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24A7EF" w14:textId="2FE1F20A" w:rsidR="00307C23" w:rsidRDefault="00000000" w:rsidP="00CC188F">
      <w:pPr>
        <w:pStyle w:val="Ttulo"/>
        <w:ind w:left="567" w:right="566"/>
        <w:rPr>
          <w:spacing w:val="-11"/>
        </w:rPr>
      </w:pPr>
      <w:sdt>
        <w:sdtPr>
          <w:rPr>
            <w:i/>
            <w:iCs w:val="0"/>
            <w:spacing w:val="-8"/>
            <w:u w:val="single"/>
          </w:rPr>
          <w:alias w:val="Title"/>
          <w:tag w:val=""/>
          <w:id w:val="-780801520"/>
          <w:placeholder>
            <w:docPart w:val="F6CE9BBA34BA4B6BB0436926D89B439A"/>
          </w:placeholder>
          <w:dataBinding w:prefixMappings="xmlns:ns0='http://purl.org/dc/elements/1.1/' xmlns:ns1='http://schemas.openxmlformats.org/package/2006/metadata/core-properties' " w:xpath="/ns1:coreProperties[1]/ns0:title[1]" w:storeItemID="{6C3C8BC8-F283-45AE-878A-BAB7291924A1}"/>
          <w:text/>
        </w:sdtPr>
        <w:sdtContent>
          <w:r w:rsidR="000F4586">
            <w:rPr>
              <w:i/>
              <w:iCs w:val="0"/>
              <w:spacing w:val="-8"/>
              <w:u w:val="single"/>
            </w:rPr>
            <w:t>3.B.12</w:t>
          </w:r>
        </w:sdtContent>
      </w:sdt>
      <w:r w:rsidR="00C851DA" w:rsidRPr="00576186">
        <w:rPr>
          <w:spacing w:val="-8"/>
        </w:rPr>
        <w:t xml:space="preserve"> :</w:t>
      </w:r>
      <w:r w:rsidR="00C81078" w:rsidRPr="00576186">
        <w:rPr>
          <w:spacing w:val="-8"/>
        </w:rPr>
        <w:t xml:space="preserve"> </w:t>
      </w:r>
      <w:sdt>
        <w:sdtPr>
          <w:rPr>
            <w:spacing w:val="-11"/>
          </w:rPr>
          <w:alias w:val="Subject"/>
          <w:tag w:val=""/>
          <w:id w:val="-1903059896"/>
          <w:placeholder>
            <w:docPart w:val="16FD8F2061634B5DBC46BB9DF2664BF1"/>
          </w:placeholder>
          <w:dataBinding w:prefixMappings="xmlns:ns0='http://purl.org/dc/elements/1.1/' xmlns:ns1='http://schemas.openxmlformats.org/package/2006/metadata/core-properties' " w:xpath="/ns1:coreProperties[1]/ns0:subject[1]" w:storeItemID="{6C3C8BC8-F283-45AE-878A-BAB7291924A1}"/>
          <w:text/>
        </w:sdtPr>
        <w:sdtContent>
          <w:r w:rsidR="000F4586">
            <w:rPr>
              <w:spacing w:val="-11"/>
            </w:rPr>
            <w:t>Mecanismos de ajuste de la balanza de pagos. Especial referencia al enfoque intertemporal de balanza de pagos. Análisis de sostenibilidad del déficit y de la de</w:t>
          </w:r>
          <w:bookmarkStart w:id="0" w:name="_Hlk122853668"/>
          <w:r w:rsidR="000F4586">
            <w:rPr>
              <w:spacing w:val="-11"/>
            </w:rPr>
            <w:t>uda exterior.</w:t>
          </w:r>
        </w:sdtContent>
      </w:sdt>
    </w:p>
    <w:p w14:paraId="60001A39" w14:textId="77777777" w:rsidR="004E7AED" w:rsidRDefault="004E7AED" w:rsidP="004E7AED">
      <w:pPr>
        <w:pStyle w:val="Notaalopositor"/>
        <w:spacing w:after="0"/>
      </w:pPr>
      <w:bookmarkStart w:id="1" w:name="_Hlk111398052"/>
      <w:r>
        <w:t>Con el cambio de temario, a partir de la convocatoria de 2023 este tema pasará a ser:</w:t>
      </w:r>
    </w:p>
    <w:p w14:paraId="7EFAD5DE" w14:textId="6FE7459A" w:rsidR="004E7AED" w:rsidRDefault="004E7AED" w:rsidP="004E7AED">
      <w:pPr>
        <w:pStyle w:val="Notaalopositor"/>
      </w:pPr>
      <w:r>
        <w:t xml:space="preserve">3.B.12: </w:t>
      </w:r>
      <w:r w:rsidR="00AA58EA">
        <w:t>Mecanismos</w:t>
      </w:r>
      <w:r w:rsidRPr="004E7AED">
        <w:t xml:space="preserve"> de ajuste de la balanza de pagos. Especial referencia al enfoque intertemporal de balanza de pagos. Análisis de sostenibilidad del déficit </w:t>
      </w:r>
      <w:r w:rsidR="00A228B2">
        <w:t xml:space="preserve">y de la deuda </w:t>
      </w:r>
      <w:r w:rsidRPr="004E7AED">
        <w:t>exterior</w:t>
      </w:r>
      <w:r>
        <w:t>.</w:t>
      </w:r>
    </w:p>
    <w:p w14:paraId="5E217860" w14:textId="6CD4ED54" w:rsidR="00CC188F" w:rsidRDefault="004E7AED" w:rsidP="00CC188F">
      <w:pPr>
        <w:pStyle w:val="Notaalopositor"/>
        <w:spacing w:after="0"/>
      </w:pPr>
      <w:r>
        <w:t xml:space="preserve">De este modo, con lo escrito en este documento este tema </w:t>
      </w:r>
      <w:r w:rsidR="00F51A6B" w:rsidRPr="00F51A6B">
        <w:rPr>
          <w:b/>
          <w:bCs/>
        </w:rPr>
        <w:t>pese a no cambiar de título, habría que</w:t>
      </w:r>
      <w:r w:rsidR="00F51A6B">
        <w:t xml:space="preserve"> </w:t>
      </w:r>
      <w:r w:rsidR="00CC188F">
        <w:rPr>
          <w:b/>
        </w:rPr>
        <w:t>cambiar</w:t>
      </w:r>
      <w:r w:rsidR="00F51A6B">
        <w:rPr>
          <w:b/>
        </w:rPr>
        <w:t xml:space="preserve"> algo</w:t>
      </w:r>
      <w:r w:rsidR="00CC188F" w:rsidRPr="00CC188F">
        <w:rPr>
          <w:bCs/>
        </w:rPr>
        <w:t>.</w:t>
      </w:r>
    </w:p>
    <w:p w14:paraId="651F5174" w14:textId="2DDE0997" w:rsidR="00CC188F" w:rsidRDefault="00CC188F" w:rsidP="004E7AED">
      <w:pPr>
        <w:pStyle w:val="Notaalopositor"/>
      </w:pPr>
      <w:r>
        <w:t>En espíritu está bien, pero habría que hacer una mención al modelo IS-LM-BP (ya que consideran que incluye el antiguo 3.A.28).</w:t>
      </w:r>
      <w:r w:rsidR="008D6CBB">
        <w:t xml:space="preserve"> En cualquier caso, sigue existiendo </w:t>
      </w:r>
      <w:r w:rsidR="0064153B">
        <w:t>el nuevo tema 3.A.32 (El modelo de oferta y demanda agregada: determinación de renta e inflación en una economía abierta. Análisis de las políticas monetaria y fiscal, y de los shocks y políticas de oferta) que sería una mezcla de los antiguos 3.A.28 (Determinación de renta, precios e inflación en una economía abierta. Análisis de las políticas monetaria y fiscal) y 3.A.40 («Shocks» de oferta: modelos e implicaciones de política económica)</w:t>
      </w:r>
    </w:p>
    <w:bookmarkEnd w:id="1"/>
    <w:p w14:paraId="13E55525" w14:textId="68FED3F3" w:rsidR="004E7AED" w:rsidRDefault="004E7AED" w:rsidP="004E7AED">
      <w:pPr>
        <w:pStyle w:val="Notaalopositor"/>
        <w:jc w:val="center"/>
      </w:pPr>
      <w:r w:rsidRPr="00DE285C">
        <w:rPr>
          <w:noProof/>
        </w:rPr>
        <w:drawing>
          <wp:inline distT="0" distB="0" distL="0" distR="0" wp14:anchorId="1068DA75" wp14:editId="0A456A14">
            <wp:extent cx="2880000" cy="2564590"/>
            <wp:effectExtent l="0" t="0" r="0" b="762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8"/>
                    <a:stretch>
                      <a:fillRect/>
                    </a:stretch>
                  </pic:blipFill>
                  <pic:spPr>
                    <a:xfrm>
                      <a:off x="0" y="0"/>
                      <a:ext cx="2880000" cy="2564590"/>
                    </a:xfrm>
                    <a:prstGeom prst="rect">
                      <a:avLst/>
                    </a:prstGeom>
                  </pic:spPr>
                </pic:pic>
              </a:graphicData>
            </a:graphic>
          </wp:inline>
        </w:drawing>
      </w:r>
    </w:p>
    <w:p w14:paraId="454B32D2" w14:textId="271C54BF" w:rsidR="0021774E" w:rsidRDefault="0021774E" w:rsidP="00B9022F">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bookmarkEnd w:id="0"/>
      <w:r w:rsidRPr="00B9022F">
        <w:t>I</w:t>
      </w:r>
      <w:r w:rsidRPr="00B9022F">
        <w:rPr>
          <w:rStyle w:val="IntroduccinyconclusinChar"/>
          <w:b/>
          <w:bCs/>
          <w:caps/>
          <w:shd w:val="clear" w:color="auto" w:fill="auto"/>
        </w:rPr>
        <w:t>NTRODUCCIÓN</w:t>
      </w:r>
      <w:bookmarkEnd w:id="2"/>
      <w:bookmarkEnd w:id="3"/>
      <w:bookmarkEnd w:id="4"/>
      <w:bookmarkEnd w:id="5"/>
    </w:p>
    <w:p w14:paraId="0DB2D76F" w14:textId="77777777" w:rsidR="00F03673" w:rsidRDefault="00B77C0F" w:rsidP="000203B6">
      <w:pPr>
        <w:pStyle w:val="Nivel1"/>
        <w:keepNext/>
        <w:spacing w:before="0" w:after="0"/>
      </w:pPr>
      <w:r w:rsidRPr="00142D39">
        <w:rPr>
          <w:b/>
          <w:bCs/>
          <w:i/>
          <w:iCs/>
        </w:rPr>
        <w:t>Enganche</w:t>
      </w:r>
      <w:r>
        <w:t>:</w:t>
      </w:r>
    </w:p>
    <w:p w14:paraId="7CDA9E77" w14:textId="77777777" w:rsidR="00C63295" w:rsidRPr="00B826FA" w:rsidRDefault="00C63295" w:rsidP="00C63295">
      <w:pPr>
        <w:pStyle w:val="Nivel2"/>
        <w:keepNext/>
        <w:spacing w:after="0"/>
      </w:pPr>
      <w:r w:rsidRPr="00B826FA">
        <w:t>El mundo está cada vez más globalizado. Esto podría ser ilustrado mediante el aumento de las transacciones internacionales a nivel mundial o el mayor volumen de salidas de capitales acontecido en el contexto de la crisis sanitaria.</w:t>
      </w:r>
    </w:p>
    <w:p w14:paraId="69FE3639" w14:textId="48BB4DAE" w:rsidR="00C63295" w:rsidRPr="00B826FA" w:rsidRDefault="00C63295" w:rsidP="00C63295">
      <w:pPr>
        <w:pStyle w:val="Nivel3"/>
      </w:pPr>
      <w:r w:rsidRPr="00B826FA">
        <w:t>En estas circunstancias, si queremos estudiar la relación de un país con el exterior, necesitamos una forma de registrar las transacciones reales y financieras que realiza un país frente al resto del mundo con el fin de extraer una serie de agregados que van a proporcionar una información relevante acerca de estas transacciones (su integración con la economía mundial, su dependencia energética, si existen desequilibrio</w:t>
      </w:r>
      <w:r w:rsidR="008F1BF1">
        <w:t>s</w:t>
      </w:r>
      <w:r w:rsidRPr="00B826FA">
        <w:t xml:space="preserve"> económicos).</w:t>
      </w:r>
    </w:p>
    <w:p w14:paraId="58731C05" w14:textId="3C8C3D0C" w:rsidR="00C63295" w:rsidRPr="00B826FA" w:rsidRDefault="00C63295" w:rsidP="007409A1">
      <w:pPr>
        <w:pStyle w:val="Nivel3"/>
      </w:pPr>
      <w:r w:rsidRPr="00B826FA">
        <w:t xml:space="preserve">Este es el cometido de la </w:t>
      </w:r>
      <w:r w:rsidRPr="007409A1">
        <w:rPr>
          <w:i/>
          <w:iCs/>
        </w:rPr>
        <w:t>Balanza de Pagos</w:t>
      </w:r>
      <w:r w:rsidRPr="00B826FA">
        <w:t xml:space="preserve"> y la </w:t>
      </w:r>
      <w:r w:rsidRPr="007409A1">
        <w:rPr>
          <w:i/>
          <w:iCs/>
        </w:rPr>
        <w:t>Posición</w:t>
      </w:r>
      <w:r w:rsidR="00B826FA" w:rsidRPr="007409A1">
        <w:rPr>
          <w:i/>
          <w:iCs/>
        </w:rPr>
        <w:t xml:space="preserve"> de Inversión</w:t>
      </w:r>
      <w:r w:rsidRPr="007409A1">
        <w:rPr>
          <w:i/>
          <w:iCs/>
        </w:rPr>
        <w:t xml:space="preserve"> Internacional</w:t>
      </w:r>
      <w:r w:rsidR="00F047FF">
        <w:rPr>
          <w:rStyle w:val="Refdenotaalpie"/>
        </w:rPr>
        <w:footnoteReference w:id="2"/>
      </w:r>
      <w:r w:rsidRPr="00B826FA">
        <w:t>.</w:t>
      </w:r>
    </w:p>
    <w:p w14:paraId="3056B11D" w14:textId="038D8067" w:rsidR="00D262FE" w:rsidRPr="00B826FA" w:rsidRDefault="00D262FE" w:rsidP="00D262FE">
      <w:pPr>
        <w:pStyle w:val="Nivel2"/>
        <w:keepNext/>
        <w:spacing w:after="0"/>
      </w:pPr>
      <w:r w:rsidRPr="00B826FA">
        <w:lastRenderedPageBreak/>
        <w:t xml:space="preserve">La </w:t>
      </w:r>
      <w:r w:rsidRPr="00B826FA">
        <w:rPr>
          <w:i/>
          <w:iCs/>
          <w:u w:val="single"/>
        </w:rPr>
        <w:t>Balanza de Pagos (BP)</w:t>
      </w:r>
      <w:r w:rsidRPr="00B826FA">
        <w:t xml:space="preserve"> es el </w:t>
      </w:r>
      <w:r w:rsidRPr="00B826FA">
        <w:rPr>
          <w:color w:val="C00000"/>
        </w:rPr>
        <w:t>registro sistemático</w:t>
      </w:r>
      <w:r w:rsidRPr="00B826FA">
        <w:t xml:space="preserve"> y </w:t>
      </w:r>
      <w:r w:rsidRPr="00B826FA">
        <w:rPr>
          <w:color w:val="00B050"/>
        </w:rPr>
        <w:t>contable</w:t>
      </w:r>
      <w:r w:rsidRPr="00B826FA">
        <w:t xml:space="preserve"> de las </w:t>
      </w:r>
      <w:r w:rsidRPr="00B826FA">
        <w:rPr>
          <w:color w:val="0070C0"/>
        </w:rPr>
        <w:t xml:space="preserve">transacciones económicas </w:t>
      </w:r>
      <w:r w:rsidRPr="00B826FA">
        <w:rPr>
          <w:color w:val="FF6600"/>
        </w:rPr>
        <w:t>entre residentes y no residentes de un país</w:t>
      </w:r>
      <w:r w:rsidRPr="00B826FA">
        <w:t xml:space="preserve"> </w:t>
      </w:r>
      <w:r w:rsidRPr="00B826FA">
        <w:rPr>
          <w:color w:val="FF33CC"/>
        </w:rPr>
        <w:t>durante un periodo determinado</w:t>
      </w:r>
      <w:r w:rsidR="00B826FA">
        <w:rPr>
          <w:rStyle w:val="Refdenotaalpie"/>
        </w:rPr>
        <w:footnoteReference w:id="3"/>
      </w:r>
      <w:r w:rsidRPr="00B826FA">
        <w:t xml:space="preserve"> </w:t>
      </w:r>
      <w:r w:rsidRPr="00B826FA">
        <w:rPr>
          <w:color w:val="767171" w:themeColor="background2" w:themeShade="80"/>
          <w:sz w:val="19"/>
          <w:szCs w:val="19"/>
        </w:rPr>
        <w:t>[ver tema 3.B.1</w:t>
      </w:r>
      <w:r w:rsidR="00D3226E">
        <w:rPr>
          <w:color w:val="767171" w:themeColor="background2" w:themeShade="80"/>
          <w:sz w:val="19"/>
          <w:szCs w:val="19"/>
        </w:rPr>
        <w:t>1</w:t>
      </w:r>
      <w:r w:rsidRPr="00B826FA">
        <w:rPr>
          <w:color w:val="767171" w:themeColor="background2" w:themeShade="80"/>
          <w:sz w:val="19"/>
          <w:szCs w:val="19"/>
        </w:rPr>
        <w:t>]</w:t>
      </w:r>
      <w:r w:rsidRPr="00B826FA">
        <w:t>.</w:t>
      </w:r>
    </w:p>
    <w:p w14:paraId="395AC77C" w14:textId="77777777" w:rsidR="00B826FA" w:rsidRDefault="00D262FE" w:rsidP="00D262FE">
      <w:pPr>
        <w:pStyle w:val="Nivel3"/>
      </w:pPr>
      <w:r w:rsidRPr="00B826FA">
        <w:rPr>
          <w:i/>
          <w:iCs/>
        </w:rPr>
        <w:t>Está compuesto por balanzas y sub-balanzas</w:t>
      </w:r>
      <w:r w:rsidR="00B826FA">
        <w:t xml:space="preserve"> (c</w:t>
      </w:r>
      <w:r w:rsidR="00B826FA" w:rsidRPr="00B826FA">
        <w:t xml:space="preserve">omprende la cuenta </w:t>
      </w:r>
      <w:r w:rsidR="00B826FA">
        <w:t>corriente</w:t>
      </w:r>
      <w:r w:rsidR="00B826FA" w:rsidRPr="00B826FA">
        <w:t>, la cuenta de capital y la cuenta financiera</w:t>
      </w:r>
      <w:r w:rsidR="00B826FA">
        <w:t>)</w:t>
      </w:r>
      <w:r w:rsidR="00B826FA" w:rsidRPr="00B826FA">
        <w:t xml:space="preserve"> </w:t>
      </w:r>
      <w:r w:rsidRPr="00B826FA">
        <w:t>lo cual le da coherencia y facilidad de análisis.</w:t>
      </w:r>
    </w:p>
    <w:p w14:paraId="7734E4EE" w14:textId="77777777" w:rsidR="00B826FA" w:rsidRDefault="00D262FE" w:rsidP="00D262FE">
      <w:pPr>
        <w:pStyle w:val="Nivel3"/>
      </w:pPr>
      <w:r w:rsidRPr="00B826FA">
        <w:t xml:space="preserve">La </w:t>
      </w:r>
      <w:r w:rsidR="00B826FA">
        <w:t>balanza de pagos refleja una identidad contable, por lo que por definición</w:t>
      </w:r>
      <w:r w:rsidRPr="00B826FA">
        <w:t xml:space="preserve"> está </w:t>
      </w:r>
      <w:r w:rsidRPr="00B826FA">
        <w:rPr>
          <w:i/>
          <w:iCs/>
        </w:rPr>
        <w:t>siempre en equilibrio</w:t>
      </w:r>
      <w:r w:rsidR="00B826FA" w:rsidRPr="00B826FA">
        <w:rPr>
          <w:i/>
          <w:iCs/>
        </w:rPr>
        <w:t xml:space="preserve"> contable</w:t>
      </w:r>
      <w:r w:rsidRPr="00B826FA">
        <w:t>.</w:t>
      </w:r>
    </w:p>
    <w:p w14:paraId="08D56108" w14:textId="451FFCE0" w:rsidR="00D262FE" w:rsidRDefault="00D262FE" w:rsidP="00D262FE">
      <w:pPr>
        <w:pStyle w:val="Nivel3"/>
      </w:pPr>
      <w:r w:rsidRPr="00B826FA">
        <w:t>En cualquier caso, sus sub-balanzas pueden no estar en equilibrio.</w:t>
      </w:r>
    </w:p>
    <w:p w14:paraId="4C0EE7A4" w14:textId="77777777" w:rsidR="00B826FA" w:rsidRDefault="00B826FA" w:rsidP="00B826FA">
      <w:pPr>
        <w:pStyle w:val="Nivel2"/>
        <w:keepNext/>
        <w:spacing w:after="0"/>
      </w:pPr>
      <w:r w:rsidRPr="00B826FA">
        <w:t xml:space="preserve">En esta exposición, nos centraremos en la vertiente teórica, y en particular adoptaremos un enfoque de macroeconomía abierta, con el objetivo de </w:t>
      </w:r>
      <w:r w:rsidRPr="00B826FA">
        <w:rPr>
          <w:i/>
          <w:iCs/>
        </w:rPr>
        <w:t>explicar los desequilibrios que se producen en las relaciones exteriores y cómo se pueden corregir dichos desequilibrios</w:t>
      </w:r>
      <w:r w:rsidRPr="00B826FA">
        <w:t>.</w:t>
      </w:r>
    </w:p>
    <w:p w14:paraId="018BD15C" w14:textId="3F5C1E9B" w:rsidR="00B826FA" w:rsidRPr="00B826FA" w:rsidRDefault="00B826FA" w:rsidP="00B826FA">
      <w:pPr>
        <w:pStyle w:val="Nivel3"/>
      </w:pPr>
      <w:r w:rsidRPr="00B826FA">
        <w:t>Seguiremos un orden cronológico de distintos enfoques relevantes en la literatura.</w:t>
      </w:r>
    </w:p>
    <w:p w14:paraId="067B7EE5" w14:textId="77777777" w:rsidR="00F03673" w:rsidRDefault="00F03673" w:rsidP="00F03673">
      <w:pPr>
        <w:pStyle w:val="Nivel1"/>
        <w:keepNext/>
        <w:spacing w:after="0"/>
      </w:pPr>
      <w:r w:rsidRPr="00142D39">
        <w:rPr>
          <w:b/>
          <w:bCs/>
          <w:i/>
          <w:iCs/>
        </w:rPr>
        <w:t>Relevancia</w:t>
      </w:r>
      <w:r w:rsidRPr="000A3137">
        <w:t>:</w:t>
      </w:r>
    </w:p>
    <w:p w14:paraId="321D9F3B" w14:textId="62F8DDC4" w:rsidR="009E663A" w:rsidRPr="009E663A" w:rsidRDefault="009E663A" w:rsidP="009E663A">
      <w:pPr>
        <w:pStyle w:val="Nivel2"/>
        <w:keepNext/>
        <w:spacing w:after="0"/>
        <w:rPr>
          <w:spacing w:val="-2"/>
        </w:rPr>
      </w:pPr>
      <w:r w:rsidRPr="009E663A">
        <w:rPr>
          <w:spacing w:val="-2"/>
        </w:rPr>
        <w:t>El estudio de cómo corregir los desequilibrios es importante, porque una acumulación de desequilibrios puede dar lugar a una crisis de balanza de pagos con ajustes que recaen sobre la economía real, dando lugar a recesiones y costosos reajustes de la estructura productiva</w:t>
      </w:r>
      <w:r w:rsidR="00BE68E5">
        <w:rPr>
          <w:spacing w:val="-2"/>
        </w:rPr>
        <w:t xml:space="preserve"> </w:t>
      </w:r>
      <w:r w:rsidR="00BE68E5" w:rsidRPr="000F4586">
        <w:rPr>
          <w:color w:val="767171" w:themeColor="background2" w:themeShade="80"/>
          <w:spacing w:val="-2"/>
          <w:sz w:val="19"/>
          <w:szCs w:val="19"/>
        </w:rPr>
        <w:t>[ver tema 3.B.1</w:t>
      </w:r>
      <w:r w:rsidR="00D3226E">
        <w:rPr>
          <w:color w:val="767171" w:themeColor="background2" w:themeShade="80"/>
          <w:spacing w:val="-2"/>
          <w:sz w:val="19"/>
          <w:szCs w:val="19"/>
        </w:rPr>
        <w:t>7</w:t>
      </w:r>
      <w:r w:rsidR="00BE68E5" w:rsidRPr="000F4586">
        <w:rPr>
          <w:color w:val="767171" w:themeColor="background2" w:themeShade="80"/>
          <w:spacing w:val="-2"/>
          <w:sz w:val="19"/>
          <w:szCs w:val="19"/>
        </w:rPr>
        <w:t>]</w:t>
      </w:r>
      <w:r w:rsidRPr="009E663A">
        <w:rPr>
          <w:spacing w:val="-2"/>
        </w:rPr>
        <w:t>.</w:t>
      </w:r>
    </w:p>
    <w:p w14:paraId="2D1BBA8C" w14:textId="44496BA7" w:rsidR="002E5B5E" w:rsidRPr="002E5B5E" w:rsidRDefault="009E663A" w:rsidP="002E5B5E">
      <w:pPr>
        <w:pStyle w:val="Nivel3"/>
        <w:keepNext/>
        <w:rPr>
          <w:spacing w:val="-5"/>
        </w:rPr>
      </w:pPr>
      <w:r w:rsidRPr="002E5B5E">
        <w:rPr>
          <w:spacing w:val="-5"/>
        </w:rPr>
        <w:t xml:space="preserve">Por ello, alcanzar </w:t>
      </w:r>
      <w:r w:rsidR="002E5B5E" w:rsidRPr="002E5B5E">
        <w:rPr>
          <w:spacing w:val="-5"/>
        </w:rPr>
        <w:t>el</w:t>
      </w:r>
      <w:r w:rsidRPr="002E5B5E">
        <w:rPr>
          <w:spacing w:val="-5"/>
        </w:rPr>
        <w:t xml:space="preserve"> </w:t>
      </w:r>
      <w:r w:rsidRPr="002E5B5E">
        <w:rPr>
          <w:i/>
          <w:iCs/>
          <w:spacing w:val="-5"/>
        </w:rPr>
        <w:t>equilibrio externo</w:t>
      </w:r>
      <w:r w:rsidRPr="002E5B5E">
        <w:rPr>
          <w:spacing w:val="-5"/>
        </w:rPr>
        <w:t xml:space="preserve"> es clave desde </w:t>
      </w:r>
      <w:r w:rsidR="002E5B5E">
        <w:rPr>
          <w:spacing w:val="-5"/>
        </w:rPr>
        <w:t>una perspectiva</w:t>
      </w:r>
      <w:r w:rsidRPr="002E5B5E">
        <w:rPr>
          <w:spacing w:val="-5"/>
        </w:rPr>
        <w:t xml:space="preserve"> de política económica.</w:t>
      </w:r>
    </w:p>
    <w:p w14:paraId="4ABFC054" w14:textId="0CA30FFC" w:rsidR="00F03673" w:rsidRPr="000A3137" w:rsidRDefault="009E663A" w:rsidP="002E5B5E">
      <w:pPr>
        <w:pStyle w:val="Nivel4"/>
      </w:pPr>
      <w:r>
        <w:t xml:space="preserve">Podemos definir equilibrio externo como aquel donde el saldo por cuenta corriente no pone en peligro la </w:t>
      </w:r>
      <w:r w:rsidRPr="002E5B5E">
        <w:rPr>
          <w:i/>
          <w:iCs/>
        </w:rPr>
        <w:t>sostenibilidad exterior</w:t>
      </w:r>
      <w:r w:rsidR="002E5B5E">
        <w:t xml:space="preserve">, </w:t>
      </w:r>
      <w:r>
        <w:t>definida como la habilidad de un país de hacer frente a las obligaciones externas en el futuro.</w:t>
      </w:r>
    </w:p>
    <w:p w14:paraId="4A28FA31" w14:textId="350878BE" w:rsidR="00A51B24" w:rsidRDefault="00142D39" w:rsidP="00F03673">
      <w:pPr>
        <w:pStyle w:val="Nivel1"/>
        <w:keepNext/>
        <w:spacing w:after="0"/>
      </w:pPr>
      <w:r w:rsidRPr="00142D39">
        <w:rPr>
          <w:b/>
          <w:bCs/>
          <w:i/>
          <w:iCs/>
        </w:rPr>
        <w:t>Contextualización</w:t>
      </w:r>
      <w:r w:rsidR="00A51B24">
        <w:t>:</w:t>
      </w:r>
    </w:p>
    <w:p w14:paraId="0670A3F3" w14:textId="61690FC6" w:rsidR="0053037F" w:rsidRDefault="0053037F" w:rsidP="0053037F">
      <w:pPr>
        <w:pStyle w:val="Nivel2"/>
        <w:keepNext/>
        <w:spacing w:after="0"/>
      </w:pPr>
      <w:r>
        <w:rPr>
          <w:i/>
          <w:iCs/>
        </w:rPr>
        <w:t>Desde un punto de vista histórico</w:t>
      </w:r>
      <w:r>
        <w:t>,</w:t>
      </w:r>
    </w:p>
    <w:p w14:paraId="03ACBE44" w14:textId="14C28B8F" w:rsidR="006A5C99" w:rsidRDefault="006A5C99" w:rsidP="0053037F">
      <w:pPr>
        <w:pStyle w:val="Nivel3"/>
        <w:keepNext/>
      </w:pPr>
      <w:r>
        <w:t xml:space="preserve">Tradicionalmente, la teoría económica consideraba que un </w:t>
      </w:r>
      <w:r>
        <w:rPr>
          <w:i/>
          <w:iCs/>
        </w:rPr>
        <w:t>déficit</w:t>
      </w:r>
      <w:r>
        <w:t xml:space="preserve"> de balanza de pagos (pudiendo entenderse éste como un déficit de la balanza comercial, de la cuenta corriente, o de la cuenta corriente + cuenta de capital según el contexto histórico), era algo </w:t>
      </w:r>
      <w:r>
        <w:rPr>
          <w:i/>
          <w:iCs/>
        </w:rPr>
        <w:t>preocupante</w:t>
      </w:r>
      <w:r>
        <w:t>. Por tanto, una cuestión crucial era determinar qué mecanismos podrían permitir la vuelta al equilibrio de la balanza de pagos.</w:t>
      </w:r>
    </w:p>
    <w:p w14:paraId="44CC7151" w14:textId="469B8D62" w:rsidR="006A5C99" w:rsidRDefault="006A5C99" w:rsidP="0053037F">
      <w:pPr>
        <w:pStyle w:val="Nivel4"/>
      </w:pPr>
      <w:r>
        <w:t xml:space="preserve">Surgen así una serie de teorías tradicionales que tratan de responder a esta cuestión centrándose en un contexto de </w:t>
      </w:r>
      <w:r>
        <w:rPr>
          <w:i/>
          <w:iCs/>
        </w:rPr>
        <w:t>tipos de cambio fijos</w:t>
      </w:r>
      <w:r>
        <w:t xml:space="preserve"> (si fuesen flexibles, éstos garantizarían el equilibrio)</w:t>
      </w:r>
      <w:r w:rsidR="00F359AC">
        <w:t xml:space="preserve"> </w:t>
      </w:r>
      <w:r w:rsidR="00F359AC" w:rsidRPr="00F359AC">
        <w:rPr>
          <w:color w:val="767171" w:themeColor="background2" w:themeShade="80"/>
          <w:sz w:val="19"/>
          <w:szCs w:val="19"/>
        </w:rPr>
        <w:t>[</w:t>
      </w:r>
      <w:r w:rsidR="00F359AC" w:rsidRPr="00F359AC">
        <w:rPr>
          <w:i/>
          <w:iCs/>
          <w:color w:val="767171" w:themeColor="background2" w:themeShade="80"/>
          <w:sz w:val="19"/>
          <w:szCs w:val="19"/>
        </w:rPr>
        <w:t xml:space="preserve">ver anexo </w:t>
      </w:r>
      <w:r w:rsidR="00F359AC" w:rsidRPr="00F359AC">
        <w:rPr>
          <w:i/>
          <w:iCs/>
          <w:color w:val="767171" w:themeColor="background2" w:themeShade="80"/>
          <w:sz w:val="19"/>
          <w:szCs w:val="19"/>
        </w:rPr>
        <w:fldChar w:fldCharType="begin"/>
      </w:r>
      <w:r w:rsidR="00F359AC" w:rsidRPr="00F359AC">
        <w:rPr>
          <w:i/>
          <w:iCs/>
          <w:color w:val="767171" w:themeColor="background2" w:themeShade="80"/>
          <w:sz w:val="19"/>
          <w:szCs w:val="19"/>
        </w:rPr>
        <w:instrText xml:space="preserve"> REF _Ref112833911 \r \h  \* MERGEFORMAT </w:instrText>
      </w:r>
      <w:r w:rsidR="00F359AC" w:rsidRPr="00F359AC">
        <w:rPr>
          <w:i/>
          <w:iCs/>
          <w:color w:val="767171" w:themeColor="background2" w:themeShade="80"/>
          <w:sz w:val="19"/>
          <w:szCs w:val="19"/>
        </w:rPr>
      </w:r>
      <w:r w:rsidR="00F359AC" w:rsidRPr="00F359AC">
        <w:rPr>
          <w:i/>
          <w:iCs/>
          <w:color w:val="767171" w:themeColor="background2" w:themeShade="80"/>
          <w:sz w:val="19"/>
          <w:szCs w:val="19"/>
        </w:rPr>
        <w:fldChar w:fldCharType="separate"/>
      </w:r>
      <w:r w:rsidR="00021156">
        <w:rPr>
          <w:i/>
          <w:iCs/>
          <w:color w:val="767171" w:themeColor="background2" w:themeShade="80"/>
          <w:sz w:val="19"/>
          <w:szCs w:val="19"/>
        </w:rPr>
        <w:t>A.1</w:t>
      </w:r>
      <w:r w:rsidR="00F359AC" w:rsidRPr="00F359AC">
        <w:rPr>
          <w:i/>
          <w:iCs/>
          <w:color w:val="767171" w:themeColor="background2" w:themeShade="80"/>
          <w:sz w:val="19"/>
          <w:szCs w:val="19"/>
        </w:rPr>
        <w:fldChar w:fldCharType="end"/>
      </w:r>
      <w:r w:rsidR="00F359AC" w:rsidRPr="00F359AC">
        <w:rPr>
          <w:color w:val="767171" w:themeColor="background2" w:themeShade="80"/>
          <w:sz w:val="19"/>
          <w:szCs w:val="19"/>
        </w:rPr>
        <w:t>]</w:t>
      </w:r>
      <w:r>
        <w:t>.</w:t>
      </w:r>
    </w:p>
    <w:p w14:paraId="02CEEC03" w14:textId="0282D1C9" w:rsidR="006A5C99" w:rsidRDefault="006A5C99" w:rsidP="0053037F">
      <w:pPr>
        <w:pStyle w:val="Nivel3"/>
        <w:keepNext/>
      </w:pPr>
      <w:r>
        <w:t xml:space="preserve">Sin embargo, el estudio de la balanza de pagos sufrirá un importante </w:t>
      </w:r>
      <w:r>
        <w:rPr>
          <w:b/>
          <w:bCs/>
        </w:rPr>
        <w:t>cambio de enfoque</w:t>
      </w:r>
      <w:r>
        <w:t xml:space="preserve"> durante los años</w:t>
      </w:r>
      <w:r w:rsidR="00ED5CAB">
        <w:t> </w:t>
      </w:r>
      <w:r>
        <w:t xml:space="preserve">80 con la aparición de los </w:t>
      </w:r>
      <w:r>
        <w:rPr>
          <w:b/>
          <w:bCs/>
        </w:rPr>
        <w:t>modelos intertemporales</w:t>
      </w:r>
      <w:r>
        <w:t>, pues los desequilibrios pasan a interpretarse como el resultado de las decisiones de optimización intertemporal de agentes racionales.</w:t>
      </w:r>
    </w:p>
    <w:p w14:paraId="3935864F" w14:textId="3AE7E253" w:rsidR="006A5C99" w:rsidRDefault="006A5C99" w:rsidP="0053037F">
      <w:pPr>
        <w:pStyle w:val="Nivel4"/>
      </w:pPr>
      <w:r>
        <w:t xml:space="preserve">Por lo tanto, lo preocupante a partir de ese momento no serán los déficits en sí, sino su posible </w:t>
      </w:r>
      <w:r>
        <w:rPr>
          <w:i/>
          <w:iCs/>
        </w:rPr>
        <w:t>insostenibilidad</w:t>
      </w:r>
      <w:r>
        <w:t>.</w:t>
      </w:r>
    </w:p>
    <w:p w14:paraId="74B44A32" w14:textId="77777777" w:rsidR="00142D39" w:rsidRDefault="00B77C0F" w:rsidP="00F03673">
      <w:pPr>
        <w:pStyle w:val="Nivel1"/>
        <w:keepNext/>
        <w:spacing w:after="0"/>
      </w:pPr>
      <w:r w:rsidRPr="00142D39">
        <w:rPr>
          <w:b/>
          <w:bCs/>
          <w:i/>
          <w:iCs/>
        </w:rPr>
        <w:t>Problemática</w:t>
      </w:r>
      <w:r w:rsidR="00142D39">
        <w:rPr>
          <w:b/>
          <w:bCs/>
          <w:i/>
          <w:iCs/>
        </w:rPr>
        <w:t xml:space="preserve"> (Preguntas clave)</w:t>
      </w:r>
      <w:r w:rsidRPr="000A3137">
        <w:t>:</w:t>
      </w:r>
    </w:p>
    <w:p w14:paraId="7ED51DFC" w14:textId="77777777" w:rsidR="007E4191" w:rsidRDefault="007E4191" w:rsidP="007E4191">
      <w:pPr>
        <w:pStyle w:val="Nivel2"/>
      </w:pPr>
      <w:r>
        <w:t>¿Qué es la balanza de pagos?</w:t>
      </w:r>
    </w:p>
    <w:p w14:paraId="50EC4495" w14:textId="77777777" w:rsidR="007E4191" w:rsidRDefault="007E4191" w:rsidP="007E4191">
      <w:pPr>
        <w:pStyle w:val="Nivel2"/>
        <w:keepNext/>
        <w:spacing w:after="0"/>
      </w:pPr>
      <w:r>
        <w:lastRenderedPageBreak/>
        <w:t>¿Cómo se ajusta la balanza de pagos a un equilibrio determinado?</w:t>
      </w:r>
    </w:p>
    <w:p w14:paraId="130FE1AC" w14:textId="77777777" w:rsidR="007E4191" w:rsidRDefault="007E4191" w:rsidP="007E4191">
      <w:pPr>
        <w:pStyle w:val="Nivel3"/>
      </w:pPr>
      <w:r>
        <w:t>¿Qué mecanismos de ajuste existen?</w:t>
      </w:r>
    </w:p>
    <w:p w14:paraId="63513948" w14:textId="77777777" w:rsidR="007E4191" w:rsidRDefault="007E4191" w:rsidP="007E4191">
      <w:pPr>
        <w:pStyle w:val="Nivel3"/>
      </w:pPr>
      <w:r>
        <w:t>¿Qué modelos representan el funcionamiento de esos mecanismos?</w:t>
      </w:r>
    </w:p>
    <w:p w14:paraId="3E0F6908" w14:textId="77777777" w:rsidR="007E4191" w:rsidRDefault="007E4191" w:rsidP="007E4191">
      <w:pPr>
        <w:pStyle w:val="Nivel2"/>
        <w:keepNext/>
        <w:spacing w:after="0"/>
      </w:pPr>
      <w:r>
        <w:t>¿Qué es el enfoque intertemporal de la balanza de pagos?</w:t>
      </w:r>
    </w:p>
    <w:p w14:paraId="703D24A1" w14:textId="77777777" w:rsidR="007E4191" w:rsidRDefault="007E4191" w:rsidP="007E4191">
      <w:pPr>
        <w:pStyle w:val="Nivel3"/>
      </w:pPr>
      <w:r>
        <w:t>¿Quiénes prestan y quienes piden prestado?</w:t>
      </w:r>
    </w:p>
    <w:p w14:paraId="74B334B0" w14:textId="77777777" w:rsidR="007E4191" w:rsidRDefault="007E4191" w:rsidP="007E4191">
      <w:pPr>
        <w:pStyle w:val="Nivel3"/>
      </w:pPr>
      <w:r>
        <w:t>¿Qué conclusiones normativas se derivan?</w:t>
      </w:r>
    </w:p>
    <w:p w14:paraId="19F93C0D" w14:textId="77777777" w:rsidR="007E4191" w:rsidRDefault="007E4191" w:rsidP="007E4191">
      <w:pPr>
        <w:pStyle w:val="Nivel2"/>
        <w:keepNext/>
        <w:spacing w:after="0"/>
      </w:pPr>
      <w:r>
        <w:t>¿Qué condiciones son necesarias para que la deuda exterior sea sostenible?</w:t>
      </w:r>
    </w:p>
    <w:p w14:paraId="38CF93E5" w14:textId="61789CB5" w:rsidR="00A42628" w:rsidRPr="000A3137" w:rsidRDefault="007E4191" w:rsidP="007E4191">
      <w:pPr>
        <w:pStyle w:val="Nivel3"/>
      </w:pPr>
      <w:r>
        <w:t>¿Qué papel juega el déficit en la sostenibilidad de la deuda exterior?</w:t>
      </w:r>
    </w:p>
    <w:p w14:paraId="0E697E1A" w14:textId="1D1E1984" w:rsidR="00A42628" w:rsidRPr="000A3137" w:rsidRDefault="00142D39" w:rsidP="00F03673">
      <w:pPr>
        <w:pStyle w:val="Nivel1"/>
        <w:keepNext/>
        <w:spacing w:after="0"/>
      </w:pPr>
      <w:r w:rsidRPr="00142D39">
        <w:rPr>
          <w:b/>
          <w:bCs/>
          <w:i/>
          <w:iCs/>
        </w:rPr>
        <w:lastRenderedPageBreak/>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21774E" w14:paraId="42A105CE" w14:textId="77777777" w:rsidTr="00443DBF">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3F1E49CB" w14:textId="77777777" w:rsidR="006B0F8E" w:rsidRPr="006B0F8E" w:rsidRDefault="006B0F8E" w:rsidP="006B0F8E">
      <w:pPr>
        <w:spacing w:after="0"/>
        <w:jc w:val="left"/>
        <w:rPr>
          <w:sz w:val="2"/>
          <w:szCs w:val="2"/>
        </w:rPr>
      </w:pPr>
    </w:p>
    <w:p w14:paraId="65D7E81A" w14:textId="77777777" w:rsidR="0081544B" w:rsidRPr="000F4586" w:rsidRDefault="0081544B">
      <w:pPr>
        <w:spacing w:after="160"/>
        <w:jc w:val="left"/>
        <w:rPr>
          <w:sz w:val="20"/>
          <w:highlight w:val="lightGray"/>
        </w:rPr>
      </w:pPr>
      <w:r w:rsidRPr="000F4586">
        <w:rPr>
          <w:highlight w:val="lightGray"/>
        </w:rPr>
        <w:br w:type="page"/>
      </w:r>
    </w:p>
    <w:p w14:paraId="26F00F87" w14:textId="79BDAD24" w:rsidR="00C4210F" w:rsidRDefault="00934ACD" w:rsidP="00DA723A">
      <w:pPr>
        <w:pStyle w:val="Ttulo1"/>
      </w:pPr>
      <w:bookmarkStart w:id="6" w:name="_Toc142809959"/>
      <w:r w:rsidRPr="00426B4A">
        <w:rPr>
          <w:spacing w:val="-10"/>
        </w:rPr>
        <w:lastRenderedPageBreak/>
        <w:t>MECANISMOS</w:t>
      </w:r>
      <w:r w:rsidR="006B13FC" w:rsidRPr="00426B4A">
        <w:rPr>
          <w:spacing w:val="-10"/>
        </w:rPr>
        <w:t xml:space="preserve"> DE AJUSTE DE LA BALANZA DE PAGOS</w:t>
      </w:r>
      <w:r w:rsidR="00ED5CAB" w:rsidRPr="00426B4A">
        <w:rPr>
          <w:spacing w:val="-10"/>
        </w:rPr>
        <w:t xml:space="preserve"> BASADOS EN EL TIPO DE CAMBIO.</w:t>
      </w:r>
      <w:r w:rsidR="00426B4A">
        <w:rPr>
          <w:spacing w:val="-6"/>
        </w:rPr>
        <w:br/>
      </w:r>
      <w:r w:rsidR="00ED5CAB">
        <w:t>ENFOQUES KEYNESIANOS.</w:t>
      </w:r>
      <w:bookmarkEnd w:id="6"/>
    </w:p>
    <w:p w14:paraId="5D11EE78" w14:textId="238A1501" w:rsidR="006B13FC" w:rsidRDefault="006B13FC" w:rsidP="00ED5CAB">
      <w:pPr>
        <w:pStyle w:val="Ttulo2"/>
      </w:pPr>
      <w:bookmarkStart w:id="7" w:name="_Toc55381922"/>
      <w:bookmarkStart w:id="8" w:name="_Toc55382057"/>
      <w:bookmarkStart w:id="9" w:name="_Toc55382092"/>
      <w:bookmarkStart w:id="10" w:name="_Toc55381923"/>
      <w:bookmarkStart w:id="11" w:name="_Toc55382058"/>
      <w:bookmarkStart w:id="12" w:name="_Toc55382093"/>
      <w:bookmarkStart w:id="13" w:name="_Toc55382521"/>
      <w:bookmarkStart w:id="14" w:name="_Toc142809960"/>
      <w:bookmarkEnd w:id="7"/>
      <w:bookmarkEnd w:id="8"/>
      <w:bookmarkEnd w:id="9"/>
      <w:bookmarkEnd w:id="10"/>
      <w:bookmarkEnd w:id="11"/>
      <w:bookmarkEnd w:id="12"/>
      <w:bookmarkEnd w:id="13"/>
      <w:r>
        <w:t xml:space="preserve">Enfoque de las elasticidades </w:t>
      </w:r>
      <w:r w:rsidR="009B02AF">
        <w:t xml:space="preserve">y condición Marshall-Lerner </w:t>
      </w:r>
      <w:r>
        <w:t>(</w:t>
      </w:r>
      <w:r w:rsidR="009B02AF">
        <w:rPr>
          <w:smallCaps/>
        </w:rPr>
        <w:t>Robinson (1937</w:t>
      </w:r>
      <w:r w:rsidR="009B02AF">
        <w:t xml:space="preserve">) y </w:t>
      </w:r>
      <w:r w:rsidR="000D092E">
        <w:rPr>
          <w:smallCaps/>
        </w:rPr>
        <w:t xml:space="preserve">Lerner </w:t>
      </w:r>
      <w:r w:rsidR="006C7D4D">
        <w:rPr>
          <w:smallCaps/>
        </w:rPr>
        <w:t>(</w:t>
      </w:r>
      <w:r w:rsidR="000D092E">
        <w:rPr>
          <w:smallCaps/>
        </w:rPr>
        <w:t>1944</w:t>
      </w:r>
      <w:r w:rsidR="006C7D4D">
        <w:rPr>
          <w:smallCaps/>
        </w:rPr>
        <w:t>)</w:t>
      </w:r>
      <w:r w:rsidR="006C7D4D">
        <w:t>)</w:t>
      </w:r>
      <w:bookmarkEnd w:id="14"/>
    </w:p>
    <w:p w14:paraId="1CE9A0EA" w14:textId="673C59E3" w:rsidR="000074B1" w:rsidRDefault="0052217E" w:rsidP="006B6398">
      <w:pPr>
        <w:pStyle w:val="Ttulo6"/>
        <w:spacing w:before="0"/>
      </w:pPr>
      <w:bookmarkStart w:id="15" w:name="_Toc142809961"/>
      <w:r>
        <w:t>Idea</w:t>
      </w:r>
      <w:r w:rsidRPr="0052217E">
        <w:rPr>
          <w:sz w:val="19"/>
          <w:szCs w:val="19"/>
          <w:u w:val="none"/>
        </w:rPr>
        <w:t xml:space="preserve"> (contextualización y relevancia)</w:t>
      </w:r>
      <w:bookmarkEnd w:id="15"/>
    </w:p>
    <w:p w14:paraId="10464DBB" w14:textId="77777777" w:rsidR="00626368" w:rsidRDefault="006C7D4D" w:rsidP="00C2353F">
      <w:pPr>
        <w:pStyle w:val="Nivel1SM"/>
        <w:keepNext/>
        <w:spacing w:before="0" w:after="0"/>
      </w:pPr>
      <w:r>
        <w:t>A partir de la Gran Depresión, los problemas externos sufridos por los miembros del sistema del patrón oro comienzan a poner en duda la teoría del ajuste automático del enfoque flujo-especie.</w:t>
      </w:r>
    </w:p>
    <w:p w14:paraId="4A1FDCEC" w14:textId="5CC65895" w:rsidR="00626368" w:rsidRPr="007A7278" w:rsidRDefault="00626368" w:rsidP="00626368">
      <w:pPr>
        <w:pStyle w:val="Nivel2SM"/>
        <w:rPr>
          <w:spacing w:val="-2"/>
        </w:rPr>
      </w:pPr>
      <w:r w:rsidRPr="007A7278">
        <w:rPr>
          <w:smallCaps/>
          <w:spacing w:val="-2"/>
        </w:rPr>
        <w:t>Keynes</w:t>
      </w:r>
      <w:r w:rsidRPr="007A7278">
        <w:rPr>
          <w:spacing w:val="-2"/>
        </w:rPr>
        <w:t xml:space="preserve"> considera que la caída del patrón oro en la década posterior a la Primera Guerra Mundial se debe a que la restauración (a la que siempre se opuso) imponía a los países con déficit comercial como Inglaterra fuertes ajustes en precios y salarios que eran políticamente inviables dada la creciente participación y organización de los trabajadores y sindicatos en la vida política.</w:t>
      </w:r>
    </w:p>
    <w:p w14:paraId="2671ABEC" w14:textId="1645F53E" w:rsidR="00626368" w:rsidRPr="00426B4A" w:rsidRDefault="00626368" w:rsidP="00626368">
      <w:pPr>
        <w:pStyle w:val="Nivel2SM"/>
        <w:rPr>
          <w:spacing w:val="-1"/>
        </w:rPr>
      </w:pPr>
      <w:r w:rsidRPr="00426B4A">
        <w:rPr>
          <w:spacing w:val="-1"/>
        </w:rPr>
        <w:t xml:space="preserve">Ello lleva a </w:t>
      </w:r>
      <w:r w:rsidRPr="00426B4A">
        <w:rPr>
          <w:smallCaps/>
          <w:spacing w:val="-1"/>
        </w:rPr>
        <w:t>Keynes</w:t>
      </w:r>
      <w:r w:rsidRPr="00426B4A">
        <w:rPr>
          <w:spacing w:val="-1"/>
        </w:rPr>
        <w:t xml:space="preserve"> a defender una intervención en la economía para lograr el equilibrio interno</w:t>
      </w:r>
      <w:r w:rsidR="00F3271B" w:rsidRPr="00426B4A">
        <w:rPr>
          <w:spacing w:val="-1"/>
        </w:rPr>
        <w:t xml:space="preserve"> y </w:t>
      </w:r>
      <w:r w:rsidRPr="00426B4A">
        <w:rPr>
          <w:spacing w:val="-1"/>
        </w:rPr>
        <w:t>el externo</w:t>
      </w:r>
      <w:r w:rsidR="00F3271B" w:rsidRPr="00426B4A">
        <w:rPr>
          <w:spacing w:val="-1"/>
        </w:rPr>
        <w:t xml:space="preserve"> simultáneamente</w:t>
      </w:r>
      <w:r w:rsidRPr="00426B4A">
        <w:rPr>
          <w:spacing w:val="-1"/>
        </w:rPr>
        <w:t xml:space="preserve">. En concreto, en este último caso, podía ser preciso devaluar el tipo de cambio nominal como vía de ajuste de la balanza de pagos en lugar de la devaluación interna. Esta vía de ajuste seguía siendo importante para </w:t>
      </w:r>
      <w:r w:rsidR="00F43716" w:rsidRPr="00426B4A">
        <w:rPr>
          <w:smallCaps/>
          <w:spacing w:val="-1"/>
        </w:rPr>
        <w:t>Keynes</w:t>
      </w:r>
      <w:r w:rsidR="00F43716" w:rsidRPr="00426B4A">
        <w:rPr>
          <w:spacing w:val="-1"/>
        </w:rPr>
        <w:t xml:space="preserve"> </w:t>
      </w:r>
      <w:r w:rsidRPr="00426B4A">
        <w:rPr>
          <w:spacing w:val="-1"/>
        </w:rPr>
        <w:t>a raíz de la adopción del sistema de Bretton Woods de tipo de cambio fijos y movilidad de capital muy limitada.</w:t>
      </w:r>
    </w:p>
    <w:p w14:paraId="2B654732" w14:textId="7420B94D" w:rsidR="006C7D4D" w:rsidRDefault="006C7D4D" w:rsidP="0064153B">
      <w:pPr>
        <w:pStyle w:val="Nivel1SM"/>
        <w:keepNext/>
        <w:spacing w:after="0"/>
      </w:pPr>
      <w:r>
        <w:t>Así pues, gana fuerza la idea de que los ajustes de la balanza de pagos pueden requerir de medidas explícitas de política económica (fundamentalmente, devaluaciones), en línea con el auge de las ideas keynesianas.</w:t>
      </w:r>
    </w:p>
    <w:p w14:paraId="44796BC4" w14:textId="46BCF308" w:rsidR="006C7D4D" w:rsidRDefault="006C7D4D" w:rsidP="0064153B">
      <w:pPr>
        <w:pStyle w:val="Nivel2SM"/>
      </w:pPr>
      <w:r>
        <w:t>No obstante, las devaluaciones sucesivas llevadas a cabo tras la Gran Depresión no alcanzaron los resultados esperados.</w:t>
      </w:r>
    </w:p>
    <w:p w14:paraId="59C44A27" w14:textId="78618110" w:rsidR="006C7D4D" w:rsidRDefault="006C7D4D" w:rsidP="0064153B">
      <w:pPr>
        <w:pStyle w:val="Nivel2SM"/>
      </w:pPr>
      <w:r>
        <w:t xml:space="preserve">Esto hizo que surgieran nuevas teorías que profundizasen en el estudio de las </w:t>
      </w:r>
      <w:r>
        <w:rPr>
          <w:i/>
          <w:iCs/>
        </w:rPr>
        <w:t>condiciones</w:t>
      </w:r>
      <w:r>
        <w:t xml:space="preserve"> que deben cumplirse para que una devaluación mejore la balanza de pagos. La formulación de las condiciones sobre las elasticidades fue estudiada por autores como </w:t>
      </w:r>
      <w:r>
        <w:rPr>
          <w:smallCaps/>
        </w:rPr>
        <w:t>Lerner</w:t>
      </w:r>
      <w:r>
        <w:t xml:space="preserve"> (1944) y </w:t>
      </w:r>
      <w:r>
        <w:rPr>
          <w:smallCaps/>
        </w:rPr>
        <w:t>Robinson</w:t>
      </w:r>
      <w:r>
        <w:t xml:space="preserve"> (1947), trabajando ambos de forma independiente y basándose en los trabajos de </w:t>
      </w:r>
      <w:r>
        <w:rPr>
          <w:smallCaps/>
        </w:rPr>
        <w:t>Marshall</w:t>
      </w:r>
      <w:r>
        <w:rPr>
          <w:rStyle w:val="Refdenotaalpie"/>
        </w:rPr>
        <w:footnoteReference w:id="4"/>
      </w:r>
      <w:r w:rsidR="009A2E93">
        <w:rPr>
          <w:smallCaps/>
        </w:rPr>
        <w:t>.</w:t>
      </w:r>
    </w:p>
    <w:p w14:paraId="06A66505" w14:textId="02D159E2" w:rsidR="006C7D4D" w:rsidRDefault="00D52F29" w:rsidP="00D52F29">
      <w:pPr>
        <w:pStyle w:val="Nivel2SM"/>
        <w:keepNext/>
        <w:spacing w:after="0"/>
      </w:pPr>
      <w:r>
        <w:t xml:space="preserve">Así, </w:t>
      </w:r>
      <w:r w:rsidRPr="00134262">
        <w:rPr>
          <w:b/>
          <w:bCs/>
        </w:rPr>
        <w:t>u</w:t>
      </w:r>
      <w:r w:rsidR="006C7D4D" w:rsidRPr="00134262">
        <w:rPr>
          <w:b/>
          <w:bCs/>
        </w:rPr>
        <w:t xml:space="preserve">na devaluación provoca </w:t>
      </w:r>
      <w:r w:rsidR="00134262" w:rsidRPr="00134262">
        <w:rPr>
          <w:b/>
          <w:bCs/>
        </w:rPr>
        <w:t>2 </w:t>
      </w:r>
      <w:r w:rsidR="006C7D4D" w:rsidRPr="00134262">
        <w:rPr>
          <w:b/>
          <w:bCs/>
        </w:rPr>
        <w:t>efectos contrapuestos</w:t>
      </w:r>
      <w:r w:rsidR="006C7D4D">
        <w:t>:</w:t>
      </w:r>
    </w:p>
    <w:p w14:paraId="03455F0B" w14:textId="0A1F3CE6" w:rsidR="006C7D4D" w:rsidRPr="00D52F29" w:rsidRDefault="006C7D4D">
      <w:pPr>
        <w:pStyle w:val="Nmero"/>
        <w:numPr>
          <w:ilvl w:val="0"/>
          <w:numId w:val="11"/>
        </w:numPr>
        <w:spacing w:after="0"/>
        <w:ind w:left="992" w:hanging="227"/>
        <w:rPr>
          <w:spacing w:val="-2"/>
        </w:rPr>
      </w:pPr>
      <w:r w:rsidRPr="00D52F29">
        <w:rPr>
          <w:i/>
          <w:iCs/>
          <w:spacing w:val="-2"/>
          <w:u w:val="single"/>
        </w:rPr>
        <w:t>Efecto precio</w:t>
      </w:r>
      <w:r w:rsidR="00554EDA" w:rsidRPr="00554EDA">
        <w:rPr>
          <w:spacing w:val="-2"/>
        </w:rPr>
        <w:t xml:space="preserve"> </w:t>
      </w:r>
      <w:r w:rsidR="00554EDA" w:rsidRPr="00D52F29">
        <w:rPr>
          <w:spacing w:val="-2"/>
        </w:rPr>
        <w:t>(</w:t>
      </w:r>
      <m:oMath>
        <m:r>
          <w:rPr>
            <w:rFonts w:ascii="Cambria Math" w:hAnsi="Cambria Math"/>
            <w:spacing w:val="-2"/>
          </w:rPr>
          <m:t>-</m:t>
        </m:r>
      </m:oMath>
      <w:r w:rsidR="00554EDA" w:rsidRPr="00D52F29">
        <w:rPr>
          <w:spacing w:val="-2"/>
        </w:rPr>
        <w:t>)</w:t>
      </w:r>
      <w:r w:rsidRPr="00D52F29">
        <w:rPr>
          <w:spacing w:val="-2"/>
        </w:rPr>
        <w:t xml:space="preserve">: Las importaciones encarecen (porque con una moneda nacional más débil podemos comprar menos moneda extranjera) y las exportaciones se abaratan (porque con una moneda nacional más débil, la moneda extranjera puede comprar más moneda nacional). Esto va a provocar que, </w:t>
      </w:r>
      <w:r w:rsidRPr="00D52F29">
        <w:rPr>
          <w:i/>
          <w:iCs/>
          <w:spacing w:val="-2"/>
        </w:rPr>
        <w:t>ceteris paribus</w:t>
      </w:r>
      <w:r w:rsidRPr="00D52F29">
        <w:rPr>
          <w:spacing w:val="-2"/>
        </w:rPr>
        <w:t>, disminuya el saldo de la balanza comercial.</w:t>
      </w:r>
    </w:p>
    <w:p w14:paraId="3C03E1A1" w14:textId="272CEAE7" w:rsidR="006C7D4D" w:rsidRDefault="006C7D4D" w:rsidP="00D52F29">
      <w:pPr>
        <w:pStyle w:val="Nmero"/>
        <w:keepNext/>
        <w:spacing w:after="0"/>
        <w:ind w:left="992"/>
      </w:pPr>
      <w:r>
        <w:rPr>
          <w:i/>
          <w:iCs/>
          <w:u w:val="single"/>
        </w:rPr>
        <w:t>Efecto volumen</w:t>
      </w:r>
      <w:r w:rsidR="00554EDA" w:rsidRPr="00554EDA">
        <w:t xml:space="preserve"> </w:t>
      </w:r>
      <w:r w:rsidR="00554EDA">
        <w:t>(</w:t>
      </w:r>
      <m:oMath>
        <m:r>
          <w:rPr>
            <w:rFonts w:ascii="Cambria Math" w:hAnsi="Cambria Math"/>
          </w:rPr>
          <m:t>+</m:t>
        </m:r>
      </m:oMath>
      <w:r w:rsidR="00554EDA">
        <w:t>)</w:t>
      </w:r>
      <w:r>
        <w:t xml:space="preserve">: </w:t>
      </w:r>
      <w:r w:rsidR="00F3271B">
        <w:t>A</w:t>
      </w:r>
      <w:r w:rsidRPr="006C7D4D">
        <w:t>umenta el volumen de exportaciones (porque disminuye el su precio) y disminuye el volumen de importaciones (porque aumenta su precio)</w:t>
      </w:r>
      <w:r>
        <w:t>.</w:t>
      </w:r>
      <w:r w:rsidRPr="006C7D4D">
        <w:t xml:space="preserve"> Esta variación en volumen</w:t>
      </w:r>
      <w:r>
        <w:t xml:space="preserve">, </w:t>
      </w:r>
      <w:r>
        <w:rPr>
          <w:i/>
          <w:iCs/>
        </w:rPr>
        <w:t>c</w:t>
      </w:r>
      <w:r w:rsidRPr="006C7D4D">
        <w:rPr>
          <w:i/>
          <w:iCs/>
        </w:rPr>
        <w:t xml:space="preserve">eteris </w:t>
      </w:r>
      <w:r>
        <w:rPr>
          <w:i/>
          <w:iCs/>
        </w:rPr>
        <w:t>p</w:t>
      </w:r>
      <w:r w:rsidRPr="006C7D4D">
        <w:rPr>
          <w:i/>
          <w:iCs/>
        </w:rPr>
        <w:t>aribus</w:t>
      </w:r>
      <w:r>
        <w:t>,</w:t>
      </w:r>
      <w:r w:rsidRPr="006C7D4D">
        <w:t xml:space="preserve"> aumenta el saldo de la balanza comercial.</w:t>
      </w:r>
    </w:p>
    <w:p w14:paraId="73DA765A" w14:textId="49E5C0A3" w:rsidR="006C7D4D" w:rsidRPr="006C7D4D" w:rsidRDefault="006C7D4D" w:rsidP="005A424C">
      <w:pPr>
        <w:pStyle w:val="Nivel3"/>
        <w:ind w:left="1134"/>
      </w:pPr>
      <w:r w:rsidRPr="006C7D4D">
        <w:t>Por tanto, la devaluación tendrá un efecto positivo sobre la balanza comercial (cuenta analizada por estos autores</w:t>
      </w:r>
      <w:r>
        <w:t>) c</w:t>
      </w:r>
      <w:r w:rsidRPr="006C7D4D">
        <w:t xml:space="preserve">uando el efecto volumen supere al efecto precio, para lo que será necesario, como veremos, que las </w:t>
      </w:r>
      <w:r>
        <w:t>elasticidades</w:t>
      </w:r>
      <w:r w:rsidRPr="006C7D4D">
        <w:t xml:space="preserve"> de las exportaciones</w:t>
      </w:r>
      <w:r>
        <w:t xml:space="preserve"> y de las</w:t>
      </w:r>
      <w:r w:rsidRPr="006C7D4D">
        <w:t xml:space="preserve"> importaciones con respecto al tipo de cambio, sean</w:t>
      </w:r>
      <w:r>
        <w:t xml:space="preserve"> altas</w:t>
      </w:r>
      <w:r w:rsidRPr="006C7D4D">
        <w:t>.</w:t>
      </w:r>
    </w:p>
    <w:p w14:paraId="7A9EDB78" w14:textId="77777777" w:rsidR="0052217E" w:rsidRDefault="00F03673" w:rsidP="000074B1">
      <w:pPr>
        <w:pStyle w:val="Ttulo6"/>
      </w:pPr>
      <w:bookmarkStart w:id="16" w:name="_Toc142809962"/>
      <w:r>
        <w:lastRenderedPageBreak/>
        <w:t>Modelo</w:t>
      </w:r>
      <w:bookmarkEnd w:id="16"/>
    </w:p>
    <w:p w14:paraId="500275E6" w14:textId="2064187F" w:rsidR="0052217E" w:rsidRDefault="0052217E" w:rsidP="00C2353F">
      <w:pPr>
        <w:pStyle w:val="Ttulo7"/>
        <w:spacing w:before="0"/>
      </w:pPr>
      <w:bookmarkStart w:id="17" w:name="_Toc142809963"/>
      <w:r>
        <w:t>Supuestos</w:t>
      </w:r>
      <w:bookmarkEnd w:id="17"/>
    </w:p>
    <w:p w14:paraId="798D10AA" w14:textId="54162781" w:rsidR="00147C13" w:rsidRDefault="003D24FB" w:rsidP="003D24FB">
      <w:pPr>
        <w:pStyle w:val="Nivel1SM"/>
        <w:keepNext/>
        <w:spacing w:before="0" w:after="0"/>
      </w:pPr>
      <w:r>
        <w:t>Se considera una economía keynesiana, al menos en 3 sentidos</w:t>
      </w:r>
      <w:r w:rsidR="00831FE5">
        <w:t>:</w:t>
      </w:r>
    </w:p>
    <w:p w14:paraId="5023B2AE" w14:textId="0E2B47BA" w:rsidR="003D24FB" w:rsidRDefault="003D24FB">
      <w:pPr>
        <w:pStyle w:val="Prrafodelista"/>
        <w:numPr>
          <w:ilvl w:val="0"/>
          <w:numId w:val="42"/>
        </w:numPr>
        <w:spacing w:after="100"/>
        <w:ind w:left="568" w:hanging="284"/>
      </w:pPr>
      <w:r>
        <w:t>Los precios –incluido el tipo de cambio– son fijos. Esto implica que una devaluación nominal conllevará la depreciación del tipo de cambio real que se asocia a la mejora de competitividad.</w:t>
      </w:r>
    </w:p>
    <w:p w14:paraId="0D7387F9" w14:textId="3E650DE2" w:rsidR="003D24FB" w:rsidRDefault="003D24FB">
      <w:pPr>
        <w:pStyle w:val="Prrafodelista"/>
        <w:numPr>
          <w:ilvl w:val="0"/>
          <w:numId w:val="42"/>
        </w:numPr>
        <w:spacing w:after="100"/>
        <w:ind w:left="568" w:hanging="284"/>
      </w:pPr>
      <w:r>
        <w:t>Se abandona el supuesto de pleno empleo. La economía mantiene recursos ociosos, de modo que los cambios en la demanda pueden ser acomodados por cambios en el output ofrecido.</w:t>
      </w:r>
    </w:p>
    <w:p w14:paraId="323B8224" w14:textId="47994448" w:rsidR="003D24FB" w:rsidRPr="005354E5" w:rsidRDefault="003D24FB" w:rsidP="001B13E5">
      <w:pPr>
        <w:pStyle w:val="Prrafodelista"/>
        <w:numPr>
          <w:ilvl w:val="0"/>
          <w:numId w:val="42"/>
        </w:numPr>
        <w:spacing w:after="0"/>
        <w:ind w:left="568" w:hanging="284"/>
        <w:rPr>
          <w:spacing w:val="-2"/>
        </w:rPr>
      </w:pPr>
      <w:r w:rsidRPr="005354E5">
        <w:rPr>
          <w:spacing w:val="-2"/>
        </w:rPr>
        <w:t>Este enfoque relega las cuestiones monetarias a un segundo plano, prescindiendo por tanto de las relaciones entre balanza de pagos y oferta monetaria. De ahí que la cuenta financiera se deje en un segundo plano y el problema de balanza de pagos se asimile a un problema de balanza comercial. La oferta monetaria se ajusta pasivamente a los cambios en la demanda de dinero. Es decir, la política monetaria doméstica está aislada del resto del mundo, bien porque los tipos de interés domésticos no estén ligados a los internacionales porque existan barreras a la movilidad de capitales, bien porque se esterilicen completamente los movimientos de reservas.</w:t>
      </w:r>
    </w:p>
    <w:p w14:paraId="0B0CCA7E" w14:textId="77777777" w:rsidR="001B13E5" w:rsidRDefault="00831FE5" w:rsidP="001B13E5">
      <w:pPr>
        <w:pStyle w:val="Nivel1SM"/>
        <w:keepNext/>
        <w:numPr>
          <w:ilvl w:val="0"/>
          <w:numId w:val="0"/>
        </w:numPr>
        <w:spacing w:before="0" w:after="0"/>
      </w:pPr>
      <w:r>
        <w:t>Además</w:t>
      </w:r>
      <w:r w:rsidR="001B13E5">
        <w:t>:</w:t>
      </w:r>
    </w:p>
    <w:p w14:paraId="3742B2D4" w14:textId="584AB6B7" w:rsidR="003D24FB" w:rsidRDefault="00CC625D">
      <w:pPr>
        <w:pStyle w:val="Prrafodelista"/>
        <w:numPr>
          <w:ilvl w:val="0"/>
          <w:numId w:val="42"/>
        </w:numPr>
        <w:spacing w:after="100"/>
        <w:ind w:left="568" w:hanging="284"/>
      </w:pPr>
      <w:r>
        <w:t>S</w:t>
      </w:r>
      <w:r w:rsidR="003D24FB">
        <w:t>uponemos que la balanza comercial está inicialmente en equilibrio:</w:t>
      </w:r>
    </w:p>
    <w:p w14:paraId="3C03578B" w14:textId="7C7C211A" w:rsidR="003D24FB" w:rsidRPr="003D24FB" w:rsidRDefault="003D24FB" w:rsidP="003D24FB">
      <w:pPr>
        <w:pStyle w:val="Prrafodelista"/>
        <w:spacing w:after="100"/>
        <w:ind w:left="568"/>
      </w:pPr>
      <m:oMathPara>
        <m:oMath>
          <m:r>
            <w:rPr>
              <w:rFonts w:ascii="Cambria Math" w:eastAsiaTheme="minorEastAsia" w:hAnsi="Cambria Math"/>
            </w:rPr>
            <m:t xml:space="preserve"> </m:t>
          </m:r>
          <m:r>
            <m:rPr>
              <m:nor/>
            </m:rPr>
            <w:rPr>
              <w:i/>
              <w:iCs/>
            </w:rPr>
            <m:t>BC</m:t>
          </m:r>
          <m:r>
            <w:rPr>
              <w:rFonts w:ascii="Cambria Math" w:hAnsi="Cambria Math"/>
            </w:rPr>
            <m:t>=</m:t>
          </m:r>
          <m:r>
            <m:rPr>
              <m:nor/>
            </m:rPr>
            <w:rPr>
              <w:i/>
              <w:iCs/>
            </w:rPr>
            <m:t>X</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ϰ</m:t>
                  </m:r>
                </m:e>
              </m:groupChr>
            </m:e>
            <m:lim>
              <m:r>
                <m:rPr>
                  <m:nor/>
                </m:rPr>
                <w:rPr>
                  <w:i/>
                </w:rPr>
                <m:t>E</m:t>
              </m:r>
              <m:r>
                <w:rPr>
                  <w:rFonts w:ascii="Cambria Math" w:hAnsi="Cambria Math"/>
                </w:rPr>
                <m:t>∙</m:t>
              </m:r>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rPr>
                            <m:t>P</m:t>
                          </m:r>
                        </m:e>
                        <m:sub>
                          <m:r>
                            <m:rPr>
                              <m:nor/>
                            </m:rPr>
                            <w:rPr>
                              <w:i/>
                              <w:iCs/>
                            </w:rPr>
                            <m:t>M</m:t>
                          </m:r>
                        </m:sub>
                      </m:sSub>
                    </m:num>
                    <m:den>
                      <m:sSub>
                        <m:sSubPr>
                          <m:ctrlPr>
                            <w:rPr>
                              <w:rFonts w:ascii="Cambria Math" w:hAnsi="Cambria Math"/>
                              <w:i/>
                              <w:iCs/>
                            </w:rPr>
                          </m:ctrlPr>
                        </m:sSubPr>
                        <m:e>
                          <m:r>
                            <m:rPr>
                              <m:nor/>
                            </m:rPr>
                            <w:rPr>
                              <w:i/>
                              <w:iCs/>
                            </w:rPr>
                            <m:t>P</m:t>
                          </m:r>
                        </m:e>
                        <m:sub>
                          <m:r>
                            <m:rPr>
                              <m:nor/>
                            </m:rPr>
                            <w:rPr>
                              <w:i/>
                              <w:iCs/>
                            </w:rPr>
                            <m:t>X</m:t>
                          </m:r>
                        </m:sub>
                      </m:sSub>
                    </m:den>
                  </m:f>
                </m:e>
              </m:d>
            </m:lim>
          </m:limUpp>
          <m:r>
            <w:rPr>
              <w:rFonts w:ascii="Cambria Math" w:hAnsi="Cambria Math"/>
            </w:rPr>
            <m:t>∙</m:t>
          </m:r>
          <m:r>
            <m:rPr>
              <m:nor/>
            </m:rPr>
            <w:rPr>
              <w:i/>
              <w:iCs/>
            </w:rPr>
            <m:t>M</m:t>
          </m:r>
          <m:r>
            <w:rPr>
              <w:rFonts w:ascii="Cambria Math" w:eastAsiaTheme="minorEastAsia" w:hAnsi="Cambria Math"/>
            </w:rPr>
            <m:t>=</m:t>
          </m:r>
          <m:r>
            <m:rPr>
              <m:nor/>
            </m:rPr>
            <w:rPr>
              <w:i/>
              <w:iCs/>
            </w:rPr>
            <m:t>0</m:t>
          </m:r>
          <m:r>
            <w:rPr>
              <w:rFonts w:ascii="Cambria Math" w:eastAsiaTheme="minorEastAsia" w:hAnsi="Cambria Math"/>
            </w:rPr>
            <m:t>⟹</m:t>
          </m:r>
          <m:r>
            <m:rPr>
              <m:nor/>
            </m:rPr>
            <w:rPr>
              <w:i/>
              <w:iCs/>
            </w:rPr>
            <m:t>X</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ϰ</m:t>
                  </m:r>
                </m:e>
              </m:groupChr>
            </m:e>
            <m:lim>
              <m:r>
                <m:rPr>
                  <m:nor/>
                </m:rPr>
                <w:rPr>
                  <w:i/>
                </w:rPr>
                <m:t>E</m:t>
              </m:r>
              <m:r>
                <w:rPr>
                  <w:rFonts w:ascii="Cambria Math" w:hAnsi="Cambria Math"/>
                </w:rPr>
                <m:t>∙</m:t>
              </m:r>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rPr>
                            <m:t>P</m:t>
                          </m:r>
                        </m:e>
                        <m:sub>
                          <m:r>
                            <m:rPr>
                              <m:nor/>
                            </m:rPr>
                            <w:rPr>
                              <w:i/>
                              <w:iCs/>
                            </w:rPr>
                            <m:t>M</m:t>
                          </m:r>
                        </m:sub>
                      </m:sSub>
                    </m:num>
                    <m:den>
                      <m:sSub>
                        <m:sSubPr>
                          <m:ctrlPr>
                            <w:rPr>
                              <w:rFonts w:ascii="Cambria Math" w:hAnsi="Cambria Math"/>
                              <w:i/>
                              <w:iCs/>
                            </w:rPr>
                          </m:ctrlPr>
                        </m:sSubPr>
                        <m:e>
                          <m:r>
                            <m:rPr>
                              <m:nor/>
                            </m:rPr>
                            <w:rPr>
                              <w:i/>
                              <w:iCs/>
                            </w:rPr>
                            <m:t>P</m:t>
                          </m:r>
                        </m:e>
                        <m:sub>
                          <m:r>
                            <m:rPr>
                              <m:nor/>
                            </m:rPr>
                            <w:rPr>
                              <w:i/>
                              <w:iCs/>
                            </w:rPr>
                            <m:t>X</m:t>
                          </m:r>
                        </m:sub>
                      </m:sSub>
                    </m:den>
                  </m:f>
                </m:e>
              </m:d>
            </m:lim>
          </m:limUpp>
          <m:r>
            <w:rPr>
              <w:rFonts w:ascii="Cambria Math" w:hAnsi="Cambria Math"/>
            </w:rPr>
            <m:t>∙</m:t>
          </m:r>
          <m:r>
            <m:rPr>
              <m:nor/>
            </m:rPr>
            <w:rPr>
              <w:i/>
              <w:iCs/>
            </w:rPr>
            <m:t>M</m:t>
          </m:r>
        </m:oMath>
      </m:oMathPara>
    </w:p>
    <w:p w14:paraId="128DCC40" w14:textId="2A8D30CC" w:rsidR="003D24FB" w:rsidRPr="00147C13" w:rsidRDefault="003D24FB">
      <w:pPr>
        <w:pStyle w:val="Prrafodelista"/>
        <w:numPr>
          <w:ilvl w:val="0"/>
          <w:numId w:val="42"/>
        </w:numPr>
        <w:spacing w:after="100"/>
        <w:ind w:left="568" w:hanging="284"/>
      </w:pPr>
      <w:r>
        <w:t>La derivación de la forma más habitual de la condición de Marshall-Lerner parte además del supuesto de que el país es pequeño, pero con cierto poder en las exportaciones de modo que el país se enfrenta a una demanda de sus exportaciones con cierta pendiente.</w:t>
      </w:r>
    </w:p>
    <w:p w14:paraId="626E98D4" w14:textId="44BF08D4" w:rsidR="000074B1" w:rsidRDefault="0052217E" w:rsidP="0052217E">
      <w:pPr>
        <w:pStyle w:val="Ttulo7"/>
      </w:pPr>
      <w:bookmarkStart w:id="18" w:name="_Toc142809964"/>
      <w:r>
        <w:t>Desarrollo</w:t>
      </w:r>
      <w:bookmarkEnd w:id="18"/>
    </w:p>
    <w:p w14:paraId="5BA79BF0" w14:textId="3C11D14D" w:rsidR="009F232B" w:rsidRDefault="009F232B" w:rsidP="00C2353F">
      <w:pPr>
        <w:pStyle w:val="Nivel1SM"/>
        <w:keepNext/>
        <w:spacing w:before="0" w:after="0"/>
      </w:pPr>
      <w:r>
        <w:t xml:space="preserve">Analíticamente, </w:t>
      </w:r>
      <w:r w:rsidRPr="009F232B">
        <w:t xml:space="preserve">si </w:t>
      </w:r>
      <w:r>
        <w:t xml:space="preserve">la </w:t>
      </w:r>
      <w:r w:rsidRPr="009F232B">
        <w:t>balanza comercial es igual a</w:t>
      </w:r>
      <w:r w:rsidR="008003EE">
        <w:rPr>
          <w:rStyle w:val="Refdenotaalpie"/>
        </w:rPr>
        <w:footnoteReference w:id="5"/>
      </w:r>
      <w:r>
        <w:t>:</w:t>
      </w:r>
    </w:p>
    <w:p w14:paraId="5CC2F945" w14:textId="793BE776" w:rsidR="009F232B" w:rsidRPr="00AA705D" w:rsidRDefault="00AA705D" w:rsidP="00E32E48">
      <w:pPr>
        <w:rPr>
          <w:rFonts w:eastAsiaTheme="minorEastAsia"/>
          <w:iCs/>
        </w:rPr>
      </w:pPr>
      <m:oMathPara>
        <m:oMath>
          <m:r>
            <m:rPr>
              <m:nor/>
            </m:rPr>
            <w:rPr>
              <w:rFonts w:ascii="Cambria Math"/>
            </w:rPr>
            <m:t xml:space="preserve"> </m:t>
          </m:r>
          <m:r>
            <m:rPr>
              <m:nor/>
            </m:rPr>
            <w:rPr>
              <w:i/>
              <w:iCs/>
            </w:rPr>
            <m:t>BC</m:t>
          </m:r>
          <m:r>
            <w:rPr>
              <w:rFonts w:ascii="Cambria Math" w:hAnsi="Cambria Math"/>
            </w:rPr>
            <m:t>=</m:t>
          </m:r>
          <m:r>
            <m:rPr>
              <m:nor/>
            </m:rPr>
            <w:rPr>
              <w:i/>
              <w:iCs/>
            </w:rPr>
            <m:t>X</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ϰ</m:t>
                  </m:r>
                </m:e>
              </m:groupChr>
            </m:e>
            <m:lim>
              <m:r>
                <m:rPr>
                  <m:nor/>
                </m:rPr>
                <w:rPr>
                  <w:i/>
                </w:rPr>
                <m:t>E</m:t>
              </m:r>
              <m:r>
                <w:rPr>
                  <w:rFonts w:ascii="Cambria Math" w:hAnsi="Cambria Math"/>
                </w:rPr>
                <m:t>∙</m:t>
              </m:r>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rPr>
                            <m:t>P</m:t>
                          </m:r>
                        </m:e>
                        <m:sub>
                          <m:r>
                            <m:rPr>
                              <m:nor/>
                            </m:rPr>
                            <w:rPr>
                              <w:i/>
                              <w:iCs/>
                            </w:rPr>
                            <m:t>M</m:t>
                          </m:r>
                        </m:sub>
                      </m:sSub>
                    </m:num>
                    <m:den>
                      <m:sSub>
                        <m:sSubPr>
                          <m:ctrlPr>
                            <w:rPr>
                              <w:rFonts w:ascii="Cambria Math" w:hAnsi="Cambria Math"/>
                              <w:i/>
                              <w:iCs/>
                            </w:rPr>
                          </m:ctrlPr>
                        </m:sSubPr>
                        <m:e>
                          <m:r>
                            <m:rPr>
                              <m:nor/>
                            </m:rPr>
                            <w:rPr>
                              <w:i/>
                              <w:iCs/>
                            </w:rPr>
                            <m:t>P</m:t>
                          </m:r>
                        </m:e>
                        <m:sub>
                          <m:r>
                            <m:rPr>
                              <m:nor/>
                            </m:rPr>
                            <w:rPr>
                              <w:i/>
                              <w:iCs/>
                            </w:rPr>
                            <m:t>X</m:t>
                          </m:r>
                        </m:sub>
                      </m:sSub>
                    </m:den>
                  </m:f>
                </m:e>
              </m:d>
            </m:lim>
          </m:limUpp>
          <m:r>
            <w:rPr>
              <w:rFonts w:ascii="Cambria Math" w:hAnsi="Cambria Math"/>
            </w:rPr>
            <m:t>∙</m:t>
          </m:r>
          <m:r>
            <m:rPr>
              <m:nor/>
            </m:rPr>
            <w:rPr>
              <w:i/>
              <w:iCs/>
            </w:rPr>
            <m:t>M</m:t>
          </m:r>
        </m:oMath>
      </m:oMathPara>
    </w:p>
    <w:p w14:paraId="0249CF3F" w14:textId="6704194C" w:rsidR="00E50926" w:rsidRPr="00E50926" w:rsidRDefault="00E50926" w:rsidP="00884998">
      <w:pPr>
        <w:pStyle w:val="Nivel1SM"/>
        <w:keepNext/>
        <w:spacing w:after="0"/>
      </w:pPr>
      <w:r w:rsidRPr="00E50926">
        <w:t xml:space="preserve">Para analizar el efecto de una devaluación, diferenciamos respecto al tipo de cambio directo real, </w:t>
      </w:r>
      <m:oMath>
        <m:r>
          <m:rPr>
            <m:nor/>
          </m:rPr>
          <w:rPr>
            <w:i/>
          </w:rPr>
          <m:t>ϰ</m:t>
        </m:r>
      </m:oMath>
      <w:r w:rsidRPr="00E50926">
        <w:t>:</w:t>
      </w:r>
    </w:p>
    <w:p w14:paraId="02E75A2C" w14:textId="2C6B68B8" w:rsidR="009F232B" w:rsidRPr="00E50926" w:rsidRDefault="00000000" w:rsidP="00FC2830">
      <w:pPr>
        <w:spacing w:after="0"/>
        <w:rPr>
          <w:rFonts w:eastAsiaTheme="minorEastAsia"/>
          <w:i/>
          <w:iCs/>
        </w:rPr>
      </w:pPr>
      <m:oMathPara>
        <m:oMath>
          <m:f>
            <m:fPr>
              <m:ctrlPr>
                <w:rPr>
                  <w:rFonts w:ascii="Cambria Math" w:hAnsi="Cambria Math"/>
                  <w:i/>
                  <w:iCs/>
                </w:rPr>
              </m:ctrlPr>
            </m:fPr>
            <m:num>
              <m:r>
                <m:rPr>
                  <m:nor/>
                </m:rPr>
                <w:rPr>
                  <w:i/>
                  <w:iCs/>
                </w:rPr>
                <m:t>∂BC</m:t>
              </m:r>
            </m:num>
            <m:den>
              <m:r>
                <m:rPr>
                  <m:nor/>
                </m:rPr>
                <w:rPr>
                  <w:i/>
                  <w:iCs/>
                </w:rPr>
                <m:t>∂ϰ</m:t>
              </m:r>
            </m:den>
          </m:f>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∂X</m:t>
                  </m:r>
                </m:num>
                <m:den>
                  <m:r>
                    <m:rPr>
                      <m:nor/>
                    </m:rPr>
                    <w:rPr>
                      <w:i/>
                      <w:iCs/>
                    </w:rPr>
                    <m:t>∂ϰ</m:t>
                  </m:r>
                </m:den>
              </m:f>
            </m:e>
          </m:d>
          <m:r>
            <w:rPr>
              <w:rFonts w:ascii="Cambria Math" w:hAnsi="Cambria Math"/>
            </w:rPr>
            <m:t>-</m:t>
          </m:r>
          <m:d>
            <m:dPr>
              <m:ctrlPr>
                <w:rPr>
                  <w:rFonts w:ascii="Cambria Math" w:hAnsi="Cambria Math"/>
                  <w:i/>
                  <w:iCs/>
                </w:rPr>
              </m:ctrlPr>
            </m:dPr>
            <m:e>
              <m:r>
                <m:rPr>
                  <m:nor/>
                </m:rPr>
                <w:rPr>
                  <w:i/>
                  <w:iCs/>
                </w:rPr>
                <m:t>ϰ</m:t>
              </m:r>
              <m:r>
                <w:rPr>
                  <w:rFonts w:ascii="Cambria Math" w:hAnsi="Cambria Math"/>
                </w:rPr>
                <m:t>∙</m:t>
              </m:r>
              <m:f>
                <m:fPr>
                  <m:ctrlPr>
                    <w:rPr>
                      <w:rFonts w:ascii="Cambria Math" w:hAnsi="Cambria Math"/>
                      <w:i/>
                      <w:iCs/>
                    </w:rPr>
                  </m:ctrlPr>
                </m:fPr>
                <m:num>
                  <m:r>
                    <m:rPr>
                      <m:nor/>
                    </m:rPr>
                    <w:rPr>
                      <w:i/>
                      <w:iCs/>
                    </w:rPr>
                    <m:t>∂M</m:t>
                  </m:r>
                </m:num>
                <m:den>
                  <m:r>
                    <m:rPr>
                      <m:nor/>
                    </m:rPr>
                    <w:rPr>
                      <w:i/>
                      <w:iCs/>
                    </w:rPr>
                    <m:t>∂ϰ</m:t>
                  </m:r>
                </m:den>
              </m:f>
              <m:r>
                <w:rPr>
                  <w:rFonts w:ascii="Cambria Math" w:hAnsi="Cambria Math"/>
                </w:rPr>
                <m:t>+</m:t>
              </m:r>
              <m:r>
                <m:rPr>
                  <m:nor/>
                </m:rPr>
                <w:rPr>
                  <w:i/>
                  <w:iCs/>
                </w:rPr>
                <m:t>M</m:t>
              </m:r>
            </m:e>
          </m:d>
        </m:oMath>
      </m:oMathPara>
    </w:p>
    <w:p w14:paraId="371201F4" w14:textId="1DFD01D0" w:rsidR="00E50926" w:rsidRPr="00E50926" w:rsidRDefault="00E50926" w:rsidP="00FC2830">
      <w:pPr>
        <w:spacing w:after="0"/>
      </w:pPr>
      <m:oMathPara>
        <m:oMath>
          <m:r>
            <w:rPr>
              <w:rFonts w:ascii="Cambria Math" w:hAnsi="Cambria Math"/>
            </w:rPr>
            <m:t>⇓</m:t>
          </m:r>
        </m:oMath>
      </m:oMathPara>
    </w:p>
    <w:p w14:paraId="59B452F1" w14:textId="5A7E4C25" w:rsidR="009F232B" w:rsidRPr="00E50926" w:rsidRDefault="00000000" w:rsidP="00FC2830">
      <w:pPr>
        <w:spacing w:after="0"/>
        <w:rPr>
          <w:rFonts w:eastAsiaTheme="minorEastAsia"/>
          <w:i/>
          <w:iCs/>
        </w:rPr>
      </w:pPr>
      <m:oMathPara>
        <m:oMath>
          <m:f>
            <m:fPr>
              <m:ctrlPr>
                <w:rPr>
                  <w:rFonts w:ascii="Cambria Math" w:hAnsi="Cambria Math"/>
                  <w:i/>
                  <w:iCs/>
                </w:rPr>
              </m:ctrlPr>
            </m:fPr>
            <m:num>
              <m:r>
                <m:rPr>
                  <m:nor/>
                </m:rPr>
                <w:rPr>
                  <w:i/>
                  <w:iCs/>
                </w:rPr>
                <m:t>∂BC</m:t>
              </m:r>
            </m:num>
            <m:den>
              <m:r>
                <m:rPr>
                  <m:nor/>
                </m:rPr>
                <w:rPr>
                  <w:i/>
                  <w:iCs/>
                </w:rPr>
                <m:t>∂ϰ</m:t>
              </m:r>
            </m:den>
          </m:f>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∂X</m:t>
                  </m:r>
                </m:num>
                <m:den>
                  <m:r>
                    <m:rPr>
                      <m:nor/>
                    </m:rPr>
                    <w:rPr>
                      <w:i/>
                      <w:iCs/>
                    </w:rPr>
                    <m:t>∂ϰ</m:t>
                  </m:r>
                </m:den>
              </m:f>
            </m:e>
          </m:d>
          <m:r>
            <w:rPr>
              <w:rFonts w:ascii="Cambria Math" w:hAnsi="Cambria Math"/>
            </w:rPr>
            <m:t>-</m:t>
          </m:r>
          <m:r>
            <m:rPr>
              <m:nor/>
            </m:rPr>
            <w:rPr>
              <w:i/>
              <w:iCs/>
            </w:rPr>
            <m:t>M</m:t>
          </m:r>
          <m:r>
            <w:rPr>
              <w:rFonts w:ascii="Cambria Math" w:hAnsi="Cambria Math"/>
            </w:rPr>
            <m:t>∙</m:t>
          </m:r>
          <m:d>
            <m:dPr>
              <m:ctrlPr>
                <w:rPr>
                  <w:rFonts w:ascii="Cambria Math" w:hAnsi="Cambria Math"/>
                  <w:i/>
                  <w:iCs/>
                </w:rPr>
              </m:ctrlPr>
            </m:dPr>
            <m:e>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ϰ</m:t>
                          </m:r>
                        </m:num>
                        <m:den>
                          <m:r>
                            <m:rPr>
                              <m:nor/>
                            </m:rPr>
                            <w:rPr>
                              <w:i/>
                              <w:iCs/>
                            </w:rPr>
                            <m:t>M</m:t>
                          </m:r>
                        </m:den>
                      </m:f>
                      <m:r>
                        <w:rPr>
                          <w:rFonts w:ascii="Cambria Math" w:hAnsi="Cambria Math"/>
                        </w:rPr>
                        <m:t>∙</m:t>
                      </m:r>
                      <m:f>
                        <m:fPr>
                          <m:ctrlPr>
                            <w:rPr>
                              <w:rFonts w:ascii="Cambria Math" w:hAnsi="Cambria Math"/>
                              <w:i/>
                              <w:iCs/>
                            </w:rPr>
                          </m:ctrlPr>
                        </m:fPr>
                        <m:num>
                          <m:r>
                            <m:rPr>
                              <m:nor/>
                            </m:rPr>
                            <w:rPr>
                              <w:i/>
                              <w:iCs/>
                            </w:rPr>
                            <m:t>∂M</m:t>
                          </m:r>
                        </m:num>
                        <m:den>
                          <m:r>
                            <m:rPr>
                              <m:nor/>
                            </m:rPr>
                            <w:rPr>
                              <w:i/>
                              <w:iCs/>
                            </w:rPr>
                            <m:t>∂ϰ</m:t>
                          </m:r>
                        </m:den>
                      </m:f>
                    </m:e>
                  </m:groupChr>
                </m:e>
                <m:lim>
                  <m:sSub>
                    <m:sSubPr>
                      <m:ctrlPr>
                        <w:rPr>
                          <w:rFonts w:ascii="Cambria Math" w:hAnsi="Cambria Math"/>
                          <w:i/>
                          <w:iCs/>
                        </w:rPr>
                      </m:ctrlPr>
                    </m:sSubPr>
                    <m:e>
                      <m:r>
                        <m:rPr>
                          <m:nor/>
                        </m:rPr>
                        <w:rPr>
                          <w:i/>
                          <w:iCs/>
                        </w:rPr>
                        <m:t>ε</m:t>
                      </m:r>
                    </m:e>
                    <m:sub>
                      <m:r>
                        <m:rPr>
                          <m:nor/>
                        </m:rPr>
                        <w:rPr>
                          <w:i/>
                          <w:iCs/>
                        </w:rPr>
                        <m:t>M,ϰ</m:t>
                      </m:r>
                    </m:sub>
                  </m:sSub>
                </m:lim>
              </m:limLow>
              <m:r>
                <w:rPr>
                  <w:rFonts w:ascii="Cambria Math" w:hAnsi="Cambria Math"/>
                </w:rPr>
                <m:t>+</m:t>
              </m:r>
              <m:r>
                <m:rPr>
                  <m:nor/>
                </m:rPr>
                <w:rPr>
                  <w:i/>
                  <w:iCs/>
                </w:rPr>
                <m:t>1</m:t>
              </m:r>
            </m:e>
          </m:d>
        </m:oMath>
      </m:oMathPara>
    </w:p>
    <w:p w14:paraId="77C3A11A" w14:textId="77777777" w:rsidR="00FC2830" w:rsidRPr="00E50926" w:rsidRDefault="00FC2830" w:rsidP="00FC2830">
      <w:pPr>
        <w:spacing w:after="0"/>
      </w:pPr>
      <m:oMathPara>
        <m:oMath>
          <m:r>
            <w:rPr>
              <w:rFonts w:ascii="Cambria Math" w:hAnsi="Cambria Math"/>
            </w:rPr>
            <m:t>⇓</m:t>
          </m:r>
        </m:oMath>
      </m:oMathPara>
    </w:p>
    <w:p w14:paraId="71937DFF" w14:textId="2C7F901B" w:rsidR="00E50926" w:rsidRPr="00E50926" w:rsidRDefault="00000000" w:rsidP="00FC2830">
      <w:pPr>
        <w:spacing w:after="0"/>
        <w:rPr>
          <w:rFonts w:eastAsiaTheme="minorEastAsia"/>
          <w:i/>
          <w:iCs/>
        </w:rPr>
      </w:pPr>
      <m:oMathPara>
        <m:oMath>
          <m:f>
            <m:fPr>
              <m:ctrlPr>
                <w:rPr>
                  <w:rFonts w:ascii="Cambria Math" w:hAnsi="Cambria Math"/>
                  <w:i/>
                  <w:iCs/>
                </w:rPr>
              </m:ctrlPr>
            </m:fPr>
            <m:num>
              <m:r>
                <m:rPr>
                  <m:nor/>
                </m:rPr>
                <w:rPr>
                  <w:i/>
                  <w:iCs/>
                </w:rPr>
                <m:t>∂BC</m:t>
              </m:r>
            </m:num>
            <m:den>
              <m:r>
                <m:rPr>
                  <m:nor/>
                </m:rPr>
                <w:rPr>
                  <w:i/>
                  <w:iCs/>
                </w:rPr>
                <m:t>∂ϰ</m:t>
              </m:r>
            </m:den>
          </m:f>
          <m:r>
            <w:rPr>
              <w:rFonts w:ascii="Cambria Math" w:hAnsi="Cambria Math"/>
            </w:rPr>
            <m:t>=</m:t>
          </m:r>
          <m:r>
            <m:rPr>
              <m:nor/>
            </m:rPr>
            <w:rPr>
              <w:i/>
              <w:iCs/>
            </w:rPr>
            <m:t>M</m:t>
          </m:r>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1</m:t>
                  </m:r>
                </m:num>
                <m:den>
                  <m:r>
                    <m:rPr>
                      <m:nor/>
                    </m:rPr>
                    <w:rPr>
                      <w:i/>
                      <w:iCs/>
                    </w:rPr>
                    <m:t>M</m:t>
                  </m:r>
                </m:den>
              </m:f>
              <m:r>
                <w:rPr>
                  <w:rFonts w:ascii="Cambria Math" w:hAnsi="Cambria Math"/>
                </w:rPr>
                <m:t>∙</m:t>
              </m:r>
              <m:f>
                <m:fPr>
                  <m:ctrlPr>
                    <w:rPr>
                      <w:rFonts w:ascii="Cambria Math" w:hAnsi="Cambria Math"/>
                      <w:i/>
                      <w:iCs/>
                    </w:rPr>
                  </m:ctrlPr>
                </m:fPr>
                <m:num>
                  <m:r>
                    <m:rPr>
                      <m:nor/>
                    </m:rPr>
                    <w:rPr>
                      <w:i/>
                      <w:iCs/>
                    </w:rPr>
                    <m:t>∂X</m:t>
                  </m:r>
                </m:num>
                <m:den>
                  <m:r>
                    <m:rPr>
                      <m:nor/>
                    </m:rPr>
                    <w:rPr>
                      <w:i/>
                      <w:iCs/>
                    </w:rPr>
                    <m:t>∂ϰ</m:t>
                  </m:r>
                </m:den>
              </m:f>
              <m:r>
                <w:rPr>
                  <w:rFonts w:ascii="Cambria Math" w:hAnsi="Cambria Math"/>
                </w:rPr>
                <m:t>-</m:t>
              </m:r>
              <m:sSub>
                <m:sSubPr>
                  <m:ctrlPr>
                    <w:rPr>
                      <w:rFonts w:ascii="Cambria Math" w:hAnsi="Cambria Math"/>
                      <w:i/>
                      <w:iCs/>
                    </w:rPr>
                  </m:ctrlPr>
                </m:sSubPr>
                <m:e>
                  <m:r>
                    <m:rPr>
                      <m:nor/>
                    </m:rPr>
                    <w:rPr>
                      <w:i/>
                      <w:iCs/>
                    </w:rPr>
                    <m:t>ε</m:t>
                  </m:r>
                </m:e>
                <m:sub>
                  <m:r>
                    <m:rPr>
                      <m:nor/>
                    </m:rPr>
                    <w:rPr>
                      <w:i/>
                      <w:iCs/>
                    </w:rPr>
                    <m:t>M,ϰ</m:t>
                  </m:r>
                </m:sub>
              </m:sSub>
              <m:r>
                <w:rPr>
                  <w:rFonts w:ascii="Cambria Math" w:hAnsi="Cambria Math"/>
                </w:rPr>
                <m:t>-</m:t>
              </m:r>
              <m:r>
                <m:rPr>
                  <m:nor/>
                </m:rPr>
                <w:rPr>
                  <w:i/>
                  <w:iCs/>
                </w:rPr>
                <m:t>1</m:t>
              </m:r>
            </m:e>
          </m:d>
        </m:oMath>
      </m:oMathPara>
    </w:p>
    <w:p w14:paraId="3EFB1C69" w14:textId="77777777" w:rsidR="00FC2830" w:rsidRPr="00E50926" w:rsidRDefault="00FC2830" w:rsidP="00FC2830">
      <w:pPr>
        <w:spacing w:after="0"/>
      </w:pPr>
      <m:oMathPara>
        <m:oMath>
          <m:r>
            <w:rPr>
              <w:rFonts w:ascii="Cambria Math" w:hAnsi="Cambria Math"/>
            </w:rPr>
            <m:t>⇓</m:t>
          </m:r>
        </m:oMath>
      </m:oMathPara>
    </w:p>
    <w:p w14:paraId="62A241F9" w14:textId="45398F16" w:rsidR="000074B1" w:rsidRPr="00670247" w:rsidRDefault="00000000" w:rsidP="00670247">
      <w:pPr>
        <w:keepNext/>
        <w:spacing w:after="0"/>
      </w:pPr>
      <m:oMathPara>
        <m:oMath>
          <m:f>
            <m:fPr>
              <m:ctrlPr>
                <w:rPr>
                  <w:rFonts w:ascii="Cambria Math" w:hAnsi="Cambria Math"/>
                  <w:i/>
                  <w:iCs/>
                </w:rPr>
              </m:ctrlPr>
            </m:fPr>
            <m:num>
              <m:r>
                <m:rPr>
                  <m:nor/>
                </m:rPr>
                <w:rPr>
                  <w:i/>
                  <w:iCs/>
                </w:rPr>
                <m:t>∂BC</m:t>
              </m:r>
            </m:num>
            <m:den>
              <m:r>
                <m:rPr>
                  <m:nor/>
                </m:rPr>
                <w:rPr>
                  <w:i/>
                  <w:iCs/>
                </w:rPr>
                <m:t>∂ϰ</m:t>
              </m:r>
            </m:den>
          </m:f>
          <m:r>
            <w:rPr>
              <w:rFonts w:ascii="Cambria Math" w:hAnsi="Cambria Math"/>
            </w:rPr>
            <m:t>=</m:t>
          </m:r>
          <m:r>
            <m:rPr>
              <m:nor/>
            </m:rPr>
            <w:rPr>
              <w:i/>
              <w:iCs/>
            </w:rPr>
            <m:t>M</m:t>
          </m:r>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1</m:t>
                  </m:r>
                </m:num>
                <m:den>
                  <m:r>
                    <m:rPr>
                      <m:nor/>
                    </m:rPr>
                    <w:rPr>
                      <w:i/>
                      <w:iCs/>
                    </w:rPr>
                    <m:t>M</m:t>
                  </m:r>
                </m:den>
              </m:f>
              <m:r>
                <w:rPr>
                  <w:rFonts w:ascii="Cambria Math" w:hAnsi="Cambria Math"/>
                </w:rPr>
                <m:t>∙</m:t>
              </m:r>
              <m:f>
                <m:fPr>
                  <m:ctrlPr>
                    <w:rPr>
                      <w:rFonts w:ascii="Cambria Math" w:hAnsi="Cambria Math"/>
                      <w:i/>
                      <w:iCs/>
                    </w:rPr>
                  </m:ctrlPr>
                </m:fPr>
                <m:num>
                  <m:r>
                    <m:rPr>
                      <m:nor/>
                    </m:rPr>
                    <w:rPr>
                      <w:i/>
                      <w:iCs/>
                    </w:rPr>
                    <m:t>X</m:t>
                  </m:r>
                </m:num>
                <m:den>
                  <m:r>
                    <m:rPr>
                      <m:nor/>
                    </m:rPr>
                    <w:rPr>
                      <w:i/>
                      <w:iCs/>
                    </w:rPr>
                    <m:t>ϰ</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ϰ</m:t>
                          </m:r>
                        </m:num>
                        <m:den>
                          <m:r>
                            <m:rPr>
                              <m:nor/>
                            </m:rPr>
                            <w:rPr>
                              <w:i/>
                              <w:iCs/>
                            </w:rPr>
                            <m:t>X</m:t>
                          </m:r>
                        </m:den>
                      </m:f>
                      <m:r>
                        <w:rPr>
                          <w:rFonts w:ascii="Cambria Math" w:hAnsi="Cambria Math"/>
                        </w:rPr>
                        <m:t>∙</m:t>
                      </m:r>
                      <m:f>
                        <m:fPr>
                          <m:ctrlPr>
                            <w:rPr>
                              <w:rFonts w:ascii="Cambria Math" w:hAnsi="Cambria Math"/>
                              <w:i/>
                              <w:iCs/>
                            </w:rPr>
                          </m:ctrlPr>
                        </m:fPr>
                        <m:num>
                          <m:r>
                            <m:rPr>
                              <m:nor/>
                            </m:rPr>
                            <w:rPr>
                              <w:i/>
                              <w:iCs/>
                            </w:rPr>
                            <m:t>∂X</m:t>
                          </m:r>
                        </m:num>
                        <m:den>
                          <m:r>
                            <m:rPr>
                              <m:nor/>
                            </m:rPr>
                            <w:rPr>
                              <w:i/>
                              <w:iCs/>
                            </w:rPr>
                            <m:t>∂ϰ</m:t>
                          </m:r>
                        </m:den>
                      </m:f>
                    </m:e>
                  </m:groupChr>
                </m:e>
                <m:lim>
                  <m:sSub>
                    <m:sSubPr>
                      <m:ctrlPr>
                        <w:rPr>
                          <w:rFonts w:ascii="Cambria Math" w:hAnsi="Cambria Math"/>
                          <w:i/>
                          <w:iCs/>
                        </w:rPr>
                      </m:ctrlPr>
                    </m:sSubPr>
                    <m:e>
                      <m:r>
                        <m:rPr>
                          <m:nor/>
                        </m:rPr>
                        <w:rPr>
                          <w:i/>
                          <w:iCs/>
                        </w:rPr>
                        <m:t>ε</m:t>
                      </m:r>
                    </m:e>
                    <m:sub>
                      <m:r>
                        <m:rPr>
                          <m:nor/>
                        </m:rPr>
                        <w:rPr>
                          <w:i/>
                          <w:iCs/>
                        </w:rPr>
                        <m:t>X,ϰ</m:t>
                      </m:r>
                    </m:sub>
                  </m:sSub>
                </m:lim>
              </m:limLow>
              <m:r>
                <w:rPr>
                  <w:rFonts w:ascii="Cambria Math" w:hAnsi="Cambria Math"/>
                </w:rPr>
                <m:t>-</m:t>
              </m:r>
              <m:sSub>
                <m:sSubPr>
                  <m:ctrlPr>
                    <w:rPr>
                      <w:rFonts w:ascii="Cambria Math" w:hAnsi="Cambria Math"/>
                      <w:i/>
                      <w:iCs/>
                    </w:rPr>
                  </m:ctrlPr>
                </m:sSubPr>
                <m:e>
                  <m:r>
                    <m:rPr>
                      <m:nor/>
                    </m:rPr>
                    <w:rPr>
                      <w:i/>
                      <w:iCs/>
                    </w:rPr>
                    <m:t>ε</m:t>
                  </m:r>
                </m:e>
                <m:sub>
                  <m:r>
                    <m:rPr>
                      <m:nor/>
                    </m:rPr>
                    <w:rPr>
                      <w:i/>
                      <w:iCs/>
                    </w:rPr>
                    <m:t>M,ϰ</m:t>
                  </m:r>
                </m:sub>
              </m:sSub>
              <m:r>
                <w:rPr>
                  <w:rFonts w:ascii="Cambria Math" w:hAnsi="Cambria Math"/>
                </w:rPr>
                <m:t>-</m:t>
              </m:r>
              <m:r>
                <m:rPr>
                  <m:nor/>
                </m:rPr>
                <w:rPr>
                  <w:i/>
                  <w:iCs/>
                </w:rPr>
                <m:t>1</m:t>
              </m:r>
            </m:e>
          </m:d>
        </m:oMath>
      </m:oMathPara>
    </w:p>
    <w:p w14:paraId="3B49B5BF" w14:textId="77777777" w:rsidR="00FC2830" w:rsidRPr="00E50926" w:rsidRDefault="00FC2830" w:rsidP="00FC2830">
      <w:pPr>
        <w:spacing w:after="0"/>
      </w:pPr>
      <m:oMathPara>
        <m:oMath>
          <m:r>
            <w:rPr>
              <w:rFonts w:ascii="Cambria Math" w:hAnsi="Cambria Math"/>
            </w:rPr>
            <m:t>⇓</m:t>
          </m:r>
        </m:oMath>
      </m:oMathPara>
    </w:p>
    <w:p w14:paraId="77ECA9B4" w14:textId="7E34B0B6" w:rsidR="000074B1" w:rsidRPr="00E50926" w:rsidRDefault="00000000" w:rsidP="00FC2830">
      <w:pPr>
        <w:spacing w:after="0"/>
        <w:rPr>
          <w:rFonts w:eastAsiaTheme="minorEastAsia"/>
          <w:i/>
          <w:iCs/>
        </w:rPr>
      </w:pPr>
      <m:oMathPara>
        <m:oMath>
          <m:f>
            <m:fPr>
              <m:ctrlPr>
                <w:rPr>
                  <w:rFonts w:ascii="Cambria Math" w:hAnsi="Cambria Math"/>
                  <w:i/>
                  <w:iCs/>
                </w:rPr>
              </m:ctrlPr>
            </m:fPr>
            <m:num>
              <m:r>
                <m:rPr>
                  <m:nor/>
                </m:rPr>
                <w:rPr>
                  <w:i/>
                  <w:iCs/>
                </w:rPr>
                <m:t>∂BC</m:t>
              </m:r>
            </m:num>
            <m:den>
              <m:r>
                <m:rPr>
                  <m:nor/>
                </m:rPr>
                <w:rPr>
                  <w:i/>
                  <w:iCs/>
                </w:rPr>
                <m:t>∂ϰ</m:t>
              </m:r>
            </m:den>
          </m:f>
          <m:r>
            <w:rPr>
              <w:rFonts w:ascii="Cambria Math" w:hAnsi="Cambria Math"/>
            </w:rPr>
            <m:t>=</m:t>
          </m:r>
          <m:r>
            <m:rPr>
              <m:nor/>
            </m:rPr>
            <w:rPr>
              <w:i/>
              <w:iCs/>
            </w:rPr>
            <m:t>M</m:t>
          </m:r>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1</m:t>
                  </m:r>
                </m:num>
                <m:den>
                  <m:r>
                    <m:rPr>
                      <m:nor/>
                    </m:rPr>
                    <w:rPr>
                      <w:i/>
                      <w:iCs/>
                    </w:rPr>
                    <m:t>M</m:t>
                  </m:r>
                </m:den>
              </m:f>
              <m:r>
                <w:rPr>
                  <w:rFonts w:ascii="Cambria Math" w:hAnsi="Cambria Math"/>
                </w:rPr>
                <m:t>∙</m:t>
              </m:r>
              <m:f>
                <m:fPr>
                  <m:ctrlPr>
                    <w:rPr>
                      <w:rFonts w:ascii="Cambria Math" w:hAnsi="Cambria Math"/>
                      <w:i/>
                      <w:iCs/>
                    </w:rPr>
                  </m:ctrlPr>
                </m:fPr>
                <m:num>
                  <m:r>
                    <m:rPr>
                      <m:nor/>
                    </m:rPr>
                    <w:rPr>
                      <w:i/>
                      <w:iCs/>
                    </w:rPr>
                    <m:t>X</m:t>
                  </m:r>
                </m:num>
                <m:den>
                  <m:r>
                    <m:rPr>
                      <m:nor/>
                    </m:rPr>
                    <w:rPr>
                      <w:i/>
                      <w:iCs/>
                    </w:rPr>
                    <m:t>ϰ</m:t>
                  </m:r>
                </m:den>
              </m:f>
              <m:r>
                <w:rPr>
                  <w:rFonts w:ascii="Cambria Math" w:hAnsi="Cambria Math"/>
                </w:rPr>
                <m:t>∙</m:t>
              </m:r>
              <m:sSub>
                <m:sSubPr>
                  <m:ctrlPr>
                    <w:rPr>
                      <w:rFonts w:ascii="Cambria Math" w:hAnsi="Cambria Math"/>
                      <w:i/>
                      <w:iCs/>
                    </w:rPr>
                  </m:ctrlPr>
                </m:sSubPr>
                <m:e>
                  <m:r>
                    <m:rPr>
                      <m:nor/>
                    </m:rPr>
                    <w:rPr>
                      <w:i/>
                      <w:iCs/>
                    </w:rPr>
                    <m:t>ε</m:t>
                  </m:r>
                </m:e>
                <m:sub>
                  <m:r>
                    <m:rPr>
                      <m:nor/>
                    </m:rPr>
                    <w:rPr>
                      <w:i/>
                      <w:iCs/>
                    </w:rPr>
                    <m:t>X,ϰ</m:t>
                  </m:r>
                </m:sub>
              </m:sSub>
              <m:r>
                <w:rPr>
                  <w:rFonts w:ascii="Cambria Math" w:hAnsi="Cambria Math"/>
                </w:rPr>
                <m:t>-</m:t>
              </m:r>
              <m:sSub>
                <m:sSubPr>
                  <m:ctrlPr>
                    <w:rPr>
                      <w:rFonts w:ascii="Cambria Math" w:hAnsi="Cambria Math"/>
                      <w:i/>
                      <w:iCs/>
                    </w:rPr>
                  </m:ctrlPr>
                </m:sSubPr>
                <m:e>
                  <m:r>
                    <m:rPr>
                      <m:nor/>
                    </m:rPr>
                    <w:rPr>
                      <w:i/>
                      <w:iCs/>
                    </w:rPr>
                    <m:t>ε</m:t>
                  </m:r>
                </m:e>
                <m:sub>
                  <m:r>
                    <m:rPr>
                      <m:nor/>
                    </m:rPr>
                    <w:rPr>
                      <w:i/>
                      <w:iCs/>
                    </w:rPr>
                    <m:t>M,ϰ</m:t>
                  </m:r>
                </m:sub>
              </m:sSub>
              <m:r>
                <w:rPr>
                  <w:rFonts w:ascii="Cambria Math" w:hAnsi="Cambria Math"/>
                </w:rPr>
                <m:t>-</m:t>
              </m:r>
              <m:r>
                <m:rPr>
                  <m:nor/>
                </m:rPr>
                <w:rPr>
                  <w:i/>
                  <w:iCs/>
                </w:rPr>
                <m:t>1</m:t>
              </m:r>
            </m:e>
          </m:d>
        </m:oMath>
      </m:oMathPara>
    </w:p>
    <w:p w14:paraId="0F5997A0" w14:textId="77777777" w:rsidR="00FC2830" w:rsidRPr="00E50926" w:rsidRDefault="00FC2830" w:rsidP="00FC2830">
      <w:pPr>
        <w:spacing w:after="0"/>
      </w:pPr>
      <m:oMathPara>
        <m:oMath>
          <m:r>
            <w:rPr>
              <w:rFonts w:ascii="Cambria Math" w:hAnsi="Cambria Math"/>
            </w:rPr>
            <m:t>⇓</m:t>
          </m:r>
        </m:oMath>
      </m:oMathPara>
    </w:p>
    <w:p w14:paraId="5A61CF44" w14:textId="38FF56C9" w:rsidR="007B65E9" w:rsidRPr="00670247" w:rsidRDefault="00000000" w:rsidP="00670247">
      <w:pPr>
        <w:rPr>
          <w:rFonts w:eastAsiaTheme="minorEastAsia"/>
          <w:i/>
          <w:iCs/>
        </w:rPr>
      </w:pPr>
      <m:oMathPara>
        <m:oMath>
          <m:borderBox>
            <m:borderBoxPr>
              <m:ctrlPr>
                <w:rPr>
                  <w:rFonts w:ascii="Cambria Math" w:hAnsi="Cambria Math"/>
                  <w:i/>
                  <w:iCs/>
                </w:rPr>
              </m:ctrlPr>
            </m:borderBoxPr>
            <m:e>
              <m:f>
                <m:fPr>
                  <m:ctrlPr>
                    <w:rPr>
                      <w:rFonts w:ascii="Cambria Math" w:hAnsi="Cambria Math"/>
                      <w:i/>
                      <w:iCs/>
                    </w:rPr>
                  </m:ctrlPr>
                </m:fPr>
                <m:num>
                  <m:r>
                    <m:rPr>
                      <m:nor/>
                    </m:rPr>
                    <w:rPr>
                      <w:i/>
                      <w:iCs/>
                    </w:rPr>
                    <m:t>∂BC</m:t>
                  </m:r>
                </m:num>
                <m:den>
                  <m:r>
                    <m:rPr>
                      <m:nor/>
                    </m:rPr>
                    <w:rPr>
                      <w:i/>
                      <w:iCs/>
                    </w:rPr>
                    <m:t>∂ϰ</m:t>
                  </m:r>
                </m:den>
              </m:f>
              <m:r>
                <w:rPr>
                  <w:rFonts w:ascii="Cambria Math" w:hAnsi="Cambria Math"/>
                </w:rPr>
                <m:t>=</m:t>
              </m:r>
              <m:r>
                <m:rPr>
                  <m:nor/>
                </m:rPr>
                <w:rPr>
                  <w:i/>
                  <w:iCs/>
                </w:rPr>
                <m:t>M</m:t>
              </m:r>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X</m:t>
                      </m:r>
                    </m:num>
                    <m:den>
                      <m:r>
                        <m:rPr>
                          <m:nor/>
                        </m:rPr>
                        <w:rPr>
                          <w:i/>
                          <w:iCs/>
                        </w:rPr>
                        <m:t>ϰ</m:t>
                      </m:r>
                      <m:r>
                        <w:rPr>
                          <w:rFonts w:ascii="Cambria Math" w:hAnsi="Cambria Math"/>
                        </w:rPr>
                        <m:t>∙</m:t>
                      </m:r>
                      <m:r>
                        <m:rPr>
                          <m:nor/>
                        </m:rPr>
                        <w:rPr>
                          <w:i/>
                          <w:iCs/>
                        </w:rPr>
                        <m:t>M</m:t>
                      </m:r>
                    </m:den>
                  </m:f>
                  <m:r>
                    <w:rPr>
                      <w:rFonts w:ascii="Cambria Math" w:hAnsi="Cambria Math"/>
                    </w:rPr>
                    <m:t>∙</m:t>
                  </m:r>
                  <m:sSub>
                    <m:sSubPr>
                      <m:ctrlPr>
                        <w:rPr>
                          <w:rFonts w:ascii="Cambria Math" w:hAnsi="Cambria Math"/>
                          <w:i/>
                          <w:iCs/>
                        </w:rPr>
                      </m:ctrlPr>
                    </m:sSubPr>
                    <m:e>
                      <m:r>
                        <m:rPr>
                          <m:nor/>
                        </m:rPr>
                        <w:rPr>
                          <w:i/>
                          <w:iCs/>
                        </w:rPr>
                        <m:t>ε</m:t>
                      </m:r>
                    </m:e>
                    <m:sub>
                      <m:r>
                        <m:rPr>
                          <m:nor/>
                        </m:rPr>
                        <w:rPr>
                          <w:i/>
                          <w:iCs/>
                        </w:rPr>
                        <m:t>X,ϰ</m:t>
                      </m:r>
                    </m:sub>
                  </m:sSub>
                  <m:r>
                    <w:rPr>
                      <w:rFonts w:ascii="Cambria Math" w:hAnsi="Cambria Math"/>
                    </w:rPr>
                    <m:t>-</m:t>
                  </m:r>
                  <m:sSub>
                    <m:sSubPr>
                      <m:ctrlPr>
                        <w:rPr>
                          <w:rFonts w:ascii="Cambria Math" w:hAnsi="Cambria Math"/>
                          <w:i/>
                          <w:iCs/>
                        </w:rPr>
                      </m:ctrlPr>
                    </m:sSubPr>
                    <m:e>
                      <m:r>
                        <m:rPr>
                          <m:nor/>
                        </m:rPr>
                        <w:rPr>
                          <w:i/>
                          <w:iCs/>
                        </w:rPr>
                        <m:t>ε</m:t>
                      </m:r>
                    </m:e>
                    <m:sub>
                      <m:r>
                        <m:rPr>
                          <m:nor/>
                        </m:rPr>
                        <w:rPr>
                          <w:i/>
                          <w:iCs/>
                        </w:rPr>
                        <m:t>M,ϰ</m:t>
                      </m:r>
                    </m:sub>
                  </m:sSub>
                  <m:r>
                    <w:rPr>
                      <w:rFonts w:ascii="Cambria Math" w:hAnsi="Cambria Math"/>
                    </w:rPr>
                    <m:t>-</m:t>
                  </m:r>
                  <m:r>
                    <m:rPr>
                      <m:nor/>
                    </m:rPr>
                    <w:rPr>
                      <w:i/>
                      <w:iCs/>
                    </w:rPr>
                    <m:t>1</m:t>
                  </m:r>
                </m:e>
              </m:d>
            </m:e>
          </m:borderBox>
        </m:oMath>
      </m:oMathPara>
    </w:p>
    <w:p w14:paraId="2E1DF382" w14:textId="23D58B73" w:rsidR="00670247" w:rsidRDefault="0010438B" w:rsidP="00884998">
      <w:pPr>
        <w:pStyle w:val="Nivel1SM"/>
        <w:keepNext/>
        <w:spacing w:after="0"/>
      </w:pPr>
      <w:r>
        <w:t xml:space="preserve">Por lo tanto, </w:t>
      </w:r>
      <w:r w:rsidRPr="00867AB6">
        <w:rPr>
          <w:b/>
          <w:bCs/>
        </w:rPr>
        <w:t>si la balanza comercial está en equilibrio</w:t>
      </w:r>
      <w:r w:rsidR="00670247">
        <w:t>:</w:t>
      </w:r>
    </w:p>
    <w:p w14:paraId="7EF6814E" w14:textId="3BB02A91" w:rsidR="0010438B" w:rsidRPr="00670247" w:rsidRDefault="00670247" w:rsidP="0010438B">
      <w:pPr>
        <w:keepNext/>
        <w:spacing w:after="0"/>
        <w:rPr>
          <w:rFonts w:eastAsiaTheme="minorEastAsia"/>
          <w:iCs/>
        </w:rPr>
      </w:pPr>
      <m:oMathPara>
        <m:oMath>
          <m:r>
            <m:rPr>
              <m:nor/>
            </m:rPr>
            <w:rPr>
              <w:i/>
              <w:iCs/>
            </w:rPr>
            <m:t>BC</m:t>
          </m:r>
          <m:r>
            <w:rPr>
              <w:rFonts w:ascii="Cambria Math" w:hAnsi="Cambria Math"/>
            </w:rPr>
            <m:t>=</m:t>
          </m:r>
          <m:r>
            <m:rPr>
              <m:nor/>
            </m:rPr>
            <w:rPr>
              <w:i/>
              <w:iCs/>
            </w:rPr>
            <m:t>X</m:t>
          </m:r>
          <m:r>
            <w:rPr>
              <w:rFonts w:ascii="Cambria Math" w:hAnsi="Cambria Math"/>
            </w:rPr>
            <m:t>-</m:t>
          </m:r>
          <m:r>
            <m:rPr>
              <m:nor/>
            </m:rPr>
            <w:rPr>
              <w:i/>
              <w:iCs/>
            </w:rPr>
            <m:t>ϰ</m:t>
          </m:r>
          <m:r>
            <w:rPr>
              <w:rFonts w:ascii="Cambria Math" w:hAnsi="Cambria Math"/>
            </w:rPr>
            <m:t>∙</m:t>
          </m:r>
          <m:r>
            <m:rPr>
              <m:nor/>
            </m:rPr>
            <w:rPr>
              <w:i/>
              <w:iCs/>
            </w:rPr>
            <m:t>M</m:t>
          </m:r>
          <m:r>
            <w:rPr>
              <w:rFonts w:ascii="Cambria Math"/>
            </w:rPr>
            <m:t>=</m:t>
          </m:r>
          <m:r>
            <m:rPr>
              <m:nor/>
            </m:rPr>
            <w:rPr>
              <w:i/>
              <w:iCs/>
            </w:rPr>
            <m:t>0</m:t>
          </m:r>
          <m:r>
            <w:rPr>
              <w:rFonts w:ascii="Cambria Math" w:hAnsi="Cambria Math"/>
            </w:rPr>
            <m:t>⇒</m:t>
          </m:r>
          <m:r>
            <m:rPr>
              <m:nor/>
            </m:rPr>
            <w:rPr>
              <w:i/>
              <w:iCs/>
            </w:rPr>
            <m:t>X</m:t>
          </m:r>
          <m:r>
            <w:rPr>
              <w:rFonts w:ascii="Cambria Math"/>
            </w:rPr>
            <m:t>=</m:t>
          </m:r>
          <m:r>
            <m:rPr>
              <m:nor/>
            </m:rPr>
            <w:rPr>
              <w:i/>
              <w:iCs/>
            </w:rPr>
            <m:t>ϰ</m:t>
          </m:r>
          <m:r>
            <w:rPr>
              <w:rFonts w:ascii="Cambria Math" w:hAnsi="Cambria Math"/>
            </w:rPr>
            <m:t>∙</m:t>
          </m:r>
          <m:r>
            <m:rPr>
              <m:nor/>
            </m:rPr>
            <w:rPr>
              <w:i/>
              <w:iCs/>
            </w:rPr>
            <m:t>M</m:t>
          </m:r>
          <m:r>
            <w:rPr>
              <w:rFonts w:ascii="Cambria Math" w:hAnsi="Cambria Math"/>
            </w:rPr>
            <m:t>⇒</m:t>
          </m:r>
          <m:f>
            <m:fPr>
              <m:ctrlPr>
                <w:rPr>
                  <w:rFonts w:ascii="Cambria Math" w:hAnsi="Cambria Math"/>
                  <w:i/>
                </w:rPr>
              </m:ctrlPr>
            </m:fPr>
            <m:num>
              <m:r>
                <m:rPr>
                  <m:nor/>
                </m:rPr>
                <w:rPr>
                  <w:i/>
                  <w:iCs/>
                </w:rPr>
                <m:t>X</m:t>
              </m:r>
            </m:num>
            <m:den>
              <m:r>
                <m:rPr>
                  <m:nor/>
                </m:rPr>
                <w:rPr>
                  <w:i/>
                  <w:iCs/>
                </w:rPr>
                <m:t>ϰ</m:t>
              </m:r>
              <m:r>
                <w:rPr>
                  <w:rFonts w:ascii="Cambria Math" w:hAnsi="Cambria Math"/>
                </w:rPr>
                <m:t>∙</m:t>
              </m:r>
              <m:r>
                <m:rPr>
                  <m:nor/>
                </m:rPr>
                <w:rPr>
                  <w:i/>
                  <w:iCs/>
                </w:rPr>
                <m:t>M</m:t>
              </m:r>
            </m:den>
          </m:f>
          <m:r>
            <w:rPr>
              <w:rFonts w:ascii="Cambria Math" w:hAnsi="Cambria Math"/>
            </w:rPr>
            <m:t>=</m:t>
          </m:r>
          <m:r>
            <m:rPr>
              <m:nor/>
            </m:rPr>
            <w:rPr>
              <w:i/>
              <w:iCs/>
            </w:rPr>
            <m:t>1</m:t>
          </m:r>
        </m:oMath>
      </m:oMathPara>
    </w:p>
    <w:p w14:paraId="7A3DF3B4" w14:textId="07514F18" w:rsidR="00670247" w:rsidRDefault="00000000" w:rsidP="0010438B">
      <w:pPr>
        <w:keepNext/>
        <w:spacing w:after="0"/>
      </w:pPr>
      <m:oMathPara>
        <m:oMath>
          <m:f>
            <m:fPr>
              <m:ctrlPr>
                <w:rPr>
                  <w:rFonts w:ascii="Cambria Math" w:hAnsi="Cambria Math"/>
                  <w:i/>
                  <w:iCs/>
                </w:rPr>
              </m:ctrlPr>
            </m:fPr>
            <m:num>
              <m:r>
                <m:rPr>
                  <m:nor/>
                </m:rPr>
                <w:rPr>
                  <w:i/>
                  <w:iCs/>
                </w:rPr>
                <m:t>∂BC</m:t>
              </m:r>
            </m:num>
            <m:den>
              <m:r>
                <m:rPr>
                  <m:nor/>
                </m:rPr>
                <w:rPr>
                  <w:i/>
                  <w:iCs/>
                </w:rPr>
                <m:t>∂ϰ</m:t>
              </m:r>
            </m:den>
          </m:f>
          <m:r>
            <w:rPr>
              <w:rFonts w:ascii="Cambria Math" w:hAnsi="Cambria Math"/>
            </w:rPr>
            <m:t>=</m:t>
          </m:r>
          <m:r>
            <m:rPr>
              <m:nor/>
            </m:rPr>
            <w:rPr>
              <w:i/>
              <w:iCs/>
            </w:rPr>
            <m:t>M</m:t>
          </m:r>
          <m:r>
            <w:rPr>
              <w:rFonts w:ascii="Cambria Math" w:hAnsi="Cambria Math"/>
            </w:rPr>
            <m:t>∙</m:t>
          </m:r>
          <m:d>
            <m:dPr>
              <m:ctrlPr>
                <w:rPr>
                  <w:rFonts w:ascii="Cambria Math" w:hAnsi="Cambria Math"/>
                  <w:i/>
                  <w:iCs/>
                </w:rPr>
              </m:ctrlPr>
            </m:dPr>
            <m:e>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X</m:t>
                          </m:r>
                        </m:num>
                        <m:den>
                          <m:r>
                            <m:rPr>
                              <m:nor/>
                            </m:rPr>
                            <w:rPr>
                              <w:i/>
                              <w:iCs/>
                            </w:rPr>
                            <m:t>ϰ</m:t>
                          </m:r>
                          <m:r>
                            <w:rPr>
                              <w:rFonts w:ascii="Cambria Math" w:hAnsi="Cambria Math"/>
                            </w:rPr>
                            <m:t>∙</m:t>
                          </m:r>
                          <m:r>
                            <m:rPr>
                              <m:nor/>
                            </m:rPr>
                            <w:rPr>
                              <w:i/>
                              <w:iCs/>
                            </w:rPr>
                            <m:t>M</m:t>
                          </m:r>
                        </m:den>
                      </m:f>
                    </m:e>
                  </m:groupChr>
                </m:e>
                <m:lim>
                  <m:r>
                    <w:rPr>
                      <w:rFonts w:ascii="Cambria Math" w:hAnsi="Cambria Math"/>
                    </w:rPr>
                    <m:t>=</m:t>
                  </m:r>
                  <m:r>
                    <m:rPr>
                      <m:nor/>
                    </m:rPr>
                    <w:rPr>
                      <w:i/>
                      <w:iCs/>
                    </w:rPr>
                    <m:t>1</m:t>
                  </m:r>
                </m:lim>
              </m:limLow>
              <m:r>
                <w:rPr>
                  <w:rFonts w:ascii="Cambria Math" w:hAnsi="Cambria Math"/>
                </w:rPr>
                <m:t>∙</m:t>
              </m:r>
              <m:sSub>
                <m:sSubPr>
                  <m:ctrlPr>
                    <w:rPr>
                      <w:rFonts w:ascii="Cambria Math" w:hAnsi="Cambria Math"/>
                      <w:i/>
                      <w:iCs/>
                    </w:rPr>
                  </m:ctrlPr>
                </m:sSubPr>
                <m:e>
                  <m:r>
                    <m:rPr>
                      <m:nor/>
                    </m:rPr>
                    <w:rPr>
                      <w:i/>
                      <w:iCs/>
                    </w:rPr>
                    <m:t>ε</m:t>
                  </m:r>
                </m:e>
                <m:sub>
                  <m:r>
                    <m:rPr>
                      <m:nor/>
                    </m:rPr>
                    <w:rPr>
                      <w:i/>
                      <w:iCs/>
                    </w:rPr>
                    <m:t>X,ϰ</m:t>
                  </m:r>
                </m:sub>
              </m:sSub>
              <m:r>
                <w:rPr>
                  <w:rFonts w:ascii="Cambria Math" w:hAnsi="Cambria Math"/>
                </w:rPr>
                <m:t>-</m:t>
              </m:r>
              <m:sSub>
                <m:sSubPr>
                  <m:ctrlPr>
                    <w:rPr>
                      <w:rFonts w:ascii="Cambria Math" w:hAnsi="Cambria Math"/>
                      <w:i/>
                      <w:iCs/>
                    </w:rPr>
                  </m:ctrlPr>
                </m:sSubPr>
                <m:e>
                  <m:r>
                    <m:rPr>
                      <m:nor/>
                    </m:rPr>
                    <w:rPr>
                      <w:i/>
                      <w:iCs/>
                    </w:rPr>
                    <m:t>ε</m:t>
                  </m:r>
                </m:e>
                <m:sub>
                  <m:r>
                    <m:rPr>
                      <m:nor/>
                    </m:rPr>
                    <w:rPr>
                      <w:i/>
                      <w:iCs/>
                    </w:rPr>
                    <m:t>M,ϰ</m:t>
                  </m:r>
                </m:sub>
              </m:sSub>
              <m:r>
                <w:rPr>
                  <w:rFonts w:ascii="Cambria Math" w:hAnsi="Cambria Math"/>
                </w:rPr>
                <m:t>-</m:t>
              </m:r>
              <m:r>
                <m:rPr>
                  <m:nor/>
                </m:rPr>
                <w:rPr>
                  <w:i/>
                  <w:iCs/>
                </w:rPr>
                <m:t>1</m:t>
              </m:r>
            </m:e>
          </m:d>
        </m:oMath>
      </m:oMathPara>
    </w:p>
    <w:p w14:paraId="5A36C1FF" w14:textId="0CC2B246" w:rsidR="0010438B" w:rsidRPr="0010438B" w:rsidRDefault="00000000" w:rsidP="0010438B">
      <w:pPr>
        <w:rPr>
          <w:rFonts w:eastAsiaTheme="minorEastAsia"/>
          <w:i/>
          <w:iCs/>
        </w:rPr>
      </w:pPr>
      <m:oMathPara>
        <m:oMath>
          <m:f>
            <m:fPr>
              <m:ctrlPr>
                <w:rPr>
                  <w:rFonts w:ascii="Cambria Math" w:hAnsi="Cambria Math"/>
                  <w:i/>
                  <w:iCs/>
                </w:rPr>
              </m:ctrlPr>
            </m:fPr>
            <m:num>
              <m:r>
                <m:rPr>
                  <m:nor/>
                </m:rPr>
                <w:rPr>
                  <w:i/>
                  <w:iCs/>
                </w:rPr>
                <m:t>∂BC</m:t>
              </m:r>
            </m:num>
            <m:den>
              <m:r>
                <m:rPr>
                  <m:nor/>
                </m:rPr>
                <w:rPr>
                  <w:i/>
                  <w:iCs/>
                </w:rPr>
                <m:t>∂ϰ</m:t>
              </m:r>
            </m:den>
          </m:f>
          <m:r>
            <w:rPr>
              <w:rFonts w:ascii="Cambria Math" w:hAnsi="Cambria Math"/>
            </w:rPr>
            <m:t>=</m:t>
          </m:r>
          <m:r>
            <m:rPr>
              <m:nor/>
            </m:rPr>
            <w:rPr>
              <w:i/>
              <w:iCs/>
            </w:rPr>
            <m:t>M</m:t>
          </m:r>
          <m:r>
            <w:rPr>
              <w:rFonts w:ascii="Cambria Math" w:hAnsi="Cambria Math"/>
            </w:rPr>
            <m:t>∙</m:t>
          </m:r>
          <m:d>
            <m:dPr>
              <m:ctrlPr>
                <w:rPr>
                  <w:rFonts w:ascii="Cambria Math" w:hAnsi="Cambria Math"/>
                  <w:i/>
                  <w:iCs/>
                </w:rPr>
              </m:ctrlPr>
            </m:dPr>
            <m:e>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ε</m:t>
                          </m:r>
                        </m:e>
                        <m:sub>
                          <m:r>
                            <m:rPr>
                              <m:nor/>
                            </m:rPr>
                            <w:rPr>
                              <w:i/>
                              <w:iCs/>
                            </w:rPr>
                            <m:t>X,ϰ</m:t>
                          </m:r>
                        </m:sub>
                      </m:sSub>
                    </m:e>
                  </m:groupChr>
                </m:e>
                <m:lim>
                  <m:r>
                    <w:rPr>
                      <w:rFonts w:ascii="Cambria Math" w:hAnsi="Cambria Math"/>
                    </w:rPr>
                    <m:t>&gt;</m:t>
                  </m:r>
                  <m:r>
                    <m:rPr>
                      <m:nor/>
                    </m:rPr>
                    <w:rPr>
                      <w:i/>
                    </w:rPr>
                    <m:t>0</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ε</m:t>
                          </m:r>
                        </m:e>
                        <m:sub>
                          <m:r>
                            <m:rPr>
                              <m:nor/>
                            </m:rPr>
                            <w:rPr>
                              <w:i/>
                              <w:iCs/>
                            </w:rPr>
                            <m:t>M,ϰ</m:t>
                          </m:r>
                        </m:sub>
                      </m:sSub>
                    </m:e>
                  </m:groupChr>
                </m:e>
                <m:lim>
                  <m:r>
                    <w:rPr>
                      <w:rFonts w:ascii="Cambria Math" w:hAnsi="Cambria Math"/>
                    </w:rPr>
                    <m:t>&lt;</m:t>
                  </m:r>
                  <m:r>
                    <m:rPr>
                      <m:nor/>
                    </m:rPr>
                    <w:rPr>
                      <w:i/>
                    </w:rPr>
                    <m:t>0</m:t>
                  </m:r>
                </m:lim>
              </m:limLow>
              <m:r>
                <w:rPr>
                  <w:rFonts w:ascii="Cambria Math" w:hAnsi="Cambria Math"/>
                </w:rPr>
                <m:t>-</m:t>
              </m:r>
              <m:r>
                <m:rPr>
                  <m:nor/>
                </m:rPr>
                <w:rPr>
                  <w:i/>
                  <w:iCs/>
                </w:rPr>
                <m:t>1</m:t>
              </m:r>
            </m:e>
          </m:d>
        </m:oMath>
      </m:oMathPara>
    </w:p>
    <w:p w14:paraId="463A8D5E" w14:textId="77777777" w:rsidR="00AB260F" w:rsidRDefault="0010438B" w:rsidP="00AB260F">
      <w:pPr>
        <w:pStyle w:val="Nivel2SM"/>
        <w:keepNext/>
        <w:spacing w:after="0"/>
      </w:pPr>
      <w:r>
        <w:t>Esto implica que</w:t>
      </w:r>
      <w:r w:rsidR="00AB260F">
        <w:t>:</w:t>
      </w:r>
    </w:p>
    <w:p w14:paraId="444740E5" w14:textId="6D868E90" w:rsidR="00E4692B" w:rsidRPr="00F91678" w:rsidRDefault="00000000" w:rsidP="00AB260F">
      <w:pPr>
        <w:keepLines/>
        <w:spacing w:after="100"/>
        <w:ind w:left="567" w:hanging="198"/>
      </w:pPr>
      <m:oMathPara>
        <m:oMath>
          <m:f>
            <m:fPr>
              <m:ctrlPr>
                <w:rPr>
                  <w:rFonts w:ascii="Cambria Math" w:hAnsi="Cambria Math"/>
                  <w:i/>
                  <w:iCs/>
                </w:rPr>
              </m:ctrlPr>
            </m:fPr>
            <m:num>
              <m:r>
                <m:rPr>
                  <m:nor/>
                </m:rPr>
                <w:rPr>
                  <w:i/>
                  <w:iCs/>
                </w:rPr>
                <m:t>∂BC</m:t>
              </m:r>
            </m:num>
            <m:den>
              <m:r>
                <m:rPr>
                  <m:nor/>
                </m:rPr>
                <w:rPr>
                  <w:i/>
                  <w:iCs/>
                </w:rPr>
                <m:t>∂ϰ</m:t>
              </m:r>
            </m:den>
          </m:f>
          <m:r>
            <w:rPr>
              <w:rFonts w:ascii="Cambria Math" w:hAnsi="Cambria Math"/>
            </w:rPr>
            <m:t>&gt;</m:t>
          </m:r>
          <m:r>
            <m:rPr>
              <m:nor/>
            </m:rPr>
            <w:rPr>
              <w:i/>
            </w:rPr>
            <m:t>0</m:t>
          </m:r>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ε</m:t>
                      </m:r>
                    </m:e>
                    <m:sub>
                      <m:r>
                        <m:rPr>
                          <m:nor/>
                        </m:rPr>
                        <w:rPr>
                          <w:i/>
                          <w:iCs/>
                        </w:rPr>
                        <m:t>X,ϰ</m:t>
                      </m:r>
                    </m:sub>
                  </m:sSub>
                </m:e>
              </m:groupChr>
            </m:e>
            <m:lim>
              <m:r>
                <w:rPr>
                  <w:rFonts w:ascii="Cambria Math" w:hAnsi="Cambria Math"/>
                </w:rPr>
                <m:t>&gt;</m:t>
              </m:r>
              <m:r>
                <m:rPr>
                  <m:nor/>
                </m:rPr>
                <w:rPr>
                  <w:i/>
                </w:rPr>
                <m:t>0</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ε</m:t>
                      </m:r>
                    </m:e>
                    <m:sub>
                      <m:r>
                        <m:rPr>
                          <m:nor/>
                        </m:rPr>
                        <w:rPr>
                          <w:i/>
                          <w:iCs/>
                        </w:rPr>
                        <m:t>M,ϰ</m:t>
                      </m:r>
                    </m:sub>
                  </m:sSub>
                </m:e>
              </m:groupChr>
            </m:e>
            <m:lim>
              <m:r>
                <w:rPr>
                  <w:rFonts w:ascii="Cambria Math" w:hAnsi="Cambria Math"/>
                </w:rPr>
                <m:t>&lt;</m:t>
              </m:r>
              <m:r>
                <m:rPr>
                  <m:nor/>
                </m:rPr>
                <w:rPr>
                  <w:i/>
                </w:rPr>
                <m:t>0</m:t>
              </m:r>
            </m:lim>
          </m:limLow>
          <m:r>
            <w:rPr>
              <w:rFonts w:ascii="Cambria Math" w:hAnsi="Cambria Math"/>
            </w:rPr>
            <m:t>-</m:t>
          </m:r>
          <m:r>
            <m:rPr>
              <m:nor/>
            </m:rPr>
            <w:rPr>
              <w:i/>
              <w:iCs/>
            </w:rPr>
            <m:t>1</m:t>
          </m:r>
          <m:r>
            <w:rPr>
              <w:rFonts w:ascii="Cambria Math" w:hAnsi="Cambria Math"/>
            </w:rPr>
            <m:t>&gt;</m:t>
          </m:r>
          <m:r>
            <m:rPr>
              <m:nor/>
            </m:rPr>
            <w:rPr>
              <w:i/>
            </w:rPr>
            <m:t>0</m:t>
          </m:r>
          <m:r>
            <w:rPr>
              <w:rFonts w:ascii="Cambria Math" w:eastAsiaTheme="minorEastAsia" w:hAnsi="Cambria Math"/>
            </w:rPr>
            <m:t>⇔</m:t>
          </m:r>
          <m:borderBox>
            <m:borderBoxPr>
              <m:ctrlPr>
                <w:rPr>
                  <w:rFonts w:ascii="Cambria Math" w:hAnsi="Cambria Math"/>
                  <w:i/>
                  <w:iCs/>
                </w:rPr>
              </m:ctrlPr>
            </m:borderBoxPr>
            <m:e>
              <m:sSub>
                <m:sSubPr>
                  <m:ctrlPr>
                    <w:rPr>
                      <w:rFonts w:ascii="Cambria Math" w:hAnsi="Cambria Math"/>
                      <w:i/>
                      <w:iCs/>
                    </w:rPr>
                  </m:ctrlPr>
                </m:sSubPr>
                <m:e>
                  <m:r>
                    <m:rPr>
                      <m:nor/>
                    </m:rPr>
                    <w:rPr>
                      <w:i/>
                      <w:iCs/>
                    </w:rPr>
                    <m:t>ε</m:t>
                  </m:r>
                </m:e>
                <m:sub>
                  <m:r>
                    <m:rPr>
                      <m:nor/>
                    </m:rPr>
                    <w:rPr>
                      <w:i/>
                      <w:iCs/>
                    </w:rPr>
                    <m:t>X,ϰ</m:t>
                  </m:r>
                </m:sub>
              </m:sSub>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ε</m:t>
                      </m:r>
                    </m:e>
                    <m:sub>
                      <m:r>
                        <m:rPr>
                          <m:nor/>
                        </m:rPr>
                        <w:rPr>
                          <w:i/>
                          <w:iCs/>
                        </w:rPr>
                        <m:t>M,ϰ</m:t>
                      </m:r>
                    </m:sub>
                  </m:sSub>
                </m:e>
              </m:d>
              <m:r>
                <w:rPr>
                  <w:rFonts w:ascii="Cambria Math" w:hAnsi="Cambria Math"/>
                </w:rPr>
                <m:t>&gt;</m:t>
              </m:r>
              <m:r>
                <m:rPr>
                  <m:nor/>
                </m:rPr>
                <w:rPr>
                  <w:i/>
                  <w:iCs/>
                </w:rPr>
                <m:t>1</m:t>
              </m:r>
            </m:e>
          </m:borderBox>
          <m:r>
            <m:rPr>
              <m:sty m:val="p"/>
            </m:rPr>
            <w:rPr>
              <w:rFonts w:eastAsiaTheme="minorEastAsia"/>
            </w:rPr>
            <w:br/>
          </m:r>
        </m:oMath>
      </m:oMathPara>
      <w:r w:rsidR="00AB260F">
        <w:rPr>
          <w:rFonts w:eastAsiaTheme="minorEastAsia"/>
          <w:iCs/>
        </w:rPr>
        <w:t>e</w:t>
      </w:r>
      <w:r w:rsidR="0010438B">
        <w:rPr>
          <w:rFonts w:eastAsiaTheme="minorEastAsia"/>
          <w:iCs/>
        </w:rPr>
        <w:t xml:space="preserve">s decir, ante una devaluación, el saldo </w:t>
      </w:r>
      <w:r w:rsidR="00F91678">
        <w:t>de la balanza comercial</w:t>
      </w:r>
      <w:r w:rsidR="00F91678" w:rsidRPr="00F91678">
        <w:t xml:space="preserve"> </w:t>
      </w:r>
      <w:r w:rsidR="00F91678">
        <w:t>m</w:t>
      </w:r>
      <w:r w:rsidR="00F91678" w:rsidRPr="00F91678">
        <w:t>ejorará si y solo si la demanda de importaciones y la oferta de exportaciones</w:t>
      </w:r>
      <w:r w:rsidR="00F91678">
        <w:t xml:space="preserve"> son muy </w:t>
      </w:r>
      <w:r w:rsidR="00F91678" w:rsidRPr="00F91678">
        <w:t>sensibles al tipo de cambio. En este caso, una devaluación aumentará significativamente las exportaciones y disminuirá significativamente las importaciones. Es decir, mayor será el efecto volumen</w:t>
      </w:r>
      <w:r w:rsidR="00F91678">
        <w:t xml:space="preserve"> (positivo)</w:t>
      </w:r>
      <w:r w:rsidR="00F91678" w:rsidRPr="00F91678">
        <w:t>.</w:t>
      </w:r>
    </w:p>
    <w:p w14:paraId="367E1AA8" w14:textId="77777777" w:rsidR="00BF1117" w:rsidRPr="00BF1117" w:rsidRDefault="00E4692B" w:rsidP="00AB260F">
      <w:pPr>
        <w:pStyle w:val="Nivel1SM"/>
        <w:keepNext/>
        <w:spacing w:after="0"/>
        <w:rPr>
          <w:rFonts w:eastAsiaTheme="minorEastAsia"/>
          <w:iCs/>
        </w:rPr>
      </w:pPr>
      <w:r>
        <w:t xml:space="preserve">Es importante recalcar que </w:t>
      </w:r>
      <w:r w:rsidRPr="00670247">
        <w:rPr>
          <w:b/>
          <w:bCs/>
        </w:rPr>
        <w:t>es poco probable que las depreciaciones se den cuando la balanza de pagos está equilibrada</w:t>
      </w:r>
      <w:r>
        <w:t>.</w:t>
      </w:r>
    </w:p>
    <w:p w14:paraId="5F3158AD" w14:textId="1BFA46A7" w:rsidR="00884998" w:rsidRDefault="00E4692B" w:rsidP="00BF1117">
      <w:pPr>
        <w:pStyle w:val="Nivel2SM"/>
        <w:keepNext/>
        <w:spacing w:after="0"/>
        <w:rPr>
          <w:rFonts w:eastAsiaTheme="minorEastAsia"/>
          <w:iCs/>
        </w:rPr>
      </w:pPr>
      <w:r>
        <w:t xml:space="preserve">Normalmente, las depreciaciones se darán en </w:t>
      </w:r>
      <w:r w:rsidRPr="00BF1117">
        <w:rPr>
          <w:u w:val="single"/>
        </w:rPr>
        <w:t>presencia de un déficit</w:t>
      </w:r>
      <w:r w:rsidR="00026090" w:rsidRPr="00BF1117">
        <w:rPr>
          <w:u w:val="single"/>
        </w:rPr>
        <w:t xml:space="preserve"> comercial</w:t>
      </w:r>
      <w:r w:rsidR="00026090">
        <w:t xml:space="preserve"> (</w:t>
      </w:r>
      <m:oMath>
        <m:r>
          <m:rPr>
            <m:nor/>
          </m:rPr>
          <w:rPr>
            <w:i/>
            <w:iCs/>
          </w:rPr>
          <m:t>X</m:t>
        </m:r>
        <m:r>
          <w:rPr>
            <w:rFonts w:ascii="Cambria Math"/>
          </w:rPr>
          <m:t>&lt;</m:t>
        </m:r>
        <m:r>
          <m:rPr>
            <m:nor/>
          </m:rPr>
          <w:rPr>
            <w:i/>
            <w:iCs/>
          </w:rPr>
          <m:t>ϰ</m:t>
        </m:r>
        <m:r>
          <w:rPr>
            <w:rFonts w:ascii="Cambria Math" w:hAnsi="Cambria Math"/>
          </w:rPr>
          <m:t>∙</m:t>
        </m:r>
        <m:r>
          <m:rPr>
            <m:nor/>
          </m:rPr>
          <w:rPr>
            <w:i/>
            <w:iCs/>
          </w:rPr>
          <m:t>M</m:t>
        </m:r>
      </m:oMath>
      <w:r w:rsidR="00026090">
        <w:rPr>
          <w:rFonts w:eastAsiaTheme="minorEastAsia"/>
          <w:iCs/>
        </w:rPr>
        <w:t>),</w:t>
      </w:r>
      <w:r>
        <w:rPr>
          <w:rFonts w:eastAsiaTheme="minorEastAsia"/>
          <w:iCs/>
        </w:rPr>
        <w:t xml:space="preserve"> y</w:t>
      </w:r>
      <w:r w:rsidR="00BF1117">
        <w:rPr>
          <w:rFonts w:eastAsiaTheme="minorEastAsia"/>
          <w:iCs/>
        </w:rPr>
        <w:t xml:space="preserve">, en términos de la </w:t>
      </w:r>
      <w:r w:rsidR="00BF1117" w:rsidRPr="00BF1117">
        <w:rPr>
          <w:rFonts w:eastAsiaTheme="minorEastAsia"/>
          <w:i/>
        </w:rPr>
        <w:t>moneda nacional</w:t>
      </w:r>
      <w:r w:rsidR="00BF1117">
        <w:rPr>
          <w:rFonts w:eastAsiaTheme="minorEastAsia"/>
          <w:iCs/>
        </w:rPr>
        <w:t>,</w:t>
      </w:r>
      <w:r>
        <w:rPr>
          <w:rFonts w:eastAsiaTheme="minorEastAsia"/>
          <w:iCs/>
        </w:rPr>
        <w:t xml:space="preserve"> aplicar</w:t>
      </w:r>
      <w:r w:rsidR="00EA49D9">
        <w:rPr>
          <w:rFonts w:eastAsiaTheme="minorEastAsia"/>
          <w:iCs/>
        </w:rPr>
        <w:t>emos</w:t>
      </w:r>
      <w:r>
        <w:rPr>
          <w:rFonts w:eastAsiaTheme="minorEastAsia"/>
          <w:iCs/>
        </w:rPr>
        <w:t xml:space="preserve"> la condición </w:t>
      </w:r>
      <w:r w:rsidR="00EA49D9">
        <w:rPr>
          <w:rFonts w:eastAsiaTheme="minorEastAsia"/>
          <w:iCs/>
        </w:rPr>
        <w:t xml:space="preserve">más </w:t>
      </w:r>
      <w:r>
        <w:rPr>
          <w:rFonts w:eastAsiaTheme="minorEastAsia"/>
          <w:iCs/>
        </w:rPr>
        <w:t>general</w:t>
      </w:r>
      <w:r w:rsidR="00884998">
        <w:rPr>
          <w:rFonts w:eastAsiaTheme="minorEastAsia"/>
          <w:iCs/>
        </w:rPr>
        <w:t>:</w:t>
      </w:r>
    </w:p>
    <w:p w14:paraId="444FBE58" w14:textId="35746F4E" w:rsidR="00E4692B" w:rsidRDefault="00000000" w:rsidP="00BF1117">
      <w:pPr>
        <w:pStyle w:val="Nivel2SM"/>
        <w:numPr>
          <w:ilvl w:val="0"/>
          <w:numId w:val="0"/>
        </w:numPr>
        <w:ind w:left="567"/>
        <w:rPr>
          <w:rFonts w:eastAsiaTheme="minorEastAsia"/>
          <w:iCs/>
        </w:rPr>
      </w:pPr>
      <m:oMathPara>
        <m:oMath>
          <m:f>
            <m:fPr>
              <m:ctrlPr>
                <w:rPr>
                  <w:rFonts w:ascii="Cambria Math" w:hAnsi="Cambria Math"/>
                  <w:i/>
                </w:rPr>
              </m:ctrlPr>
            </m:fPr>
            <m:num>
              <m:r>
                <m:rPr>
                  <m:nor/>
                </m:rPr>
                <w:rPr>
                  <w:i/>
                  <w:iCs/>
                </w:rPr>
                <m:t>X</m:t>
              </m:r>
            </m:num>
            <m:den>
              <m:r>
                <m:rPr>
                  <m:nor/>
                </m:rPr>
                <w:rPr>
                  <w:i/>
                  <w:iCs/>
                </w:rPr>
                <m:t>ϰ</m:t>
              </m:r>
              <m:r>
                <w:rPr>
                  <w:rFonts w:ascii="Cambria Math" w:hAnsi="Cambria Math"/>
                </w:rPr>
                <m:t>∙</m:t>
              </m:r>
              <m:r>
                <m:rPr>
                  <m:nor/>
                </m:rPr>
                <w:rPr>
                  <w:i/>
                  <w:iCs/>
                </w:rPr>
                <m:t>M</m:t>
              </m:r>
            </m:den>
          </m:f>
          <m:r>
            <w:rPr>
              <w:rFonts w:ascii="Cambria Math" w:hAnsi="Cambria Math"/>
            </w:rPr>
            <m:t>∙</m:t>
          </m:r>
          <m:sSub>
            <m:sSubPr>
              <m:ctrlPr>
                <w:rPr>
                  <w:rFonts w:ascii="Cambria Math" w:hAnsi="Cambria Math"/>
                  <w:i/>
                  <w:iCs/>
                </w:rPr>
              </m:ctrlPr>
            </m:sSubPr>
            <m:e>
              <m:r>
                <m:rPr>
                  <m:nor/>
                </m:rPr>
                <w:rPr>
                  <w:i/>
                  <w:iCs/>
                </w:rPr>
                <m:t>ε</m:t>
              </m:r>
            </m:e>
            <m:sub>
              <m:r>
                <m:rPr>
                  <m:nor/>
                </m:rPr>
                <w:rPr>
                  <w:i/>
                  <w:iCs/>
                </w:rPr>
                <m:t>X,ϰ</m:t>
              </m:r>
            </m:sub>
          </m:sSub>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ε</m:t>
                  </m:r>
                </m:e>
                <m:sub>
                  <m:r>
                    <m:rPr>
                      <m:nor/>
                    </m:rPr>
                    <w:rPr>
                      <w:i/>
                      <w:iCs/>
                    </w:rPr>
                    <m:t>M,ϰ</m:t>
                  </m:r>
                </m:sub>
              </m:sSub>
            </m:e>
          </m:d>
          <m:r>
            <m:rPr>
              <m:sty m:val="p"/>
            </m:rPr>
            <w:rPr>
              <w:rFonts w:ascii="Cambria Math" w:hAnsi="Cambria Math"/>
            </w:rPr>
            <m:t>&gt;</m:t>
          </m:r>
          <m:r>
            <m:rPr>
              <m:nor/>
            </m:rPr>
            <w:rPr>
              <w:i/>
              <w:iCs/>
            </w:rPr>
            <m:t>1</m:t>
          </m:r>
          <m:r>
            <m:rPr>
              <m:sty m:val="p"/>
            </m:rPr>
            <w:rPr>
              <w:rFonts w:eastAsiaTheme="minorEastAsia"/>
            </w:rPr>
            <w:br/>
          </m:r>
        </m:oMath>
      </m:oMathPara>
      <w:r w:rsidR="00E4692B">
        <w:rPr>
          <w:rFonts w:eastAsiaTheme="minorEastAsia"/>
          <w:iCs/>
        </w:rPr>
        <w:t xml:space="preserve">Teniendo en cuenta que </w:t>
      </w:r>
      <m:oMath>
        <m:f>
          <m:fPr>
            <m:type m:val="lin"/>
            <m:ctrlPr>
              <w:rPr>
                <w:rFonts w:ascii="Cambria Math" w:hAnsi="Cambria Math"/>
                <w:i/>
              </w:rPr>
            </m:ctrlPr>
          </m:fPr>
          <m:num>
            <m:r>
              <m:rPr>
                <m:nor/>
              </m:rPr>
              <w:rPr>
                <w:i/>
                <w:iCs/>
              </w:rPr>
              <m:t>X</m:t>
            </m:r>
          </m:num>
          <m:den>
            <m:d>
              <m:dPr>
                <m:ctrlPr>
                  <w:rPr>
                    <w:rFonts w:ascii="Cambria Math" w:hAnsi="Cambria Math"/>
                    <w:i/>
                  </w:rPr>
                </m:ctrlPr>
              </m:dPr>
              <m:e>
                <m:r>
                  <m:rPr>
                    <m:nor/>
                  </m:rPr>
                  <w:rPr>
                    <w:i/>
                    <w:iCs/>
                  </w:rPr>
                  <m:t>ϰ</m:t>
                </m:r>
                <m:r>
                  <w:rPr>
                    <w:rFonts w:ascii="Cambria Math" w:hAnsi="Cambria Math"/>
                  </w:rPr>
                  <m:t>∙</m:t>
                </m:r>
                <m:r>
                  <m:rPr>
                    <m:nor/>
                  </m:rPr>
                  <w:rPr>
                    <w:i/>
                    <w:iCs/>
                  </w:rPr>
                  <m:t>M</m:t>
                </m:r>
              </m:e>
            </m:d>
          </m:den>
        </m:f>
        <m:r>
          <w:rPr>
            <w:rFonts w:ascii="Cambria Math" w:hAnsi="Cambria Math"/>
          </w:rPr>
          <m:t>&lt;</m:t>
        </m:r>
        <m:r>
          <m:rPr>
            <m:nor/>
          </m:rPr>
          <w:rPr>
            <w:i/>
            <w:iCs/>
          </w:rPr>
          <m:t>1</m:t>
        </m:r>
      </m:oMath>
      <w:r w:rsidR="00E4692B">
        <w:rPr>
          <w:rFonts w:eastAsiaTheme="minorEastAsia"/>
          <w:iCs/>
        </w:rPr>
        <w:t xml:space="preserve">, </w:t>
      </w:r>
      <m:oMath>
        <m:sSub>
          <m:sSubPr>
            <m:ctrlPr>
              <w:rPr>
                <w:rFonts w:ascii="Cambria Math" w:hAnsi="Cambria Math"/>
                <w:i/>
                <w:iCs/>
              </w:rPr>
            </m:ctrlPr>
          </m:sSubPr>
          <m:e>
            <m:r>
              <m:rPr>
                <m:nor/>
              </m:rPr>
              <w:rPr>
                <w:i/>
                <w:iCs/>
              </w:rPr>
              <m:t>ε</m:t>
            </m:r>
          </m:e>
          <m:sub>
            <m:r>
              <m:rPr>
                <m:nor/>
              </m:rPr>
              <w:rPr>
                <w:i/>
                <w:iCs/>
              </w:rPr>
              <m:t>X,ϰ</m:t>
            </m:r>
          </m:sub>
        </m:sSub>
      </m:oMath>
      <w:r w:rsidR="00E4692B">
        <w:rPr>
          <w:rFonts w:eastAsiaTheme="minorEastAsia"/>
          <w:iCs/>
        </w:rPr>
        <w:t xml:space="preserve"> será multiplicada por un factor menor que uno, y </w:t>
      </w:r>
      <w:r w:rsidR="00E4692B" w:rsidRPr="00BF1117">
        <w:rPr>
          <w:rFonts w:eastAsiaTheme="minorEastAsia"/>
          <w:i/>
        </w:rPr>
        <w:t>por lo tanto está condición es más limitante que la condición en equilibrio</w:t>
      </w:r>
      <w:r w:rsidR="00E4692B">
        <w:rPr>
          <w:rFonts w:eastAsiaTheme="minorEastAsia"/>
          <w:iCs/>
        </w:rPr>
        <w:t>. Es decir, podría suceder, que si la suma de las elasticidades es superior a uno y el déficit es demasiado grande, la condición no se cumpla.</w:t>
      </w:r>
    </w:p>
    <w:p w14:paraId="5EB4E6D1" w14:textId="21D3C7F7" w:rsidR="00884998" w:rsidRDefault="00EE42D8" w:rsidP="00147C13">
      <w:pPr>
        <w:pStyle w:val="Nivel2SM"/>
        <w:keepNext/>
        <w:spacing w:after="0"/>
      </w:pPr>
      <w:r>
        <w:lastRenderedPageBreak/>
        <w:t xml:space="preserve">Sin embargo, al </w:t>
      </w:r>
      <w:r w:rsidRPr="00670247">
        <w:t xml:space="preserve">considerar la balanza de pagos en términos de la </w:t>
      </w:r>
      <w:r w:rsidRPr="00BF1117">
        <w:rPr>
          <w:i/>
          <w:iCs/>
        </w:rPr>
        <w:t>moneda extranjera</w:t>
      </w:r>
      <w:r>
        <w:t xml:space="preserve">, obtendríamos la </w:t>
      </w:r>
      <w:r w:rsidR="00884998">
        <w:t xml:space="preserve">siguiente </w:t>
      </w:r>
      <w:r>
        <w:t>condición</w:t>
      </w:r>
      <w:r w:rsidR="00720868">
        <w:rPr>
          <w:rStyle w:val="Refdenotaalpie"/>
        </w:rPr>
        <w:footnoteReference w:id="6"/>
      </w:r>
      <w:r w:rsidR="00884998">
        <w:t>:</w:t>
      </w:r>
    </w:p>
    <w:p w14:paraId="26C55E6F" w14:textId="69BAD79B" w:rsidR="00EE42D8" w:rsidRDefault="00000000" w:rsidP="00147C13">
      <w:pPr>
        <w:pStyle w:val="Nivel2SM"/>
        <w:keepNext/>
        <w:keepLines/>
        <w:numPr>
          <w:ilvl w:val="0"/>
          <w:numId w:val="0"/>
        </w:numPr>
        <w:spacing w:after="0"/>
        <w:ind w:left="567"/>
      </w:pPr>
      <m:oMathPara>
        <m:oMath>
          <m:sSub>
            <m:sSubPr>
              <m:ctrlPr>
                <w:rPr>
                  <w:rFonts w:ascii="Cambria Math" w:hAnsi="Cambria Math"/>
                  <w:i/>
                </w:rPr>
              </m:ctrlPr>
            </m:sSubPr>
            <m:e>
              <m:r>
                <m:rPr>
                  <m:nor/>
                </m:rPr>
                <w:rPr>
                  <w:i/>
                </w:rPr>
                <m:t>ε</m:t>
              </m:r>
            </m:e>
            <m:sub>
              <m:r>
                <m:rPr>
                  <m:nor/>
                </m:rPr>
                <w:rPr>
                  <w:i/>
                </w:rPr>
                <m:t>X,ϰ</m:t>
              </m:r>
            </m:sub>
          </m:sSub>
          <m:r>
            <w:rPr>
              <w:rFonts w:ascii="Cambria Math" w:hAnsi="Cambria Math"/>
            </w:rPr>
            <m:t>+</m:t>
          </m:r>
          <m:f>
            <m:fPr>
              <m:ctrlPr>
                <w:rPr>
                  <w:rFonts w:ascii="Cambria Math" w:hAnsi="Cambria Math"/>
                  <w:i/>
                </w:rPr>
              </m:ctrlPr>
            </m:fPr>
            <m:num>
              <m:r>
                <m:rPr>
                  <m:nor/>
                </m:rPr>
                <w:rPr>
                  <w:i/>
                </w:rPr>
                <m:t>ϰ</m:t>
              </m:r>
              <m:r>
                <w:rPr>
                  <w:rFonts w:ascii="Cambria Math" w:hAnsi="Cambria Math"/>
                </w:rPr>
                <m:t>∙</m:t>
              </m:r>
              <m:r>
                <m:rPr>
                  <m:nor/>
                </m:rPr>
                <w:rPr>
                  <w:i/>
                </w:rPr>
                <m:t>M</m:t>
              </m:r>
            </m:num>
            <m:den>
              <m:r>
                <m:rPr>
                  <m:nor/>
                </m:rPr>
                <w:rPr>
                  <w:i/>
                </w:rPr>
                <m:t>X</m:t>
              </m:r>
            </m:den>
          </m:f>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rPr>
                    <m:t>ε</m:t>
                  </m:r>
                </m:e>
                <m:sub>
                  <m:r>
                    <m:rPr>
                      <m:nor/>
                    </m:rPr>
                    <w:rPr>
                      <w:i/>
                    </w:rPr>
                    <m:t>M,ϰ</m:t>
                  </m:r>
                </m:sub>
              </m:sSub>
            </m:e>
          </m:d>
          <m:r>
            <m:rPr>
              <m:sty m:val="p"/>
            </m:rPr>
            <w:rPr>
              <w:rFonts w:ascii="Cambria Math" w:hAnsi="Cambria Math"/>
            </w:rPr>
            <m:t>&gt;</m:t>
          </m:r>
          <m:r>
            <m:rPr>
              <m:nor/>
            </m:rPr>
            <w:rPr>
              <w:i/>
            </w:rPr>
            <m:t>1</m:t>
          </m:r>
          <m:r>
            <m:rPr>
              <m:sty m:val="p"/>
            </m:rPr>
            <w:br/>
          </m:r>
        </m:oMath>
      </m:oMathPara>
      <w:r w:rsidR="00EE42D8" w:rsidRPr="00884998">
        <w:rPr>
          <w:spacing w:val="-2"/>
        </w:rPr>
        <w:t xml:space="preserve">que en caso de déficit </w:t>
      </w:r>
      <w:r w:rsidR="00EE42D8" w:rsidRPr="00BF1117">
        <w:rPr>
          <w:i/>
          <w:iCs/>
          <w:spacing w:val="-2"/>
        </w:rPr>
        <w:t>se cumpliría incluso más fácilmente que la condición en caso de equilibrio</w:t>
      </w:r>
      <w:r w:rsidR="00EE42D8" w:rsidRPr="00884998">
        <w:rPr>
          <w:spacing w:val="-2"/>
        </w:rPr>
        <w:t>.</w:t>
      </w:r>
    </w:p>
    <w:p w14:paraId="7DA22971" w14:textId="644AA68F" w:rsidR="00EE42D8" w:rsidRDefault="00EE42D8" w:rsidP="00867AB6">
      <w:pPr>
        <w:pStyle w:val="Nivel3SM"/>
        <w:keepNext/>
      </w:pPr>
      <w:r>
        <w:t>Supongamos un país que se enfrenta a un déficit</w:t>
      </w:r>
      <w:r w:rsidR="00720868">
        <w:t>,</w:t>
      </w:r>
      <w:r>
        <w:t xml:space="preserve"> y en el que se da </w:t>
      </w:r>
      <m:oMath>
        <m:sSub>
          <m:sSubPr>
            <m:ctrlPr>
              <w:rPr>
                <w:rFonts w:ascii="Cambria Math" w:hAnsi="Cambria Math"/>
                <w:i/>
              </w:rPr>
            </m:ctrlPr>
          </m:sSubPr>
          <m:e>
            <m:r>
              <m:rPr>
                <m:nor/>
              </m:rPr>
              <w:rPr>
                <w:i/>
              </w:rPr>
              <m:t>ε</m:t>
            </m:r>
          </m:e>
          <m:sub>
            <m:r>
              <m:rPr>
                <m:nor/>
              </m:rPr>
              <w:rPr>
                <w:i/>
              </w:rPr>
              <m:t>X,ϰ</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rPr>
                  <m:t>ε</m:t>
                </m:r>
              </m:e>
              <m:sub>
                <m:r>
                  <m:rPr>
                    <m:nor/>
                  </m:rPr>
                  <w:rPr>
                    <w:i/>
                  </w:rPr>
                  <m:t>M,ϰ</m:t>
                </m:r>
              </m:sub>
            </m:sSub>
          </m:e>
        </m:d>
        <m:r>
          <w:rPr>
            <w:rFonts w:ascii="Cambria Math" w:hAnsi="Cambria Math"/>
          </w:rPr>
          <m:t>=</m:t>
        </m:r>
        <m:r>
          <m:rPr>
            <m:nor/>
          </m:rPr>
          <w:rPr>
            <w:i/>
          </w:rPr>
          <m:t>1</m:t>
        </m:r>
      </m:oMath>
      <w:r w:rsidR="00720868">
        <w:t>.</w:t>
      </w:r>
      <w:r>
        <w:t xml:space="preserve"> </w:t>
      </w:r>
      <w:r w:rsidR="00720868">
        <w:t>E</w:t>
      </w:r>
      <w:r>
        <w:t>n este país</w:t>
      </w:r>
      <w:r w:rsidR="00720868">
        <w:t>,</w:t>
      </w:r>
      <w:r>
        <w:t xml:space="preserve"> una depreciación mejoraría la situación de la balanza de pagos en términos de la moneda extranjera pero la empeoraría en términos de la moneda local</w:t>
      </w:r>
      <w:r>
        <w:rPr>
          <w:rStyle w:val="Refdenotaalpie"/>
          <w:rFonts w:eastAsiaTheme="minorEastAsia"/>
          <w:iCs/>
        </w:rPr>
        <w:footnoteReference w:id="7"/>
      </w:r>
      <w:r w:rsidR="005A1552">
        <w:t>.</w:t>
      </w:r>
    </w:p>
    <w:p w14:paraId="4103F1FB" w14:textId="1A13ED9D" w:rsidR="00EE42D8" w:rsidRPr="00C72222" w:rsidRDefault="00EE42D8" w:rsidP="00867AB6">
      <w:pPr>
        <w:pStyle w:val="Nivel4"/>
        <w:ind w:left="1474"/>
      </w:pPr>
      <w:r>
        <w:t>Mediante este ejercicio, se demuestra la importancia de especificar si la balanza de pagos está expresada en términos de la divisa doméstica o extranjera.</w:t>
      </w:r>
    </w:p>
    <w:p w14:paraId="12AB6908" w14:textId="1DF59EBE" w:rsidR="0052217E" w:rsidRDefault="0052217E" w:rsidP="0052217E">
      <w:pPr>
        <w:pStyle w:val="Ttulo7"/>
      </w:pPr>
      <w:bookmarkStart w:id="19" w:name="_Toc142809965"/>
      <w:r>
        <w:t>Implicaciones</w:t>
      </w:r>
      <w:bookmarkEnd w:id="19"/>
    </w:p>
    <w:p w14:paraId="72D797E4" w14:textId="609E33B1" w:rsidR="003F7137" w:rsidRDefault="009A2E93" w:rsidP="00C2353F">
      <w:pPr>
        <w:pStyle w:val="Nivel1SM"/>
        <w:spacing w:before="0"/>
      </w:pPr>
      <w:r>
        <w:t>En resumen, según el enfoque de las elasticidades, u</w:t>
      </w:r>
      <w:r w:rsidR="003F7137">
        <w:t xml:space="preserve">na devaluación mejorará el saldo de la balanza comercial si la demanda de importaciones y la oferta de exportaciones son </w:t>
      </w:r>
      <w:r w:rsidR="003F7137">
        <w:rPr>
          <w:i/>
          <w:iCs/>
        </w:rPr>
        <w:t>muy sensibles</w:t>
      </w:r>
      <w:r w:rsidR="003F7137">
        <w:t xml:space="preserve"> al tipo de cambio, ya que, en ese caso, una devaluación aumentará significativamente las exportaciones y disminuirá significativamente las importaciones. Es decir, mayor será el </w:t>
      </w:r>
      <w:r w:rsidR="003F7137" w:rsidRPr="003F7137">
        <w:rPr>
          <w:i/>
          <w:iCs/>
        </w:rPr>
        <w:t>efecto volumen</w:t>
      </w:r>
      <w:r w:rsidR="003F7137">
        <w:t xml:space="preserve"> (positivo).</w:t>
      </w:r>
    </w:p>
    <w:p w14:paraId="303202B7" w14:textId="3A79D3DA" w:rsidR="00BF1117" w:rsidRDefault="00BF1117" w:rsidP="00C72F34">
      <w:pPr>
        <w:pStyle w:val="Nivel1SM"/>
        <w:keepNext/>
        <w:spacing w:after="0"/>
      </w:pPr>
      <w:r>
        <w:t>¿De qué depende</w:t>
      </w:r>
      <w:r w:rsidR="00C72F34">
        <w:t>n estas elasticidades</w:t>
      </w:r>
      <w:r>
        <w:t>?</w:t>
      </w:r>
      <w:r w:rsidR="00C72F34">
        <w:t xml:space="preserve"> Las elasticidades de las importaciones y las exportaciones respecto al tipo de cambio real dependen de factores como:</w:t>
      </w:r>
    </w:p>
    <w:p w14:paraId="6EC11747" w14:textId="5266CBEE" w:rsidR="00C72F34" w:rsidRPr="00C72F34" w:rsidRDefault="00C72F34" w:rsidP="00C72F34">
      <w:pPr>
        <w:pStyle w:val="Nivel2SM"/>
      </w:pPr>
      <w:r w:rsidRPr="00C72F34">
        <w:rPr>
          <w:i/>
          <w:iCs/>
        </w:rPr>
        <w:t xml:space="preserve">La </w:t>
      </w:r>
      <w:r>
        <w:rPr>
          <w:i/>
          <w:iCs/>
        </w:rPr>
        <w:t>estructura de mercado en los mercados internacionales de exportación</w:t>
      </w:r>
      <w:r>
        <w:t>: Cuanto mayor proximidad a la competencia perfecta, la cantidad intercambiada será mayor y, por tanto, mayor será la elasticidad en la demanda de exportaciones de cada país y mayores serán las probabilidades de éxito de una devaluación.</w:t>
      </w:r>
    </w:p>
    <w:p w14:paraId="5E697585" w14:textId="2E45C8A9" w:rsidR="00C72F34" w:rsidRPr="00C72F34" w:rsidRDefault="00C72F34" w:rsidP="00C72F34">
      <w:pPr>
        <w:pStyle w:val="Nivel2SM"/>
      </w:pPr>
      <w:r>
        <w:rPr>
          <w:i/>
          <w:iCs/>
        </w:rPr>
        <w:t>El grado de diferenciación de las exportaciones</w:t>
      </w:r>
      <w:r>
        <w:t>: Cuanto más diferenciadas estén las exportaciones menor será la elasticidad de las exportaciones con respecto al tipo de cambio real</w:t>
      </w:r>
      <w:r w:rsidR="00D33CDF">
        <w:t xml:space="preserve"> </w:t>
      </w:r>
      <w:r>
        <w:t>y menor</w:t>
      </w:r>
      <w:r w:rsidR="00D33CDF">
        <w:t>es</w:t>
      </w:r>
      <w:r>
        <w:t xml:space="preserve"> será</w:t>
      </w:r>
      <w:r w:rsidR="00D33CDF">
        <w:t>n</w:t>
      </w:r>
      <w:r>
        <w:t xml:space="preserve"> l</w:t>
      </w:r>
      <w:r w:rsidR="00D33CDF">
        <w:t>as</w:t>
      </w:r>
      <w:r>
        <w:t xml:space="preserve"> probabilidad</w:t>
      </w:r>
      <w:r w:rsidR="00D33CDF">
        <w:t>es</w:t>
      </w:r>
      <w:r>
        <w:t xml:space="preserve"> de éxito de la devaluación.</w:t>
      </w:r>
    </w:p>
    <w:p w14:paraId="35DA7BF2" w14:textId="75BA3838" w:rsidR="00C72F34" w:rsidRPr="00C72F34" w:rsidRDefault="00C72F34" w:rsidP="00C72F34">
      <w:pPr>
        <w:pStyle w:val="Nivel2SM"/>
      </w:pPr>
      <w:r>
        <w:rPr>
          <w:i/>
          <w:iCs/>
        </w:rPr>
        <w:t>La sustituibilidad de las importaciones</w:t>
      </w:r>
      <w:r>
        <w:t>: Cuanto más fáciles de sustituir sean las importaciones por producto nacional, más elástica será la demanda de importaciones, y por lo tanto habrá una mayor probabilidad de éxito de una devaluación.</w:t>
      </w:r>
    </w:p>
    <w:p w14:paraId="2774C482" w14:textId="007D1B78" w:rsidR="0052217E" w:rsidRDefault="002E422D" w:rsidP="0052217E">
      <w:pPr>
        <w:pStyle w:val="Ttulo6"/>
      </w:pPr>
      <w:bookmarkStart w:id="20" w:name="_Toc142809966"/>
      <w:r>
        <w:lastRenderedPageBreak/>
        <w:t>Evidencia empírica</w:t>
      </w:r>
      <w:bookmarkEnd w:id="20"/>
    </w:p>
    <w:p w14:paraId="7E1B998D" w14:textId="49D86164" w:rsidR="00E4692B" w:rsidRDefault="00C72222" w:rsidP="00CF7CD0">
      <w:pPr>
        <w:pStyle w:val="Nivel1SM"/>
        <w:keepNext/>
        <w:spacing w:before="0" w:after="0"/>
      </w:pPr>
      <w:r>
        <w:t xml:space="preserve">Tras la Segunda Guerra Mundial, tuvo lugar un debate acerca de si se cumplía la condición de las elasticidades (y en ocasiones se reanuda en la actualidad) entre </w:t>
      </w:r>
      <w:r w:rsidRPr="002E422D">
        <w:rPr>
          <w:i/>
          <w:iCs/>
        </w:rPr>
        <w:t>el pesimismo y el optimismo de las elasticidades</w:t>
      </w:r>
      <w:r>
        <w:t>.</w:t>
      </w:r>
    </w:p>
    <w:p w14:paraId="22DAA167" w14:textId="77777777" w:rsidR="00783D48" w:rsidRDefault="00C72222" w:rsidP="002153DD">
      <w:pPr>
        <w:pStyle w:val="Nivel2SM"/>
        <w:keepNext/>
        <w:spacing w:after="0"/>
      </w:pPr>
      <w:r>
        <w:t xml:space="preserve">De acuerdo con los </w:t>
      </w:r>
      <w:r w:rsidRPr="002E422D">
        <w:rPr>
          <w:b/>
          <w:bCs/>
        </w:rPr>
        <w:t>pesimistas</w:t>
      </w:r>
      <w:r>
        <w:t>, las elasticidades son demasiado bajas para satisfacer la condición crítica</w:t>
      </w:r>
      <w:r w:rsidR="00783D48">
        <w:t xml:space="preserve">, por lo tanto, las depreciaciones en vez de mejorar la balanza de pagos la empeorarían. La postura contraria, por supuesto, fue adoptada por </w:t>
      </w:r>
      <w:r>
        <w:t xml:space="preserve">los </w:t>
      </w:r>
      <w:r w:rsidRPr="002E422D">
        <w:rPr>
          <w:b/>
          <w:bCs/>
        </w:rPr>
        <w:t>optimistas</w:t>
      </w:r>
      <w:r w:rsidR="00783D48">
        <w:t>.</w:t>
      </w:r>
    </w:p>
    <w:p w14:paraId="0D1D17F7" w14:textId="17449071" w:rsidR="00C72222" w:rsidRDefault="00783D48" w:rsidP="002153DD">
      <w:pPr>
        <w:pStyle w:val="Nivel3SM"/>
      </w:pPr>
      <w:r>
        <w:t>Y los numerosos análisis empíricos no fueron capaces de resolver la controversia. Sin embargo, esto no es sorprendente, ya que estos análisis estaban basados en ecuaciones individuales que relacionaban las demandas de importaciones y exportaciones a los precios relativos y en ocasiones a otras variables (como la renta nacional) en un contexto de equilibrio parcial, y por lo tanto, haciendo caso omiso de las relaciones entre las distintas variables.</w:t>
      </w:r>
    </w:p>
    <w:p w14:paraId="3C6606D5" w14:textId="170E79C9" w:rsidR="00783D48" w:rsidRPr="002407E9" w:rsidRDefault="00783D48" w:rsidP="002153DD">
      <w:pPr>
        <w:pStyle w:val="Nivel3SM"/>
        <w:rPr>
          <w:spacing w:val="-2"/>
        </w:rPr>
      </w:pPr>
      <w:r w:rsidRPr="002407E9">
        <w:rPr>
          <w:spacing w:val="-2"/>
        </w:rPr>
        <w:t xml:space="preserve">Un estudio más reciente por </w:t>
      </w:r>
      <w:r w:rsidRPr="002407E9">
        <w:rPr>
          <w:smallCaps/>
          <w:spacing w:val="-2"/>
        </w:rPr>
        <w:t>Hooper</w:t>
      </w:r>
      <w:r w:rsidRPr="002407E9">
        <w:rPr>
          <w:spacing w:val="-2"/>
        </w:rPr>
        <w:t xml:space="preserve"> </w:t>
      </w:r>
      <w:r w:rsidRPr="002407E9">
        <w:rPr>
          <w:i/>
          <w:iCs/>
          <w:spacing w:val="-2"/>
        </w:rPr>
        <w:t>et al</w:t>
      </w:r>
      <w:r w:rsidRPr="002407E9">
        <w:rPr>
          <w:spacing w:val="-2"/>
        </w:rPr>
        <w:t xml:space="preserve"> (2000) reconoce que hay simultaneidad ente renta, precios y comercio y, como consecuencia, utiliza métodos de cointegración para estimar las elasticidades a largo plazo de los países del G-7</w:t>
      </w:r>
      <w:r w:rsidR="0068112F" w:rsidRPr="002407E9">
        <w:rPr>
          <w:rStyle w:val="Refdenotaalpie"/>
          <w:spacing w:val="-2"/>
        </w:rPr>
        <w:footnoteReference w:id="8"/>
      </w:r>
      <w:r w:rsidRPr="002407E9">
        <w:rPr>
          <w:spacing w:val="-2"/>
        </w:rPr>
        <w:t>. En este estudio encuentran que, a excepción de Francia y Alemania, las elasticidades satisfacen la condición de Marshall-Lerner</w:t>
      </w:r>
      <w:r w:rsidR="00AB5B12" w:rsidRPr="002407E9">
        <w:rPr>
          <w:rStyle w:val="Refdenotaalpie"/>
          <w:spacing w:val="-2"/>
        </w:rPr>
        <w:footnoteReference w:id="9"/>
      </w:r>
      <w:r w:rsidRPr="002407E9">
        <w:rPr>
          <w:spacing w:val="-2"/>
        </w:rPr>
        <w:t>.</w:t>
      </w:r>
    </w:p>
    <w:p w14:paraId="3F530B8E" w14:textId="448E45F5" w:rsidR="002E422D" w:rsidRDefault="002E422D" w:rsidP="002E422D">
      <w:pPr>
        <w:pStyle w:val="Ttulo6"/>
        <w:rPr>
          <w:sz w:val="19"/>
          <w:szCs w:val="19"/>
          <w:u w:val="none"/>
        </w:rPr>
      </w:pPr>
      <w:bookmarkStart w:id="21" w:name="_Toc142809967"/>
      <w:r>
        <w:t>Valoración</w:t>
      </w:r>
      <w:r w:rsidRPr="0052217E">
        <w:rPr>
          <w:sz w:val="19"/>
          <w:szCs w:val="19"/>
          <w:u w:val="none"/>
        </w:rPr>
        <w:t xml:space="preserve"> (</w:t>
      </w:r>
      <w:r w:rsidR="00DF36C9">
        <w:rPr>
          <w:sz w:val="19"/>
          <w:szCs w:val="19"/>
          <w:u w:val="none"/>
        </w:rPr>
        <w:t>c</w:t>
      </w:r>
      <w:r>
        <w:rPr>
          <w:sz w:val="19"/>
          <w:szCs w:val="19"/>
          <w:u w:val="none"/>
        </w:rPr>
        <w:t>ríticas</w:t>
      </w:r>
      <w:r w:rsidRPr="0052217E">
        <w:rPr>
          <w:sz w:val="19"/>
          <w:szCs w:val="19"/>
          <w:u w:val="none"/>
        </w:rPr>
        <w:t>)</w:t>
      </w:r>
      <w:bookmarkEnd w:id="21"/>
    </w:p>
    <w:p w14:paraId="304D6078" w14:textId="77777777" w:rsidR="005F40C4" w:rsidRPr="009A2E93" w:rsidRDefault="005F40C4" w:rsidP="00CF7CD0">
      <w:pPr>
        <w:pStyle w:val="Nivel1SM"/>
        <w:spacing w:before="0"/>
      </w:pPr>
      <w:r>
        <w:t>Las contrastaciones empíricas llevadas a cabo para los años 30 y 40 obtuvieron valores muy bajos para las elasticidades de importaciones y exportaciones. Esto apoyaba la teoría de las elasticidades de que sólo se podía mejorar la balanza comercial con elasticidades altas, pero daba lugar a la llamada “paradoja de las elasticidades”: si con elasticidades bajas una devaluación empeora la balanza comercial, ¿significa eso que una apreciación la mejora?</w:t>
      </w:r>
    </w:p>
    <w:p w14:paraId="1C643DDE" w14:textId="72C8CA29" w:rsidR="005F40C4" w:rsidRDefault="005F40C4">
      <w:pPr>
        <w:pStyle w:val="Ttulo7"/>
        <w:numPr>
          <w:ilvl w:val="0"/>
          <w:numId w:val="28"/>
        </w:numPr>
        <w:ind w:left="1134" w:hanging="113"/>
      </w:pPr>
      <w:bookmarkStart w:id="22" w:name="_Toc142809968"/>
      <w:r>
        <w:t>No considera las reacciones del resto del mundo</w:t>
      </w:r>
      <w:bookmarkEnd w:id="22"/>
    </w:p>
    <w:p w14:paraId="4CA629E4" w14:textId="77777777" w:rsidR="005F40C4" w:rsidRPr="005354E5" w:rsidRDefault="005F40C4" w:rsidP="005F40C4">
      <w:pPr>
        <w:pStyle w:val="Nivel2SM"/>
        <w:keepNext/>
        <w:spacing w:after="0"/>
        <w:rPr>
          <w:spacing w:val="-5"/>
        </w:rPr>
      </w:pPr>
      <w:r w:rsidRPr="005354E5">
        <w:rPr>
          <w:spacing w:val="-5"/>
        </w:rPr>
        <w:t xml:space="preserve">Como veíamos, si se cumple la condición de Marshall-Lerner, una devaluación servirá para corregir un déficit comercial. Sin embargo, </w:t>
      </w:r>
      <w:r w:rsidRPr="005354E5">
        <w:rPr>
          <w:b/>
          <w:bCs/>
          <w:spacing w:val="-5"/>
        </w:rPr>
        <w:t>el éxito de esta fórmula depende de que el resto del mundo no reaccione</w:t>
      </w:r>
      <w:r w:rsidRPr="005354E5">
        <w:rPr>
          <w:spacing w:val="-5"/>
        </w:rPr>
        <w:t xml:space="preserve">, lo cual no está garantizado, al tratarse de </w:t>
      </w:r>
      <w:r w:rsidRPr="005354E5">
        <w:rPr>
          <w:i/>
          <w:iCs/>
          <w:spacing w:val="-5"/>
        </w:rPr>
        <w:t>políticas de empobrecimiento del vecino</w:t>
      </w:r>
      <w:r w:rsidRPr="005354E5">
        <w:rPr>
          <w:spacing w:val="-5"/>
        </w:rPr>
        <w:t>.</w:t>
      </w:r>
    </w:p>
    <w:p w14:paraId="1DA1EB2B" w14:textId="77777777" w:rsidR="005F40C4" w:rsidRPr="007B65E9" w:rsidRDefault="005F40C4" w:rsidP="005F40C4">
      <w:pPr>
        <w:pStyle w:val="Nivel3SM"/>
      </w:pPr>
      <w:r>
        <w:t>Un ejemplo de esta situación serían las inefectivas “devaluaciones competitivas” del período de entreguerras.</w:t>
      </w:r>
    </w:p>
    <w:p w14:paraId="12AFEBF9" w14:textId="29CBFBD0" w:rsidR="009A2E93" w:rsidRDefault="009A2E93">
      <w:pPr>
        <w:pStyle w:val="Ttulo7"/>
        <w:numPr>
          <w:ilvl w:val="0"/>
          <w:numId w:val="28"/>
        </w:numPr>
        <w:ind w:left="1134" w:hanging="113"/>
      </w:pPr>
      <w:bookmarkStart w:id="23" w:name="_Toc142809969"/>
      <w:r>
        <w:t>La curva</w:t>
      </w:r>
      <w:r w:rsidR="00BF7D95">
        <w:t> </w:t>
      </w:r>
      <w:r>
        <w:t>J</w:t>
      </w:r>
      <w:r w:rsidR="0026182E">
        <w:t xml:space="preserve"> (</w:t>
      </w:r>
      <w:r w:rsidR="0026182E">
        <w:rPr>
          <w:smallCaps/>
        </w:rPr>
        <w:t>Magee</w:t>
      </w:r>
      <w:r w:rsidR="0026182E">
        <w:t>, 1973)</w:t>
      </w:r>
      <w:bookmarkEnd w:id="23"/>
    </w:p>
    <w:p w14:paraId="27ECA519" w14:textId="77777777" w:rsidR="00F20AFE" w:rsidRPr="00F20AFE" w:rsidRDefault="009A2E93" w:rsidP="00F20AFE">
      <w:pPr>
        <w:pStyle w:val="Nivel2SM"/>
        <w:keepNext/>
        <w:spacing w:after="0"/>
      </w:pPr>
      <w:r w:rsidRPr="00F20AFE">
        <w:rPr>
          <w:b/>
          <w:bCs/>
        </w:rPr>
        <w:t>Una devaluación podría mejorar la balanza comercial a largo plazo, pero podría empeorarla en el corto plazo</w:t>
      </w:r>
      <w:r w:rsidRPr="00F20AFE">
        <w:t>.</w:t>
      </w:r>
    </w:p>
    <w:p w14:paraId="7945B5C2" w14:textId="4EEE52D5" w:rsidR="00D763BB" w:rsidRDefault="009A2E93" w:rsidP="00F20AFE">
      <w:pPr>
        <w:pStyle w:val="Nivel3SM"/>
      </w:pPr>
      <w:r>
        <w:t>En efecto, si un país devalúa su moneda, en principio los volúmenes de importaciones y exportaciones no variarán (porque por lo general están sujetos a contratos multiperíodo), pero el precio de las importaciones en moneda nacional habrá aumentado, por lo que se producirá un empeoramiento inicial de la balanza comercial. Con el tiempo, los volúmenes de comercio se irán ajustando, contribuyendo a una mejora de la balanza comercial. Es decir, en el corto plazo sólo entrará en juego el efecto negativo de los precios.</w:t>
      </w:r>
    </w:p>
    <w:p w14:paraId="2438055E" w14:textId="3ACA7BD0" w:rsidR="00680416" w:rsidRDefault="00680416" w:rsidP="00680416">
      <w:pPr>
        <w:pStyle w:val="Ttuloimagen"/>
      </w:pPr>
      <w:r>
        <w:lastRenderedPageBreak/>
        <w:t>Imagen</w:t>
      </w:r>
      <w:r w:rsidR="00D9110E">
        <w:t> </w:t>
      </w:r>
      <w:r>
        <w:fldChar w:fldCharType="begin"/>
      </w:r>
      <w:r>
        <w:instrText xml:space="preserve"> SEQ Ilustración \* ARABIC </w:instrText>
      </w:r>
      <w:r>
        <w:fldChar w:fldCharType="separate"/>
      </w:r>
      <w:r w:rsidR="00021156">
        <w:t>1</w:t>
      </w:r>
      <w:r>
        <w:fldChar w:fldCharType="end"/>
      </w:r>
      <w:r w:rsidRPr="00680416">
        <w:rPr>
          <w:smallCaps w:val="0"/>
        </w:rPr>
        <w:t xml:space="preserve">.– </w:t>
      </w:r>
      <w:r>
        <w:rPr>
          <w:i/>
          <w:iCs/>
          <w:smallCaps w:val="0"/>
        </w:rPr>
        <w:t>Curva</w:t>
      </w:r>
      <w:r w:rsidR="00BF7D95">
        <w:rPr>
          <w:i/>
          <w:iCs/>
          <w:smallCaps w:val="0"/>
        </w:rPr>
        <w:t> </w:t>
      </w:r>
      <w:r>
        <w:rPr>
          <w:i/>
          <w:iCs/>
          <w:smallCaps w:val="0"/>
        </w:rPr>
        <w:t>J</w:t>
      </w:r>
    </w:p>
    <w:p w14:paraId="38FF138A" w14:textId="48B00837" w:rsidR="00680416" w:rsidRDefault="00680416" w:rsidP="00680416">
      <w:pPr>
        <w:pStyle w:val="Imagen"/>
      </w:pPr>
      <w:r w:rsidRPr="00D763BB">
        <w:drawing>
          <wp:inline distT="0" distB="0" distL="0" distR="0" wp14:anchorId="62534EE3" wp14:editId="234B1E3A">
            <wp:extent cx="1446139" cy="1800000"/>
            <wp:effectExtent l="0" t="0" r="1905" b="0"/>
            <wp:docPr id="7" name="Imagen 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Gráfico&#10;&#10;Descripción generada automáticamente"/>
                    <pic:cNvPicPr/>
                  </pic:nvPicPr>
                  <pic:blipFill>
                    <a:blip r:embed="rId9"/>
                    <a:stretch>
                      <a:fillRect/>
                    </a:stretch>
                  </pic:blipFill>
                  <pic:spPr>
                    <a:xfrm>
                      <a:off x="0" y="0"/>
                      <a:ext cx="1446139" cy="1800000"/>
                    </a:xfrm>
                    <a:prstGeom prst="rect">
                      <a:avLst/>
                    </a:prstGeom>
                  </pic:spPr>
                </pic:pic>
              </a:graphicData>
            </a:graphic>
          </wp:inline>
        </w:drawing>
      </w:r>
    </w:p>
    <w:p w14:paraId="194F52EE" w14:textId="118F7CB6" w:rsidR="00680416" w:rsidRPr="00680416" w:rsidRDefault="00680416" w:rsidP="00680416">
      <w:pPr>
        <w:pStyle w:val="PiedeImagen"/>
        <w:rPr>
          <w:i w:val="0"/>
          <w:iCs/>
        </w:rPr>
      </w:pPr>
      <w:r>
        <w:t>Fuente</w:t>
      </w:r>
      <w:r>
        <w:rPr>
          <w:i w:val="0"/>
          <w:iCs/>
        </w:rPr>
        <w:t>: Elaboración propia</w:t>
      </w:r>
    </w:p>
    <w:p w14:paraId="33B4BE1C" w14:textId="54B24ED5" w:rsidR="009A2E93" w:rsidRDefault="009A2E93">
      <w:pPr>
        <w:pStyle w:val="Ttulo7"/>
        <w:numPr>
          <w:ilvl w:val="0"/>
          <w:numId w:val="28"/>
        </w:numPr>
        <w:ind w:left="1134" w:hanging="113"/>
      </w:pPr>
      <w:bookmarkStart w:id="24" w:name="_Toc142809970"/>
      <w:r>
        <w:t>Inflación</w:t>
      </w:r>
      <w:bookmarkEnd w:id="24"/>
    </w:p>
    <w:p w14:paraId="5E5DAE0E" w14:textId="54EF8013" w:rsidR="00F20AFE" w:rsidRDefault="009A2E93" w:rsidP="00F20AFE">
      <w:pPr>
        <w:pStyle w:val="Nivel2SM"/>
        <w:keepNext/>
        <w:spacing w:afterAutospacing="1"/>
      </w:pPr>
      <w:r w:rsidRPr="0002408E">
        <w:rPr>
          <w:b/>
          <w:bCs/>
        </w:rPr>
        <w:t>El enfoque de las elasticidades</w:t>
      </w:r>
      <w:r>
        <w:t xml:space="preserve"> </w:t>
      </w:r>
      <w:r w:rsidRPr="0002408E">
        <w:rPr>
          <w:b/>
          <w:bCs/>
        </w:rPr>
        <w:t>asume precios fijos</w:t>
      </w:r>
      <w:r>
        <w:t xml:space="preserve"> (el efecto se produce por una </w:t>
      </w:r>
      <w:r w:rsidR="0002408E">
        <w:t>devalua</w:t>
      </w:r>
      <w:r>
        <w:t xml:space="preserve">ción del tipo </w:t>
      </w:r>
      <w:r>
        <w:rPr>
          <w:i/>
          <w:iCs/>
        </w:rPr>
        <w:t>nominal</w:t>
      </w:r>
      <w:r>
        <w:t xml:space="preserve">, </w:t>
      </w:r>
      <m:oMath>
        <m:r>
          <m:rPr>
            <m:nor/>
          </m:rPr>
          <w:rPr>
            <w:rFonts w:ascii="Times New Roman" w:hAnsi="Times New Roman" w:cs="Times New Roman"/>
            <w:i/>
            <w:iCs/>
          </w:rPr>
          <m:t>↑</m:t>
        </m:r>
        <m:r>
          <m:rPr>
            <m:nor/>
          </m:rPr>
          <w:rPr>
            <w:i/>
            <w:iCs/>
          </w:rPr>
          <m:t>E</m:t>
        </m:r>
      </m:oMath>
      <w:r w:rsidR="0002408E">
        <w:t xml:space="preserve">, que produce una depreciación del tipo de cambio </w:t>
      </w:r>
      <w:r w:rsidR="0002408E" w:rsidRPr="0002408E">
        <w:rPr>
          <w:i/>
          <w:iCs/>
        </w:rPr>
        <w:t>real</w:t>
      </w:r>
      <w:r w:rsidR="0002408E">
        <w:t xml:space="preserve"> </w:t>
      </w:r>
      <m:oMath>
        <m:r>
          <m:rPr>
            <m:nor/>
          </m:rPr>
          <w:rPr>
            <w:rFonts w:ascii="Times New Roman" w:hAnsi="Times New Roman" w:cs="Times New Roman"/>
          </w:rPr>
          <m:t>↑</m:t>
        </m:r>
        <m:r>
          <m:rPr>
            <m:nor/>
          </m:rPr>
          <w:rPr>
            <w:i/>
            <w:iCs/>
            <w:szCs w:val="15"/>
          </w:rPr>
          <m:t>ϰ</m:t>
        </m:r>
        <m:r>
          <w:rPr>
            <w:rFonts w:ascii="Cambria Math" w:eastAsiaTheme="minorEastAsia" w:hAnsi="Cambria Math"/>
          </w:rPr>
          <m:t>=</m:t>
        </m:r>
        <m:r>
          <m:rPr>
            <m:nor/>
          </m:rPr>
          <w:rPr>
            <w:rFonts w:ascii="Times New Roman" w:hAnsi="Times New Roman" w:cs="Times New Roman"/>
            <w:i/>
            <w:iCs/>
          </w:rPr>
          <m:t>↑</m:t>
        </m:r>
        <m:r>
          <m:rPr>
            <m:nor/>
          </m:rPr>
          <w:rPr>
            <w:i/>
            <w:iCs/>
          </w:rPr>
          <m:t>E</m:t>
        </m:r>
        <m:r>
          <w:rPr>
            <w:rFonts w:ascii="Cambria Math" w:eastAsiaTheme="minorEastAsia" w:hAnsi="Cambria Math"/>
          </w:rPr>
          <m:t>∙</m:t>
        </m:r>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rPr>
                      <m:t>P</m:t>
                    </m:r>
                  </m:e>
                  <m:sub>
                    <m:r>
                      <m:rPr>
                        <m:nor/>
                      </m:rPr>
                      <w:rPr>
                        <w:i/>
                        <w:iCs/>
                      </w:rPr>
                      <m:t>M</m:t>
                    </m:r>
                  </m:sub>
                </m:sSub>
              </m:num>
              <m:den>
                <m:sSub>
                  <m:sSubPr>
                    <m:ctrlPr>
                      <w:rPr>
                        <w:rFonts w:ascii="Cambria Math" w:hAnsi="Cambria Math"/>
                        <w:i/>
                        <w:iCs/>
                      </w:rPr>
                    </m:ctrlPr>
                  </m:sSubPr>
                  <m:e>
                    <m:r>
                      <m:rPr>
                        <m:nor/>
                      </m:rPr>
                      <w:rPr>
                        <w:i/>
                        <w:iCs/>
                      </w:rPr>
                      <m:t>P</m:t>
                    </m:r>
                  </m:e>
                  <m:sub>
                    <m:r>
                      <m:rPr>
                        <m:nor/>
                      </m:rPr>
                      <w:rPr>
                        <w:i/>
                        <w:iCs/>
                      </w:rPr>
                      <m:t>X</m:t>
                    </m:r>
                  </m:sub>
                </m:sSub>
              </m:den>
            </m:f>
          </m:e>
        </m:d>
      </m:oMath>
      <w:r>
        <w:t>)</w:t>
      </w:r>
      <w:r w:rsidR="0002408E">
        <w:t>.</w:t>
      </w:r>
    </w:p>
    <w:p w14:paraId="35D07090" w14:textId="2C7F3D4F" w:rsidR="009A2E93" w:rsidRPr="0002408E" w:rsidRDefault="0002408E" w:rsidP="00F20AFE">
      <w:pPr>
        <w:pStyle w:val="Nivel3SM"/>
      </w:pPr>
      <w:r>
        <w:t>En cambio, si aceptamos que una devaluación genera efectos inflacionistas (algo que ocurre con frecuencia en la práctica)</w:t>
      </w:r>
      <w:r>
        <w:rPr>
          <w:rStyle w:val="Refdenotaalpie"/>
        </w:rPr>
        <w:footnoteReference w:id="10"/>
      </w:r>
      <w:r>
        <w:t xml:space="preserve">, una devaluación nominal podría no serlo en términos reales, pues el tipo de cambio real (que es el que en última instancia afecta a la balanza comercial) podría </w:t>
      </w:r>
      <w:r>
        <w:rPr>
          <w:i/>
          <w:iCs/>
        </w:rPr>
        <w:t>apreciarse</w:t>
      </w:r>
      <w:r>
        <w:t xml:space="preserve"> </w:t>
      </w:r>
      <m:oMath>
        <m:r>
          <m:rPr>
            <m:nor/>
          </m:rPr>
          <w:rPr>
            <w:rFonts w:ascii="Times New Roman" w:hAnsi="Times New Roman" w:cs="Times New Roman"/>
          </w:rPr>
          <m:t>↓</m:t>
        </m:r>
        <m:r>
          <m:rPr>
            <m:nor/>
          </m:rPr>
          <w:rPr>
            <w:i/>
            <w:iCs/>
            <w:szCs w:val="15"/>
          </w:rPr>
          <m:t>ϰ</m:t>
        </m:r>
        <m:r>
          <w:rPr>
            <w:rFonts w:ascii="Cambria Math" w:eastAsiaTheme="minorEastAsia" w:hAnsi="Cambria Math"/>
          </w:rPr>
          <m:t>=</m:t>
        </m:r>
        <m:r>
          <m:rPr>
            <m:nor/>
          </m:rPr>
          <w:rPr>
            <w:rFonts w:ascii="Times New Roman" w:hAnsi="Times New Roman" w:cs="Times New Roman"/>
            <w:i/>
            <w:iCs/>
          </w:rPr>
          <m:t>↑</m:t>
        </m:r>
        <m:r>
          <m:rPr>
            <m:nor/>
          </m:rPr>
          <w:rPr>
            <w:i/>
            <w:iCs/>
          </w:rPr>
          <m:t>E</m:t>
        </m:r>
        <m:r>
          <w:rPr>
            <w:rFonts w:ascii="Cambria Math" w:eastAsiaTheme="minorEastAsia" w:hAnsi="Cambria Math"/>
          </w:rPr>
          <m:t>∙</m:t>
        </m:r>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rPr>
                      <m:t>P</m:t>
                    </m:r>
                  </m:e>
                  <m:sub>
                    <m:r>
                      <m:rPr>
                        <m:nor/>
                      </m:rPr>
                      <w:rPr>
                        <w:i/>
                        <w:iCs/>
                      </w:rPr>
                      <m:t>M</m:t>
                    </m:r>
                  </m:sub>
                </m:sSub>
              </m:num>
              <m:den>
                <m:r>
                  <m:rPr>
                    <m:nor/>
                  </m:rPr>
                  <w:rPr>
                    <w:rFonts w:ascii="Times New Roman" w:hAnsi="Times New Roman" w:cs="Times New Roman"/>
                    <w:i/>
                    <w:iCs/>
                  </w:rPr>
                  <m:t>↑↑</m:t>
                </m:r>
                <m:sSub>
                  <m:sSubPr>
                    <m:ctrlPr>
                      <w:rPr>
                        <w:rFonts w:ascii="Cambria Math" w:hAnsi="Cambria Math"/>
                        <w:i/>
                        <w:iCs/>
                      </w:rPr>
                    </m:ctrlPr>
                  </m:sSubPr>
                  <m:e>
                    <m:r>
                      <m:rPr>
                        <m:nor/>
                      </m:rPr>
                      <w:rPr>
                        <w:i/>
                        <w:iCs/>
                      </w:rPr>
                      <m:t>P</m:t>
                    </m:r>
                  </m:e>
                  <m:sub>
                    <m:r>
                      <m:rPr>
                        <m:nor/>
                      </m:rPr>
                      <w:rPr>
                        <w:i/>
                        <w:iCs/>
                      </w:rPr>
                      <m:t>X</m:t>
                    </m:r>
                  </m:sub>
                </m:sSub>
              </m:den>
            </m:f>
          </m:e>
        </m:d>
      </m:oMath>
      <w:r>
        <w:t>.</w:t>
      </w:r>
    </w:p>
    <w:p w14:paraId="48CC88B7" w14:textId="5E9DB249" w:rsidR="009F28FC" w:rsidRDefault="005354E5">
      <w:pPr>
        <w:pStyle w:val="Ttulo7"/>
        <w:numPr>
          <w:ilvl w:val="0"/>
          <w:numId w:val="28"/>
        </w:numPr>
        <w:ind w:left="1134" w:hanging="113"/>
      </w:pPr>
      <w:bookmarkStart w:id="25" w:name="_Toc142809971"/>
      <w:r>
        <w:t xml:space="preserve">Supone </w:t>
      </w:r>
      <w:r w:rsidR="003C0470">
        <w:t xml:space="preserve">ausencia de </w:t>
      </w:r>
      <w:r>
        <w:t>p</w:t>
      </w:r>
      <w:r w:rsidR="009F28FC">
        <w:t>ass-through</w:t>
      </w:r>
      <w:bookmarkEnd w:id="25"/>
    </w:p>
    <w:p w14:paraId="69A5C240" w14:textId="4FAFA05D" w:rsidR="009F28FC" w:rsidRDefault="009F28FC" w:rsidP="009F28FC">
      <w:pPr>
        <w:pStyle w:val="Nivel2SM"/>
        <w:keepNext/>
        <w:spacing w:after="0"/>
      </w:pPr>
      <w:r w:rsidRPr="00F20AFE">
        <w:rPr>
          <w:b/>
          <w:bCs/>
        </w:rPr>
        <w:t>Es probable que, ante una devaluación, los exportadores no estén dispuestos a dejar que sus productos se abaraten en términos de moneda extranjera por lo que pueden acabar subiendo los precios de sus productos</w:t>
      </w:r>
      <w:r w:rsidR="00504D25">
        <w:rPr>
          <w:rStyle w:val="Refdenotaalpie"/>
          <w:b/>
          <w:bCs/>
        </w:rPr>
        <w:footnoteReference w:id="11"/>
      </w:r>
      <w:r>
        <w:t xml:space="preserve">. El </w:t>
      </w:r>
      <w:r>
        <w:rPr>
          <w:i/>
          <w:iCs/>
        </w:rPr>
        <w:t>pass-through</w:t>
      </w:r>
      <w:r>
        <w:t xml:space="preserve"> de la devaluación (i.e. el </w:t>
      </w:r>
      <w:r w:rsidR="005354E5">
        <w:t>traslado a precios de una devaluación</w:t>
      </w:r>
      <w:r>
        <w:t xml:space="preserve">) </w:t>
      </w:r>
      <w:r>
        <w:rPr>
          <w:i/>
          <w:iCs/>
        </w:rPr>
        <w:t>será mayor</w:t>
      </w:r>
      <w:r>
        <w:t xml:space="preserve"> cuanto:</w:t>
      </w:r>
    </w:p>
    <w:p w14:paraId="1719EF10" w14:textId="2A81EBB7" w:rsidR="009F28FC" w:rsidRDefault="009F28FC">
      <w:pPr>
        <w:pStyle w:val="Prrafodelista"/>
        <w:numPr>
          <w:ilvl w:val="0"/>
          <w:numId w:val="16"/>
        </w:numPr>
        <w:spacing w:after="0"/>
        <w:ind w:left="1134" w:hanging="198"/>
      </w:pPr>
      <w:r>
        <w:t>Menor sea el poder de mercado de los exportadores;</w:t>
      </w:r>
      <w:r w:rsidR="005354E5">
        <w:t xml:space="preserve"> y</w:t>
      </w:r>
    </w:p>
    <w:p w14:paraId="58F4FC2C" w14:textId="640BDA69" w:rsidR="009F28FC" w:rsidRPr="00E84A38" w:rsidRDefault="009F28FC">
      <w:pPr>
        <w:pStyle w:val="Prrafodelista"/>
        <w:numPr>
          <w:ilvl w:val="0"/>
          <w:numId w:val="16"/>
        </w:numPr>
        <w:spacing w:after="0"/>
        <w:ind w:left="1134" w:hanging="198"/>
      </w:pPr>
      <w:r>
        <w:t xml:space="preserve">Más </w:t>
      </w:r>
      <w:r w:rsidR="005354E5">
        <w:t>duradera</w:t>
      </w:r>
      <w:r>
        <w:t xml:space="preserve"> sea la devaluación (ya que si ésta es percibida como temporal, a los exportadores no les interesará incurrir en los costes de menú que supone el aumento de precios con el que limitar el </w:t>
      </w:r>
      <w:r>
        <w:rPr>
          <w:i/>
          <w:iCs/>
        </w:rPr>
        <w:t>pass-through</w:t>
      </w:r>
      <w:r>
        <w:t>).</w:t>
      </w:r>
    </w:p>
    <w:p w14:paraId="784EBE1C" w14:textId="1A0999CF" w:rsidR="009A2E93" w:rsidRDefault="009A2E93">
      <w:pPr>
        <w:pStyle w:val="Ttulo7"/>
        <w:numPr>
          <w:ilvl w:val="0"/>
          <w:numId w:val="28"/>
        </w:numPr>
        <w:ind w:left="1134" w:hanging="113"/>
      </w:pPr>
      <w:bookmarkStart w:id="26" w:name="_Toc142809972"/>
      <w:r>
        <w:t>No considera los efectos en la renta</w:t>
      </w:r>
      <w:bookmarkEnd w:id="26"/>
    </w:p>
    <w:p w14:paraId="757A54C3" w14:textId="77777777" w:rsidR="005F40C4" w:rsidRPr="005F40C4" w:rsidRDefault="009A2E93" w:rsidP="005F40C4">
      <w:pPr>
        <w:pStyle w:val="Nivel2SM"/>
        <w:keepNext/>
        <w:spacing w:after="0"/>
      </w:pPr>
      <w:r w:rsidRPr="005F40C4">
        <w:t>Este enfoque</w:t>
      </w:r>
      <w:r w:rsidRPr="005F40C4">
        <w:rPr>
          <w:b/>
          <w:bCs/>
        </w:rPr>
        <w:t xml:space="preserve"> no tiene en cuenta los efectos que tiene la mejora de la balanza comercial sobre el resto de la economía</w:t>
      </w:r>
      <w:r w:rsidRPr="005F40C4">
        <w:t>.</w:t>
      </w:r>
    </w:p>
    <w:p w14:paraId="577188A9" w14:textId="4CC1CF49" w:rsidR="00D122AB" w:rsidRDefault="009A2E93" w:rsidP="005F40C4">
      <w:pPr>
        <w:pStyle w:val="Nivel3SM"/>
      </w:pPr>
      <w:r w:rsidRPr="005F40C4">
        <w:t xml:space="preserve">Esto lo veremos a continuación con el enfoque del </w:t>
      </w:r>
      <w:r w:rsidRPr="005F40C4">
        <w:rPr>
          <w:i/>
          <w:iCs/>
        </w:rPr>
        <w:t>multiplicador keynesiano</w:t>
      </w:r>
      <w:r w:rsidRPr="005F40C4">
        <w:t>.</w:t>
      </w:r>
    </w:p>
    <w:p w14:paraId="5897007E" w14:textId="2069AED4" w:rsidR="00182C32" w:rsidRDefault="00182C32" w:rsidP="00ED5CAB">
      <w:pPr>
        <w:pStyle w:val="Ttulo2"/>
      </w:pPr>
      <w:bookmarkStart w:id="27" w:name="_Toc55381924"/>
      <w:bookmarkStart w:id="28" w:name="_Toc55382059"/>
      <w:bookmarkStart w:id="29" w:name="_Toc55382094"/>
      <w:bookmarkStart w:id="30" w:name="_Toc55382522"/>
      <w:bookmarkStart w:id="31" w:name="_Toc142809973"/>
      <w:bookmarkEnd w:id="27"/>
      <w:bookmarkEnd w:id="28"/>
      <w:bookmarkEnd w:id="29"/>
      <w:bookmarkEnd w:id="30"/>
      <w:r>
        <w:t>Enfoque del multiplicador</w:t>
      </w:r>
      <w:r w:rsidR="00BC7BD7">
        <w:t xml:space="preserve"> (</w:t>
      </w:r>
      <w:r w:rsidR="00BC7BD7">
        <w:rPr>
          <w:smallCaps/>
        </w:rPr>
        <w:t>Harrod</w:t>
      </w:r>
      <w:r w:rsidR="00E84A38">
        <w:t xml:space="preserve">, </w:t>
      </w:r>
      <w:r w:rsidR="00BC7BD7">
        <w:t>1933</w:t>
      </w:r>
      <w:r w:rsidR="004418D1">
        <w:t xml:space="preserve"> y </w:t>
      </w:r>
      <w:r w:rsidR="004418D1">
        <w:rPr>
          <w:smallCaps/>
        </w:rPr>
        <w:t>Machl</w:t>
      </w:r>
      <w:r w:rsidR="00E84A38">
        <w:rPr>
          <w:smallCaps/>
        </w:rPr>
        <w:t>u</w:t>
      </w:r>
      <w:r w:rsidR="004418D1">
        <w:rPr>
          <w:smallCaps/>
        </w:rPr>
        <w:t>p</w:t>
      </w:r>
      <w:r w:rsidR="00E84A38">
        <w:t xml:space="preserve">, </w:t>
      </w:r>
      <w:r w:rsidR="004418D1">
        <w:t>1943</w:t>
      </w:r>
      <w:r w:rsidR="00BC7BD7">
        <w:t>)</w:t>
      </w:r>
      <w:bookmarkEnd w:id="31"/>
    </w:p>
    <w:p w14:paraId="69892A85" w14:textId="46FD223F" w:rsidR="00603281" w:rsidRPr="00603281" w:rsidRDefault="00603281" w:rsidP="00603281">
      <w:pPr>
        <w:pStyle w:val="Notaalopositor"/>
      </w:pPr>
      <w:r>
        <w:t>Este enfoque de palabra, casi como si fuera una extensión más del modelo anterior considerando efectos en la renta.</w:t>
      </w:r>
    </w:p>
    <w:p w14:paraId="508988F0" w14:textId="22610C96" w:rsidR="00375AC2" w:rsidRPr="00375AC2" w:rsidRDefault="0052217E" w:rsidP="00CF7CD0">
      <w:pPr>
        <w:pStyle w:val="Ttulo6"/>
        <w:spacing w:before="0"/>
      </w:pPr>
      <w:bookmarkStart w:id="32" w:name="_Toc142809974"/>
      <w:r>
        <w:t>Idea</w:t>
      </w:r>
      <w:r w:rsidRPr="0052217E">
        <w:rPr>
          <w:sz w:val="19"/>
          <w:szCs w:val="19"/>
          <w:u w:val="none"/>
        </w:rPr>
        <w:t xml:space="preserve"> (contextualización y relevancia)</w:t>
      </w:r>
      <w:bookmarkEnd w:id="32"/>
    </w:p>
    <w:p w14:paraId="49280D69" w14:textId="441B6881" w:rsidR="00375AC2" w:rsidRDefault="00B75EE7" w:rsidP="00CF7CD0">
      <w:pPr>
        <w:pStyle w:val="Nivel1SM"/>
        <w:spacing w:before="0"/>
      </w:pPr>
      <w:r>
        <w:t>E</w:t>
      </w:r>
      <w:r w:rsidR="005E7966">
        <w:t>l</w:t>
      </w:r>
      <w:r>
        <w:t xml:space="preserve"> análisis del multiplicador de la balanza de pagos </w:t>
      </w:r>
      <w:r w:rsidRPr="002A1EE5">
        <w:rPr>
          <w:sz w:val="19"/>
          <w:szCs w:val="19"/>
        </w:rPr>
        <w:t>(también llamado el multiplicador del comercio exterior)</w:t>
      </w:r>
      <w:r>
        <w:t xml:space="preserve"> fue introducido por </w:t>
      </w:r>
      <w:r>
        <w:rPr>
          <w:smallCaps/>
        </w:rPr>
        <w:t>Harrod</w:t>
      </w:r>
      <w:r>
        <w:t xml:space="preserve"> (1933), antes de que </w:t>
      </w:r>
      <w:r w:rsidRPr="00B75EE7">
        <w:rPr>
          <w:smallCaps/>
        </w:rPr>
        <w:t>Keynes</w:t>
      </w:r>
      <w:r>
        <w:t xml:space="preserve"> propusiera la teoría del multiplicado</w:t>
      </w:r>
      <w:r w:rsidR="005E7966">
        <w:t>r</w:t>
      </w:r>
      <w:r>
        <w:t xml:space="preserve"> keynesiano</w:t>
      </w:r>
      <w:r w:rsidR="002A1EE5">
        <w:rPr>
          <w:rStyle w:val="Refdenotaalpie"/>
        </w:rPr>
        <w:footnoteReference w:id="12"/>
      </w:r>
      <w:r>
        <w:t>.</w:t>
      </w:r>
    </w:p>
    <w:p w14:paraId="1EA75258" w14:textId="27F274E2" w:rsidR="00B75EE7" w:rsidRDefault="00B75EE7" w:rsidP="005F40C4">
      <w:pPr>
        <w:pStyle w:val="Nivel1SM"/>
        <w:keepNext/>
        <w:spacing w:after="0"/>
      </w:pPr>
      <w:r>
        <w:lastRenderedPageBreak/>
        <w:t xml:space="preserve">Este enfoque </w:t>
      </w:r>
      <w:r w:rsidR="00414893">
        <w:t xml:space="preserve">es de </w:t>
      </w:r>
      <w:r w:rsidR="00414893" w:rsidRPr="002A1EE5">
        <w:rPr>
          <w:b/>
          <w:bCs/>
        </w:rPr>
        <w:t>gran</w:t>
      </w:r>
      <w:r w:rsidRPr="002A1EE5">
        <w:rPr>
          <w:b/>
          <w:bCs/>
        </w:rPr>
        <w:t xml:space="preserve"> relevancia</w:t>
      </w:r>
      <w:r>
        <w:t xml:space="preserve"> </w:t>
      </w:r>
      <w:r w:rsidR="00414893">
        <w:t>por un doble motivo</w:t>
      </w:r>
      <w:r>
        <w:t>:</w:t>
      </w:r>
    </w:p>
    <w:p w14:paraId="1E3D3F0A" w14:textId="5B614929" w:rsidR="00B75EE7" w:rsidRDefault="00B75EE7">
      <w:pPr>
        <w:pStyle w:val="Nmero"/>
        <w:numPr>
          <w:ilvl w:val="0"/>
          <w:numId w:val="7"/>
        </w:numPr>
        <w:spacing w:after="0"/>
        <w:ind w:left="567" w:hanging="227"/>
      </w:pPr>
      <w:r>
        <w:t xml:space="preserve">Por un lado, </w:t>
      </w:r>
      <w:r w:rsidRPr="002A1EE5">
        <w:rPr>
          <w:i/>
          <w:iCs/>
        </w:rPr>
        <w:t>puede ser visto como la contrapartida</w:t>
      </w:r>
      <w:r>
        <w:t xml:space="preserve">, siempre en un contexto de equilibrio parcial, </w:t>
      </w:r>
      <w:r w:rsidRPr="002A1EE5">
        <w:rPr>
          <w:i/>
          <w:iCs/>
        </w:rPr>
        <w:t>al análisis basado únicamente en variaciones del tipo de cambio</w:t>
      </w:r>
      <w:r>
        <w:t>, y por lo tanto como un paso hacia la integración de los dos mecanismos.</w:t>
      </w:r>
    </w:p>
    <w:p w14:paraId="3E40981D" w14:textId="66776926" w:rsidR="00B75EE7" w:rsidRDefault="00B75EE7" w:rsidP="005354E5">
      <w:pPr>
        <w:pStyle w:val="Nmero"/>
        <w:spacing w:after="0"/>
        <w:ind w:left="567"/>
      </w:pPr>
      <w:r>
        <w:t xml:space="preserve">Por otra parte, es de gran relevancia por sí mismo, ya que es </w:t>
      </w:r>
      <w:r w:rsidRPr="002A1EE5">
        <w:rPr>
          <w:i/>
          <w:iCs/>
        </w:rPr>
        <w:t>aplicable a una configuración institucional en la que el tipo de cambio y los precios son rígidos</w:t>
      </w:r>
      <w:r>
        <w:t>.</w:t>
      </w:r>
    </w:p>
    <w:p w14:paraId="77AC6C32" w14:textId="77777777" w:rsidR="0052217E" w:rsidRDefault="0052217E" w:rsidP="00375AC2">
      <w:pPr>
        <w:pStyle w:val="Ttulo6"/>
      </w:pPr>
      <w:bookmarkStart w:id="33" w:name="_Toc142809975"/>
      <w:r>
        <w:t>Modelo</w:t>
      </w:r>
      <w:bookmarkEnd w:id="33"/>
    </w:p>
    <w:p w14:paraId="3EC5EB7E" w14:textId="553323E0" w:rsidR="0052217E" w:rsidRDefault="0052217E" w:rsidP="005354E5">
      <w:pPr>
        <w:pStyle w:val="Ttulo7"/>
        <w:spacing w:before="0"/>
      </w:pPr>
      <w:bookmarkStart w:id="34" w:name="_Toc142809976"/>
      <w:r>
        <w:t>Supuestos</w:t>
      </w:r>
      <w:bookmarkEnd w:id="34"/>
    </w:p>
    <w:p w14:paraId="0A22F0A7" w14:textId="77777777" w:rsidR="005742AD" w:rsidRDefault="005742AD" w:rsidP="005354E5">
      <w:pPr>
        <w:pStyle w:val="Nivel1SM"/>
        <w:keepNext/>
        <w:spacing w:before="0" w:after="0"/>
      </w:pPr>
      <w:r>
        <w:t>Partiremos de los siguientes supuestos:</w:t>
      </w:r>
    </w:p>
    <w:p w14:paraId="26707C31" w14:textId="272D0F70" w:rsidR="001E57C7" w:rsidRDefault="005742AD" w:rsidP="005742AD">
      <w:pPr>
        <w:pStyle w:val="Nivel2SM"/>
        <w:keepNext/>
        <w:spacing w:after="0"/>
      </w:pPr>
      <w:r>
        <w:t xml:space="preserve">Se trata de un </w:t>
      </w:r>
      <w:r w:rsidRPr="005742AD">
        <w:rPr>
          <w:i/>
          <w:iCs/>
        </w:rPr>
        <w:t>m</w:t>
      </w:r>
      <w:r w:rsidR="00593119" w:rsidRPr="005742AD">
        <w:rPr>
          <w:i/>
          <w:iCs/>
        </w:rPr>
        <w:t xml:space="preserve">odelo keynesiano </w:t>
      </w:r>
      <w:r w:rsidR="0019062B">
        <w:rPr>
          <w:i/>
          <w:iCs/>
        </w:rPr>
        <w:t xml:space="preserve">estándar </w:t>
      </w:r>
      <w:r w:rsidR="00593119" w:rsidRPr="005742AD">
        <w:rPr>
          <w:i/>
          <w:iCs/>
        </w:rPr>
        <w:t>de economía abierta</w:t>
      </w:r>
      <w:r w:rsidR="00593119">
        <w:t>, de forma que:</w:t>
      </w:r>
    </w:p>
    <w:p w14:paraId="60CF2AF5" w14:textId="116C5008" w:rsidR="001E57C7" w:rsidRPr="001E57C7" w:rsidRDefault="00000000" w:rsidP="00001F8D">
      <w:pPr>
        <w:pStyle w:val="Nivel1SM"/>
        <w:numPr>
          <w:ilvl w:val="0"/>
          <w:numId w:val="0"/>
        </w:numPr>
        <w:rPr>
          <w:rFonts w:eastAsiaTheme="minorEastAsia"/>
          <w:i/>
          <w:iCs/>
        </w:rPr>
      </w:pPr>
      <m:oMathPara>
        <m:oMath>
          <m:m>
            <m:mPr>
              <m:mcs>
                <m:mc>
                  <m:mcPr>
                    <m:count m:val="1"/>
                    <m:mcJc m:val="center"/>
                  </m:mcPr>
                </m:mc>
              </m:mcs>
              <m:ctrlPr>
                <w:rPr>
                  <w:rFonts w:ascii="Cambria Math" w:hAnsi="Cambria Math"/>
                  <w:i/>
                  <w:iCs/>
                </w:rPr>
              </m:ctrlPr>
            </m:mPr>
            <m:mr>
              <m:e>
                <m:r>
                  <w:rPr>
                    <w:rFonts w:ascii="Cambria Math" w:eastAsiaTheme="minorEastAsia" w:hAnsi="Cambria Math"/>
                  </w:rPr>
                  <m:t xml:space="preserve"> </m:t>
                </m:r>
                <m:r>
                  <m:rPr>
                    <m:nor/>
                  </m:rPr>
                  <w:rPr>
                    <w:i/>
                    <w:iCs/>
                  </w:rPr>
                  <m:t>Y</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C</m:t>
                            </m:r>
                          </m:e>
                        </m:acc>
                        <m:r>
                          <w:rPr>
                            <w:rFonts w:ascii="Cambria Math" w:hAnsi="Cambria Math"/>
                          </w:rPr>
                          <m:t>+</m:t>
                        </m:r>
                        <m:r>
                          <m:rPr>
                            <m:nor/>
                          </m:rPr>
                          <w:rPr>
                            <w:i/>
                            <w:iCs/>
                          </w:rPr>
                          <m:t>c</m:t>
                        </m:r>
                        <m:r>
                          <w:rPr>
                            <w:rFonts w:ascii="Cambria Math" w:hAnsi="Cambria Math"/>
                          </w:rPr>
                          <m:t>∙</m:t>
                        </m:r>
                        <m:r>
                          <m:rPr>
                            <m:nor/>
                          </m:rPr>
                          <w:rPr>
                            <w:i/>
                            <w:iCs/>
                          </w:rPr>
                          <m:t>Y</m:t>
                        </m:r>
                      </m:e>
                    </m:groupChr>
                  </m:e>
                  <m:lim>
                    <m:r>
                      <m:rPr>
                        <m:nor/>
                      </m:rPr>
                      <w:rPr>
                        <w:i/>
                        <w:iCs/>
                      </w:rPr>
                      <m:t>C</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I</m:t>
                            </m:r>
                          </m:e>
                        </m:acc>
                        <m:r>
                          <w:rPr>
                            <w:rFonts w:ascii="Cambria Math" w:hAnsi="Cambria Math"/>
                            <w:color w:val="AEAAAA" w:themeColor="background2" w:themeShade="BF"/>
                          </w:rPr>
                          <m:t>+</m:t>
                        </m:r>
                        <m:r>
                          <m:rPr>
                            <m:nor/>
                          </m:rPr>
                          <w:rPr>
                            <w:i/>
                            <w:iCs/>
                            <w:color w:val="AEAAAA" w:themeColor="background2" w:themeShade="BF"/>
                          </w:rPr>
                          <m:t>z</m:t>
                        </m:r>
                        <m:r>
                          <w:rPr>
                            <w:rFonts w:ascii="Cambria Math" w:hAnsi="Cambria Math"/>
                            <w:color w:val="AEAAAA" w:themeColor="background2" w:themeShade="BF"/>
                          </w:rPr>
                          <m:t>∙</m:t>
                        </m:r>
                        <m:r>
                          <m:rPr>
                            <m:nor/>
                          </m:rPr>
                          <w:rPr>
                            <w:i/>
                            <w:iCs/>
                            <w:color w:val="AEAAAA" w:themeColor="background2" w:themeShade="BF"/>
                          </w:rPr>
                          <m:t>Y</m:t>
                        </m:r>
                        <m:r>
                          <w:rPr>
                            <w:rFonts w:ascii="Cambria Math" w:hAnsi="Cambria Math"/>
                          </w:rPr>
                          <m:t>-</m:t>
                        </m:r>
                        <m:r>
                          <m:rPr>
                            <m:nor/>
                          </m:rPr>
                          <w:rPr>
                            <w:i/>
                            <w:iCs/>
                          </w:rPr>
                          <m:t>v</m:t>
                        </m:r>
                        <m:r>
                          <w:rPr>
                            <w:rFonts w:ascii="Cambria Math" w:hAnsi="Cambria Math"/>
                          </w:rPr>
                          <m:t>∙</m:t>
                        </m:r>
                        <m:r>
                          <m:rPr>
                            <m:nor/>
                          </m:rPr>
                          <w:rPr>
                            <w:i/>
                            <w:iCs/>
                          </w:rPr>
                          <m:t>r</m:t>
                        </m:r>
                      </m:e>
                    </m:groupChr>
                  </m:e>
                  <m:lim>
                    <m:r>
                      <m:rPr>
                        <m:nor/>
                      </m:rPr>
                      <w:rPr>
                        <w:i/>
                        <w:iCs/>
                      </w:rPr>
                      <m:t>I</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G</m:t>
                            </m:r>
                          </m:e>
                        </m:acc>
                      </m:e>
                    </m:groupChr>
                  </m:e>
                  <m:lim>
                    <m:r>
                      <m:rPr>
                        <m:nor/>
                      </m:rPr>
                      <w:rPr>
                        <w:i/>
                        <w:iCs/>
                      </w:rPr>
                      <m:t>G</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r>
                              <m:rPr>
                                <m:nor/>
                              </m:rPr>
                              <w:rPr>
                                <w:i/>
                                <w:iCs/>
                              </w:rPr>
                              <m:t>Y</m:t>
                            </m:r>
                          </m:e>
                        </m:d>
                      </m:e>
                    </m:groupChr>
                  </m:e>
                  <m:lim>
                    <m:r>
                      <m:rPr>
                        <m:nor/>
                      </m:rPr>
                      <w:rPr>
                        <w:i/>
                        <w:iCs/>
                      </w:rPr>
                      <m:t>XN</m:t>
                    </m:r>
                  </m:lim>
                </m:limLow>
              </m:e>
            </m:mr>
            <m:mr>
              <m:e>
                <m:r>
                  <w:rPr>
                    <w:rFonts w:ascii="Cambria Math" w:hAnsi="Cambria Math"/>
                  </w:rPr>
                  <m:t>⇓</m:t>
                </m:r>
              </m:e>
            </m:mr>
            <m:mr>
              <m:e>
                <m:r>
                  <m:rPr>
                    <m:nor/>
                  </m:rPr>
                  <w:rPr>
                    <w:i/>
                    <w:iCs/>
                  </w:rPr>
                  <m:t>Y</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C</m:t>
                        </m:r>
                      </m:e>
                    </m:acc>
                    <m:r>
                      <w:rPr>
                        <w:rFonts w:ascii="Cambria Math" w:hAnsi="Cambria Math"/>
                      </w:rPr>
                      <m:t>+</m:t>
                    </m:r>
                    <m:acc>
                      <m:accPr>
                        <m:chr m:val="̅"/>
                        <m:ctrlPr>
                          <w:rPr>
                            <w:rFonts w:ascii="Cambria Math" w:hAnsi="Cambria Math"/>
                            <w:i/>
                            <w:iCs/>
                          </w:rPr>
                        </m:ctrlPr>
                      </m:accPr>
                      <m:e>
                        <m:r>
                          <m:rPr>
                            <m:nor/>
                          </m:rPr>
                          <w:rPr>
                            <w:i/>
                            <w:iCs/>
                          </w:rPr>
                          <m:t>I</m:t>
                        </m:r>
                      </m:e>
                    </m:acc>
                    <m:r>
                      <w:rPr>
                        <w:rFonts w:ascii="Cambria Math" w:hAnsi="Cambria Math"/>
                      </w:rPr>
                      <m:t>-</m:t>
                    </m:r>
                    <m:r>
                      <m:rPr>
                        <m:nor/>
                      </m:rPr>
                      <w:rPr>
                        <w:i/>
                        <w:iCs/>
                      </w:rPr>
                      <m:t>v</m:t>
                    </m:r>
                    <m:r>
                      <w:rPr>
                        <w:rFonts w:ascii="Cambria Math" w:hAnsi="Cambria Math"/>
                      </w:rPr>
                      <m:t>∙</m:t>
                    </m:r>
                    <m:r>
                      <m:rPr>
                        <m:nor/>
                      </m:rPr>
                      <w:rPr>
                        <w:i/>
                        <w:iCs/>
                      </w:rPr>
                      <m:t>r</m:t>
                    </m:r>
                    <m:r>
                      <w:rPr>
                        <w:rFonts w:ascii="Cambria Math" w:hAnsi="Cambria Math"/>
                      </w:rPr>
                      <m:t>+</m:t>
                    </m:r>
                    <m:acc>
                      <m:accPr>
                        <m:chr m:val="̅"/>
                        <m:ctrlPr>
                          <w:rPr>
                            <w:rFonts w:ascii="Cambria Math" w:hAnsi="Cambria Math"/>
                            <w:i/>
                            <w:iCs/>
                          </w:rPr>
                        </m:ctrlPr>
                      </m:accPr>
                      <m:e>
                        <m:r>
                          <m:rPr>
                            <m:nor/>
                          </m:rPr>
                          <w:rPr>
                            <w:i/>
                            <w:iCs/>
                          </w:rPr>
                          <m:t>G</m:t>
                        </m:r>
                      </m:e>
                    </m:acc>
                    <m:r>
                      <w:rPr>
                        <w:rFonts w:ascii="Cambria Math" w:hAnsi="Cambria Math"/>
                      </w:rPr>
                      <m:t>+</m:t>
                    </m:r>
                    <m:acc>
                      <m:accPr>
                        <m:chr m:val="̅"/>
                        <m:ctrlPr>
                          <w:rPr>
                            <w:rFonts w:ascii="Cambria Math" w:hAnsi="Cambria Math"/>
                            <w:i/>
                            <w:iCs/>
                          </w:rPr>
                        </m:ctrlPr>
                      </m:accPr>
                      <m:e>
                        <m:r>
                          <m:rPr>
                            <m:nor/>
                          </m:rPr>
                          <w:rPr>
                            <w:i/>
                            <w:iCs/>
                          </w:rPr>
                          <m:t>X</m:t>
                        </m:r>
                      </m:e>
                    </m:acc>
                    <m:r>
                      <w:rPr>
                        <w:rFonts w:ascii="Cambria Math" w:hAnsi="Cambria Math"/>
                      </w:rPr>
                      <m:t>-</m:t>
                    </m:r>
                    <m:acc>
                      <m:accPr>
                        <m:chr m:val="̅"/>
                        <m:ctrlPr>
                          <w:rPr>
                            <w:rFonts w:ascii="Cambria Math" w:hAnsi="Cambria Math"/>
                            <w:i/>
                            <w:iCs/>
                          </w:rPr>
                        </m:ctrlPr>
                      </m:accPr>
                      <m:e>
                        <m:r>
                          <m:rPr>
                            <m:nor/>
                          </m:rPr>
                          <w:rPr>
                            <w:i/>
                            <w:iCs/>
                          </w:rPr>
                          <m:t>M</m:t>
                        </m:r>
                      </m:e>
                    </m:acc>
                  </m:e>
                </m:d>
              </m:e>
            </m:mr>
          </m:m>
        </m:oMath>
      </m:oMathPara>
    </w:p>
    <w:p w14:paraId="5AE2C064" w14:textId="77777777" w:rsidR="005742AD" w:rsidRPr="00A67341" w:rsidRDefault="001E57C7" w:rsidP="005742AD">
      <w:pPr>
        <w:pStyle w:val="Nivel2SM"/>
        <w:keepNext/>
        <w:spacing w:after="0"/>
        <w:rPr>
          <w:spacing w:val="-1"/>
        </w:rPr>
      </w:pPr>
      <w:r w:rsidRPr="00A67341">
        <w:rPr>
          <w:spacing w:val="-1"/>
        </w:rPr>
        <w:t xml:space="preserve">Examinamos el caso de un </w:t>
      </w:r>
      <w:r w:rsidRPr="00A67341">
        <w:rPr>
          <w:i/>
          <w:iCs/>
          <w:spacing w:val="-1"/>
        </w:rPr>
        <w:t>país pequeño</w:t>
      </w:r>
      <w:r w:rsidRPr="00A67341">
        <w:rPr>
          <w:spacing w:val="-1"/>
        </w:rPr>
        <w:t>, es decir, estudiaremos el multiplicador cuando no hay repercusiones en el exterior, lo que implica que las exportaciones son completamente exógenas.</w:t>
      </w:r>
    </w:p>
    <w:p w14:paraId="3B0F0712" w14:textId="5D8BE526" w:rsidR="00593119" w:rsidRDefault="001E57C7" w:rsidP="005742AD">
      <w:pPr>
        <w:pStyle w:val="Nivel3SM"/>
      </w:pPr>
      <w:r>
        <w:t>De hecho, el supuesto de país pequeño significa que lo que pasa en el país no tiene ningún efecto apreciable en ninguna variable del resto del mundo (y, en particular, que cambios en las importaciones de nuestro país, que son las exportaciones del resto del mundo, no tienen ningún efecto apreciable en la renta del resto del mundo ni en sus importaciones, que son las exportaciones de nuestro país).</w:t>
      </w:r>
    </w:p>
    <w:p w14:paraId="6D90F752" w14:textId="59F630C4" w:rsidR="001E57C7" w:rsidRPr="001E57C7" w:rsidRDefault="001E57C7" w:rsidP="005742AD">
      <w:pPr>
        <w:pStyle w:val="Nivel2SM"/>
      </w:pPr>
      <w:r w:rsidRPr="00AB114E">
        <w:rPr>
          <w:spacing w:val="2"/>
        </w:rPr>
        <w:t xml:space="preserve">Los supuestos restrictivos comunes a todos los modelos de este tipo son los habituales: </w:t>
      </w:r>
      <w:r w:rsidRPr="00AB114E">
        <w:rPr>
          <w:i/>
          <w:iCs/>
        </w:rPr>
        <w:t>recursos desempleados</w:t>
      </w:r>
      <w:r>
        <w:t xml:space="preserve">, </w:t>
      </w:r>
      <w:r w:rsidRPr="00AB114E">
        <w:rPr>
          <w:i/>
          <w:iCs/>
        </w:rPr>
        <w:t>rigideces de precios</w:t>
      </w:r>
      <w:r>
        <w:t xml:space="preserve"> (incluyendo el tipo de cambio y el tipo de interés), </w:t>
      </w:r>
      <w:r w:rsidRPr="00AB114E">
        <w:rPr>
          <w:i/>
          <w:iCs/>
        </w:rPr>
        <w:t>ausencia de movimientos de capital</w:t>
      </w:r>
      <w:r>
        <w:t xml:space="preserve"> (de forma que la balanza de pagos es equivalente a la balanza comercial) y </w:t>
      </w:r>
      <w:r w:rsidRPr="00AB114E">
        <w:rPr>
          <w:i/>
          <w:iCs/>
        </w:rPr>
        <w:t>todas las exportaciones consisten en la producción actual</w:t>
      </w:r>
      <w:r>
        <w:t>.</w:t>
      </w:r>
    </w:p>
    <w:p w14:paraId="0E09B465" w14:textId="56E58902" w:rsidR="00375AC2" w:rsidRDefault="00375AC2" w:rsidP="0052217E">
      <w:pPr>
        <w:pStyle w:val="Ttulo7"/>
      </w:pPr>
      <w:bookmarkStart w:id="35" w:name="_Toc142809977"/>
      <w:r>
        <w:t>Desarrollo</w:t>
      </w:r>
      <w:bookmarkEnd w:id="35"/>
    </w:p>
    <w:p w14:paraId="525FD44A" w14:textId="6D147C4D" w:rsidR="006A3BFB" w:rsidRDefault="003F7C39" w:rsidP="00CF7CD0">
      <w:pPr>
        <w:pStyle w:val="Nivel1SM"/>
        <w:keepNext/>
        <w:spacing w:before="0" w:after="0"/>
      </w:pPr>
      <w:r>
        <w:t>El modelo que usaremos es el modelo keynesiano estándar de economía abierta:</w:t>
      </w:r>
    </w:p>
    <w:p w14:paraId="154A594B" w14:textId="5BA0677B" w:rsidR="003F7C39" w:rsidRPr="003F7C39" w:rsidRDefault="00000000" w:rsidP="00001F8D">
      <w:pPr>
        <w:spacing w:after="100"/>
        <w:rPr>
          <w:rFonts w:eastAsiaTheme="minorEastAsia"/>
          <w:i/>
          <w:iCs/>
        </w:rPr>
      </w:pPr>
      <m:oMathPara>
        <m:oMath>
          <m:m>
            <m:mPr>
              <m:mcs>
                <m:mc>
                  <m:mcPr>
                    <m:count m:val="1"/>
                    <m:mcJc m:val="center"/>
                  </m:mcPr>
                </m:mc>
              </m:mcs>
              <m:ctrlPr>
                <w:rPr>
                  <w:rFonts w:ascii="Cambria Math" w:hAnsi="Cambria Math"/>
                  <w:i/>
                  <w:iCs/>
                </w:rPr>
              </m:ctrlPr>
            </m:mPr>
            <m:mr>
              <m:e>
                <m:r>
                  <w:rPr>
                    <w:rFonts w:ascii="Cambria Math" w:eastAsiaTheme="minorEastAsia" w:hAnsi="Cambria Math"/>
                  </w:rPr>
                  <m:t xml:space="preserve"> </m:t>
                </m:r>
                <m:r>
                  <m:rPr>
                    <m:nor/>
                  </m:rPr>
                  <w:rPr>
                    <w:i/>
                    <w:iCs/>
                  </w:rPr>
                  <m:t>Y</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C</m:t>
                            </m:r>
                          </m:e>
                        </m:acc>
                        <m:r>
                          <w:rPr>
                            <w:rFonts w:ascii="Cambria Math" w:hAnsi="Cambria Math"/>
                          </w:rPr>
                          <m:t>+</m:t>
                        </m:r>
                        <m:r>
                          <m:rPr>
                            <m:nor/>
                          </m:rPr>
                          <w:rPr>
                            <w:i/>
                            <w:iCs/>
                          </w:rPr>
                          <m:t>c</m:t>
                        </m:r>
                        <m:r>
                          <w:rPr>
                            <w:rFonts w:ascii="Cambria Math" w:hAnsi="Cambria Math"/>
                          </w:rPr>
                          <m:t>∙</m:t>
                        </m:r>
                        <m:r>
                          <m:rPr>
                            <m:nor/>
                          </m:rPr>
                          <w:rPr>
                            <w:i/>
                            <w:iCs/>
                          </w:rPr>
                          <m:t>Y</m:t>
                        </m:r>
                      </m:e>
                    </m:groupChr>
                  </m:e>
                  <m:lim>
                    <m:r>
                      <m:rPr>
                        <m:nor/>
                      </m:rPr>
                      <w:rPr>
                        <w:i/>
                        <w:iCs/>
                      </w:rPr>
                      <m:t>C</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I</m:t>
                            </m:r>
                          </m:e>
                        </m:acc>
                        <m:r>
                          <w:rPr>
                            <w:rFonts w:ascii="Cambria Math" w:hAnsi="Cambria Math"/>
                            <w:color w:val="AEAAAA" w:themeColor="background2" w:themeShade="BF"/>
                          </w:rPr>
                          <m:t>+</m:t>
                        </m:r>
                        <m:r>
                          <m:rPr>
                            <m:nor/>
                          </m:rPr>
                          <w:rPr>
                            <w:i/>
                            <w:iCs/>
                            <w:color w:val="AEAAAA" w:themeColor="background2" w:themeShade="BF"/>
                          </w:rPr>
                          <m:t>z</m:t>
                        </m:r>
                        <m:r>
                          <w:rPr>
                            <w:rFonts w:ascii="Cambria Math" w:hAnsi="Cambria Math"/>
                            <w:color w:val="AEAAAA" w:themeColor="background2" w:themeShade="BF"/>
                          </w:rPr>
                          <m:t>∙</m:t>
                        </m:r>
                        <m:r>
                          <m:rPr>
                            <m:nor/>
                          </m:rPr>
                          <w:rPr>
                            <w:i/>
                            <w:iCs/>
                            <w:color w:val="AEAAAA" w:themeColor="background2" w:themeShade="BF"/>
                          </w:rPr>
                          <m:t>Y</m:t>
                        </m:r>
                        <m:r>
                          <w:rPr>
                            <w:rFonts w:ascii="Cambria Math" w:hAnsi="Cambria Math"/>
                          </w:rPr>
                          <m:t>-</m:t>
                        </m:r>
                        <m:r>
                          <m:rPr>
                            <m:nor/>
                          </m:rPr>
                          <w:rPr>
                            <w:i/>
                            <w:iCs/>
                          </w:rPr>
                          <m:t>v</m:t>
                        </m:r>
                        <m:r>
                          <w:rPr>
                            <w:rFonts w:ascii="Cambria Math" w:hAnsi="Cambria Math"/>
                          </w:rPr>
                          <m:t>∙</m:t>
                        </m:r>
                        <m:r>
                          <m:rPr>
                            <m:nor/>
                          </m:rPr>
                          <w:rPr>
                            <w:i/>
                            <w:iCs/>
                          </w:rPr>
                          <m:t>r</m:t>
                        </m:r>
                      </m:e>
                    </m:groupChr>
                  </m:e>
                  <m:lim>
                    <m:r>
                      <m:rPr>
                        <m:nor/>
                      </m:rPr>
                      <w:rPr>
                        <w:i/>
                        <w:iCs/>
                      </w:rPr>
                      <m:t>I</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G</m:t>
                            </m:r>
                          </m:e>
                        </m:acc>
                      </m:e>
                    </m:groupChr>
                  </m:e>
                  <m:lim>
                    <m:r>
                      <m:rPr>
                        <m:nor/>
                      </m:rPr>
                      <w:rPr>
                        <w:i/>
                        <w:iCs/>
                      </w:rPr>
                      <m:t>G</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r>
                              <m:rPr>
                                <m:nor/>
                              </m:rPr>
                              <w:rPr>
                                <w:i/>
                                <w:iCs/>
                              </w:rPr>
                              <m:t>Y</m:t>
                            </m:r>
                          </m:e>
                        </m:d>
                      </m:e>
                    </m:groupChr>
                  </m:e>
                  <m:lim>
                    <m:r>
                      <m:rPr>
                        <m:nor/>
                      </m:rPr>
                      <w:rPr>
                        <w:i/>
                        <w:iCs/>
                      </w:rPr>
                      <m:t>XN</m:t>
                    </m:r>
                  </m:lim>
                </m:limLow>
              </m:e>
            </m:mr>
            <m:mr>
              <m:e>
                <m:r>
                  <w:rPr>
                    <w:rFonts w:ascii="Cambria Math" w:hAnsi="Cambria Math"/>
                  </w:rPr>
                  <m:t>⇓</m:t>
                </m:r>
              </m:e>
            </m:mr>
            <m:mr>
              <m:e>
                <m:r>
                  <m:rPr>
                    <m:nor/>
                  </m:rPr>
                  <w:rPr>
                    <w:i/>
                    <w:iCs/>
                  </w:rPr>
                  <m:t>Y</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C</m:t>
                        </m:r>
                      </m:e>
                    </m:acc>
                    <m:r>
                      <w:rPr>
                        <w:rFonts w:ascii="Cambria Math" w:hAnsi="Cambria Math"/>
                      </w:rPr>
                      <m:t>+</m:t>
                    </m:r>
                    <m:acc>
                      <m:accPr>
                        <m:chr m:val="̅"/>
                        <m:ctrlPr>
                          <w:rPr>
                            <w:rFonts w:ascii="Cambria Math" w:hAnsi="Cambria Math"/>
                            <w:i/>
                            <w:iCs/>
                          </w:rPr>
                        </m:ctrlPr>
                      </m:accPr>
                      <m:e>
                        <m:r>
                          <m:rPr>
                            <m:nor/>
                          </m:rPr>
                          <w:rPr>
                            <w:i/>
                            <w:iCs/>
                          </w:rPr>
                          <m:t>I</m:t>
                        </m:r>
                      </m:e>
                    </m:acc>
                    <m:r>
                      <w:rPr>
                        <w:rFonts w:ascii="Cambria Math" w:hAnsi="Cambria Math"/>
                      </w:rPr>
                      <m:t>-</m:t>
                    </m:r>
                    <m:r>
                      <m:rPr>
                        <m:nor/>
                      </m:rPr>
                      <w:rPr>
                        <w:i/>
                        <w:iCs/>
                      </w:rPr>
                      <m:t>v</m:t>
                    </m:r>
                    <m:r>
                      <w:rPr>
                        <w:rFonts w:ascii="Cambria Math" w:hAnsi="Cambria Math"/>
                      </w:rPr>
                      <m:t>∙</m:t>
                    </m:r>
                    <m:r>
                      <m:rPr>
                        <m:nor/>
                      </m:rPr>
                      <w:rPr>
                        <w:i/>
                        <w:iCs/>
                      </w:rPr>
                      <m:t>r</m:t>
                    </m:r>
                    <m:r>
                      <w:rPr>
                        <w:rFonts w:ascii="Cambria Math" w:hAnsi="Cambria Math"/>
                      </w:rPr>
                      <m:t>+</m:t>
                    </m:r>
                    <m:acc>
                      <m:accPr>
                        <m:chr m:val="̅"/>
                        <m:ctrlPr>
                          <w:rPr>
                            <w:rFonts w:ascii="Cambria Math" w:hAnsi="Cambria Math"/>
                            <w:i/>
                            <w:iCs/>
                          </w:rPr>
                        </m:ctrlPr>
                      </m:accPr>
                      <m:e>
                        <m:r>
                          <m:rPr>
                            <m:nor/>
                          </m:rPr>
                          <w:rPr>
                            <w:i/>
                            <w:iCs/>
                          </w:rPr>
                          <m:t>G</m:t>
                        </m:r>
                      </m:e>
                    </m:acc>
                    <m:r>
                      <w:rPr>
                        <w:rFonts w:ascii="Cambria Math" w:hAnsi="Cambria Math"/>
                      </w:rPr>
                      <m:t>+</m:t>
                    </m:r>
                    <m:acc>
                      <m:accPr>
                        <m:chr m:val="̅"/>
                        <m:ctrlPr>
                          <w:rPr>
                            <w:rFonts w:ascii="Cambria Math" w:hAnsi="Cambria Math"/>
                            <w:i/>
                            <w:iCs/>
                          </w:rPr>
                        </m:ctrlPr>
                      </m:accPr>
                      <m:e>
                        <m:r>
                          <m:rPr>
                            <m:nor/>
                          </m:rPr>
                          <w:rPr>
                            <w:i/>
                            <w:iCs/>
                          </w:rPr>
                          <m:t>X</m:t>
                        </m:r>
                      </m:e>
                    </m:acc>
                    <m:r>
                      <w:rPr>
                        <w:rFonts w:ascii="Cambria Math" w:hAnsi="Cambria Math"/>
                      </w:rPr>
                      <m:t>-</m:t>
                    </m:r>
                    <m:acc>
                      <m:accPr>
                        <m:chr m:val="̅"/>
                        <m:ctrlPr>
                          <w:rPr>
                            <w:rFonts w:ascii="Cambria Math" w:hAnsi="Cambria Math"/>
                            <w:i/>
                            <w:iCs/>
                          </w:rPr>
                        </m:ctrlPr>
                      </m:accPr>
                      <m:e>
                        <m:r>
                          <m:rPr>
                            <m:nor/>
                          </m:rPr>
                          <w:rPr>
                            <w:i/>
                            <w:iCs/>
                          </w:rPr>
                          <m:t>M</m:t>
                        </m:r>
                      </m:e>
                    </m:acc>
                  </m:e>
                </m:d>
              </m:e>
            </m:mr>
          </m:m>
        </m:oMath>
      </m:oMathPara>
    </w:p>
    <w:p w14:paraId="75F0CF62" w14:textId="77777777" w:rsidR="00001F8D" w:rsidRPr="00001F8D" w:rsidRDefault="000F66EB" w:rsidP="00001F8D">
      <w:pPr>
        <w:pStyle w:val="Nivel1SM"/>
        <w:keepNext/>
        <w:spacing w:after="0"/>
        <w:rPr>
          <w:rFonts w:eastAsiaTheme="minorEastAsia"/>
          <w:iCs/>
        </w:rPr>
      </w:pPr>
      <w:r>
        <w:t>La cuestión que tratamos de resolver es si, y hasta qué punto, los desequilibrios en la balanza de pagos pueden ser corregidos por cambios en la renta. Supongamos, por ejemplo, que una situación de equilibrio es alterada por un aumento en las exportaciones. Esto forzaría un superávit comercial.</w:t>
      </w:r>
    </w:p>
    <w:p w14:paraId="40CD9805" w14:textId="57B7F91C" w:rsidR="003F7C39" w:rsidRDefault="000F66EB" w:rsidP="00F61BE5">
      <w:pPr>
        <w:pStyle w:val="Nivel2SM"/>
        <w:keepNext/>
        <w:spacing w:after="0"/>
        <w:rPr>
          <w:rFonts w:eastAsiaTheme="minorEastAsia"/>
          <w:iCs/>
        </w:rPr>
      </w:pPr>
      <w:r w:rsidRPr="002C2992">
        <w:rPr>
          <w:i/>
          <w:iCs/>
        </w:rPr>
        <w:t>¿Cuáles son las fuerzas correctoras (automáticas) que tienden a reequilibrar la balanza comercial?</w:t>
      </w:r>
      <w:r w:rsidR="00001F8D">
        <w:rPr>
          <w:i/>
          <w:iCs/>
        </w:rPr>
        <w:br/>
      </w:r>
      <w:r>
        <w:t xml:space="preserve">La respuesta es simple: a través del multiplicador, el aumento en exportaciones conlleva un aumento de la renta, que a su vez induce un aumento en las importaciones (a través de la propensión marginal al consumo, </w:t>
      </w:r>
      <m:oMath>
        <m:r>
          <m:rPr>
            <m:nor/>
          </m:rPr>
          <w:rPr>
            <w:i/>
            <w:iCs/>
          </w:rPr>
          <m:t>m</m:t>
        </m:r>
      </m:oMath>
      <w:r>
        <w:rPr>
          <w:rFonts w:eastAsiaTheme="minorEastAsia"/>
          <w:iCs/>
        </w:rPr>
        <w:t>). Este aumento en las importaciones tiende a compensar el aumento inicial en exportaciones, y debemos comprobar si el aumento de las exportaciones coincide con el aumento de las importaciones (en cuyo caso ya estaríamos de nuevo en una situación de equilibrio) o no. En este segundo caso, lo habitual sería que el superávit se mantenga (aunque sea menor debido al aumento en importaciones), pero podría suceder que las importaciones inducidas superen el aumento inicial en exportaciones.</w:t>
      </w:r>
    </w:p>
    <w:p w14:paraId="4C9C9DFA" w14:textId="05819D01" w:rsidR="000F66EB" w:rsidRDefault="000F66EB" w:rsidP="002407E9">
      <w:pPr>
        <w:pStyle w:val="Nivel3SM"/>
        <w:keepNext/>
      </w:pPr>
      <w:r>
        <w:t>Es decir, la cadena lógica es la siguiente:</w:t>
      </w:r>
    </w:p>
    <w:p w14:paraId="5870D354" w14:textId="6F1A7D6E" w:rsidR="000F66EB" w:rsidRPr="000F66EB" w:rsidRDefault="00000000" w:rsidP="002C2992">
      <w:pPr>
        <w:ind w:right="-908"/>
        <w:rPr>
          <w:rFonts w:eastAsiaTheme="minorEastAsia"/>
          <w:iCs/>
        </w:rPr>
      </w:pPr>
      <m:oMathPara>
        <m:oMath>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r>
                        <m:rPr>
                          <m:nor/>
                        </m:rPr>
                        <w:rPr>
                          <w:i/>
                          <w:iCs/>
                        </w:rPr>
                        <m:t>Y</m:t>
                      </m:r>
                    </m:e>
                  </m:d>
                </m:e>
              </m:groupChr>
            </m:e>
            <m:lim>
              <m:r>
                <m:rPr>
                  <m:nor/>
                </m:rPr>
                <w:rPr>
                  <w:i/>
                  <w:iCs/>
                </w:rPr>
                <m:t>XN</m:t>
              </m:r>
            </m:lim>
          </m:limLow>
          <m:r>
            <w:rPr>
              <w:rFonts w:ascii="Cambria Math" w:hAnsi="Cambria Math"/>
            </w:rPr>
            <m:t>=</m:t>
          </m:r>
          <m:r>
            <m:rPr>
              <m:nor/>
            </m:rPr>
            <w:rPr>
              <w:i/>
              <w:iCs/>
            </w:rPr>
            <m:t>0</m:t>
          </m:r>
          <m:box>
            <m:boxPr>
              <m:opEmu m:val="1"/>
              <m:ctrlPr>
                <w:rPr>
                  <w:rFonts w:ascii="Cambria Math" w:hAnsi="Cambria Math"/>
                  <w:i/>
                  <w:iCs/>
                </w:rPr>
              </m:ctrlPr>
            </m:boxPr>
            <m:e>
              <m:groupChr>
                <m:groupChrPr>
                  <m:chr m:val="→"/>
                  <m:vertJc m:val="bot"/>
                  <m:ctrlPr>
                    <w:rPr>
                      <w:rFonts w:ascii="Cambria Math" w:hAnsi="Cambria Math"/>
                      <w:i/>
                      <w:iCs/>
                    </w:rPr>
                  </m:ctrlPr>
                </m:groupChrPr>
                <m:e>
                  <m:r>
                    <m:rPr>
                      <m:nor/>
                    </m:rPr>
                    <w:rPr>
                      <w:rFonts w:ascii="Cambria Math"/>
                      <w:i/>
                      <w:sz w:val="16"/>
                      <w:szCs w:val="16"/>
                    </w:rPr>
                    <m:t xml:space="preserve">   </m:t>
                  </m:r>
                  <m:r>
                    <m:rPr>
                      <m:nor/>
                    </m:rPr>
                    <w:rPr>
                      <w:i/>
                      <w:sz w:val="16"/>
                      <w:szCs w:val="16"/>
                    </w:rPr>
                    <m:t>Hay un aumento en las exportaciones</m:t>
                  </m:r>
                  <m:r>
                    <m:rPr>
                      <m:nor/>
                    </m:rPr>
                    <w:rPr>
                      <w:rFonts w:ascii="Cambria Math"/>
                      <w:i/>
                      <w:sz w:val="16"/>
                      <w:szCs w:val="16"/>
                    </w:rPr>
                    <m:t xml:space="preserve">   </m:t>
                  </m:r>
                </m:e>
              </m:groupChr>
            </m:e>
          </m:box>
          <m:r>
            <m:rPr>
              <m:nor/>
            </m:rPr>
            <w:rPr>
              <w:rFonts w:ascii="Times New Roman" w:hAnsi="Times New Roman" w:cs="Times New Roman"/>
              <w:iCs/>
            </w:rPr>
            <m:t>↑</m:t>
          </m:r>
          <m:acc>
            <m:accPr>
              <m:chr m:val="̅"/>
              <m:ctrlPr>
                <w:rPr>
                  <w:rFonts w:ascii="Cambria Math" w:hAnsi="Cambria Math"/>
                  <w:i/>
                  <w:iCs/>
                </w:rPr>
              </m:ctrlPr>
            </m:accPr>
            <m:e>
              <m:r>
                <m:rPr>
                  <m:nor/>
                </m:rPr>
                <w:rPr>
                  <w:i/>
                  <w:iCs/>
                </w:rPr>
                <m:t>X</m:t>
              </m:r>
            </m:e>
          </m:acc>
          <m:r>
            <w:rPr>
              <w:rFonts w:ascii="Cambria Math" w:hAnsi="Cambria Math"/>
            </w:rPr>
            <m:t>⟹</m:t>
          </m:r>
          <m:r>
            <m:rPr>
              <m:nor/>
            </m:rPr>
            <w:rPr>
              <w:rFonts w:ascii="Times New Roman" w:hAnsi="Times New Roman" w:cs="Times New Roman"/>
              <w:iCs/>
            </w:rPr>
            <m:t>↑</m:t>
          </m:r>
          <m:r>
            <m:rPr>
              <m:nor/>
            </m:rPr>
            <w:rPr>
              <w:i/>
              <w:iCs/>
            </w:rPr>
            <m:t>Y</m:t>
          </m:r>
          <m:box>
            <m:boxPr>
              <m:opEmu m:val="1"/>
              <m:ctrlPr>
                <w:rPr>
                  <w:rFonts w:ascii="Cambria Math" w:eastAsiaTheme="minorEastAsia" w:hAnsi="Cambria Math"/>
                  <w:i/>
                  <w:iCs/>
                </w:rPr>
              </m:ctrlPr>
            </m:boxPr>
            <m:e>
              <m:groupChr>
                <m:groupChrPr>
                  <m:chr m:val="⇒"/>
                  <m:vertJc m:val="bot"/>
                  <m:ctrlPr>
                    <w:rPr>
                      <w:rFonts w:ascii="Cambria Math" w:eastAsiaTheme="minorEastAsia" w:hAnsi="Cambria Math"/>
                      <w:i/>
                      <w:iCs/>
                    </w:rPr>
                  </m:ctrlPr>
                </m:groupChrPr>
                <m:e>
                  <m:r>
                    <m:rPr>
                      <m:nor/>
                    </m:rPr>
                    <w:rPr>
                      <w:rFonts w:ascii="Cambria Math" w:eastAsiaTheme="minorEastAsia"/>
                      <w:i/>
                      <w:sz w:val="16"/>
                      <w:szCs w:val="16"/>
                    </w:rPr>
                    <m:t xml:space="preserve">   </m:t>
                  </m:r>
                  <m:r>
                    <m:rPr>
                      <m:nor/>
                    </m:rPr>
                    <w:rPr>
                      <w:rFonts w:eastAsiaTheme="minorEastAsia"/>
                      <w:i/>
                      <w:sz w:val="16"/>
                      <w:szCs w:val="16"/>
                    </w:rPr>
                    <m:t>Por el multiplicador, m</m:t>
                  </m:r>
                  <m:r>
                    <m:rPr>
                      <m:nor/>
                    </m:rPr>
                    <w:rPr>
                      <w:rFonts w:ascii="Cambria Math" w:eastAsiaTheme="minorEastAsia"/>
                      <w:i/>
                      <w:sz w:val="16"/>
                      <w:szCs w:val="16"/>
                    </w:rPr>
                    <m:t xml:space="preserve">   </m:t>
                  </m:r>
                </m:e>
              </m:groupChr>
            </m:e>
          </m:box>
          <m:r>
            <m:rPr>
              <m:nor/>
            </m:rPr>
            <w:rPr>
              <w:rFonts w:ascii="Times New Roman" w:hAnsi="Times New Roman" w:cs="Times New Roman"/>
              <w:iCs/>
            </w:rPr>
            <m:t>↑</m:t>
          </m:r>
          <m:r>
            <m:rPr>
              <m:nor/>
            </m:rPr>
            <w:rPr>
              <w:i/>
              <w:iCs/>
            </w:rPr>
            <m:t>M</m:t>
          </m:r>
          <m:r>
            <w:rPr>
              <w:rFonts w:ascii="Cambria Math" w:hAnsi="Cambria Math"/>
            </w:rPr>
            <m:t>⟹</m:t>
          </m:r>
          <m:d>
            <m:dPr>
              <m:begChr m:val="{"/>
              <m:endChr m:val=""/>
              <m:ctrlPr>
                <w:rPr>
                  <w:rFonts w:ascii="Cambria Math" w:eastAsiaTheme="minorEastAsia" w:hAnsi="Cambria Math"/>
                  <w:i/>
                  <w:iCs/>
                </w:rPr>
              </m:ctrlPr>
            </m:dPr>
            <m:e>
              <m:eqArr>
                <m:eqArrPr>
                  <m:ctrlPr>
                    <w:rPr>
                      <w:rFonts w:ascii="Cambria Math" w:eastAsiaTheme="minorEastAsia" w:hAnsi="Cambria Math"/>
                      <w:i/>
                      <w:iCs/>
                    </w:rPr>
                  </m:ctrlPr>
                </m:eqArrPr>
                <m:e>
                  <m:r>
                    <m:rPr>
                      <m:nor/>
                    </m:rPr>
                    <w:rPr>
                      <w:rFonts w:ascii="Times New Roman" w:hAnsi="Times New Roman" w:cs="Times New Roman"/>
                      <w:iCs/>
                    </w:rPr>
                    <m:t>↑</m:t>
                  </m:r>
                  <m:acc>
                    <m:accPr>
                      <m:chr m:val="̅"/>
                      <m:ctrlPr>
                        <w:rPr>
                          <w:rFonts w:ascii="Cambria Math" w:hAnsi="Cambria Math"/>
                          <w:i/>
                          <w:iCs/>
                        </w:rPr>
                      </m:ctrlPr>
                    </m:accPr>
                    <m:e>
                      <m:r>
                        <m:rPr>
                          <m:nor/>
                        </m:rPr>
                        <w:rPr>
                          <w:i/>
                          <w:iCs/>
                        </w:rPr>
                        <m:t>X</m:t>
                      </m:r>
                    </m:e>
                  </m:acc>
                  <m:r>
                    <w:rPr>
                      <w:rFonts w:ascii="Cambria Math" w:hAnsi="Cambria Math" w:cs="Times New Roman"/>
                    </w:rPr>
                    <m:t>&gt;</m:t>
                  </m:r>
                  <m:r>
                    <m:rPr>
                      <m:nor/>
                    </m:rPr>
                    <w:rPr>
                      <w:rFonts w:ascii="Times New Roman" w:hAnsi="Times New Roman" w:cs="Times New Roman"/>
                      <w:iCs/>
                    </w:rPr>
                    <m:t>↑</m:t>
                  </m:r>
                  <m:r>
                    <m:rPr>
                      <m:nor/>
                    </m:rPr>
                    <w:rPr>
                      <w:i/>
                      <w:iCs/>
                    </w:rPr>
                    <m:t>M</m:t>
                  </m:r>
                  <m:r>
                    <m:rPr>
                      <m:nor/>
                    </m:rPr>
                    <w:rPr>
                      <w:rFonts w:eastAsiaTheme="minorEastAsia"/>
                      <w:i/>
                      <w:sz w:val="16"/>
                      <w:szCs w:val="16"/>
                    </w:rPr>
                    <m:t>, se mantiene el superávit</m:t>
                  </m:r>
                </m:e>
                <m:e>
                  <m:r>
                    <m:rPr>
                      <m:nor/>
                    </m:rPr>
                    <w:rPr>
                      <w:rFonts w:ascii="Times New Roman" w:hAnsi="Times New Roman" w:cs="Times New Roman"/>
                      <w:iCs/>
                    </w:rPr>
                    <m:t>↑</m:t>
                  </m:r>
                  <m:acc>
                    <m:accPr>
                      <m:chr m:val="̅"/>
                      <m:ctrlPr>
                        <w:rPr>
                          <w:rFonts w:ascii="Cambria Math" w:hAnsi="Cambria Math"/>
                          <w:i/>
                          <w:iCs/>
                        </w:rPr>
                      </m:ctrlPr>
                    </m:accPr>
                    <m:e>
                      <m:r>
                        <m:rPr>
                          <m:nor/>
                        </m:rPr>
                        <w:rPr>
                          <w:i/>
                          <w:iCs/>
                        </w:rPr>
                        <m:t>X</m:t>
                      </m:r>
                    </m:e>
                  </m:acc>
                  <m:r>
                    <w:rPr>
                      <w:rFonts w:ascii="Cambria Math" w:hAnsi="Cambria Math" w:cs="Times New Roman"/>
                    </w:rPr>
                    <m:t>=</m:t>
                  </m:r>
                  <m:r>
                    <m:rPr>
                      <m:nor/>
                    </m:rPr>
                    <w:rPr>
                      <w:rFonts w:ascii="Times New Roman" w:hAnsi="Times New Roman" w:cs="Times New Roman"/>
                      <w:iCs/>
                    </w:rPr>
                    <m:t>↑</m:t>
                  </m:r>
                  <m:r>
                    <m:rPr>
                      <m:nor/>
                    </m:rPr>
                    <w:rPr>
                      <w:i/>
                      <w:iCs/>
                    </w:rPr>
                    <m:t>M</m:t>
                  </m:r>
                  <m:r>
                    <m:rPr>
                      <m:nor/>
                    </m:rPr>
                    <w:rPr>
                      <w:rFonts w:eastAsiaTheme="minorEastAsia"/>
                      <w:i/>
                      <w:sz w:val="16"/>
                      <w:szCs w:val="16"/>
                    </w:rPr>
                    <m:t>, se recupera el equilibrio</m:t>
                  </m:r>
                </m:e>
                <m:e>
                  <m:r>
                    <m:rPr>
                      <m:nor/>
                    </m:rPr>
                    <w:rPr>
                      <w:rFonts w:ascii="Times New Roman" w:hAnsi="Times New Roman" w:cs="Times New Roman"/>
                      <w:iCs/>
                    </w:rPr>
                    <m:t>↑</m:t>
                  </m:r>
                  <m:acc>
                    <m:accPr>
                      <m:chr m:val="̅"/>
                      <m:ctrlPr>
                        <w:rPr>
                          <w:rFonts w:ascii="Cambria Math" w:hAnsi="Cambria Math"/>
                          <w:i/>
                          <w:iCs/>
                        </w:rPr>
                      </m:ctrlPr>
                    </m:accPr>
                    <m:e>
                      <m:r>
                        <m:rPr>
                          <m:nor/>
                        </m:rPr>
                        <w:rPr>
                          <w:i/>
                          <w:iCs/>
                        </w:rPr>
                        <m:t>X</m:t>
                      </m:r>
                    </m:e>
                  </m:acc>
                  <m:r>
                    <w:rPr>
                      <w:rFonts w:ascii="Cambria Math" w:hAnsi="Times New Roman" w:cs="Times New Roman"/>
                    </w:rPr>
                    <m:t>&lt;</m:t>
                  </m:r>
                  <m:r>
                    <m:rPr>
                      <m:nor/>
                    </m:rPr>
                    <w:rPr>
                      <w:rFonts w:ascii="Times New Roman" w:hAnsi="Times New Roman" w:cs="Times New Roman"/>
                      <w:iCs/>
                    </w:rPr>
                    <m:t>↑</m:t>
                  </m:r>
                  <m:r>
                    <m:rPr>
                      <m:nor/>
                    </m:rPr>
                    <w:rPr>
                      <w:i/>
                      <w:iCs/>
                    </w:rPr>
                    <m:t>M</m:t>
                  </m:r>
                  <m:r>
                    <m:rPr>
                      <m:nor/>
                    </m:rPr>
                    <w:rPr>
                      <w:rFonts w:eastAsiaTheme="minorEastAsia"/>
                      <w:i/>
                      <w:sz w:val="16"/>
                      <w:szCs w:val="16"/>
                    </w:rPr>
                    <m:t xml:space="preserve">, se produce un déficit     </m:t>
                  </m:r>
                </m:e>
              </m:eqArr>
            </m:e>
          </m:d>
        </m:oMath>
      </m:oMathPara>
    </w:p>
    <w:p w14:paraId="00533776" w14:textId="79616F6E" w:rsidR="000F66EB" w:rsidRDefault="000F66EB" w:rsidP="00F61BE5">
      <w:pPr>
        <w:pStyle w:val="Nivel3SM"/>
        <w:keepNext/>
      </w:pPr>
      <w:r>
        <w:lastRenderedPageBreak/>
        <w:t>En caso de un aumento en las importaciones:</w:t>
      </w:r>
    </w:p>
    <w:p w14:paraId="29FCBD2F" w14:textId="00410886" w:rsidR="000F66EB" w:rsidRPr="00C20908" w:rsidRDefault="00000000" w:rsidP="00C20908">
      <w:pPr>
        <w:ind w:left="-993" w:right="-625"/>
        <w:rPr>
          <w:rFonts w:eastAsiaTheme="minorEastAsia"/>
          <w:i/>
          <w:iCs/>
          <w:sz w:val="20"/>
          <w:szCs w:val="20"/>
        </w:rPr>
      </w:pPr>
      <m:oMathPara>
        <m:oMath>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r>
                        <m:rPr>
                          <m:nor/>
                        </m:rPr>
                        <w:rPr>
                          <w:i/>
                          <w:iCs/>
                        </w:rPr>
                        <m:t>Y</m:t>
                      </m:r>
                    </m:e>
                  </m:d>
                </m:e>
              </m:groupChr>
            </m:e>
            <m:lim>
              <m:r>
                <m:rPr>
                  <m:nor/>
                </m:rPr>
                <w:rPr>
                  <w:i/>
                  <w:iCs/>
                </w:rPr>
                <m:t>XN</m:t>
              </m:r>
            </m:lim>
          </m:limLow>
          <m:r>
            <w:rPr>
              <w:rFonts w:ascii="Cambria Math" w:hAnsi="Cambria Math"/>
            </w:rPr>
            <m:t>=</m:t>
          </m:r>
          <m:r>
            <m:rPr>
              <m:nor/>
            </m:rPr>
            <w:rPr>
              <w:i/>
              <w:iCs/>
            </w:rPr>
            <m:t>0</m:t>
          </m:r>
          <m:box>
            <m:boxPr>
              <m:opEmu m:val="1"/>
              <m:ctrlPr>
                <w:rPr>
                  <w:rFonts w:ascii="Cambria Math" w:hAnsi="Cambria Math"/>
                  <w:i/>
                  <w:iCs/>
                  <w:sz w:val="16"/>
                  <w:szCs w:val="16"/>
                </w:rPr>
              </m:ctrlPr>
            </m:boxPr>
            <m:e>
              <m:groupChr>
                <m:groupChrPr>
                  <m:chr m:val="→"/>
                  <m:vertJc m:val="bot"/>
                  <m:ctrlPr>
                    <w:rPr>
                      <w:rFonts w:ascii="Cambria Math" w:hAnsi="Cambria Math"/>
                      <w:i/>
                      <w:iCs/>
                      <w:sz w:val="16"/>
                      <w:szCs w:val="16"/>
                    </w:rPr>
                  </m:ctrlPr>
                </m:groupChrPr>
                <m:e>
                  <m:r>
                    <m:rPr>
                      <m:nor/>
                    </m:rPr>
                    <w:rPr>
                      <w:rFonts w:ascii="Cambria Math"/>
                      <w:i/>
                      <w:sz w:val="16"/>
                      <w:szCs w:val="16"/>
                    </w:rPr>
                    <m:t xml:space="preserve">   </m:t>
                  </m:r>
                  <m:r>
                    <m:rPr>
                      <m:nor/>
                    </m:rPr>
                    <w:rPr>
                      <w:i/>
                      <w:sz w:val="16"/>
                      <w:szCs w:val="16"/>
                    </w:rPr>
                    <m:t>Hay un aumento en las importaciones</m:t>
                  </m:r>
                  <m:r>
                    <m:rPr>
                      <m:nor/>
                    </m:rPr>
                    <w:rPr>
                      <w:rFonts w:ascii="Cambria Math"/>
                      <w:i/>
                      <w:sz w:val="16"/>
                      <w:szCs w:val="16"/>
                    </w:rPr>
                    <m:t xml:space="preserve">   </m:t>
                  </m:r>
                </m:e>
              </m:groupChr>
            </m:e>
          </m:box>
          <m:r>
            <m:rPr>
              <m:nor/>
            </m:rPr>
            <w:rPr>
              <w:rFonts w:ascii="Times New Roman" w:hAnsi="Times New Roman" w:cs="Times New Roman"/>
              <w:iCs/>
            </w:rPr>
            <m:t>↑</m:t>
          </m:r>
          <m:acc>
            <m:accPr>
              <m:chr m:val="̅"/>
              <m:ctrlPr>
                <w:rPr>
                  <w:rFonts w:ascii="Cambria Math" w:hAnsi="Cambria Math"/>
                  <w:i/>
                  <w:iCs/>
                </w:rPr>
              </m:ctrlPr>
            </m:accPr>
            <m:e>
              <m:r>
                <m:rPr>
                  <m:nor/>
                </m:rPr>
                <w:rPr>
                  <w:i/>
                  <w:iCs/>
                </w:rPr>
                <m:t>M</m:t>
              </m:r>
            </m:e>
          </m:acc>
          <m:r>
            <w:rPr>
              <w:rFonts w:ascii="Cambria Math" w:hAnsi="Cambria Math"/>
              <w:sz w:val="16"/>
              <w:szCs w:val="16"/>
            </w:rPr>
            <m:t>⇒</m:t>
          </m:r>
          <m:d>
            <m:dPr>
              <m:begChr m:val="{"/>
              <m:endChr m:val=""/>
              <m:ctrlPr>
                <w:rPr>
                  <w:rFonts w:ascii="Cambria Math" w:hAnsi="Cambria Math" w:cs="Times New Roman"/>
                  <w:iCs/>
                  <w:sz w:val="16"/>
                  <w:szCs w:val="16"/>
                </w:rPr>
              </m:ctrlPr>
            </m:dPr>
            <m:e>
              <m:eqArr>
                <m:eqArrPr>
                  <m:ctrlPr>
                    <w:rPr>
                      <w:rFonts w:ascii="Cambria Math" w:hAnsi="Cambria Math" w:cs="Times New Roman"/>
                      <w:iCs/>
                      <w:sz w:val="16"/>
                      <w:szCs w:val="16"/>
                    </w:rPr>
                  </m:ctrlPr>
                </m:eqArrPr>
                <m:e>
                  <m:groupChr>
                    <m:groupChrPr>
                      <m:chr m:val="⇒"/>
                      <m:vertJc m:val="bot"/>
                      <m:ctrlPr>
                        <w:rPr>
                          <w:rFonts w:ascii="Cambria Math" w:eastAsiaTheme="minorEastAsia" w:hAnsi="Cambria Math"/>
                          <w:i/>
                          <w:iCs/>
                          <w:sz w:val="16"/>
                          <w:szCs w:val="16"/>
                        </w:rPr>
                      </m:ctrlPr>
                    </m:groupChrPr>
                    <m:e>
                      <m:r>
                        <m:rPr>
                          <m:nor/>
                        </m:rPr>
                        <w:rPr>
                          <w:rFonts w:ascii="Cambria Math" w:eastAsiaTheme="minorEastAsia"/>
                          <w:i/>
                          <w:sz w:val="16"/>
                          <w:szCs w:val="16"/>
                        </w:rPr>
                        <m:t xml:space="preserve">   </m:t>
                      </m:r>
                      <m:r>
                        <m:rPr>
                          <m:nor/>
                        </m:rPr>
                        <w:rPr>
                          <w:rFonts w:eastAsiaTheme="minorEastAsia"/>
                          <w:i/>
                          <w:sz w:val="16"/>
                          <w:szCs w:val="16"/>
                        </w:rPr>
                        <m:t xml:space="preserve">Si </m:t>
                      </m:r>
                      <m:r>
                        <m:rPr>
                          <m:nor/>
                        </m:rPr>
                        <w:rPr>
                          <w:rFonts w:ascii="Times New Roman" w:hAnsi="Times New Roman" w:cs="Times New Roman"/>
                          <w:iCs/>
                          <w:sz w:val="16"/>
                          <w:szCs w:val="16"/>
                        </w:rPr>
                        <m:t>↑</m:t>
                      </m:r>
                      <m:acc>
                        <m:accPr>
                          <m:chr m:val="̅"/>
                          <m:ctrlPr>
                            <w:rPr>
                              <w:rFonts w:ascii="Cambria Math" w:hAnsi="Cambria Math"/>
                              <w:i/>
                              <w:iCs/>
                              <w:sz w:val="16"/>
                              <w:szCs w:val="16"/>
                            </w:rPr>
                          </m:ctrlPr>
                        </m:accPr>
                        <m:e>
                          <m:r>
                            <m:rPr>
                              <m:nor/>
                            </m:rPr>
                            <w:rPr>
                              <w:i/>
                              <w:iCs/>
                              <w:sz w:val="16"/>
                              <w:szCs w:val="16"/>
                            </w:rPr>
                            <m:t>M</m:t>
                          </m:r>
                        </m:e>
                      </m:acc>
                      <m:r>
                        <m:rPr>
                          <m:nor/>
                        </m:rPr>
                        <w:rPr>
                          <w:rFonts w:ascii="Cambria Math" w:eastAsiaTheme="minorEastAsia"/>
                          <w:i/>
                          <w:sz w:val="16"/>
                          <w:szCs w:val="16"/>
                        </w:rPr>
                        <m:t xml:space="preserve"> </m:t>
                      </m:r>
                      <m:r>
                        <m:rPr>
                          <m:nor/>
                        </m:rPr>
                        <w:rPr>
                          <w:rFonts w:eastAsiaTheme="minorEastAsia"/>
                          <w:i/>
                          <w:sz w:val="16"/>
                          <w:szCs w:val="16"/>
                        </w:rPr>
                        <m:t>ceteris paribus</m:t>
                      </m:r>
                      <m:r>
                        <m:rPr>
                          <m:nor/>
                        </m:rPr>
                        <w:rPr>
                          <w:rFonts w:ascii="Cambria Math" w:eastAsiaTheme="minorEastAsia"/>
                          <w:i/>
                          <w:sz w:val="16"/>
                          <w:szCs w:val="16"/>
                        </w:rPr>
                        <m:t xml:space="preserve">   </m:t>
                      </m:r>
                    </m:e>
                  </m:groupChr>
                  <m:r>
                    <m:rPr>
                      <m:nor/>
                    </m:rPr>
                    <w:rPr>
                      <w:rFonts w:ascii="Times New Roman" w:hAnsi="Times New Roman" w:cs="Times New Roman"/>
                      <w:iCs/>
                    </w:rPr>
                    <m:t>↓</m:t>
                  </m:r>
                  <m:r>
                    <m:rPr>
                      <m:nor/>
                    </m:rPr>
                    <w:rPr>
                      <w:i/>
                      <w:iCs/>
                    </w:rPr>
                    <m:t>Y</m:t>
                  </m:r>
                  <m:box>
                    <m:boxPr>
                      <m:opEmu m:val="1"/>
                      <m:ctrlPr>
                        <w:rPr>
                          <w:rFonts w:ascii="Cambria Math" w:eastAsiaTheme="minorEastAsia" w:hAnsi="Cambria Math"/>
                          <w:i/>
                          <w:iCs/>
                          <w:sz w:val="16"/>
                          <w:szCs w:val="16"/>
                        </w:rPr>
                      </m:ctrlPr>
                    </m:boxPr>
                    <m:e>
                      <m:groupChr>
                        <m:groupChrPr>
                          <m:chr m:val="⇒"/>
                          <m:vertJc m:val="bot"/>
                          <m:ctrlPr>
                            <w:rPr>
                              <w:rFonts w:ascii="Cambria Math" w:eastAsiaTheme="minorEastAsia" w:hAnsi="Cambria Math"/>
                              <w:i/>
                              <w:iCs/>
                              <w:sz w:val="16"/>
                              <w:szCs w:val="16"/>
                            </w:rPr>
                          </m:ctrlPr>
                        </m:groupChrPr>
                        <m:e>
                          <m:r>
                            <m:rPr>
                              <m:nor/>
                            </m:rPr>
                            <w:rPr>
                              <w:rFonts w:ascii="Cambria Math" w:eastAsiaTheme="minorEastAsia"/>
                              <w:i/>
                              <w:sz w:val="16"/>
                              <w:szCs w:val="16"/>
                            </w:rPr>
                            <m:t xml:space="preserve">   </m:t>
                          </m:r>
                          <m:r>
                            <m:rPr>
                              <m:nor/>
                            </m:rPr>
                            <w:rPr>
                              <w:rFonts w:eastAsiaTheme="minorEastAsia"/>
                              <w:i/>
                              <w:sz w:val="16"/>
                              <w:szCs w:val="16"/>
                            </w:rPr>
                            <m:t>Por el multiplicador, m</m:t>
                          </m:r>
                          <m:r>
                            <m:rPr>
                              <m:nor/>
                            </m:rPr>
                            <w:rPr>
                              <w:rFonts w:ascii="Cambria Math" w:eastAsiaTheme="minorEastAsia"/>
                              <w:i/>
                              <w:sz w:val="16"/>
                              <w:szCs w:val="16"/>
                            </w:rPr>
                            <m:t xml:space="preserve">   </m:t>
                          </m:r>
                        </m:e>
                      </m:groupChr>
                    </m:e>
                  </m:box>
                  <m:r>
                    <m:rPr>
                      <m:nor/>
                    </m:rPr>
                    <w:rPr>
                      <w:rFonts w:ascii="Times New Roman" w:hAnsi="Times New Roman" w:cs="Times New Roman"/>
                      <w:iCs/>
                    </w:rPr>
                    <m:t>↓</m:t>
                  </m:r>
                  <m:r>
                    <m:rPr>
                      <m:nor/>
                    </m:rPr>
                    <w:rPr>
                      <w:i/>
                      <w:iCs/>
                    </w:rPr>
                    <m:t>M</m:t>
                  </m:r>
                  <m:r>
                    <w:rPr>
                      <w:rFonts w:ascii="Cambria Math" w:hAnsi="Cambria Math"/>
                      <w:sz w:val="16"/>
                      <w:szCs w:val="16"/>
                    </w:rPr>
                    <m:t>⇒</m:t>
                  </m:r>
                  <m:d>
                    <m:dPr>
                      <m:begChr m:val="{"/>
                      <m:endChr m:val=""/>
                      <m:ctrlPr>
                        <w:rPr>
                          <w:rFonts w:ascii="Cambria Math" w:eastAsiaTheme="minorEastAsia" w:hAnsi="Cambria Math"/>
                          <w:i/>
                          <w:iCs/>
                          <w:sz w:val="16"/>
                          <w:szCs w:val="16"/>
                        </w:rPr>
                      </m:ctrlPr>
                    </m:dPr>
                    <m:e>
                      <m:eqArr>
                        <m:eqArrPr>
                          <m:ctrlPr>
                            <w:rPr>
                              <w:rFonts w:ascii="Cambria Math" w:eastAsiaTheme="minorEastAsia" w:hAnsi="Cambria Math"/>
                              <w:i/>
                              <w:iCs/>
                              <w:sz w:val="16"/>
                              <w:szCs w:val="16"/>
                            </w:rPr>
                          </m:ctrlPr>
                        </m:eqArrPr>
                        <m:e>
                          <m:r>
                            <m:rPr>
                              <m:nor/>
                            </m:rPr>
                            <w:rPr>
                              <w:rFonts w:ascii="Times New Roman" w:hAnsi="Times New Roman" w:cs="Times New Roman"/>
                              <w:iCs/>
                              <w:sz w:val="16"/>
                              <w:szCs w:val="16"/>
                            </w:rPr>
                            <m:t>↑</m:t>
                          </m:r>
                          <m:acc>
                            <m:accPr>
                              <m:chr m:val="̅"/>
                              <m:ctrlPr>
                                <w:rPr>
                                  <w:rFonts w:ascii="Cambria Math" w:hAnsi="Cambria Math"/>
                                  <w:i/>
                                  <w:iCs/>
                                  <w:sz w:val="16"/>
                                  <w:szCs w:val="16"/>
                                </w:rPr>
                              </m:ctrlPr>
                            </m:accPr>
                            <m:e>
                              <m:r>
                                <m:rPr>
                                  <m:nor/>
                                </m:rPr>
                                <w:rPr>
                                  <w:i/>
                                  <w:iCs/>
                                  <w:sz w:val="16"/>
                                  <w:szCs w:val="16"/>
                                </w:rPr>
                                <m:t>M</m:t>
                              </m:r>
                            </m:e>
                          </m:acc>
                          <m:r>
                            <w:rPr>
                              <w:rFonts w:ascii="Cambria Math" w:hAnsi="Times New Roman" w:cs="Times New Roman"/>
                              <w:sz w:val="16"/>
                              <w:szCs w:val="16"/>
                            </w:rPr>
                            <m:t>&gt;</m:t>
                          </m:r>
                          <m:r>
                            <m:rPr>
                              <m:nor/>
                            </m:rPr>
                            <w:rPr>
                              <w:rFonts w:ascii="Times New Roman" w:hAnsi="Times New Roman" w:cs="Times New Roman"/>
                              <w:iCs/>
                              <w:sz w:val="16"/>
                              <w:szCs w:val="16"/>
                            </w:rPr>
                            <m:t>↓</m:t>
                          </m:r>
                          <m:r>
                            <m:rPr>
                              <m:nor/>
                            </m:rPr>
                            <w:rPr>
                              <w:i/>
                              <w:iCs/>
                              <w:sz w:val="16"/>
                              <w:szCs w:val="16"/>
                            </w:rPr>
                            <m:t>M</m:t>
                          </m:r>
                          <m:r>
                            <m:rPr>
                              <m:nor/>
                            </m:rPr>
                            <w:rPr>
                              <w:rFonts w:eastAsiaTheme="minorEastAsia"/>
                              <w:i/>
                              <w:sz w:val="16"/>
                              <w:szCs w:val="16"/>
                            </w:rPr>
                            <m:t>, se mantiene el déficit</m:t>
                          </m:r>
                          <m:r>
                            <m:rPr>
                              <m:nor/>
                            </m:rPr>
                            <w:rPr>
                              <w:rFonts w:ascii="Cambria Math" w:eastAsiaTheme="minorEastAsia"/>
                              <w:i/>
                              <w:sz w:val="16"/>
                              <w:szCs w:val="16"/>
                            </w:rPr>
                            <m:t xml:space="preserve">       </m:t>
                          </m:r>
                        </m:e>
                        <m:e>
                          <m:r>
                            <m:rPr>
                              <m:nor/>
                            </m:rPr>
                            <w:rPr>
                              <w:rFonts w:ascii="Times New Roman" w:hAnsi="Times New Roman" w:cs="Times New Roman"/>
                              <w:iCs/>
                              <w:sz w:val="16"/>
                              <w:szCs w:val="16"/>
                            </w:rPr>
                            <m:t>↑</m:t>
                          </m:r>
                          <m:acc>
                            <m:accPr>
                              <m:chr m:val="̅"/>
                              <m:ctrlPr>
                                <w:rPr>
                                  <w:rFonts w:ascii="Cambria Math" w:hAnsi="Cambria Math"/>
                                  <w:i/>
                                  <w:iCs/>
                                  <w:sz w:val="16"/>
                                  <w:szCs w:val="16"/>
                                </w:rPr>
                              </m:ctrlPr>
                            </m:accPr>
                            <m:e>
                              <m:r>
                                <m:rPr>
                                  <m:nor/>
                                </m:rPr>
                                <w:rPr>
                                  <w:i/>
                                  <w:iCs/>
                                  <w:sz w:val="16"/>
                                  <w:szCs w:val="16"/>
                                </w:rPr>
                                <m:t>M</m:t>
                              </m:r>
                            </m:e>
                          </m:acc>
                          <m:r>
                            <w:rPr>
                              <w:rFonts w:ascii="Cambria Math" w:hAnsi="Times New Roman" w:cs="Times New Roman"/>
                              <w:sz w:val="16"/>
                              <w:szCs w:val="16"/>
                            </w:rPr>
                            <m:t>=</m:t>
                          </m:r>
                          <m:r>
                            <m:rPr>
                              <m:nor/>
                            </m:rPr>
                            <w:rPr>
                              <w:rFonts w:ascii="Times New Roman" w:hAnsi="Times New Roman" w:cs="Times New Roman"/>
                              <w:iCs/>
                              <w:sz w:val="16"/>
                              <w:szCs w:val="16"/>
                            </w:rPr>
                            <m:t>↓</m:t>
                          </m:r>
                          <m:r>
                            <m:rPr>
                              <m:nor/>
                            </m:rPr>
                            <w:rPr>
                              <w:i/>
                              <w:iCs/>
                              <w:sz w:val="16"/>
                              <w:szCs w:val="16"/>
                            </w:rPr>
                            <m:t>M</m:t>
                          </m:r>
                          <m:r>
                            <m:rPr>
                              <m:nor/>
                            </m:rPr>
                            <w:rPr>
                              <w:rFonts w:eastAsiaTheme="minorEastAsia"/>
                              <w:i/>
                              <w:sz w:val="16"/>
                              <w:szCs w:val="16"/>
                            </w:rPr>
                            <m:t>, se recupera el equilibrio</m:t>
                          </m:r>
                          <m:r>
                            <m:rPr>
                              <m:nor/>
                            </m:rPr>
                            <w:rPr>
                              <w:rFonts w:ascii="Cambria Math" w:eastAsiaTheme="minorEastAsia"/>
                              <w:i/>
                              <w:sz w:val="16"/>
                              <w:szCs w:val="16"/>
                            </w:rPr>
                            <m:t xml:space="preserve">  </m:t>
                          </m:r>
                        </m:e>
                        <m:e>
                          <m:r>
                            <m:rPr>
                              <m:nor/>
                            </m:rPr>
                            <w:rPr>
                              <w:rFonts w:ascii="Times New Roman" w:hAnsi="Times New Roman" w:cs="Times New Roman"/>
                              <w:iCs/>
                              <w:sz w:val="16"/>
                              <w:szCs w:val="16"/>
                            </w:rPr>
                            <m:t>↑</m:t>
                          </m:r>
                          <m:acc>
                            <m:accPr>
                              <m:chr m:val="̅"/>
                              <m:ctrlPr>
                                <w:rPr>
                                  <w:rFonts w:ascii="Cambria Math" w:hAnsi="Cambria Math"/>
                                  <w:i/>
                                  <w:iCs/>
                                  <w:sz w:val="16"/>
                                  <w:szCs w:val="16"/>
                                </w:rPr>
                              </m:ctrlPr>
                            </m:accPr>
                            <m:e>
                              <m:r>
                                <m:rPr>
                                  <m:nor/>
                                </m:rPr>
                                <w:rPr>
                                  <w:i/>
                                  <w:iCs/>
                                  <w:sz w:val="16"/>
                                  <w:szCs w:val="16"/>
                                </w:rPr>
                                <m:t>M</m:t>
                              </m:r>
                            </m:e>
                          </m:acc>
                          <m:r>
                            <w:rPr>
                              <w:rFonts w:ascii="Cambria Math" w:hAnsi="Times New Roman" w:cs="Times New Roman"/>
                              <w:sz w:val="16"/>
                              <w:szCs w:val="16"/>
                            </w:rPr>
                            <m:t>&lt;</m:t>
                          </m:r>
                          <m:r>
                            <m:rPr>
                              <m:nor/>
                            </m:rPr>
                            <w:rPr>
                              <w:rFonts w:ascii="Times New Roman" w:hAnsi="Times New Roman" w:cs="Times New Roman"/>
                              <w:iCs/>
                              <w:sz w:val="16"/>
                              <w:szCs w:val="16"/>
                            </w:rPr>
                            <m:t>↓</m:t>
                          </m:r>
                          <m:r>
                            <m:rPr>
                              <m:nor/>
                            </m:rPr>
                            <w:rPr>
                              <w:i/>
                              <w:iCs/>
                              <w:sz w:val="16"/>
                              <w:szCs w:val="16"/>
                            </w:rPr>
                            <m:t>M</m:t>
                          </m:r>
                          <m:r>
                            <m:rPr>
                              <m:nor/>
                            </m:rPr>
                            <w:rPr>
                              <w:rFonts w:eastAsiaTheme="minorEastAsia"/>
                              <w:i/>
                              <w:sz w:val="16"/>
                              <w:szCs w:val="16"/>
                            </w:rPr>
                            <m:t xml:space="preserve">, se produce un superávit </m:t>
                          </m:r>
                        </m:e>
                      </m:eqArr>
                    </m:e>
                  </m:d>
                </m:e>
                <m:e>
                  <m:groupChr>
                    <m:groupChrPr>
                      <m:chr m:val="⇒"/>
                      <m:vertJc m:val="bot"/>
                      <m:ctrlPr>
                        <w:rPr>
                          <w:rFonts w:ascii="Cambria Math" w:eastAsiaTheme="minorEastAsia" w:hAnsi="Cambria Math"/>
                          <w:i/>
                          <w:iCs/>
                          <w:sz w:val="16"/>
                          <w:szCs w:val="16"/>
                        </w:rPr>
                      </m:ctrlPr>
                    </m:groupChrPr>
                    <m:e>
                      <m:r>
                        <m:rPr>
                          <m:nor/>
                        </m:rPr>
                        <w:rPr>
                          <w:rFonts w:ascii="Cambria Math" w:eastAsiaTheme="minorEastAsia"/>
                          <w:i/>
                          <w:sz w:val="16"/>
                          <w:szCs w:val="16"/>
                        </w:rPr>
                        <m:t xml:space="preserve">   </m:t>
                      </m:r>
                      <m:r>
                        <m:rPr>
                          <m:nor/>
                        </m:rPr>
                        <w:rPr>
                          <w:rFonts w:eastAsiaTheme="minorEastAsia"/>
                          <w:i/>
                          <w:sz w:val="16"/>
                          <w:szCs w:val="16"/>
                        </w:rPr>
                        <m:t xml:space="preserve">Si </m:t>
                      </m:r>
                      <m:r>
                        <m:rPr>
                          <m:nor/>
                        </m:rPr>
                        <w:rPr>
                          <w:rFonts w:ascii="Times New Roman" w:hAnsi="Times New Roman" w:cs="Times New Roman"/>
                          <w:iCs/>
                          <w:sz w:val="16"/>
                          <w:szCs w:val="16"/>
                        </w:rPr>
                        <m:t>↑</m:t>
                      </m:r>
                      <m:acc>
                        <m:accPr>
                          <m:chr m:val="̅"/>
                          <m:ctrlPr>
                            <w:rPr>
                              <w:rFonts w:ascii="Cambria Math" w:hAnsi="Cambria Math"/>
                              <w:i/>
                              <w:iCs/>
                              <w:sz w:val="16"/>
                              <w:szCs w:val="16"/>
                            </w:rPr>
                          </m:ctrlPr>
                        </m:accPr>
                        <m:e>
                          <m:r>
                            <m:rPr>
                              <m:nor/>
                            </m:rPr>
                            <w:rPr>
                              <w:i/>
                              <w:iCs/>
                              <w:sz w:val="16"/>
                              <w:szCs w:val="16"/>
                            </w:rPr>
                            <m:t>M</m:t>
                          </m:r>
                        </m:e>
                      </m:acc>
                      <m:r>
                        <m:rPr>
                          <m:nor/>
                        </m:rPr>
                        <w:rPr>
                          <w:rFonts w:ascii="Cambria Math" w:eastAsiaTheme="minorEastAsia"/>
                          <w:i/>
                          <w:sz w:val="16"/>
                          <w:szCs w:val="16"/>
                        </w:rPr>
                        <m:t xml:space="preserve"> </m:t>
                      </m:r>
                      <m:r>
                        <m:rPr>
                          <m:nor/>
                        </m:rPr>
                        <w:rPr>
                          <w:rFonts w:eastAsiaTheme="minorEastAsia"/>
                          <w:i/>
                          <w:sz w:val="16"/>
                          <w:szCs w:val="16"/>
                        </w:rPr>
                        <m:t>&amp;</m:t>
                      </m:r>
                      <m:r>
                        <m:rPr>
                          <m:nor/>
                        </m:rPr>
                        <w:rPr>
                          <w:rFonts w:ascii="Cambria Math" w:eastAsiaTheme="minorEastAsia"/>
                          <w:i/>
                          <w:sz w:val="16"/>
                          <w:szCs w:val="16"/>
                        </w:rPr>
                        <m:t xml:space="preserve"> </m:t>
                      </m:r>
                      <m:r>
                        <m:rPr>
                          <m:nor/>
                        </m:rPr>
                        <w:rPr>
                          <w:i/>
                          <w:iCs/>
                          <w:sz w:val="16"/>
                          <w:szCs w:val="16"/>
                        </w:rPr>
                        <m:t>Y</m:t>
                      </m:r>
                      <m:r>
                        <m:rPr>
                          <m:nor/>
                        </m:rPr>
                        <w:rPr>
                          <w:rFonts w:ascii="Cambria Math"/>
                          <w:i/>
                          <w:iCs/>
                          <w:sz w:val="16"/>
                          <w:szCs w:val="16"/>
                        </w:rPr>
                        <m:t xml:space="preserve"> </m:t>
                      </m:r>
                      <m:r>
                        <m:rPr>
                          <m:nor/>
                        </m:rPr>
                        <w:rPr>
                          <w:i/>
                          <w:iCs/>
                          <w:sz w:val="16"/>
                          <w:szCs w:val="16"/>
                        </w:rPr>
                        <m:t>cte.</m:t>
                      </m:r>
                      <m:r>
                        <m:rPr>
                          <m:nor/>
                        </m:rPr>
                        <w:rPr>
                          <w:rFonts w:ascii="Cambria Math" w:eastAsiaTheme="minorEastAsia"/>
                          <w:i/>
                          <w:sz w:val="16"/>
                          <w:szCs w:val="16"/>
                        </w:rPr>
                        <m:t xml:space="preserve">   </m:t>
                      </m:r>
                    </m:e>
                  </m:groupChr>
                  <m:r>
                    <m:rPr>
                      <m:nor/>
                    </m:rPr>
                    <w:rPr>
                      <w:i/>
                      <w:iCs/>
                    </w:rPr>
                    <m:t>Y</m:t>
                  </m:r>
                  <m:r>
                    <m:rPr>
                      <m:nor/>
                    </m:rPr>
                    <w:rPr>
                      <w:rFonts w:ascii="Cambria Math"/>
                      <w:i/>
                      <w:iCs/>
                      <w:sz w:val="16"/>
                      <w:szCs w:val="16"/>
                    </w:rPr>
                    <m:t xml:space="preserve"> </m:t>
                  </m:r>
                  <m:r>
                    <m:rPr>
                      <m:nor/>
                    </m:rPr>
                    <w:rPr>
                      <w:i/>
                      <w:iCs/>
                      <w:sz w:val="16"/>
                      <w:szCs w:val="16"/>
                    </w:rPr>
                    <m:t>cte.</m:t>
                  </m:r>
                  <m:r>
                    <w:rPr>
                      <w:rFonts w:ascii="Cambria Math" w:hAnsi="Cambria Math"/>
                      <w:sz w:val="16"/>
                      <w:szCs w:val="16"/>
                    </w:rPr>
                    <m:t>⟹</m:t>
                  </m:r>
                  <m:r>
                    <m:rPr>
                      <m:nor/>
                    </m:rPr>
                    <w:rPr>
                      <w:i/>
                      <w:sz w:val="16"/>
                      <w:szCs w:val="16"/>
                    </w:rPr>
                    <m:t xml:space="preserve">sólo sucede </m:t>
                  </m:r>
                  <m:r>
                    <m:rPr>
                      <m:nor/>
                    </m:rPr>
                    <w:rPr>
                      <w:rFonts w:ascii="Times New Roman" w:hAnsi="Times New Roman" w:cs="Times New Roman"/>
                      <w:iCs/>
                    </w:rPr>
                    <m:t>↑</m:t>
                  </m:r>
                  <m:acc>
                    <m:accPr>
                      <m:chr m:val="̅"/>
                      <m:ctrlPr>
                        <w:rPr>
                          <w:rFonts w:ascii="Cambria Math" w:hAnsi="Cambria Math"/>
                          <w:i/>
                          <w:iCs/>
                        </w:rPr>
                      </m:ctrlPr>
                    </m:accPr>
                    <m:e>
                      <m:r>
                        <m:rPr>
                          <m:nor/>
                        </m:rPr>
                        <w:rPr>
                          <w:i/>
                          <w:iCs/>
                        </w:rPr>
                        <m:t>M</m:t>
                      </m:r>
                    </m:e>
                  </m:acc>
                  <m:r>
                    <m:rPr>
                      <m:nor/>
                    </m:rPr>
                    <w:rPr>
                      <w:rFonts w:eastAsiaTheme="minorEastAsia"/>
                      <w:i/>
                      <w:sz w:val="16"/>
                      <w:szCs w:val="16"/>
                    </w:rPr>
                    <m:t>, se produce un superávit</m:t>
                  </m:r>
                  <m:r>
                    <m:rPr>
                      <m:nor/>
                    </m:rPr>
                    <w:rPr>
                      <w:rFonts w:ascii="Cambria Math" w:eastAsiaTheme="minorEastAsia"/>
                      <w:i/>
                      <w:sz w:val="16"/>
                      <w:szCs w:val="16"/>
                    </w:rPr>
                    <m:t xml:space="preserve">                                     </m:t>
                  </m:r>
                </m:e>
              </m:eqArr>
            </m:e>
          </m:d>
        </m:oMath>
      </m:oMathPara>
    </w:p>
    <w:p w14:paraId="22555886" w14:textId="4510B541" w:rsidR="000F66EB" w:rsidRDefault="00C20908" w:rsidP="00F61BE5">
      <w:pPr>
        <w:pStyle w:val="Nivel1SM"/>
        <w:keepNext/>
        <w:spacing w:after="0"/>
      </w:pPr>
      <w:r>
        <w:t xml:space="preserve">Para analizar rigurosamente estos problemas, utilizaremos el </w:t>
      </w:r>
      <w:r w:rsidRPr="00F61BE5">
        <w:rPr>
          <w:b/>
          <w:bCs/>
        </w:rPr>
        <w:t>enfoque del multiplicador</w:t>
      </w:r>
      <w:r>
        <w:t>:</w:t>
      </w:r>
    </w:p>
    <w:p w14:paraId="738A3B7A" w14:textId="7BF5971B" w:rsidR="00B75EE7" w:rsidRDefault="000F66EB" w:rsidP="00F61BE5">
      <w:pPr>
        <w:keepNext/>
        <w:spacing w:after="0"/>
        <w:rPr>
          <w:rFonts w:eastAsiaTheme="minorEastAsia"/>
          <w:iCs/>
        </w:rPr>
      </w:pPr>
      <m:oMathPara>
        <m:oMath>
          <m:r>
            <w:rPr>
              <w:rFonts w:ascii="Cambria Math" w:eastAsiaTheme="minorEastAsia" w:hAnsi="Cambria Math"/>
            </w:rPr>
            <m:t xml:space="preserve"> </m:t>
          </m:r>
          <m:r>
            <m:rPr>
              <m:nor/>
            </m:rPr>
            <w:rPr>
              <w:i/>
              <w:iCs/>
            </w:rPr>
            <m:t>Y</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C</m:t>
                  </m:r>
                </m:e>
              </m:acc>
              <m:r>
                <w:rPr>
                  <w:rFonts w:ascii="Cambria Math" w:hAnsi="Cambria Math"/>
                </w:rPr>
                <m:t>+</m:t>
              </m:r>
              <m:acc>
                <m:accPr>
                  <m:chr m:val="̅"/>
                  <m:ctrlPr>
                    <w:rPr>
                      <w:rFonts w:ascii="Cambria Math" w:hAnsi="Cambria Math"/>
                      <w:i/>
                      <w:iCs/>
                    </w:rPr>
                  </m:ctrlPr>
                </m:accPr>
                <m:e>
                  <m:r>
                    <m:rPr>
                      <m:nor/>
                    </m:rPr>
                    <w:rPr>
                      <w:i/>
                      <w:iCs/>
                    </w:rPr>
                    <m:t>I</m:t>
                  </m:r>
                </m:e>
              </m:acc>
              <m:r>
                <w:rPr>
                  <w:rFonts w:ascii="Cambria Math" w:hAnsi="Cambria Math"/>
                </w:rPr>
                <m:t>-</m:t>
              </m:r>
              <m:r>
                <m:rPr>
                  <m:nor/>
                </m:rPr>
                <w:rPr>
                  <w:i/>
                  <w:iCs/>
                </w:rPr>
                <m:t>v</m:t>
              </m:r>
              <m:r>
                <w:rPr>
                  <w:rFonts w:ascii="Cambria Math" w:hAnsi="Cambria Math"/>
                </w:rPr>
                <m:t>∙</m:t>
              </m:r>
              <m:r>
                <m:rPr>
                  <m:nor/>
                </m:rPr>
                <w:rPr>
                  <w:i/>
                  <w:iCs/>
                </w:rPr>
                <m:t>r</m:t>
              </m:r>
              <m:r>
                <w:rPr>
                  <w:rFonts w:ascii="Cambria Math" w:hAnsi="Cambria Math"/>
                </w:rPr>
                <m:t>+</m:t>
              </m:r>
              <m:acc>
                <m:accPr>
                  <m:chr m:val="̅"/>
                  <m:ctrlPr>
                    <w:rPr>
                      <w:rFonts w:ascii="Cambria Math" w:hAnsi="Cambria Math"/>
                      <w:i/>
                      <w:iCs/>
                    </w:rPr>
                  </m:ctrlPr>
                </m:accPr>
                <m:e>
                  <m:r>
                    <m:rPr>
                      <m:nor/>
                    </m:rPr>
                    <w:rPr>
                      <w:i/>
                      <w:iCs/>
                    </w:rPr>
                    <m:t>G</m:t>
                  </m:r>
                </m:e>
              </m:acc>
              <m:r>
                <w:rPr>
                  <w:rFonts w:ascii="Cambria Math" w:hAnsi="Cambria Math"/>
                </w:rPr>
                <m:t>+</m:t>
              </m:r>
              <m:acc>
                <m:accPr>
                  <m:chr m:val="̅"/>
                  <m:ctrlPr>
                    <w:rPr>
                      <w:rFonts w:ascii="Cambria Math" w:hAnsi="Cambria Math"/>
                      <w:i/>
                      <w:iCs/>
                    </w:rPr>
                  </m:ctrlPr>
                </m:accPr>
                <m:e>
                  <m:r>
                    <m:rPr>
                      <m:nor/>
                    </m:rPr>
                    <w:rPr>
                      <w:i/>
                      <w:iCs/>
                    </w:rPr>
                    <m:t>X</m:t>
                  </m:r>
                </m:e>
              </m:acc>
              <m:r>
                <w:rPr>
                  <w:rFonts w:ascii="Cambria Math" w:hAnsi="Cambria Math"/>
                </w:rPr>
                <m:t>-</m:t>
              </m:r>
              <m:acc>
                <m:accPr>
                  <m:chr m:val="̅"/>
                  <m:ctrlPr>
                    <w:rPr>
                      <w:rFonts w:ascii="Cambria Math" w:hAnsi="Cambria Math"/>
                      <w:i/>
                      <w:iCs/>
                    </w:rPr>
                  </m:ctrlPr>
                </m:accPr>
                <m:e>
                  <m:r>
                    <m:rPr>
                      <m:nor/>
                    </m:rPr>
                    <w:rPr>
                      <w:i/>
                      <w:iCs/>
                    </w:rPr>
                    <m:t>M</m:t>
                  </m:r>
                </m:e>
              </m:acc>
            </m:e>
          </m:d>
          <m:r>
            <m:rPr>
              <m:sty m:val="p"/>
            </m:rPr>
            <w:rPr>
              <w:rFonts w:ascii="Cambria Math" w:hAnsi="Cambria Math"/>
            </w:rPr>
            <w:br/>
          </m:r>
        </m:oMath>
      </m:oMathPara>
      <w:r w:rsidR="00C20908">
        <w:t xml:space="preserve">donde, por supuesto, </w:t>
      </w:r>
      <m:oMath>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r>
          <w:rPr>
            <w:rFonts w:ascii="Cambria Math" w:eastAsiaTheme="minorEastAsia" w:hAnsi="Cambria Math"/>
          </w:rPr>
          <m:t>&gt;</m:t>
        </m:r>
        <m:r>
          <m:rPr>
            <m:nor/>
          </m:rPr>
          <w:rPr>
            <w:i/>
            <w:iCs/>
          </w:rPr>
          <m:t>0</m:t>
        </m:r>
      </m:oMath>
      <w:r w:rsidR="00C20908">
        <w:rPr>
          <w:rFonts w:eastAsiaTheme="minorEastAsia"/>
          <w:iCs/>
        </w:rPr>
        <w:t xml:space="preserve"> para que la solución tenga significado económico. Si consideramos variaciones (denotadas por </w:t>
      </w:r>
      <m:oMath>
        <m:r>
          <m:rPr>
            <m:nor/>
          </m:rPr>
          <w:rPr>
            <w:rFonts w:eastAsiaTheme="minorEastAsia"/>
            <w:iCs/>
          </w:rPr>
          <m:t>Δ</m:t>
        </m:r>
      </m:oMath>
      <w:r w:rsidR="00C20908">
        <w:rPr>
          <w:rFonts w:eastAsiaTheme="minorEastAsia"/>
          <w:iCs/>
        </w:rPr>
        <w:t>), obtenemos</w:t>
      </w:r>
      <w:r w:rsidR="00BA5F63">
        <w:rPr>
          <w:rStyle w:val="Refdenotaalpie"/>
          <w:rFonts w:eastAsiaTheme="minorEastAsia"/>
          <w:iCs/>
        </w:rPr>
        <w:footnoteReference w:id="13"/>
      </w:r>
      <w:r w:rsidR="00BA5F63" w:rsidRPr="00BA5F63">
        <w:rPr>
          <w:rFonts w:eastAsiaTheme="minorEastAsia"/>
          <w:iCs/>
          <w:vertAlign w:val="superscript"/>
        </w:rPr>
        <w:t>,</w:t>
      </w:r>
      <w:r w:rsidR="00BA5F63">
        <w:rPr>
          <w:rStyle w:val="Refdenotaalpie"/>
          <w:rFonts w:eastAsiaTheme="minorEastAsia"/>
          <w:iCs/>
        </w:rPr>
        <w:footnoteReference w:id="14"/>
      </w:r>
      <w:r w:rsidR="00C20908">
        <w:rPr>
          <w:rFonts w:eastAsiaTheme="minorEastAsia"/>
          <w:iCs/>
        </w:rPr>
        <w:t>:</w:t>
      </w:r>
    </w:p>
    <w:p w14:paraId="33A91A8F" w14:textId="1C7CBFF8" w:rsidR="00C20908" w:rsidRPr="00C20908" w:rsidRDefault="00C20908" w:rsidP="00B75EE7">
      <w:pPr>
        <w:rPr>
          <w:rFonts w:eastAsiaTheme="minorEastAsia"/>
          <w:iCs/>
        </w:rPr>
      </w:pPr>
      <m:oMathPara>
        <m:oMath>
          <m:r>
            <m:rPr>
              <m:nor/>
            </m:rPr>
            <w:rPr>
              <w:rFonts w:eastAsiaTheme="minorEastAsia"/>
              <w:iCs/>
            </w:rPr>
            <m:t>Δ</m:t>
          </m:r>
          <m:r>
            <m:rPr>
              <m:nor/>
            </m:rPr>
            <w:rPr>
              <w:i/>
              <w:iCs/>
            </w:rPr>
            <m:t>Y</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d>
            <m:dPr>
              <m:ctrlPr>
                <w:rPr>
                  <w:rFonts w:ascii="Cambria Math" w:hAnsi="Cambria Math"/>
                  <w:i/>
                  <w:iCs/>
                </w:rPr>
              </m:ctrlPr>
            </m:dPr>
            <m:e>
              <m:r>
                <m:rPr>
                  <m:nor/>
                </m:rPr>
                <w:rPr>
                  <w:rFonts w:eastAsiaTheme="minorEastAsia"/>
                  <w:iCs/>
                </w:rPr>
                <m:t>Δ</m:t>
              </m:r>
              <m:acc>
                <m:accPr>
                  <m:chr m:val="̅"/>
                  <m:ctrlPr>
                    <w:rPr>
                      <w:rFonts w:ascii="Cambria Math" w:hAnsi="Cambria Math"/>
                      <w:i/>
                      <w:iCs/>
                    </w:rPr>
                  </m:ctrlPr>
                </m:accPr>
                <m:e>
                  <m:r>
                    <m:rPr>
                      <m:nor/>
                    </m:rPr>
                    <w:rPr>
                      <w:i/>
                      <w:iCs/>
                    </w:rPr>
                    <m:t>C</m:t>
                  </m:r>
                </m:e>
              </m:acc>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I</m:t>
                  </m:r>
                </m:e>
              </m:acc>
              <m:r>
                <w:rPr>
                  <w:rFonts w:ascii="Cambria Math" w:hAnsi="Cambria Math"/>
                </w:rPr>
                <m:t>-</m:t>
              </m:r>
              <m:r>
                <m:rPr>
                  <m:nor/>
                </m:rPr>
                <w:rPr>
                  <w:i/>
                  <w:iCs/>
                </w:rPr>
                <m:t>v</m:t>
              </m:r>
              <m:r>
                <w:rPr>
                  <w:rFonts w:ascii="Cambria Math" w:hAnsi="Cambria Math"/>
                </w:rPr>
                <m:t>∙</m:t>
              </m:r>
              <m:r>
                <m:rPr>
                  <m:nor/>
                </m:rPr>
                <w:rPr>
                  <w:rFonts w:eastAsiaTheme="minorEastAsia"/>
                  <w:iCs/>
                </w:rPr>
                <m:t>Δ</m:t>
              </m:r>
              <m:r>
                <m:rPr>
                  <m:nor/>
                </m:rPr>
                <w:rPr>
                  <w:i/>
                  <w:iCs/>
                </w:rPr>
                <m:t>r</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G</m:t>
                  </m:r>
                </m:e>
              </m:acc>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e>
          </m:d>
        </m:oMath>
      </m:oMathPara>
    </w:p>
    <w:p w14:paraId="51AF11AC" w14:textId="4CB1443B" w:rsidR="00C20908" w:rsidRDefault="00C20908" w:rsidP="00F61BE5">
      <w:pPr>
        <w:pStyle w:val="Nivel2SM"/>
      </w:pPr>
      <w:r>
        <w:t>Ahora introduciremos un supuesto de comportamiento dinámico habitual en la literatura: los productores reaccionan al exceso de demanda ajustando la producción</w:t>
      </w:r>
      <w:r w:rsidR="00D8467F">
        <w:t>. Es decir,</w:t>
      </w:r>
      <w:r>
        <w:t xml:space="preserve"> si la demanda agregada excede el nivel de producción, este será aumentado</w:t>
      </w:r>
      <w:r w:rsidR="00D8467F">
        <w:t>. E</w:t>
      </w:r>
      <w:r>
        <w:t>ste mecanismo opera independientemente del origen del exceso de demanda.</w:t>
      </w:r>
    </w:p>
    <w:p w14:paraId="089988ED" w14:textId="1B7A6684" w:rsidR="0057286A" w:rsidRPr="0057286A" w:rsidRDefault="0057286A" w:rsidP="00F61BE5">
      <w:pPr>
        <w:pStyle w:val="Nivel1SM"/>
        <w:keepNext/>
        <w:spacing w:after="0"/>
      </w:pPr>
      <w:r>
        <w:t>Consideremos ahora la balanza de pagos:</w:t>
      </w:r>
    </w:p>
    <w:p w14:paraId="7A695E4E" w14:textId="4C76DB5D" w:rsidR="0057286A" w:rsidRPr="0057286A" w:rsidRDefault="0057286A" w:rsidP="009D5F90">
      <w:pPr>
        <w:keepNext/>
        <w:spacing w:after="0"/>
        <w:rPr>
          <w:rFonts w:eastAsiaTheme="minorEastAsia"/>
          <w:iCs/>
        </w:rPr>
      </w:pPr>
      <m:oMathPara>
        <m:oMath>
          <m:r>
            <w:rPr>
              <w:rFonts w:ascii="Cambria Math" w:eastAsiaTheme="minorEastAsia" w:hAnsi="Cambria Math"/>
            </w:rPr>
            <m:t xml:space="preserve"> </m:t>
          </m:r>
          <m:r>
            <m:rPr>
              <m:nor/>
            </m:rPr>
            <w:rPr>
              <w:i/>
              <w:iCs/>
            </w:rPr>
            <m:t>BC</m:t>
          </m:r>
          <m:r>
            <w:rPr>
              <w:rFonts w:ascii="Cambria Math" w:hAnsi="Cambria Math"/>
            </w:rPr>
            <m:t>=</m:t>
          </m:r>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eastAsiaTheme="minorEastAsia" w:hAnsi="Cambria Math"/>
                  <w:iCs/>
                </w:rPr>
              </m:ctrlPr>
            </m:dPr>
            <m:e>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r>
                <m:rPr>
                  <m:nor/>
                </m:rPr>
                <w:rPr>
                  <w:i/>
                  <w:iCs/>
                </w:rPr>
                <m:t>Y</m:t>
              </m:r>
            </m:e>
          </m:d>
        </m:oMath>
      </m:oMathPara>
    </w:p>
    <w:p w14:paraId="3C29C8A2" w14:textId="267A49FD" w:rsidR="0057286A" w:rsidRPr="00D55BD8" w:rsidRDefault="00000000" w:rsidP="009D5F90">
      <w:pPr>
        <w:keepNext/>
        <w:spacing w:after="0"/>
        <w:rPr>
          <w:rFonts w:eastAsiaTheme="minorEastAsia"/>
          <w:iCs/>
          <w:color w:val="5F2987"/>
        </w:rPr>
      </w:pPr>
      <m:oMathPara>
        <m:oMath>
          <m:borderBox>
            <m:borderBoxPr>
              <m:ctrlPr>
                <w:rPr>
                  <w:rFonts w:ascii="Cambria Math" w:eastAsiaTheme="minorEastAsia" w:hAnsi="Cambria Math"/>
                  <w:iCs/>
                  <w:color w:val="5F2987"/>
                  <w:shd w:val="clear" w:color="auto" w:fill="E2EFD9" w:themeFill="accent6" w:themeFillTint="33"/>
                </w:rPr>
              </m:ctrlPr>
            </m:borderBoxPr>
            <m:e>
              <m:r>
                <m:rPr>
                  <m:nor/>
                </m:rPr>
                <w:rPr>
                  <w:rFonts w:eastAsiaTheme="minorEastAsia"/>
                  <w:iCs/>
                  <w:color w:val="5F2987"/>
                  <w:shd w:val="clear" w:color="auto" w:fill="E2EFD9" w:themeFill="accent6" w:themeFillTint="33"/>
                </w:rPr>
                <m:t>Δ</m:t>
              </m:r>
              <m:r>
                <m:rPr>
                  <m:nor/>
                </m:rPr>
                <w:rPr>
                  <w:i/>
                  <w:iCs/>
                  <w:color w:val="5F2987"/>
                  <w:shd w:val="clear" w:color="auto" w:fill="E2EFD9" w:themeFill="accent6" w:themeFillTint="33"/>
                </w:rPr>
                <m:t>BC</m:t>
              </m:r>
              <m:r>
                <w:rPr>
                  <w:rFonts w:ascii="Cambria Math" w:hAnsi="Cambria Math"/>
                  <w:color w:val="5F2987"/>
                  <w:shd w:val="clear" w:color="auto" w:fill="E2EFD9" w:themeFill="accent6" w:themeFillTint="33"/>
                </w:rPr>
                <m:t>=</m:t>
              </m:r>
              <m:r>
                <m:rPr>
                  <m:nor/>
                </m:rPr>
                <w:rPr>
                  <w:rFonts w:eastAsiaTheme="minorEastAsia"/>
                  <w:iCs/>
                  <w:color w:val="5F2987"/>
                  <w:shd w:val="clear" w:color="auto" w:fill="E2EFD9" w:themeFill="accent6" w:themeFillTint="33"/>
                </w:rPr>
                <m:t>Δ</m:t>
              </m:r>
              <m:acc>
                <m:accPr>
                  <m:chr m:val="̅"/>
                  <m:ctrlPr>
                    <w:rPr>
                      <w:rFonts w:ascii="Cambria Math" w:hAnsi="Cambria Math"/>
                      <w:i/>
                      <w:iCs/>
                      <w:color w:val="5F2987"/>
                      <w:shd w:val="clear" w:color="auto" w:fill="E2EFD9" w:themeFill="accent6" w:themeFillTint="33"/>
                    </w:rPr>
                  </m:ctrlPr>
                </m:accPr>
                <m:e>
                  <m:r>
                    <m:rPr>
                      <m:nor/>
                    </m:rPr>
                    <w:rPr>
                      <w:i/>
                      <w:iCs/>
                      <w:color w:val="5F2987"/>
                      <w:shd w:val="clear" w:color="auto" w:fill="E2EFD9" w:themeFill="accent6" w:themeFillTint="33"/>
                    </w:rPr>
                    <m:t>X</m:t>
                  </m:r>
                </m:e>
              </m:acc>
              <m:r>
                <w:rPr>
                  <w:rFonts w:ascii="Cambria Math" w:hAnsi="Cambria Math"/>
                  <w:color w:val="5F2987"/>
                  <w:shd w:val="clear" w:color="auto" w:fill="E2EFD9" w:themeFill="accent6" w:themeFillTint="33"/>
                </w:rPr>
                <m:t>-</m:t>
              </m:r>
              <m:d>
                <m:dPr>
                  <m:ctrlPr>
                    <w:rPr>
                      <w:rFonts w:ascii="Cambria Math" w:eastAsiaTheme="minorEastAsia" w:hAnsi="Cambria Math"/>
                      <w:iCs/>
                      <w:color w:val="5F2987"/>
                      <w:shd w:val="clear" w:color="auto" w:fill="E2EFD9" w:themeFill="accent6" w:themeFillTint="33"/>
                    </w:rPr>
                  </m:ctrlPr>
                </m:dPr>
                <m:e>
                  <m:r>
                    <m:rPr>
                      <m:nor/>
                    </m:rPr>
                    <w:rPr>
                      <w:rFonts w:eastAsiaTheme="minorEastAsia"/>
                      <w:iCs/>
                      <w:color w:val="5F2987"/>
                      <w:shd w:val="clear" w:color="auto" w:fill="E2EFD9" w:themeFill="accent6" w:themeFillTint="33"/>
                    </w:rPr>
                    <m:t>Δ</m:t>
                  </m:r>
                  <m:acc>
                    <m:accPr>
                      <m:chr m:val="̅"/>
                      <m:ctrlPr>
                        <w:rPr>
                          <w:rFonts w:ascii="Cambria Math" w:hAnsi="Cambria Math"/>
                          <w:i/>
                          <w:iCs/>
                          <w:color w:val="5F2987"/>
                          <w:shd w:val="clear" w:color="auto" w:fill="E2EFD9" w:themeFill="accent6" w:themeFillTint="33"/>
                        </w:rPr>
                      </m:ctrlPr>
                    </m:accPr>
                    <m:e>
                      <m:r>
                        <m:rPr>
                          <m:nor/>
                        </m:rPr>
                        <w:rPr>
                          <w:i/>
                          <w:iCs/>
                          <w:color w:val="5F2987"/>
                          <w:shd w:val="clear" w:color="auto" w:fill="E2EFD9" w:themeFill="accent6" w:themeFillTint="33"/>
                        </w:rPr>
                        <m:t>M</m:t>
                      </m:r>
                    </m:e>
                  </m:acc>
                  <m:r>
                    <w:rPr>
                      <w:rFonts w:ascii="Cambria Math" w:hAnsi="Cambria Math"/>
                      <w:color w:val="5F2987"/>
                      <w:shd w:val="clear" w:color="auto" w:fill="E2EFD9" w:themeFill="accent6" w:themeFillTint="33"/>
                    </w:rPr>
                    <m:t>+</m:t>
                  </m:r>
                  <m:r>
                    <m:rPr>
                      <m:nor/>
                    </m:rPr>
                    <w:rPr>
                      <w:i/>
                      <w:iCs/>
                      <w:color w:val="5F2987"/>
                      <w:shd w:val="clear" w:color="auto" w:fill="E2EFD9" w:themeFill="accent6" w:themeFillTint="33"/>
                    </w:rPr>
                    <m:t>m</m:t>
                  </m:r>
                  <m:r>
                    <w:rPr>
                      <w:rFonts w:ascii="Cambria Math" w:hAnsi="Cambria Math"/>
                      <w:color w:val="5F2987"/>
                      <w:shd w:val="clear" w:color="auto" w:fill="E2EFD9" w:themeFill="accent6" w:themeFillTint="33"/>
                    </w:rPr>
                    <m:t>∙</m:t>
                  </m:r>
                  <m:limLow>
                    <m:limLowPr>
                      <m:ctrlPr>
                        <w:rPr>
                          <w:rFonts w:ascii="Cambria Math" w:eastAsiaTheme="minorEastAsia" w:hAnsi="Cambria Math"/>
                          <w:iCs/>
                          <w:color w:val="5F2987"/>
                          <w:shd w:val="clear" w:color="auto" w:fill="E2EFD9" w:themeFill="accent6" w:themeFillTint="33"/>
                        </w:rPr>
                      </m:ctrlPr>
                    </m:limLowPr>
                    <m:e>
                      <m:groupChr>
                        <m:groupChrPr>
                          <m:ctrlPr>
                            <w:rPr>
                              <w:rFonts w:ascii="Cambria Math" w:eastAsiaTheme="minorEastAsia" w:hAnsi="Cambria Math"/>
                              <w:iCs/>
                              <w:color w:val="5F2987"/>
                              <w:shd w:val="clear" w:color="auto" w:fill="E2EFD9" w:themeFill="accent6" w:themeFillTint="33"/>
                            </w:rPr>
                          </m:ctrlPr>
                        </m:groupChrPr>
                        <m:e>
                          <m:r>
                            <m:rPr>
                              <m:nor/>
                            </m:rPr>
                            <w:rPr>
                              <w:rFonts w:eastAsiaTheme="minorEastAsia"/>
                              <w:iCs/>
                              <w:color w:val="5F2987"/>
                              <w:shd w:val="clear" w:color="auto" w:fill="E2EFD9" w:themeFill="accent6" w:themeFillTint="33"/>
                            </w:rPr>
                            <m:t>Δ</m:t>
                          </m:r>
                          <m:r>
                            <m:rPr>
                              <m:nor/>
                            </m:rPr>
                            <w:rPr>
                              <w:i/>
                              <w:iCs/>
                              <w:color w:val="5F2987"/>
                              <w:shd w:val="clear" w:color="auto" w:fill="E2EFD9" w:themeFill="accent6" w:themeFillTint="33"/>
                            </w:rPr>
                            <m:t>Y</m:t>
                          </m:r>
                        </m:e>
                      </m:groupChr>
                    </m:e>
                    <m:lim>
                      <m:f>
                        <m:fPr>
                          <m:ctrlPr>
                            <w:rPr>
                              <w:rFonts w:ascii="Cambria Math" w:hAnsi="Cambria Math"/>
                              <w:i/>
                              <w:iCs/>
                              <w:color w:val="5F2987"/>
                              <w:shd w:val="clear" w:color="auto" w:fill="E2EFD9" w:themeFill="accent6" w:themeFillTint="33"/>
                            </w:rPr>
                          </m:ctrlPr>
                        </m:fPr>
                        <m:num>
                          <m:r>
                            <m:rPr>
                              <m:nor/>
                            </m:rPr>
                            <w:rPr>
                              <w:i/>
                              <w:iCs/>
                              <w:color w:val="5F2987"/>
                              <w:shd w:val="clear" w:color="auto" w:fill="E2EFD9" w:themeFill="accent6" w:themeFillTint="33"/>
                            </w:rPr>
                            <m:t>1</m:t>
                          </m:r>
                        </m:num>
                        <m:den>
                          <m:r>
                            <m:rPr>
                              <m:nor/>
                            </m:rPr>
                            <w:rPr>
                              <w:i/>
                              <w:iCs/>
                              <w:color w:val="5F2987"/>
                              <w:shd w:val="clear" w:color="auto" w:fill="E2EFD9" w:themeFill="accent6" w:themeFillTint="33"/>
                            </w:rPr>
                            <m:t>1</m:t>
                          </m:r>
                          <m:r>
                            <w:rPr>
                              <w:rFonts w:ascii="Cambria Math" w:hAnsi="Cambria Math"/>
                              <w:color w:val="5F2987"/>
                              <w:shd w:val="clear" w:color="auto" w:fill="E2EFD9" w:themeFill="accent6" w:themeFillTint="33"/>
                            </w:rPr>
                            <m:t>-</m:t>
                          </m:r>
                          <m:r>
                            <m:rPr>
                              <m:nor/>
                            </m:rPr>
                            <w:rPr>
                              <w:i/>
                              <w:iCs/>
                              <w:color w:val="5F2987"/>
                              <w:shd w:val="clear" w:color="auto" w:fill="E2EFD9" w:themeFill="accent6" w:themeFillTint="33"/>
                            </w:rPr>
                            <m:t>c</m:t>
                          </m:r>
                          <m:r>
                            <w:rPr>
                              <w:rFonts w:ascii="Cambria Math" w:hAnsi="Cambria Math"/>
                              <w:color w:val="CBAAE4"/>
                              <w:shd w:val="clear" w:color="auto" w:fill="E2EFD9" w:themeFill="accent6" w:themeFillTint="33"/>
                            </w:rPr>
                            <m:t>-</m:t>
                          </m:r>
                          <m:r>
                            <m:rPr>
                              <m:nor/>
                            </m:rPr>
                            <w:rPr>
                              <w:i/>
                              <w:iCs/>
                              <w:color w:val="CBAAE4"/>
                              <w:shd w:val="clear" w:color="auto" w:fill="E2EFD9" w:themeFill="accent6" w:themeFillTint="33"/>
                            </w:rPr>
                            <m:t>z</m:t>
                          </m:r>
                          <m:r>
                            <w:rPr>
                              <w:rFonts w:ascii="Cambria Math" w:hAnsi="Cambria Math"/>
                              <w:color w:val="5F2987"/>
                              <w:shd w:val="clear" w:color="auto" w:fill="E2EFD9" w:themeFill="accent6" w:themeFillTint="33"/>
                            </w:rPr>
                            <m:t>+</m:t>
                          </m:r>
                          <m:r>
                            <m:rPr>
                              <m:nor/>
                            </m:rPr>
                            <w:rPr>
                              <w:i/>
                              <w:iCs/>
                              <w:color w:val="5F2987"/>
                              <w:shd w:val="clear" w:color="auto" w:fill="E2EFD9" w:themeFill="accent6" w:themeFillTint="33"/>
                            </w:rPr>
                            <m:t>m</m:t>
                          </m:r>
                        </m:den>
                      </m:f>
                      <m:r>
                        <w:rPr>
                          <w:rFonts w:ascii="Cambria Math" w:hAnsi="Cambria Math"/>
                          <w:color w:val="5F2987"/>
                          <w:shd w:val="clear" w:color="auto" w:fill="E2EFD9" w:themeFill="accent6" w:themeFillTint="33"/>
                        </w:rPr>
                        <m:t>∙</m:t>
                      </m:r>
                      <m:d>
                        <m:dPr>
                          <m:ctrlPr>
                            <w:rPr>
                              <w:rFonts w:ascii="Cambria Math" w:hAnsi="Cambria Math"/>
                              <w:i/>
                              <w:iCs/>
                              <w:color w:val="5F2987"/>
                              <w:shd w:val="clear" w:color="auto" w:fill="E2EFD9" w:themeFill="accent6" w:themeFillTint="33"/>
                            </w:rPr>
                          </m:ctrlPr>
                        </m:dPr>
                        <m:e>
                          <m:r>
                            <m:rPr>
                              <m:nor/>
                            </m:rPr>
                            <w:rPr>
                              <w:rFonts w:eastAsiaTheme="minorEastAsia"/>
                              <w:iCs/>
                              <w:color w:val="5F2987"/>
                              <w:shd w:val="clear" w:color="auto" w:fill="E2EFD9" w:themeFill="accent6" w:themeFillTint="33"/>
                            </w:rPr>
                            <m:t>Δ</m:t>
                          </m:r>
                          <m:acc>
                            <m:accPr>
                              <m:chr m:val="̅"/>
                              <m:ctrlPr>
                                <w:rPr>
                                  <w:rFonts w:ascii="Cambria Math" w:hAnsi="Cambria Math"/>
                                  <w:i/>
                                  <w:iCs/>
                                  <w:color w:val="5F2987"/>
                                  <w:shd w:val="clear" w:color="auto" w:fill="E2EFD9" w:themeFill="accent6" w:themeFillTint="33"/>
                                </w:rPr>
                              </m:ctrlPr>
                            </m:accPr>
                            <m:e>
                              <m:r>
                                <m:rPr>
                                  <m:nor/>
                                </m:rPr>
                                <w:rPr>
                                  <w:i/>
                                  <w:iCs/>
                                  <w:color w:val="5F2987"/>
                                  <w:shd w:val="clear" w:color="auto" w:fill="E2EFD9" w:themeFill="accent6" w:themeFillTint="33"/>
                                </w:rPr>
                                <m:t>C</m:t>
                              </m:r>
                            </m:e>
                          </m:acc>
                          <m:r>
                            <w:rPr>
                              <w:rFonts w:ascii="Cambria Math" w:hAnsi="Cambria Math"/>
                              <w:color w:val="5F2987"/>
                              <w:shd w:val="clear" w:color="auto" w:fill="E2EFD9" w:themeFill="accent6" w:themeFillTint="33"/>
                            </w:rPr>
                            <m:t>+</m:t>
                          </m:r>
                          <m:r>
                            <m:rPr>
                              <m:nor/>
                            </m:rPr>
                            <w:rPr>
                              <w:rFonts w:eastAsiaTheme="minorEastAsia"/>
                              <w:iCs/>
                              <w:color w:val="5F2987"/>
                              <w:shd w:val="clear" w:color="auto" w:fill="E2EFD9" w:themeFill="accent6" w:themeFillTint="33"/>
                            </w:rPr>
                            <m:t>Δ</m:t>
                          </m:r>
                          <m:acc>
                            <m:accPr>
                              <m:chr m:val="̅"/>
                              <m:ctrlPr>
                                <w:rPr>
                                  <w:rFonts w:ascii="Cambria Math" w:hAnsi="Cambria Math"/>
                                  <w:i/>
                                  <w:iCs/>
                                  <w:color w:val="5F2987"/>
                                  <w:shd w:val="clear" w:color="auto" w:fill="E2EFD9" w:themeFill="accent6" w:themeFillTint="33"/>
                                </w:rPr>
                              </m:ctrlPr>
                            </m:accPr>
                            <m:e>
                              <m:r>
                                <m:rPr>
                                  <m:nor/>
                                </m:rPr>
                                <w:rPr>
                                  <w:i/>
                                  <w:iCs/>
                                  <w:color w:val="5F2987"/>
                                  <w:shd w:val="clear" w:color="auto" w:fill="E2EFD9" w:themeFill="accent6" w:themeFillTint="33"/>
                                </w:rPr>
                                <m:t>I</m:t>
                              </m:r>
                            </m:e>
                          </m:acc>
                          <m:r>
                            <w:rPr>
                              <w:rFonts w:ascii="Cambria Math" w:hAnsi="Cambria Math"/>
                              <w:color w:val="5F2987"/>
                              <w:shd w:val="clear" w:color="auto" w:fill="E2EFD9" w:themeFill="accent6" w:themeFillTint="33"/>
                            </w:rPr>
                            <m:t>-</m:t>
                          </m:r>
                          <m:r>
                            <m:rPr>
                              <m:nor/>
                            </m:rPr>
                            <w:rPr>
                              <w:i/>
                              <w:iCs/>
                              <w:color w:val="5F2987"/>
                              <w:shd w:val="clear" w:color="auto" w:fill="E2EFD9" w:themeFill="accent6" w:themeFillTint="33"/>
                            </w:rPr>
                            <m:t>v</m:t>
                          </m:r>
                          <m:r>
                            <w:rPr>
                              <w:rFonts w:ascii="Cambria Math" w:hAnsi="Cambria Math"/>
                              <w:color w:val="5F2987"/>
                              <w:shd w:val="clear" w:color="auto" w:fill="E2EFD9" w:themeFill="accent6" w:themeFillTint="33"/>
                            </w:rPr>
                            <m:t>∙</m:t>
                          </m:r>
                          <m:r>
                            <m:rPr>
                              <m:nor/>
                            </m:rPr>
                            <w:rPr>
                              <w:rFonts w:eastAsiaTheme="minorEastAsia"/>
                              <w:iCs/>
                              <w:color w:val="5F2987"/>
                              <w:shd w:val="clear" w:color="auto" w:fill="E2EFD9" w:themeFill="accent6" w:themeFillTint="33"/>
                            </w:rPr>
                            <m:t>Δ</m:t>
                          </m:r>
                          <m:r>
                            <m:rPr>
                              <m:nor/>
                            </m:rPr>
                            <w:rPr>
                              <w:i/>
                              <w:iCs/>
                              <w:color w:val="5F2987"/>
                              <w:shd w:val="clear" w:color="auto" w:fill="E2EFD9" w:themeFill="accent6" w:themeFillTint="33"/>
                            </w:rPr>
                            <m:t>r</m:t>
                          </m:r>
                          <m:r>
                            <w:rPr>
                              <w:rFonts w:ascii="Cambria Math" w:hAnsi="Cambria Math"/>
                              <w:color w:val="5F2987"/>
                              <w:shd w:val="clear" w:color="auto" w:fill="E2EFD9" w:themeFill="accent6" w:themeFillTint="33"/>
                            </w:rPr>
                            <m:t>+</m:t>
                          </m:r>
                          <m:r>
                            <m:rPr>
                              <m:nor/>
                            </m:rPr>
                            <w:rPr>
                              <w:rFonts w:eastAsiaTheme="minorEastAsia"/>
                              <w:iCs/>
                              <w:color w:val="5F2987"/>
                              <w:shd w:val="clear" w:color="auto" w:fill="E2EFD9" w:themeFill="accent6" w:themeFillTint="33"/>
                            </w:rPr>
                            <m:t>Δ</m:t>
                          </m:r>
                          <m:acc>
                            <m:accPr>
                              <m:chr m:val="̅"/>
                              <m:ctrlPr>
                                <w:rPr>
                                  <w:rFonts w:ascii="Cambria Math" w:hAnsi="Cambria Math"/>
                                  <w:i/>
                                  <w:iCs/>
                                  <w:color w:val="5F2987"/>
                                  <w:shd w:val="clear" w:color="auto" w:fill="E2EFD9" w:themeFill="accent6" w:themeFillTint="33"/>
                                </w:rPr>
                              </m:ctrlPr>
                            </m:accPr>
                            <m:e>
                              <m:r>
                                <m:rPr>
                                  <m:nor/>
                                </m:rPr>
                                <w:rPr>
                                  <w:i/>
                                  <w:iCs/>
                                  <w:color w:val="5F2987"/>
                                  <w:shd w:val="clear" w:color="auto" w:fill="E2EFD9" w:themeFill="accent6" w:themeFillTint="33"/>
                                </w:rPr>
                                <m:t>G</m:t>
                              </m:r>
                            </m:e>
                          </m:acc>
                          <m:r>
                            <w:rPr>
                              <w:rFonts w:ascii="Cambria Math" w:hAnsi="Cambria Math"/>
                              <w:color w:val="5F2987"/>
                              <w:shd w:val="clear" w:color="auto" w:fill="E2EFD9" w:themeFill="accent6" w:themeFillTint="33"/>
                            </w:rPr>
                            <m:t>+</m:t>
                          </m:r>
                          <m:r>
                            <m:rPr>
                              <m:nor/>
                            </m:rPr>
                            <w:rPr>
                              <w:rFonts w:eastAsiaTheme="minorEastAsia"/>
                              <w:iCs/>
                              <w:color w:val="5F2987"/>
                              <w:shd w:val="clear" w:color="auto" w:fill="E2EFD9" w:themeFill="accent6" w:themeFillTint="33"/>
                            </w:rPr>
                            <m:t>Δ</m:t>
                          </m:r>
                          <m:acc>
                            <m:accPr>
                              <m:chr m:val="̅"/>
                              <m:ctrlPr>
                                <w:rPr>
                                  <w:rFonts w:ascii="Cambria Math" w:hAnsi="Cambria Math"/>
                                  <w:i/>
                                  <w:iCs/>
                                  <w:color w:val="5F2987"/>
                                  <w:shd w:val="clear" w:color="auto" w:fill="E2EFD9" w:themeFill="accent6" w:themeFillTint="33"/>
                                </w:rPr>
                              </m:ctrlPr>
                            </m:accPr>
                            <m:e>
                              <m:r>
                                <m:rPr>
                                  <m:nor/>
                                </m:rPr>
                                <w:rPr>
                                  <w:i/>
                                  <w:iCs/>
                                  <w:color w:val="5F2987"/>
                                  <w:shd w:val="clear" w:color="auto" w:fill="E2EFD9" w:themeFill="accent6" w:themeFillTint="33"/>
                                </w:rPr>
                                <m:t>X</m:t>
                              </m:r>
                            </m:e>
                          </m:acc>
                          <m:r>
                            <w:rPr>
                              <w:rFonts w:ascii="Cambria Math" w:hAnsi="Cambria Math"/>
                              <w:color w:val="5F2987"/>
                              <w:shd w:val="clear" w:color="auto" w:fill="E2EFD9" w:themeFill="accent6" w:themeFillTint="33"/>
                            </w:rPr>
                            <m:t>-</m:t>
                          </m:r>
                          <m:r>
                            <m:rPr>
                              <m:nor/>
                            </m:rPr>
                            <w:rPr>
                              <w:rFonts w:eastAsiaTheme="minorEastAsia"/>
                              <w:iCs/>
                              <w:color w:val="5F2987"/>
                              <w:shd w:val="clear" w:color="auto" w:fill="E2EFD9" w:themeFill="accent6" w:themeFillTint="33"/>
                            </w:rPr>
                            <m:t>Δ</m:t>
                          </m:r>
                          <m:acc>
                            <m:accPr>
                              <m:chr m:val="̅"/>
                              <m:ctrlPr>
                                <w:rPr>
                                  <w:rFonts w:ascii="Cambria Math" w:hAnsi="Cambria Math"/>
                                  <w:i/>
                                  <w:iCs/>
                                  <w:color w:val="5F2987"/>
                                  <w:shd w:val="clear" w:color="auto" w:fill="E2EFD9" w:themeFill="accent6" w:themeFillTint="33"/>
                                </w:rPr>
                              </m:ctrlPr>
                            </m:accPr>
                            <m:e>
                              <m:r>
                                <m:rPr>
                                  <m:nor/>
                                </m:rPr>
                                <w:rPr>
                                  <w:i/>
                                  <w:iCs/>
                                  <w:color w:val="5F2987"/>
                                  <w:shd w:val="clear" w:color="auto" w:fill="E2EFD9" w:themeFill="accent6" w:themeFillTint="33"/>
                                </w:rPr>
                                <m:t>M</m:t>
                              </m:r>
                            </m:e>
                          </m:acc>
                        </m:e>
                      </m:d>
                    </m:lim>
                  </m:limLow>
                </m:e>
              </m:d>
            </m:e>
          </m:borderBox>
        </m:oMath>
      </m:oMathPara>
    </w:p>
    <w:p w14:paraId="53FB6277" w14:textId="73456E6C" w:rsidR="0057286A" w:rsidRDefault="00D96C96" w:rsidP="00F61BE5">
      <w:pPr>
        <w:pStyle w:val="Nivel2SM"/>
      </w:pPr>
      <w:r>
        <w:t>Esto indica que un cambio en la balanza de pagos es igual al cambio exógeno en exportaciones (</w:t>
      </w:r>
      <m:oMath>
        <m:r>
          <m:rPr>
            <m:nor/>
          </m:rPr>
          <m:t>Δ</m:t>
        </m:r>
        <m:acc>
          <m:accPr>
            <m:chr m:val="̅"/>
            <m:ctrlPr>
              <w:rPr>
                <w:rFonts w:ascii="Cambria Math" w:hAnsi="Cambria Math"/>
                <w:i/>
              </w:rPr>
            </m:ctrlPr>
          </m:accPr>
          <m:e>
            <m:r>
              <m:rPr>
                <m:nor/>
              </m:rPr>
              <w:rPr>
                <w:i/>
              </w:rPr>
              <m:t>X</m:t>
            </m:r>
          </m:e>
        </m:acc>
      </m:oMath>
      <w:r>
        <w:t>) menos el cambio en importaciones, siendo este último en parte exógeno (</w:t>
      </w:r>
      <m:oMath>
        <m:r>
          <m:rPr>
            <m:nor/>
          </m:rPr>
          <m:t>Δ</m:t>
        </m:r>
        <m:acc>
          <m:accPr>
            <m:chr m:val="̅"/>
            <m:ctrlPr>
              <w:rPr>
                <w:rFonts w:ascii="Cambria Math" w:hAnsi="Cambria Math"/>
                <w:i/>
              </w:rPr>
            </m:ctrlPr>
          </m:accPr>
          <m:e>
            <m:r>
              <m:rPr>
                <m:nor/>
              </m:rPr>
              <w:rPr>
                <w:i/>
              </w:rPr>
              <m:t>M</m:t>
            </m:r>
          </m:e>
        </m:acc>
      </m:oMath>
      <w:r>
        <w:t>) y en parte inducido (</w:t>
      </w:r>
      <m:oMath>
        <m:r>
          <m:rPr>
            <m:nor/>
          </m:rPr>
          <w:rPr>
            <w:i/>
          </w:rPr>
          <m:t>m</m:t>
        </m:r>
        <m:r>
          <w:rPr>
            <w:rFonts w:ascii="Cambria Math" w:hAnsi="Cambria Math"/>
          </w:rPr>
          <m:t>∙</m:t>
        </m:r>
        <m:r>
          <m:rPr>
            <m:nor/>
          </m:rPr>
          <m:t>Δ</m:t>
        </m:r>
        <m:r>
          <m:rPr>
            <m:nor/>
          </m:rPr>
          <w:rPr>
            <w:i/>
          </w:rPr>
          <m:t>Y</m:t>
        </m:r>
      </m:oMath>
      <w:r>
        <w:t>).</w:t>
      </w:r>
    </w:p>
    <w:p w14:paraId="667D36A7" w14:textId="54B9B33B" w:rsidR="00D96C96" w:rsidRDefault="00D96C96" w:rsidP="009D5F90">
      <w:pPr>
        <w:pStyle w:val="Nivel2SM"/>
        <w:keepNext/>
        <w:spacing w:after="0"/>
      </w:pPr>
      <w:r>
        <w:t xml:space="preserve">Aquí tenemos todo lo necesario para estudiar el ajuste de la balanza de pagos. Por sencillez, supongamos </w:t>
      </w:r>
      <m:oMath>
        <m:r>
          <m:rPr>
            <m:nor/>
          </m:rPr>
          <m:t>Δ</m:t>
        </m:r>
        <m:acc>
          <m:accPr>
            <m:chr m:val="̅"/>
            <m:ctrlPr>
              <w:rPr>
                <w:rFonts w:ascii="Cambria Math" w:hAnsi="Cambria Math"/>
                <w:i/>
              </w:rPr>
            </m:ctrlPr>
          </m:accPr>
          <m:e>
            <m:r>
              <m:rPr>
                <m:nor/>
              </m:rPr>
              <w:rPr>
                <w:i/>
              </w:rPr>
              <m:t>C</m:t>
            </m:r>
          </m:e>
        </m:acc>
        <m:r>
          <w:rPr>
            <w:rFonts w:ascii="Cambria Math" w:hAnsi="Cambria Math"/>
          </w:rPr>
          <m:t>=</m:t>
        </m:r>
        <m:r>
          <m:rPr>
            <m:nor/>
          </m:rPr>
          <m:t>Δ</m:t>
        </m:r>
        <m:acc>
          <m:accPr>
            <m:chr m:val="̅"/>
            <m:ctrlPr>
              <w:rPr>
                <w:rFonts w:ascii="Cambria Math" w:hAnsi="Cambria Math"/>
                <w:i/>
              </w:rPr>
            </m:ctrlPr>
          </m:accPr>
          <m:e>
            <m:r>
              <m:rPr>
                <m:nor/>
              </m:rPr>
              <w:rPr>
                <w:i/>
              </w:rPr>
              <m:t>I</m:t>
            </m:r>
          </m:e>
        </m:acc>
        <m:r>
          <w:rPr>
            <w:rFonts w:ascii="Cambria Math" w:hAnsi="Cambria Math"/>
          </w:rPr>
          <m:t>=</m:t>
        </m:r>
        <m:r>
          <m:rPr>
            <m:nor/>
          </m:rPr>
          <w:rPr>
            <w:i/>
          </w:rPr>
          <m:t>v</m:t>
        </m:r>
        <m:r>
          <w:rPr>
            <w:rFonts w:ascii="Cambria Math" w:hAnsi="Cambria Math"/>
          </w:rPr>
          <m:t>∙</m:t>
        </m:r>
        <m:r>
          <m:rPr>
            <m:nor/>
          </m:rPr>
          <m:t>Δ</m:t>
        </m:r>
        <m:r>
          <m:rPr>
            <m:nor/>
          </m:rPr>
          <w:rPr>
            <w:i/>
          </w:rPr>
          <m:t>r</m:t>
        </m:r>
        <m:r>
          <w:rPr>
            <w:rFonts w:ascii="Cambria Math" w:hAnsi="Cambria Math"/>
          </w:rPr>
          <m:t>=</m:t>
        </m:r>
        <m:r>
          <m:rPr>
            <m:nor/>
          </m:rPr>
          <m:t>Δ</m:t>
        </m:r>
        <m:acc>
          <m:accPr>
            <m:chr m:val="̅"/>
            <m:ctrlPr>
              <w:rPr>
                <w:rFonts w:ascii="Cambria Math" w:hAnsi="Cambria Math"/>
                <w:i/>
              </w:rPr>
            </m:ctrlPr>
          </m:accPr>
          <m:e>
            <m:r>
              <m:rPr>
                <m:nor/>
              </m:rPr>
              <w:rPr>
                <w:i/>
              </w:rPr>
              <m:t>G</m:t>
            </m:r>
          </m:e>
        </m:acc>
        <m:r>
          <w:rPr>
            <w:rFonts w:ascii="Cambria Math" w:hAnsi="Cambria Math"/>
          </w:rPr>
          <m:t>=</m:t>
        </m:r>
        <m:r>
          <m:rPr>
            <m:nor/>
          </m:rPr>
          <w:rPr>
            <w:i/>
          </w:rPr>
          <m:t>0</m:t>
        </m:r>
      </m:oMath>
      <w:r>
        <w:t>:</w:t>
      </w:r>
    </w:p>
    <w:p w14:paraId="596E69F8" w14:textId="790AD730" w:rsidR="00D96C96" w:rsidRDefault="00000000" w:rsidP="009D5F90">
      <w:pPr>
        <w:spacing w:after="100"/>
        <w:rPr>
          <w:rFonts w:eastAsiaTheme="minorEastAsia"/>
          <w:iCs/>
        </w:rPr>
      </w:pPr>
      <m:oMathPara>
        <m:oMath>
          <m:m>
            <m:mPr>
              <m:mcs>
                <m:mc>
                  <m:mcPr>
                    <m:count m:val="1"/>
                    <m:mcJc m:val="center"/>
                  </m:mcPr>
                </m:mc>
              </m:mcs>
              <m:ctrlPr>
                <w:rPr>
                  <w:rFonts w:ascii="Cambria Math" w:eastAsiaTheme="minorEastAsia" w:hAnsi="Cambria Math"/>
                  <w:iCs/>
                </w:rPr>
              </m:ctrlPr>
            </m:mPr>
            <m:mr>
              <m:e>
                <m:r>
                  <m:rPr>
                    <m:nor/>
                  </m:rPr>
                  <w:rPr>
                    <w:rFonts w:eastAsiaTheme="minorEastAsia"/>
                    <w:iCs/>
                  </w:rPr>
                  <m:t>Δ</m:t>
                </m:r>
                <m:r>
                  <m:rPr>
                    <m:nor/>
                  </m:rPr>
                  <w:rPr>
                    <w:i/>
                    <w:iCs/>
                  </w:rPr>
                  <m:t>BC</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eastAsiaTheme="minorEastAsia" w:hAnsi="Cambria Math"/>
                        <w:iCs/>
                      </w:rPr>
                    </m:ctrlPr>
                  </m:dPr>
                  <m:e>
                    <m:r>
                      <m:rPr>
                        <m:nor/>
                      </m:rPr>
                      <w:rPr>
                        <w:rFonts w:eastAsiaTheme="minorEastAsia"/>
                        <w:iCs/>
                      </w:rPr>
                      <m:t>Δ</m:t>
                    </m:r>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r>
                              <m:rPr>
                                <m:nor/>
                              </m:rPr>
                              <w:rPr>
                                <w:i/>
                                <w:iCs/>
                              </w:rPr>
                              <m:t>Y</m:t>
                            </m:r>
                          </m:e>
                        </m:groupChr>
                      </m:e>
                      <m:lim>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d>
                          <m:dPr>
                            <m:ctrlPr>
                              <w:rPr>
                                <w:rFonts w:ascii="Cambria Math" w:hAnsi="Cambria Math"/>
                                <w:i/>
                                <w:iCs/>
                              </w:rPr>
                            </m:ctrlPr>
                          </m:dPr>
                          <m:e>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e>
                        </m:d>
                      </m:lim>
                    </m:limLow>
                  </m:e>
                </m:d>
              </m:e>
            </m:mr>
            <m:mr>
              <m:e>
                <m:r>
                  <w:rPr>
                    <w:rFonts w:ascii="Cambria Math" w:eastAsiaTheme="minorEastAsia" w:hAnsi="Cambria Math"/>
                  </w:rPr>
                  <m:t>⇓</m:t>
                </m:r>
              </m:e>
            </m:mr>
            <m:mr>
              <m:e>
                <m:m>
                  <m:mPr>
                    <m:mcs>
                      <m:mc>
                        <m:mcPr>
                          <m:count m:val="1"/>
                          <m:mcJc m:val="center"/>
                        </m:mcPr>
                      </m:mc>
                    </m:mcs>
                    <m:ctrlPr>
                      <w:rPr>
                        <w:rFonts w:ascii="Cambria Math" w:eastAsiaTheme="minorEastAsia" w:hAnsi="Cambria Math"/>
                        <w:iCs/>
                      </w:rPr>
                    </m:ctrlPr>
                  </m:mPr>
                  <m:mr>
                    <m:e>
                      <m:r>
                        <m:rPr>
                          <m:nor/>
                        </m:rPr>
                        <w:rPr>
                          <w:rFonts w:eastAsiaTheme="minorEastAsia"/>
                          <w:iCs/>
                        </w:rPr>
                        <m:t>Δ</m:t>
                      </m:r>
                      <m:r>
                        <m:rPr>
                          <m:nor/>
                        </m:rPr>
                        <w:rPr>
                          <w:i/>
                          <w:iCs/>
                        </w:rPr>
                        <m:t>BC</m:t>
                      </m:r>
                      <m:r>
                        <w:rPr>
                          <w:rFonts w:ascii="Cambria Math" w:hAnsi="Cambria Math"/>
                        </w:rPr>
                        <m:t>=</m:t>
                      </m:r>
                      <m:d>
                        <m:dPr>
                          <m:ctrlPr>
                            <w:rPr>
                              <w:rFonts w:ascii="Cambria Math" w:eastAsiaTheme="minorEastAsia" w:hAnsi="Cambria Math"/>
                              <w:iCs/>
                            </w:rPr>
                          </m:ctrlPr>
                        </m:dPr>
                        <m:e>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e>
                      </m:d>
                      <m:r>
                        <w:rPr>
                          <w:rFonts w:ascii="Cambria Math" w:hAnsi="Cambria Math"/>
                        </w:rPr>
                        <m:t>∙</m:t>
                      </m:r>
                      <m:d>
                        <m:dPr>
                          <m:ctrlPr>
                            <w:rPr>
                              <w:rFonts w:ascii="Cambria Math" w:eastAsiaTheme="minorEastAsia" w:hAnsi="Cambria Math"/>
                              <w:iCs/>
                            </w:rPr>
                          </m:ctrlPr>
                        </m:dPr>
                        <m:e>
                          <m:r>
                            <m:rPr>
                              <m:nor/>
                            </m:rPr>
                            <w:rPr>
                              <w:i/>
                              <w:iCs/>
                            </w:rPr>
                            <m:t>1</m:t>
                          </m:r>
                          <m:r>
                            <w:rPr>
                              <w:rFonts w:ascii="Cambria Math" w:hAnsi="Cambria Math"/>
                            </w:rPr>
                            <m:t>-</m:t>
                          </m:r>
                          <m:f>
                            <m:fPr>
                              <m:ctrlPr>
                                <w:rPr>
                                  <w:rFonts w:ascii="Cambria Math" w:hAnsi="Cambria Math"/>
                                  <w:i/>
                                  <w:iCs/>
                                </w:rPr>
                              </m:ctrlPr>
                            </m:fPr>
                            <m:num>
                              <m:r>
                                <m:rPr>
                                  <m:nor/>
                                </m:rPr>
                                <w:rPr>
                                  <w:i/>
                                  <w:iCs/>
                                </w:rPr>
                                <m:t>m</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e>
                      </m:d>
                    </m:e>
                  </m:mr>
                  <m:mr>
                    <m:e>
                      <m:r>
                        <w:rPr>
                          <w:rFonts w:ascii="Cambria Math" w:eastAsiaTheme="minorEastAsia" w:hAnsi="Cambria Math"/>
                        </w:rPr>
                        <m:t>⇓</m:t>
                      </m:r>
                    </m:e>
                  </m:mr>
                  <m:mr>
                    <m:e>
                      <m:r>
                        <m:rPr>
                          <m:nor/>
                        </m:rPr>
                        <w:rPr>
                          <w:rFonts w:eastAsiaTheme="minorEastAsia"/>
                          <w:iCs/>
                        </w:rPr>
                        <m:t>Δ</m:t>
                      </m:r>
                      <m:r>
                        <m:rPr>
                          <m:nor/>
                        </m:rPr>
                        <w:rPr>
                          <w:i/>
                          <w:iCs/>
                        </w:rPr>
                        <m:t>BC</m:t>
                      </m:r>
                      <m:r>
                        <w:rPr>
                          <w:rFonts w:ascii="Cambria Math" w:hAnsi="Cambria Math"/>
                        </w:rPr>
                        <m:t>=</m:t>
                      </m:r>
                      <m:d>
                        <m:dPr>
                          <m:ctrlPr>
                            <w:rPr>
                              <w:rFonts w:ascii="Cambria Math" w:eastAsiaTheme="minorEastAsia" w:hAnsi="Cambria Math"/>
                              <w:iCs/>
                            </w:rPr>
                          </m:ctrlPr>
                        </m:dPr>
                        <m:e>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e>
                      </m:d>
                      <m:r>
                        <w:rPr>
                          <w:rFonts w:ascii="Cambria Math" w:hAnsi="Cambria Math"/>
                        </w:rPr>
                        <m:t>∙</m:t>
                      </m:r>
                      <m:f>
                        <m:fPr>
                          <m:ctrlPr>
                            <w:rPr>
                              <w:rFonts w:ascii="Cambria Math" w:hAnsi="Cambria Math"/>
                              <w:i/>
                              <w:iCs/>
                            </w:rPr>
                          </m:ctrlPr>
                        </m:fPr>
                        <m:num>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e>
                  </m:mr>
                </m:m>
              </m:e>
            </m:mr>
          </m:m>
        </m:oMath>
      </m:oMathPara>
    </w:p>
    <w:p w14:paraId="6D12B7BB" w14:textId="77777777" w:rsidR="0052217E" w:rsidRDefault="0052217E" w:rsidP="0052217E">
      <w:pPr>
        <w:pStyle w:val="Ttulo7"/>
        <w:rPr>
          <w:rFonts w:eastAsiaTheme="minorEastAsia"/>
        </w:rPr>
      </w:pPr>
      <w:bookmarkStart w:id="36" w:name="_Toc142809978"/>
      <w:r>
        <w:rPr>
          <w:rFonts w:eastAsiaTheme="minorEastAsia"/>
        </w:rPr>
        <w:lastRenderedPageBreak/>
        <w:t>Implicaciones</w:t>
      </w:r>
      <w:bookmarkEnd w:id="36"/>
    </w:p>
    <w:p w14:paraId="2D4C2E1D" w14:textId="7E4D0DAE" w:rsidR="00997F36" w:rsidRDefault="00997F36" w:rsidP="00CF7CD0">
      <w:pPr>
        <w:pStyle w:val="Ttulo8"/>
        <w:spacing w:before="0"/>
        <w:rPr>
          <w:rFonts w:eastAsiaTheme="minorEastAsia"/>
        </w:rPr>
      </w:pPr>
      <w:r>
        <w:rPr>
          <w:rFonts w:eastAsiaTheme="minorEastAsia"/>
        </w:rPr>
        <w:t>Aumento exógeno de las exportaciones</w:t>
      </w:r>
      <w:r w:rsidR="0052217E" w:rsidRPr="0052217E">
        <w:rPr>
          <w:rFonts w:eastAsiaTheme="minorEastAsia"/>
          <w:u w:val="none"/>
        </w:rPr>
        <w:t xml:space="preserve"> (</w:t>
      </w:r>
      <m:oMath>
        <m:r>
          <m:rPr>
            <m:nor/>
          </m:rPr>
          <w:rPr>
            <w:rFonts w:ascii="Times New Roman" w:eastAsiaTheme="minorEastAsia" w:hAnsi="Times New Roman" w:cs="Times New Roman"/>
            <w:i w:val="0"/>
            <w:iCs w:val="0"/>
            <w:u w:val="none"/>
          </w:rPr>
          <m:t>↑</m:t>
        </m:r>
        <m:acc>
          <m:accPr>
            <m:chr m:val="̅"/>
            <m:ctrlPr>
              <w:rPr>
                <w:rFonts w:ascii="Cambria Math" w:hAnsi="Cambria Math"/>
                <w:u w:val="none"/>
              </w:rPr>
            </m:ctrlPr>
          </m:accPr>
          <m:e>
            <m:r>
              <m:rPr>
                <m:nor/>
              </m:rPr>
              <w:rPr>
                <w:u w:val="none"/>
              </w:rPr>
              <m:t>X</m:t>
            </m:r>
          </m:e>
        </m:acc>
      </m:oMath>
      <w:r w:rsidR="0052217E" w:rsidRPr="0052217E">
        <w:rPr>
          <w:rFonts w:eastAsiaTheme="minorEastAsia"/>
          <w:u w:val="none"/>
        </w:rPr>
        <w:t>)</w:t>
      </w:r>
    </w:p>
    <w:p w14:paraId="7F1D39EB" w14:textId="1CFA768B" w:rsidR="00D96C96" w:rsidRPr="00070E0A" w:rsidRDefault="00D96C96" w:rsidP="00CF7CD0">
      <w:pPr>
        <w:pStyle w:val="Nivel1SM"/>
        <w:keepNext/>
        <w:spacing w:before="0" w:after="0"/>
      </w:pPr>
      <w:r>
        <w:t>En un primer lugar, consideremos un aumento exógeno en las exportaciones, y supongamos que no se da ningún otro cambio:</w:t>
      </w:r>
    </w:p>
    <w:p w14:paraId="0372C337" w14:textId="12E2771E" w:rsidR="00070E0A" w:rsidRPr="00D96C96" w:rsidRDefault="00000000" w:rsidP="004E1CE4">
      <w:pPr>
        <w:spacing w:after="0"/>
        <w:rPr>
          <w:rFonts w:eastAsiaTheme="minorEastAsia"/>
          <w:iCs/>
        </w:rPr>
      </w:pPr>
      <m:oMathPara>
        <m:oMath>
          <m:m>
            <m:mPr>
              <m:mcs>
                <m:mc>
                  <m:mcPr>
                    <m:count m:val="1"/>
                    <m:mcJc m:val="center"/>
                  </m:mcPr>
                </m:mc>
              </m:mcs>
              <m:ctrlPr>
                <w:rPr>
                  <w:rFonts w:ascii="Cambria Math" w:eastAsiaTheme="minorEastAsia" w:hAnsi="Cambria Math"/>
                  <w:i/>
                  <w:iCs/>
                </w:rPr>
              </m:ctrlPr>
            </m:mPr>
            <m:mr>
              <m:e>
                <m:r>
                  <m:rPr>
                    <m:nor/>
                  </m:rPr>
                  <w:rPr>
                    <w:rFonts w:eastAsiaTheme="minorEastAsia"/>
                    <w:iCs/>
                  </w:rPr>
                  <m:t>Δ</m:t>
                </m:r>
                <m:r>
                  <m:rPr>
                    <m:nor/>
                  </m:rPr>
                  <w:rPr>
                    <w:i/>
                    <w:iCs/>
                  </w:rPr>
                  <m:t>BC</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eastAsiaTheme="minorEastAsia" w:hAnsi="Cambria Math"/>
                        <w:iCs/>
                      </w:rPr>
                    </m:ctrlPr>
                  </m:dPr>
                  <m:e>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acc>
                              <m:accPr>
                                <m:chr m:val="̅"/>
                                <m:ctrlPr>
                                  <w:rPr>
                                    <w:rFonts w:ascii="Cambria Math" w:hAnsi="Cambria Math"/>
                                    <w:i/>
                                    <w:iCs/>
                                  </w:rPr>
                                </m:ctrlPr>
                              </m:accPr>
                              <m:e>
                                <m:r>
                                  <m:rPr>
                                    <m:nor/>
                                  </m:rPr>
                                  <w:rPr>
                                    <w:i/>
                                    <w:iCs/>
                                  </w:rPr>
                                  <m:t>M</m:t>
                                </m:r>
                              </m:e>
                            </m:acc>
                          </m:e>
                        </m:groupChr>
                      </m:e>
                      <m:lim>
                        <m:r>
                          <m:rPr>
                            <m:nor/>
                          </m:rPr>
                          <w:rPr>
                            <w:rFonts w:eastAsiaTheme="minorEastAsia"/>
                            <w:i/>
                          </w:rPr>
                          <m:t>0</m:t>
                        </m:r>
                      </m:lim>
                    </m:limLow>
                    <m:r>
                      <w:rPr>
                        <w:rFonts w:ascii="Cambria Math" w:hAnsi="Cambria Math"/>
                      </w:rPr>
                      <m:t>+</m:t>
                    </m:r>
                    <m:r>
                      <m:rPr>
                        <m:nor/>
                      </m:rPr>
                      <w:rPr>
                        <w:i/>
                        <w:iCs/>
                      </w:rPr>
                      <m:t>m</m:t>
                    </m:r>
                    <m:r>
                      <w:rPr>
                        <w:rFonts w:ascii="Cambria Math" w:hAnsi="Cambria Math"/>
                      </w:rPr>
                      <m:t>∙</m:t>
                    </m:r>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r>
                              <m:rPr>
                                <m:nor/>
                              </m:rPr>
                              <w:rPr>
                                <w:i/>
                                <w:iCs/>
                              </w:rPr>
                              <m:t>Y</m:t>
                            </m:r>
                          </m:e>
                        </m:groupChr>
                      </m:e>
                      <m:lim>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d>
                          <m:dPr>
                            <m:ctrlPr>
                              <w:rPr>
                                <w:rFonts w:ascii="Cambria Math" w:hAnsi="Cambria Math"/>
                                <w:i/>
                                <w:iCs/>
                              </w:rPr>
                            </m:ctrlPr>
                          </m:dPr>
                          <m:e>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acc>
                                      <m:accPr>
                                        <m:chr m:val="̅"/>
                                        <m:ctrlPr>
                                          <w:rPr>
                                            <w:rFonts w:ascii="Cambria Math" w:hAnsi="Cambria Math"/>
                                            <w:i/>
                                            <w:iCs/>
                                          </w:rPr>
                                        </m:ctrlPr>
                                      </m:accPr>
                                      <m:e>
                                        <m:r>
                                          <m:rPr>
                                            <m:nor/>
                                          </m:rPr>
                                          <w:rPr>
                                            <w:i/>
                                            <w:iCs/>
                                          </w:rPr>
                                          <m:t>M</m:t>
                                        </m:r>
                                      </m:e>
                                    </m:acc>
                                  </m:e>
                                </m:groupChr>
                              </m:e>
                              <m:lim>
                                <m:r>
                                  <w:rPr>
                                    <w:rFonts w:ascii="Cambria Math" w:eastAsiaTheme="minorEastAsia" w:hAnsi="Cambria Math"/>
                                  </w:rPr>
                                  <m:t>=</m:t>
                                </m:r>
                                <m:r>
                                  <m:rPr>
                                    <m:nor/>
                                  </m:rPr>
                                  <w:rPr>
                                    <w:rFonts w:eastAsiaTheme="minorEastAsia"/>
                                    <w:i/>
                                  </w:rPr>
                                  <m:t>0</m:t>
                                </m:r>
                              </m:lim>
                            </m:limLow>
                          </m:e>
                        </m:d>
                      </m:lim>
                    </m:limLow>
                  </m:e>
                </m:d>
              </m:e>
            </m:mr>
            <m:mr>
              <m:e>
                <m:r>
                  <w:rPr>
                    <w:rFonts w:ascii="Cambria Math" w:eastAsiaTheme="minorEastAsia" w:hAnsi="Cambria Math"/>
                  </w:rPr>
                  <m:t>⇓</m:t>
                </m:r>
              </m:e>
            </m:mr>
            <m:mr>
              <m:e>
                <m:m>
                  <m:mPr>
                    <m:mcs>
                      <m:mc>
                        <m:mcPr>
                          <m:count m:val="1"/>
                          <m:mcJc m:val="center"/>
                        </m:mcPr>
                      </m:mc>
                    </m:mcs>
                    <m:ctrlPr>
                      <w:rPr>
                        <w:rFonts w:ascii="Cambria Math" w:eastAsiaTheme="minorEastAsia" w:hAnsi="Cambria Math"/>
                        <w:i/>
                        <w:iCs/>
                      </w:rPr>
                    </m:ctrlPr>
                  </m:mPr>
                  <m:mr>
                    <m:e>
                      <m:r>
                        <m:rPr>
                          <m:nor/>
                        </m:rPr>
                        <w:rPr>
                          <w:rFonts w:eastAsiaTheme="minorEastAsia"/>
                          <w:iCs/>
                        </w:rPr>
                        <m:t>Δ</m:t>
                      </m:r>
                      <m:r>
                        <m:rPr>
                          <m:nor/>
                        </m:rPr>
                        <w:rPr>
                          <w:i/>
                          <w:iCs/>
                        </w:rPr>
                        <m:t>BC</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r>
                        <m:rPr>
                          <m:nor/>
                        </m:rPr>
                        <w:rPr>
                          <w:i/>
                          <w:iCs/>
                        </w:rPr>
                        <m:t>m</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X</m:t>
                          </m:r>
                        </m:e>
                      </m:acc>
                    </m:e>
                  </m:mr>
                  <m:mr>
                    <m:e>
                      <m:r>
                        <w:rPr>
                          <w:rFonts w:ascii="Cambria Math" w:eastAsiaTheme="minorEastAsia" w:hAnsi="Cambria Math"/>
                        </w:rPr>
                        <m:t>⇓</m:t>
                      </m:r>
                    </m:e>
                  </m:mr>
                  <m:mr>
                    <m:e>
                      <m:m>
                        <m:mPr>
                          <m:mcs>
                            <m:mc>
                              <m:mcPr>
                                <m:count m:val="1"/>
                                <m:mcJc m:val="center"/>
                              </m:mcPr>
                            </m:mc>
                          </m:mcs>
                          <m:ctrlPr>
                            <w:rPr>
                              <w:rFonts w:ascii="Cambria Math" w:eastAsiaTheme="minorEastAsia" w:hAnsi="Cambria Math"/>
                              <w:i/>
                              <w:iCs/>
                            </w:rPr>
                          </m:ctrlPr>
                        </m:mPr>
                        <m:mr>
                          <m:e>
                            <m:r>
                              <m:rPr>
                                <m:nor/>
                              </m:rPr>
                              <w:rPr>
                                <w:rFonts w:eastAsiaTheme="minorEastAsia"/>
                                <w:iCs/>
                              </w:rPr>
                              <m:t>Δ</m:t>
                            </m:r>
                            <m:r>
                              <m:rPr>
                                <m:nor/>
                              </m:rPr>
                              <w:rPr>
                                <w:i/>
                                <w:iCs/>
                              </w:rPr>
                              <m:t>BC</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m</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e>
                            </m:d>
                          </m:e>
                        </m:mr>
                        <m:mr>
                          <m:e>
                            <m:r>
                              <w:rPr>
                                <w:rFonts w:ascii="Cambria Math" w:eastAsiaTheme="minorEastAsia" w:hAnsi="Cambria Math"/>
                              </w:rPr>
                              <m:t>⇓</m:t>
                            </m:r>
                          </m:e>
                        </m:mr>
                        <m:mr>
                          <m:e>
                            <m:borderBox>
                              <m:borderBoxPr>
                                <m:ctrlPr>
                                  <w:rPr>
                                    <w:rFonts w:ascii="Cambria Math" w:eastAsiaTheme="minorEastAsia" w:hAnsi="Cambria Math"/>
                                    <w:iCs/>
                                  </w:rPr>
                                </m:ctrlPr>
                              </m:borderBoxPr>
                              <m:e>
                                <m:r>
                                  <m:rPr>
                                    <m:nor/>
                                  </m:rPr>
                                  <w:rPr>
                                    <w:rFonts w:eastAsiaTheme="minorEastAsia"/>
                                    <w:iCs/>
                                  </w:rPr>
                                  <m:t>Δ</m:t>
                                </m:r>
                                <m:r>
                                  <m:rPr>
                                    <m:nor/>
                                  </m:rPr>
                                  <w:rPr>
                                    <w:i/>
                                    <w:iCs/>
                                  </w:rPr>
                                  <m:t>BC</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e>
                                </m:d>
                              </m:e>
                            </m:borderBox>
                          </m:e>
                        </m:mr>
                      </m:m>
                    </m:e>
                  </m:mr>
                </m:m>
              </m:e>
            </m:mr>
          </m:m>
        </m:oMath>
      </m:oMathPara>
    </w:p>
    <w:p w14:paraId="5DAF107F" w14:textId="2CA41FF9" w:rsidR="00163301" w:rsidRDefault="00D96C96" w:rsidP="00F61BE5">
      <w:pPr>
        <w:pStyle w:val="Nivel1SM"/>
        <w:keepNext/>
        <w:spacing w:after="0"/>
      </w:pPr>
      <w:r>
        <w:t xml:space="preserve">Esta ecuación </w:t>
      </w:r>
      <w:r w:rsidR="00163301">
        <w:t xml:space="preserve">nos permite analizar </w:t>
      </w:r>
      <w:r>
        <w:t>el cambio final en la balanza de pagos</w:t>
      </w:r>
      <w:r w:rsidR="00997F36">
        <w:rPr>
          <w:rStyle w:val="Refdenotaalpie"/>
          <w:rFonts w:eastAsiaTheme="minorEastAsia"/>
          <w:iCs/>
        </w:rPr>
        <w:footnoteReference w:id="15"/>
      </w:r>
      <w:r w:rsidR="00163301">
        <w:t>.</w:t>
      </w:r>
    </w:p>
    <w:p w14:paraId="6AF24320" w14:textId="236880EA" w:rsidR="00F61BE5" w:rsidRDefault="00163301" w:rsidP="00F61BE5">
      <w:pPr>
        <w:pStyle w:val="Nivel2SM"/>
        <w:keepNext/>
        <w:spacing w:after="0"/>
      </w:pPr>
      <w:r>
        <w:t xml:space="preserve">Si la propensión marginal al gasto es menor que uno </w:t>
      </w:r>
      <w:r w:rsidR="00EF52F1">
        <w:t>(</w:t>
      </w:r>
      <m:oMath>
        <m:r>
          <m:rPr>
            <m:nor/>
          </m:rPr>
          <w:rPr>
            <w:i/>
          </w:rPr>
          <m:t>c</m:t>
        </m:r>
        <m:r>
          <w:rPr>
            <w:rFonts w:ascii="Cambria Math" w:hAnsi="Cambria Math"/>
          </w:rPr>
          <m:t>+</m:t>
        </m:r>
        <m:r>
          <m:rPr>
            <m:nor/>
          </m:rPr>
          <w:rPr>
            <w:i/>
            <w:iCs/>
          </w:rPr>
          <m:t>z</m:t>
        </m:r>
        <m:r>
          <w:rPr>
            <w:rFonts w:ascii="Cambria Math" w:hAnsi="Cambria Math"/>
          </w:rPr>
          <m:t>&lt;</m:t>
        </m:r>
        <m:r>
          <m:rPr>
            <m:nor/>
          </m:rPr>
          <w:rPr>
            <w:i/>
          </w:rPr>
          <m:t>1</m:t>
        </m:r>
      </m:oMath>
      <w:r w:rsidR="00EF52F1">
        <w:rPr>
          <w:rFonts w:eastAsiaTheme="minorEastAsia"/>
        </w:rPr>
        <w:t>)</w:t>
      </w:r>
      <w:r>
        <w:t xml:space="preserve">, entonces </w:t>
      </w:r>
      <m:oMath>
        <m:r>
          <m:rPr>
            <m:nor/>
          </m:rPr>
          <w:rPr>
            <w:i/>
          </w:rPr>
          <m:t>1</m:t>
        </m:r>
        <m:r>
          <w:rPr>
            <w:rFonts w:ascii="Cambria Math" w:hAnsi="Cambria Math"/>
          </w:rPr>
          <m:t>-</m:t>
        </m:r>
        <m:r>
          <m:rPr>
            <m:nor/>
          </m:rPr>
          <w:rPr>
            <w:i/>
          </w:rPr>
          <m:t>c</m:t>
        </m:r>
        <m:r>
          <w:rPr>
            <w:rFonts w:ascii="Cambria Math" w:hAnsi="Cambria Math"/>
          </w:rPr>
          <m:t>-</m:t>
        </m:r>
        <m:r>
          <m:rPr>
            <m:nor/>
          </m:rPr>
          <w:rPr>
            <w:i/>
            <w:iCs/>
          </w:rPr>
          <m:t>z</m:t>
        </m:r>
        <m:r>
          <w:rPr>
            <w:rFonts w:ascii="Cambria Math" w:hAnsi="Cambria Math"/>
          </w:rPr>
          <m:t>&gt;</m:t>
        </m:r>
        <m:r>
          <m:rPr>
            <m:nor/>
          </m:rPr>
          <w:rPr>
            <w:i/>
          </w:rPr>
          <m:t>0</m:t>
        </m:r>
      </m:oMath>
      <w:r>
        <w:t xml:space="preserve"> y </w:t>
      </w:r>
      <m:oMath>
        <m:r>
          <m:rPr>
            <m:nor/>
          </m:rPr>
          <m:t>Δ</m:t>
        </m:r>
        <m:r>
          <m:rPr>
            <m:nor/>
          </m:rPr>
          <w:rPr>
            <w:i/>
          </w:rPr>
          <m:t>BC</m:t>
        </m:r>
        <m:r>
          <w:rPr>
            <w:rFonts w:ascii="Cambria Math"/>
          </w:rPr>
          <m:t>&gt;</m:t>
        </m:r>
        <m:r>
          <m:rPr>
            <m:nor/>
          </m:rPr>
          <w:rPr>
            <w:i/>
          </w:rPr>
          <m:t>0</m:t>
        </m:r>
      </m:oMath>
      <w:r w:rsidR="008E10C6">
        <w:t xml:space="preserve">, y el ajuste es </w:t>
      </w:r>
      <w:r w:rsidR="008E10C6">
        <w:rPr>
          <w:i/>
        </w:rPr>
        <w:t>incompleto</w:t>
      </w:r>
      <w:r w:rsidR="00F61BE5">
        <w:t>.</w:t>
      </w:r>
    </w:p>
    <w:p w14:paraId="4F818A25" w14:textId="6C362331" w:rsidR="00D96C96" w:rsidRDefault="00EF52F1" w:rsidP="00F61BE5">
      <w:pPr>
        <w:pStyle w:val="Nivel3SM"/>
      </w:pPr>
      <w:r>
        <w:t>A</w:t>
      </w:r>
      <w:r w:rsidR="00163301">
        <w:t xml:space="preserve">demás, como </w:t>
      </w:r>
      <m:oMath>
        <m:r>
          <m:rPr>
            <m:nor/>
          </m:rPr>
          <w:rPr>
            <w:i/>
          </w:rPr>
          <m:t>1</m:t>
        </m:r>
        <m:r>
          <w:rPr>
            <w:rFonts w:ascii="Cambria Math" w:hAnsi="Cambria Math"/>
          </w:rPr>
          <m:t>-</m:t>
        </m:r>
        <m:r>
          <m:rPr>
            <m:nor/>
          </m:rPr>
          <w:rPr>
            <w:i/>
          </w:rPr>
          <m:t>c</m:t>
        </m:r>
        <m:r>
          <w:rPr>
            <w:rFonts w:ascii="Cambria Math" w:hAnsi="Cambria Math"/>
          </w:rPr>
          <m:t>-</m:t>
        </m:r>
        <m:r>
          <m:rPr>
            <m:nor/>
          </m:rPr>
          <w:rPr>
            <w:i/>
            <w:iCs/>
          </w:rPr>
          <m:t>z</m:t>
        </m:r>
        <m:r>
          <w:rPr>
            <w:rFonts w:ascii="Cambria Math" w:hAnsi="Cambria Math"/>
          </w:rPr>
          <m:t>&lt;</m:t>
        </m:r>
        <m:r>
          <m:rPr>
            <m:nor/>
          </m:rPr>
          <w:rPr>
            <w:i/>
          </w:rPr>
          <m:t>1</m:t>
        </m:r>
        <m:r>
          <w:rPr>
            <w:rFonts w:ascii="Cambria Math" w:hAnsi="Cambria Math"/>
          </w:rPr>
          <m:t>-</m:t>
        </m:r>
        <m:r>
          <m:rPr>
            <m:nor/>
          </m:rPr>
          <w:rPr>
            <w:i/>
          </w:rPr>
          <m:t>c</m:t>
        </m:r>
        <m:r>
          <w:rPr>
            <w:rFonts w:ascii="Cambria Math" w:hAnsi="Cambria Math"/>
          </w:rPr>
          <m:t>-</m:t>
        </m:r>
        <m:r>
          <m:rPr>
            <m:nor/>
          </m:rPr>
          <w:rPr>
            <w:i/>
            <w:iCs/>
          </w:rPr>
          <m:t>z</m:t>
        </m:r>
        <m:r>
          <w:rPr>
            <w:rFonts w:ascii="Cambria Math" w:hAnsi="Cambria Math"/>
          </w:rPr>
          <m:t>+</m:t>
        </m:r>
        <m:r>
          <m:rPr>
            <m:nor/>
          </m:rPr>
          <w:rPr>
            <w:i/>
          </w:rPr>
          <m:t>m</m:t>
        </m:r>
      </m:oMath>
      <w:r w:rsidR="00163301">
        <w:t xml:space="preserve">, </w:t>
      </w:r>
      <m:oMath>
        <m:f>
          <m:fPr>
            <m:ctrlPr>
              <w:rPr>
                <w:rFonts w:ascii="Cambria Math" w:hAnsi="Cambria Math"/>
                <w:i/>
              </w:rPr>
            </m:ctrlPr>
          </m:fPr>
          <m:num>
            <m:r>
              <m:rPr>
                <m:nor/>
              </m:rPr>
              <w:rPr>
                <w:i/>
              </w:rPr>
              <m:t>1</m:t>
            </m:r>
            <m:r>
              <w:rPr>
                <w:rFonts w:ascii="Cambria Math" w:hAnsi="Cambria Math"/>
              </w:rPr>
              <m:t>-</m:t>
            </m:r>
            <m:r>
              <m:rPr>
                <m:nor/>
              </m:rPr>
              <w:rPr>
                <w:i/>
              </w:rPr>
              <m:t>c</m:t>
            </m:r>
            <m:r>
              <w:rPr>
                <w:rFonts w:ascii="Cambria Math" w:hAnsi="Cambria Math"/>
              </w:rPr>
              <m:t>-</m:t>
            </m:r>
            <m:r>
              <m:rPr>
                <m:nor/>
              </m:rPr>
              <w:rPr>
                <w:i/>
                <w:iCs/>
              </w:rPr>
              <m:t>z</m:t>
            </m:r>
          </m:num>
          <m:den>
            <m:r>
              <m:rPr>
                <m:nor/>
              </m:rPr>
              <w:rPr>
                <w:i/>
              </w:rPr>
              <m:t>1</m:t>
            </m:r>
            <m:r>
              <w:rPr>
                <w:rFonts w:ascii="Cambria Math" w:hAnsi="Cambria Math"/>
              </w:rPr>
              <m:t>-</m:t>
            </m:r>
            <m:r>
              <m:rPr>
                <m:nor/>
              </m:rPr>
              <w:rPr>
                <w:i/>
              </w:rPr>
              <m:t>c</m:t>
            </m:r>
            <m:r>
              <w:rPr>
                <w:rFonts w:ascii="Cambria Math" w:hAnsi="Cambria Math"/>
              </w:rPr>
              <m:t>-</m:t>
            </m:r>
            <m:r>
              <m:rPr>
                <m:nor/>
              </m:rPr>
              <w:rPr>
                <w:i/>
                <w:iCs/>
              </w:rPr>
              <m:t>z</m:t>
            </m:r>
            <m:r>
              <w:rPr>
                <w:rFonts w:ascii="Cambria Math" w:hAnsi="Cambria Math"/>
              </w:rPr>
              <m:t>+</m:t>
            </m:r>
            <m:r>
              <m:rPr>
                <m:nor/>
              </m:rPr>
              <w:rPr>
                <w:i/>
              </w:rPr>
              <m:t>m</m:t>
            </m:r>
          </m:den>
        </m:f>
        <m:r>
          <w:rPr>
            <w:rFonts w:ascii="Cambria Math" w:hAnsi="Cambria Math"/>
          </w:rPr>
          <m:t>&lt;</m:t>
        </m:r>
        <m:r>
          <m:rPr>
            <m:nor/>
          </m:rPr>
          <w:rPr>
            <w:i/>
          </w:rPr>
          <m:t>1</m:t>
        </m:r>
      </m:oMath>
      <w:r w:rsidR="00163301">
        <w:t xml:space="preserve">, y, por lo tanto, </w:t>
      </w:r>
      <m:oMath>
        <m:r>
          <m:rPr>
            <m:nor/>
          </m:rPr>
          <m:t>Δ</m:t>
        </m:r>
        <m:r>
          <m:rPr>
            <m:nor/>
          </m:rPr>
          <w:rPr>
            <w:i/>
          </w:rPr>
          <m:t>BC</m:t>
        </m:r>
        <m:r>
          <w:rPr>
            <w:rFonts w:ascii="Cambria Math" w:hAnsi="Cambria Math"/>
          </w:rPr>
          <m:t>&lt;</m:t>
        </m:r>
        <m:r>
          <m:rPr>
            <m:nor/>
          </m:rPr>
          <m:t>Δ</m:t>
        </m:r>
        <m:acc>
          <m:accPr>
            <m:chr m:val="̅"/>
            <m:ctrlPr>
              <w:rPr>
                <w:rFonts w:ascii="Cambria Math" w:hAnsi="Cambria Math"/>
                <w:i/>
              </w:rPr>
            </m:ctrlPr>
          </m:accPr>
          <m:e>
            <m:r>
              <m:rPr>
                <m:nor/>
              </m:rPr>
              <w:rPr>
                <w:i/>
              </w:rPr>
              <m:t>X</m:t>
            </m:r>
          </m:e>
        </m:acc>
      </m:oMath>
      <w:r w:rsidR="00163301">
        <w:t>. El aumento inducido en las importaciones no es</w:t>
      </w:r>
      <w:r w:rsidR="008E10C6">
        <w:t xml:space="preserve"> lo</w:t>
      </w:r>
      <w:r w:rsidR="00163301">
        <w:t xml:space="preserve"> suficientemente grande como para alcanzar el aumento inicial en exportaciones, y por lo tanto la balanza de pagos mostrará un superávit, aunque menor al inicial </w:t>
      </w:r>
      <m:oMath>
        <m:d>
          <m:dPr>
            <m:ctrlPr>
              <w:rPr>
                <w:rFonts w:ascii="Cambria Math" w:hAnsi="Cambria Math"/>
                <w:i/>
              </w:rPr>
            </m:ctrlPr>
          </m:dPr>
          <m:e>
            <m:r>
              <m:rPr>
                <m:nor/>
              </m:rPr>
              <w:rPr>
                <w:i/>
              </w:rPr>
              <m:t>0</m:t>
            </m:r>
            <m:r>
              <w:rPr>
                <w:rFonts w:ascii="Cambria Math" w:hAnsi="Cambria Math"/>
              </w:rPr>
              <m:t>&lt;</m:t>
            </m:r>
            <m:r>
              <m:rPr>
                <m:nor/>
              </m:rPr>
              <m:t>Δ</m:t>
            </m:r>
            <m:r>
              <m:rPr>
                <m:nor/>
              </m:rPr>
              <w:rPr>
                <w:i/>
              </w:rPr>
              <m:t>BC</m:t>
            </m:r>
            <m:r>
              <w:rPr>
                <w:rFonts w:ascii="Cambria Math" w:hAnsi="Cambria Math"/>
              </w:rPr>
              <m:t>&lt;</m:t>
            </m:r>
            <m:r>
              <m:rPr>
                <m:nor/>
              </m:rPr>
              <m:t>Δ</m:t>
            </m:r>
            <m:acc>
              <m:accPr>
                <m:chr m:val="̅"/>
                <m:ctrlPr>
                  <w:rPr>
                    <w:rFonts w:ascii="Cambria Math" w:hAnsi="Cambria Math"/>
                    <w:i/>
                  </w:rPr>
                </m:ctrlPr>
              </m:accPr>
              <m:e>
                <m:r>
                  <m:rPr>
                    <m:nor/>
                  </m:rPr>
                  <w:rPr>
                    <w:i/>
                  </w:rPr>
                  <m:t>X</m:t>
                </m:r>
              </m:e>
            </m:acc>
          </m:e>
        </m:d>
      </m:oMath>
      <w:r w:rsidR="00163301">
        <w:t>.</w:t>
      </w:r>
    </w:p>
    <w:p w14:paraId="556649CA" w14:textId="4579082F" w:rsidR="00F61BE5" w:rsidRDefault="008E10C6" w:rsidP="00F61BE5">
      <w:pPr>
        <w:pStyle w:val="Nivel2SM"/>
        <w:keepNext/>
        <w:spacing w:after="0"/>
      </w:pPr>
      <w:r>
        <w:t xml:space="preserve">En cambio, se podría dar la situación en la que </w:t>
      </w:r>
      <m:oMath>
        <m:r>
          <m:rPr>
            <m:nor/>
          </m:rPr>
          <w:rPr>
            <w:i/>
          </w:rPr>
          <m:t>c</m:t>
        </m:r>
        <m:r>
          <w:rPr>
            <w:rFonts w:ascii="Cambria Math" w:hAnsi="Cambria Math"/>
          </w:rPr>
          <m:t>+</m:t>
        </m:r>
        <m:r>
          <m:rPr>
            <m:nor/>
          </m:rPr>
          <w:rPr>
            <w:i/>
            <w:iCs/>
          </w:rPr>
          <m:t>z</m:t>
        </m:r>
        <m:r>
          <w:rPr>
            <w:rFonts w:ascii="Cambria Math" w:hAnsi="Cambria Math"/>
          </w:rPr>
          <m:t>&gt;</m:t>
        </m:r>
        <m:r>
          <m:rPr>
            <m:nor/>
          </m:rPr>
          <w:rPr>
            <w:i/>
          </w:rPr>
          <m:t>1</m:t>
        </m:r>
      </m:oMath>
      <w:r>
        <w:t xml:space="preserve">, en cuyo caso </w:t>
      </w:r>
      <m:oMath>
        <m:r>
          <m:rPr>
            <m:nor/>
          </m:rPr>
          <w:rPr>
            <w:i/>
          </w:rPr>
          <m:t>1</m:t>
        </m:r>
        <m:r>
          <w:rPr>
            <w:rFonts w:ascii="Cambria Math" w:hAnsi="Cambria Math"/>
          </w:rPr>
          <m:t>-</m:t>
        </m:r>
        <m:r>
          <m:rPr>
            <m:nor/>
          </m:rPr>
          <w:rPr>
            <w:i/>
          </w:rPr>
          <m:t>c</m:t>
        </m:r>
        <m:r>
          <w:rPr>
            <w:rFonts w:ascii="Cambria Math" w:hAnsi="Cambria Math"/>
          </w:rPr>
          <m:t>-</m:t>
        </m:r>
        <m:r>
          <m:rPr>
            <m:nor/>
          </m:rPr>
          <w:rPr>
            <w:i/>
            <w:iCs/>
          </w:rPr>
          <m:t>z</m:t>
        </m:r>
        <m:r>
          <w:rPr>
            <w:rFonts w:ascii="Cambria Math" w:hAnsi="Cambria Math"/>
          </w:rPr>
          <m:t>&lt;</m:t>
        </m:r>
        <m:r>
          <m:rPr>
            <m:nor/>
          </m:rPr>
          <w:rPr>
            <w:i/>
          </w:rPr>
          <m:t>0</m:t>
        </m:r>
      </m:oMath>
      <w:r>
        <w:t xml:space="preserve"> y </w:t>
      </w:r>
      <m:oMath>
        <m:r>
          <m:rPr>
            <m:nor/>
          </m:rPr>
          <m:t>Δ</m:t>
        </m:r>
        <m:r>
          <m:rPr>
            <m:nor/>
          </m:rPr>
          <w:rPr>
            <w:i/>
          </w:rPr>
          <m:t>BC</m:t>
        </m:r>
        <m:r>
          <w:rPr>
            <w:rFonts w:ascii="Cambria Math"/>
          </w:rPr>
          <m:t>&lt;</m:t>
        </m:r>
        <m:r>
          <m:rPr>
            <m:nor/>
          </m:rPr>
          <w:rPr>
            <w:i/>
          </w:rPr>
          <m:t>0</m:t>
        </m:r>
      </m:oMath>
      <w:r>
        <w:t>.</w:t>
      </w:r>
    </w:p>
    <w:p w14:paraId="3C6D341C" w14:textId="41AE43A8" w:rsidR="008E10C6" w:rsidRDefault="008E10C6" w:rsidP="00F61BE5">
      <w:pPr>
        <w:pStyle w:val="Nivel3SM"/>
      </w:pPr>
      <w:r>
        <w:t xml:space="preserve">En este caso, el aumento en las exportaciones se ve más que compensado por la importación inducida, y se genera un déficit en la balanza comercial. Desde un punto de vista económico esto es fácil de entender: a mayor propensión marginal al gasto, mayor es el multiplicador </w:t>
      </w:r>
      <w:r>
        <w:rPr>
          <w:i/>
        </w:rPr>
        <w:t>ceteris paribus</w:t>
      </w:r>
      <w:r>
        <w:t>; esto significa que una mayor renta por un aumento exógeno en las exportaciones induce un mayor aumento en las importaciones.</w:t>
      </w:r>
    </w:p>
    <w:p w14:paraId="767F5FD4" w14:textId="21350EDB" w:rsidR="00997F36" w:rsidRDefault="00997F36" w:rsidP="0043006D">
      <w:pPr>
        <w:pStyle w:val="Ttulo8"/>
        <w:rPr>
          <w:rFonts w:eastAsiaTheme="minorEastAsia"/>
        </w:rPr>
      </w:pPr>
      <w:r>
        <w:rPr>
          <w:rFonts w:eastAsiaTheme="minorEastAsia"/>
        </w:rPr>
        <w:t>Aumento exógeno de las importaciones</w:t>
      </w:r>
      <w:r w:rsidR="0052217E" w:rsidRPr="0052217E">
        <w:rPr>
          <w:rFonts w:eastAsiaTheme="minorEastAsia"/>
          <w:u w:val="none"/>
        </w:rPr>
        <w:t xml:space="preserve"> (</w:t>
      </w:r>
      <m:oMath>
        <m:r>
          <m:rPr>
            <m:nor/>
          </m:rPr>
          <w:rPr>
            <w:rFonts w:ascii="Times New Roman" w:eastAsiaTheme="minorEastAsia" w:hAnsi="Times New Roman" w:cs="Times New Roman"/>
            <w:i w:val="0"/>
            <w:iCs w:val="0"/>
            <w:u w:val="none"/>
          </w:rPr>
          <m:t>↑</m:t>
        </m:r>
        <m:acc>
          <m:accPr>
            <m:chr m:val="̅"/>
            <m:ctrlPr>
              <w:rPr>
                <w:rFonts w:ascii="Cambria Math" w:hAnsi="Cambria Math"/>
                <w:u w:val="none"/>
              </w:rPr>
            </m:ctrlPr>
          </m:accPr>
          <m:e>
            <m:r>
              <m:rPr>
                <m:nor/>
              </m:rPr>
              <w:rPr>
                <w:u w:val="none"/>
              </w:rPr>
              <m:t>M</m:t>
            </m:r>
          </m:e>
        </m:acc>
      </m:oMath>
      <w:r w:rsidR="0052217E" w:rsidRPr="0052217E">
        <w:rPr>
          <w:rFonts w:eastAsiaTheme="minorEastAsia"/>
          <w:u w:val="none"/>
        </w:rPr>
        <w:t>)</w:t>
      </w:r>
    </w:p>
    <w:p w14:paraId="23202218" w14:textId="485A518A" w:rsidR="00582A05" w:rsidRDefault="00582A05" w:rsidP="004E1CE4">
      <w:pPr>
        <w:pStyle w:val="Nivel1SM"/>
        <w:keepNext/>
        <w:spacing w:before="0" w:after="0"/>
      </w:pPr>
      <w:r>
        <w:t xml:space="preserve">Cuando tratamos con importaciones, el problema es complicado por el hecho de que debemos comprobar que pasa con el componente autónomo del gasto de los residentes en producto doméstico, que está incluido –junto con su gasto autónomo en producto extranjero– en </w:t>
      </w:r>
      <m:oMath>
        <m:acc>
          <m:accPr>
            <m:chr m:val="̅"/>
            <m:ctrlPr>
              <w:rPr>
                <w:rFonts w:ascii="Cambria Math" w:hAnsi="Cambria Math"/>
                <w:i/>
                <w:iCs/>
              </w:rPr>
            </m:ctrlPr>
          </m:accPr>
          <m:e>
            <m:r>
              <m:rPr>
                <m:nor/>
              </m:rPr>
              <w:rPr>
                <w:i/>
                <w:iCs/>
              </w:rPr>
              <m:t>C</m:t>
            </m:r>
          </m:e>
        </m:acc>
      </m:oMath>
      <w:r w:rsidR="00F10718">
        <w:t xml:space="preserve">, </w:t>
      </w:r>
      <m:oMath>
        <m:acc>
          <m:accPr>
            <m:chr m:val="̅"/>
            <m:ctrlPr>
              <w:rPr>
                <w:rFonts w:ascii="Cambria Math" w:hAnsi="Cambria Math"/>
                <w:i/>
                <w:iCs/>
              </w:rPr>
            </m:ctrlPr>
          </m:accPr>
          <m:e>
            <m:r>
              <m:rPr>
                <m:nor/>
              </m:rPr>
              <w:rPr>
                <w:i/>
                <w:iCs/>
              </w:rPr>
              <m:t>I</m:t>
            </m:r>
          </m:e>
        </m:acc>
      </m:oMath>
      <w:r w:rsidR="00F10718">
        <w:rPr>
          <w:rFonts w:eastAsiaTheme="minorEastAsia"/>
          <w:iCs/>
        </w:rPr>
        <w:t xml:space="preserve"> y </w:t>
      </w:r>
      <m:oMath>
        <m:acc>
          <m:accPr>
            <m:chr m:val="̅"/>
            <m:ctrlPr>
              <w:rPr>
                <w:rFonts w:ascii="Cambria Math" w:hAnsi="Cambria Math"/>
                <w:i/>
                <w:iCs/>
              </w:rPr>
            </m:ctrlPr>
          </m:accPr>
          <m:e>
            <m:r>
              <m:rPr>
                <m:nor/>
              </m:rPr>
              <w:rPr>
                <w:i/>
                <w:iCs/>
              </w:rPr>
              <m:t>G</m:t>
            </m:r>
          </m:e>
        </m:acc>
      </m:oMath>
      <w:r>
        <w:t>.</w:t>
      </w:r>
    </w:p>
    <w:p w14:paraId="35283838" w14:textId="7FC8AA47" w:rsidR="00582A05" w:rsidRPr="00241783" w:rsidRDefault="00582A05" w:rsidP="00EF52F1">
      <w:pPr>
        <w:pStyle w:val="Nivel2SM"/>
        <w:rPr>
          <w:spacing w:val="-6"/>
        </w:rPr>
      </w:pPr>
      <w:r w:rsidRPr="00241783">
        <w:rPr>
          <w:spacing w:val="-6"/>
        </w:rPr>
        <w:t xml:space="preserve">El procedimiento comúnmente seguido de considerar un aumento en </w:t>
      </w:r>
      <m:oMath>
        <m:acc>
          <m:accPr>
            <m:chr m:val="̅"/>
            <m:ctrlPr>
              <w:rPr>
                <w:rFonts w:ascii="Cambria Math" w:hAnsi="Cambria Math"/>
                <w:i/>
                <w:spacing w:val="-6"/>
              </w:rPr>
            </m:ctrlPr>
          </m:accPr>
          <m:e>
            <m:r>
              <m:rPr>
                <m:nor/>
              </m:rPr>
              <w:rPr>
                <w:i/>
                <w:spacing w:val="-6"/>
              </w:rPr>
              <m:t>M</m:t>
            </m:r>
          </m:e>
        </m:acc>
      </m:oMath>
      <w:r w:rsidRPr="00241783">
        <w:rPr>
          <w:spacing w:val="-6"/>
        </w:rPr>
        <w:t xml:space="preserve"> dejando </w:t>
      </w:r>
      <m:oMath>
        <m:acc>
          <m:accPr>
            <m:chr m:val="̅"/>
            <m:ctrlPr>
              <w:rPr>
                <w:rFonts w:ascii="Cambria Math" w:hAnsi="Cambria Math"/>
                <w:i/>
                <w:spacing w:val="-6"/>
              </w:rPr>
            </m:ctrlPr>
          </m:accPr>
          <m:e>
            <m:r>
              <m:rPr>
                <m:nor/>
              </m:rPr>
              <w:rPr>
                <w:i/>
                <w:spacing w:val="-6"/>
              </w:rPr>
              <m:t>C</m:t>
            </m:r>
          </m:e>
        </m:acc>
      </m:oMath>
      <w:r w:rsidR="00F10718" w:rsidRPr="00241783">
        <w:rPr>
          <w:spacing w:val="-6"/>
        </w:rPr>
        <w:t xml:space="preserve">, </w:t>
      </w:r>
      <m:oMath>
        <m:acc>
          <m:accPr>
            <m:chr m:val="̅"/>
            <m:ctrlPr>
              <w:rPr>
                <w:rFonts w:ascii="Cambria Math" w:hAnsi="Cambria Math"/>
                <w:i/>
                <w:spacing w:val="-6"/>
              </w:rPr>
            </m:ctrlPr>
          </m:accPr>
          <m:e>
            <m:r>
              <m:rPr>
                <m:nor/>
              </m:rPr>
              <w:rPr>
                <w:i/>
                <w:spacing w:val="-6"/>
              </w:rPr>
              <m:t>I</m:t>
            </m:r>
          </m:e>
        </m:acc>
      </m:oMath>
      <w:r w:rsidR="00F10718" w:rsidRPr="00241783">
        <w:rPr>
          <w:spacing w:val="-6"/>
        </w:rPr>
        <w:t xml:space="preserve"> y </w:t>
      </w:r>
      <m:oMath>
        <m:acc>
          <m:accPr>
            <m:chr m:val="̅"/>
            <m:ctrlPr>
              <w:rPr>
                <w:rFonts w:ascii="Cambria Math" w:hAnsi="Cambria Math"/>
                <w:i/>
                <w:spacing w:val="-6"/>
              </w:rPr>
            </m:ctrlPr>
          </m:accPr>
          <m:e>
            <m:r>
              <m:rPr>
                <m:nor/>
              </m:rPr>
              <w:rPr>
                <w:i/>
                <w:spacing w:val="-6"/>
              </w:rPr>
              <m:t>G</m:t>
            </m:r>
          </m:e>
        </m:acc>
      </m:oMath>
      <w:r w:rsidRPr="00241783">
        <w:rPr>
          <w:spacing w:val="-6"/>
        </w:rPr>
        <w:t xml:space="preserve"> constantes, asume que el aumento del gasto exógeno en producto extranjero está acompañado por una caída simultanea de la misma cantidad en el gasto exógeno por residentes en producto doméstico.</w:t>
      </w:r>
    </w:p>
    <w:p w14:paraId="37CE29D2" w14:textId="25C0F0BF" w:rsidR="00D96C96" w:rsidRPr="00582A05" w:rsidRDefault="00582A05" w:rsidP="0043006D">
      <w:pPr>
        <w:pStyle w:val="Ttulo9"/>
        <w:ind w:left="1077"/>
      </w:pPr>
      <w:r>
        <w:rPr>
          <w:rFonts w:eastAsiaTheme="minorEastAsia"/>
        </w:rPr>
        <w:lastRenderedPageBreak/>
        <w:t xml:space="preserve">Solo varía </w:t>
      </w:r>
      <m:oMath>
        <m:acc>
          <m:accPr>
            <m:chr m:val="̅"/>
            <m:ctrlPr>
              <w:rPr>
                <w:rFonts w:ascii="Cambria Math" w:hAnsi="Cambria Math"/>
              </w:rPr>
            </m:ctrlPr>
          </m:accPr>
          <m:e>
            <m:r>
              <m:rPr>
                <m:nor/>
              </m:rPr>
              <m:t>M</m:t>
            </m:r>
          </m:e>
        </m:acc>
      </m:oMath>
      <w:r>
        <w:rPr>
          <w:rFonts w:eastAsiaTheme="minorEastAsia"/>
        </w:rPr>
        <w:t xml:space="preserve">, es </w:t>
      </w:r>
      <w:r w:rsidRPr="00A220CC">
        <w:t xml:space="preserve">decir, </w:t>
      </w:r>
      <m:oMath>
        <m:acc>
          <m:accPr>
            <m:chr m:val="̅"/>
            <m:ctrlPr>
              <w:rPr>
                <w:rFonts w:ascii="Cambria Math" w:hAnsi="Cambria Math"/>
              </w:rPr>
            </m:ctrlPr>
          </m:accPr>
          <m:e>
            <m:r>
              <m:rPr>
                <m:nor/>
              </m:rPr>
              <m:t>C</m:t>
            </m:r>
          </m:e>
        </m:acc>
      </m:oMath>
      <w:r w:rsidR="00F10718" w:rsidRPr="00A220CC">
        <w:t xml:space="preserve">, </w:t>
      </w:r>
      <m:oMath>
        <m:acc>
          <m:accPr>
            <m:chr m:val="̅"/>
            <m:ctrlPr>
              <w:rPr>
                <w:rFonts w:ascii="Cambria Math" w:hAnsi="Cambria Math"/>
              </w:rPr>
            </m:ctrlPr>
          </m:accPr>
          <m:e>
            <m:r>
              <m:rPr>
                <m:nor/>
              </m:rPr>
              <m:t>I</m:t>
            </m:r>
          </m:e>
        </m:acc>
      </m:oMath>
      <w:r w:rsidR="00F10718" w:rsidRPr="00A220CC">
        <w:t xml:space="preserve"> y </w:t>
      </w:r>
      <m:oMath>
        <m:acc>
          <m:accPr>
            <m:chr m:val="̅"/>
            <m:ctrlPr>
              <w:rPr>
                <w:rFonts w:ascii="Cambria Math" w:hAnsi="Cambria Math"/>
              </w:rPr>
            </m:ctrlPr>
          </m:accPr>
          <m:e>
            <m:r>
              <m:rPr>
                <m:nor/>
              </m:rPr>
              <m:t>G</m:t>
            </m:r>
          </m:e>
        </m:acc>
      </m:oMath>
      <w:r w:rsidRPr="00A220CC">
        <w:t xml:space="preserve"> contienen</w:t>
      </w:r>
      <w:r>
        <w:t xml:space="preserve"> más importaciones, pero menos producto nacional</w:t>
      </w:r>
    </w:p>
    <w:p w14:paraId="4D812AD3" w14:textId="4217B9C3" w:rsidR="00582A05" w:rsidRPr="00582A05" w:rsidRDefault="00582A05" w:rsidP="00EF52F1">
      <w:pPr>
        <w:pStyle w:val="Nivel2SM"/>
        <w:keepNext/>
        <w:spacing w:after="0"/>
      </w:pPr>
      <w:r w:rsidRPr="00070E0A">
        <w:t xml:space="preserve">Cuando el aumento </w:t>
      </w:r>
      <w:r w:rsidR="00A220CC" w:rsidRPr="00070E0A">
        <w:t>de las importaciones</w:t>
      </w:r>
      <w:r w:rsidR="00070E0A" w:rsidRPr="00070E0A">
        <w:t xml:space="preserve"> se realiza para compensar una disminución de la producción nacional (es decir, las importaciones sustituyen</w:t>
      </w:r>
      <w:r w:rsidR="00070E0A">
        <w:t xml:space="preserve"> a la producción nacional) se dará la siguiente situación:</w:t>
      </w:r>
    </w:p>
    <w:p w14:paraId="5DB2EDA9" w14:textId="66BE0BF0" w:rsidR="00997F36" w:rsidRPr="00D96C96" w:rsidRDefault="00000000" w:rsidP="004E1CE4">
      <w:pPr>
        <w:spacing w:after="0"/>
        <w:rPr>
          <w:rFonts w:eastAsiaTheme="minorEastAsia"/>
          <w:iCs/>
        </w:rPr>
      </w:pPr>
      <m:oMathPara>
        <m:oMath>
          <m:m>
            <m:mPr>
              <m:mcs>
                <m:mc>
                  <m:mcPr>
                    <m:count m:val="1"/>
                    <m:mcJc m:val="center"/>
                  </m:mcPr>
                </m:mc>
              </m:mcs>
              <m:ctrlPr>
                <w:rPr>
                  <w:rFonts w:ascii="Cambria Math" w:eastAsiaTheme="minorEastAsia" w:hAnsi="Cambria Math"/>
                  <w:i/>
                  <w:iCs/>
                </w:rPr>
              </m:ctrlPr>
            </m:mPr>
            <m:mr>
              <m:e>
                <m:r>
                  <m:rPr>
                    <m:nor/>
                  </m:rPr>
                  <w:rPr>
                    <w:rFonts w:eastAsiaTheme="minorEastAsia"/>
                    <w:iCs/>
                  </w:rPr>
                  <m:t>Δ</m:t>
                </m:r>
                <m:r>
                  <m:rPr>
                    <m:nor/>
                  </m:rPr>
                  <w:rPr>
                    <w:i/>
                    <w:iCs/>
                  </w:rPr>
                  <m:t>BC</m:t>
                </m:r>
                <m:r>
                  <w:rPr>
                    <w:rFonts w:ascii="Cambria Math" w:hAnsi="Cambria Math"/>
                  </w:rPr>
                  <m:t>=</m:t>
                </m:r>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acc>
                          <m:accPr>
                            <m:chr m:val="̅"/>
                            <m:ctrlPr>
                              <w:rPr>
                                <w:rFonts w:ascii="Cambria Math" w:hAnsi="Cambria Math"/>
                                <w:i/>
                                <w:iCs/>
                              </w:rPr>
                            </m:ctrlPr>
                          </m:accPr>
                          <m:e>
                            <m:r>
                              <m:rPr>
                                <m:nor/>
                              </m:rPr>
                              <w:rPr>
                                <w:i/>
                                <w:iCs/>
                              </w:rPr>
                              <m:t>X</m:t>
                            </m:r>
                          </m:e>
                        </m:acc>
                      </m:e>
                    </m:groupChr>
                  </m:e>
                  <m:lim>
                    <m:r>
                      <m:rPr>
                        <m:nor/>
                      </m:rPr>
                      <w:rPr>
                        <w:rFonts w:eastAsiaTheme="minorEastAsia"/>
                        <w:i/>
                      </w:rPr>
                      <m:t>0</m:t>
                    </m:r>
                  </m:lim>
                </m:limLow>
                <m:r>
                  <w:rPr>
                    <w:rFonts w:ascii="Cambria Math" w:hAnsi="Cambria Math"/>
                  </w:rPr>
                  <m:t>-</m:t>
                </m:r>
                <m:d>
                  <m:dPr>
                    <m:ctrlPr>
                      <w:rPr>
                        <w:rFonts w:ascii="Cambria Math" w:eastAsiaTheme="minorEastAsia" w:hAnsi="Cambria Math"/>
                        <w:iCs/>
                      </w:rPr>
                    </m:ctrlPr>
                  </m:dPr>
                  <m:e>
                    <m:r>
                      <m:rPr>
                        <m:nor/>
                      </m:rPr>
                      <w:rPr>
                        <w:rFonts w:eastAsiaTheme="minorEastAsia"/>
                        <w:iCs/>
                      </w:rPr>
                      <m:t>Δ</m:t>
                    </m:r>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r>
                              <m:rPr>
                                <m:nor/>
                              </m:rPr>
                              <w:rPr>
                                <w:i/>
                                <w:iCs/>
                              </w:rPr>
                              <m:t>Y</m:t>
                            </m:r>
                          </m:e>
                        </m:groupChr>
                      </m:e>
                      <m:lim>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d>
                          <m:dPr>
                            <m:ctrlPr>
                              <w:rPr>
                                <w:rFonts w:ascii="Cambria Math" w:hAnsi="Cambria Math"/>
                                <w:i/>
                                <w:iCs/>
                              </w:rPr>
                            </m:ctrlPr>
                          </m:dPr>
                          <m:e>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acc>
                                      <m:accPr>
                                        <m:chr m:val="̅"/>
                                        <m:ctrlPr>
                                          <w:rPr>
                                            <w:rFonts w:ascii="Cambria Math" w:hAnsi="Cambria Math"/>
                                            <w:i/>
                                            <w:iCs/>
                                          </w:rPr>
                                        </m:ctrlPr>
                                      </m:accPr>
                                      <m:e>
                                        <m:r>
                                          <m:rPr>
                                            <m:nor/>
                                          </m:rPr>
                                          <w:rPr>
                                            <w:i/>
                                            <w:iCs/>
                                          </w:rPr>
                                          <m:t>X</m:t>
                                        </m:r>
                                      </m:e>
                                    </m:acc>
                                  </m:e>
                                </m:groupChr>
                              </m:e>
                              <m:lim>
                                <m:r>
                                  <w:rPr>
                                    <w:rFonts w:ascii="Cambria Math" w:eastAsiaTheme="minorEastAsia" w:hAnsi="Cambria Math"/>
                                  </w:rPr>
                                  <m:t>=</m:t>
                                </m:r>
                                <m:r>
                                  <m:rPr>
                                    <m:nor/>
                                  </m:rPr>
                                  <w:rPr>
                                    <w:rFonts w:eastAsiaTheme="minorEastAsia"/>
                                    <w:i/>
                                  </w:rPr>
                                  <m:t>0</m:t>
                                </m:r>
                              </m:lim>
                            </m:limLow>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e>
                        </m:d>
                      </m:lim>
                    </m:limLow>
                  </m:e>
                </m:d>
              </m:e>
            </m:mr>
            <m:mr>
              <m:e>
                <m:r>
                  <w:rPr>
                    <w:rFonts w:ascii="Cambria Math" w:eastAsiaTheme="minorEastAsia" w:hAnsi="Cambria Math"/>
                  </w:rPr>
                  <m:t>⇓</m:t>
                </m:r>
              </m:e>
            </m:mr>
            <m:mr>
              <m:e>
                <m:m>
                  <m:mPr>
                    <m:mcs>
                      <m:mc>
                        <m:mcPr>
                          <m:count m:val="1"/>
                          <m:mcJc m:val="center"/>
                        </m:mcPr>
                      </m:mc>
                    </m:mcs>
                    <m:ctrlPr>
                      <w:rPr>
                        <w:rFonts w:ascii="Cambria Math" w:eastAsiaTheme="minorEastAsia" w:hAnsi="Cambria Math"/>
                        <w:i/>
                        <w:iCs/>
                      </w:rPr>
                    </m:ctrlPr>
                  </m:mPr>
                  <m:mr>
                    <m:e>
                      <m:r>
                        <m:rPr>
                          <m:nor/>
                        </m:rPr>
                        <w:rPr>
                          <w:rFonts w:eastAsiaTheme="minorEastAsia"/>
                          <w:iCs/>
                        </w:rPr>
                        <m:t>Δ</m:t>
                      </m:r>
                      <m:r>
                        <m:rPr>
                          <m:nor/>
                        </m:rPr>
                        <w:rPr>
                          <w:i/>
                          <w:iCs/>
                        </w:rPr>
                        <m:t>BC</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d>
                        <m:dPr>
                          <m:ctrlPr>
                            <w:rPr>
                              <w:rFonts w:ascii="Cambria Math" w:hAnsi="Cambria Math"/>
                              <w:i/>
                              <w:iCs/>
                            </w:rPr>
                          </m:ctrlPr>
                        </m:dPr>
                        <m:e>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e>
                      </m:d>
                    </m:e>
                  </m:mr>
                  <m:mr>
                    <m:e>
                      <m:r>
                        <w:rPr>
                          <w:rFonts w:ascii="Cambria Math" w:eastAsiaTheme="minorEastAsia" w:hAnsi="Cambria Math"/>
                        </w:rPr>
                        <m:t>⇓</m:t>
                      </m:r>
                    </m:e>
                  </m:mr>
                  <m:mr>
                    <m:e>
                      <m:m>
                        <m:mPr>
                          <m:mcs>
                            <m:mc>
                              <m:mcPr>
                                <m:count m:val="1"/>
                                <m:mcJc m:val="center"/>
                              </m:mcPr>
                            </m:mc>
                          </m:mcs>
                          <m:ctrlPr>
                            <w:rPr>
                              <w:rFonts w:ascii="Cambria Math" w:eastAsiaTheme="minorEastAsia" w:hAnsi="Cambria Math"/>
                              <w:i/>
                              <w:iCs/>
                            </w:rPr>
                          </m:ctrlPr>
                        </m:mPr>
                        <m:mr>
                          <m:e>
                            <m:r>
                              <m:rPr>
                                <m:nor/>
                              </m:rPr>
                              <w:rPr>
                                <w:rFonts w:eastAsiaTheme="minorEastAsia"/>
                                <w:iCs/>
                              </w:rPr>
                              <m:t>Δ</m:t>
                            </m:r>
                            <m:r>
                              <m:rPr>
                                <m:nor/>
                              </m:rPr>
                              <w:rPr>
                                <w:i/>
                                <w:iCs/>
                              </w:rPr>
                              <m:t>BC</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m</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e>
                            </m:d>
                          </m:e>
                        </m:mr>
                        <m:mr>
                          <m:e>
                            <m:r>
                              <w:rPr>
                                <w:rFonts w:ascii="Cambria Math" w:eastAsiaTheme="minorEastAsia" w:hAnsi="Cambria Math"/>
                              </w:rPr>
                              <m:t>⇓</m:t>
                            </m:r>
                          </m:e>
                        </m:mr>
                        <m:mr>
                          <m:e>
                            <m:borderBox>
                              <m:borderBoxPr>
                                <m:ctrlPr>
                                  <w:rPr>
                                    <w:rFonts w:ascii="Cambria Math" w:eastAsiaTheme="minorEastAsia" w:hAnsi="Cambria Math"/>
                                    <w:iCs/>
                                  </w:rPr>
                                </m:ctrlPr>
                              </m:borderBoxPr>
                              <m:e>
                                <m:r>
                                  <m:rPr>
                                    <m:nor/>
                                  </m:rPr>
                                  <w:rPr>
                                    <w:rFonts w:eastAsiaTheme="minorEastAsia"/>
                                    <w:iCs/>
                                  </w:rPr>
                                  <m:t>Δ</m:t>
                                </m:r>
                                <m:r>
                                  <m:rPr>
                                    <m:nor/>
                                  </m:rPr>
                                  <w:rPr>
                                    <w:i/>
                                    <w:iCs/>
                                  </w:rPr>
                                  <m:t>BC</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e>
                                </m:d>
                              </m:e>
                            </m:borderBox>
                          </m:e>
                        </m:mr>
                      </m:m>
                    </m:e>
                  </m:mr>
                </m:m>
              </m:e>
            </m:mr>
          </m:m>
        </m:oMath>
      </m:oMathPara>
    </w:p>
    <w:p w14:paraId="5411089D" w14:textId="77777777" w:rsidR="00997F36" w:rsidRDefault="00997F36" w:rsidP="00EF52F1">
      <w:pPr>
        <w:pStyle w:val="Nivel2SM"/>
      </w:pPr>
      <w:r>
        <w:t>Esta ecuación nos permite analizar el cambio final en la balanza de pagos</w:t>
      </w:r>
      <w:r>
        <w:rPr>
          <w:rStyle w:val="Refdenotaalpie"/>
          <w:rFonts w:eastAsiaTheme="minorEastAsia"/>
          <w:iCs/>
        </w:rPr>
        <w:footnoteReference w:id="16"/>
      </w:r>
      <w:r>
        <w:t>.</w:t>
      </w:r>
    </w:p>
    <w:p w14:paraId="3D9BD3EE" w14:textId="43ACFAB6" w:rsidR="00EC74F5" w:rsidRPr="00001F8D" w:rsidRDefault="00EC74F5" w:rsidP="00EF52F1">
      <w:pPr>
        <w:pStyle w:val="Nivel2SM"/>
      </w:pPr>
      <w:r>
        <w:t xml:space="preserve">Como en el caso de un aumento exógeno de las exportaciones, </w:t>
      </w:r>
      <w:r w:rsidRPr="00EF52F1">
        <w:rPr>
          <w:i/>
          <w:iCs/>
        </w:rPr>
        <w:t>el efecto en la balanza comercial de un aumento en las importaciones</w:t>
      </w:r>
      <w:r>
        <w:t xml:space="preserve"> </w:t>
      </w:r>
      <w:r w:rsidRPr="00EF52F1">
        <w:rPr>
          <w:i/>
          <w:iCs/>
        </w:rPr>
        <w:t>depende de la propensión marginal al gasto</w:t>
      </w:r>
      <w:r>
        <w:t>.</w:t>
      </w:r>
    </w:p>
    <w:p w14:paraId="2F530C63" w14:textId="52102CE7" w:rsidR="00EC74F5" w:rsidRDefault="00582A05" w:rsidP="0043006D">
      <w:pPr>
        <w:pStyle w:val="Ttulo9"/>
        <w:ind w:left="1077"/>
      </w:pPr>
      <m:oMath>
        <m:r>
          <m:rPr>
            <m:nor/>
          </m:rPr>
          <w:rPr>
            <w:rFonts w:eastAsiaTheme="minorEastAsia"/>
            <w:i w:val="0"/>
            <w:iCs/>
          </w:rPr>
          <m:t>Δ</m:t>
        </m:r>
        <m:acc>
          <m:accPr>
            <m:chr m:val="̅"/>
            <m:ctrlPr>
              <w:rPr>
                <w:rFonts w:ascii="Cambria Math" w:hAnsi="Cambria Math"/>
              </w:rPr>
            </m:ctrlPr>
          </m:accPr>
          <m:e>
            <m:r>
              <m:rPr>
                <m:nor/>
              </m:rPr>
              <m:t>M</m:t>
            </m:r>
          </m:e>
        </m:acc>
        <m:r>
          <m:rPr>
            <m:sty m:val="bi"/>
          </m:rPr>
          <w:rPr>
            <w:rFonts w:ascii="Cambria Math" w:hAnsi="Cambria Math"/>
          </w:rPr>
          <m:t>=</m:t>
        </m:r>
        <m:r>
          <m:rPr>
            <m:nor/>
          </m:rPr>
          <w:rPr>
            <w:rFonts w:eastAsiaTheme="minorEastAsia"/>
            <w:i w:val="0"/>
            <w:iCs/>
          </w:rPr>
          <m:t>Δ</m:t>
        </m:r>
        <m:acc>
          <m:accPr>
            <m:chr m:val="̅"/>
            <m:ctrlPr>
              <w:rPr>
                <w:rFonts w:ascii="Cambria Math" w:hAnsi="Cambria Math"/>
              </w:rPr>
            </m:ctrlPr>
          </m:accPr>
          <m:e>
            <m:r>
              <m:rPr>
                <m:nor/>
              </m:rPr>
              <m:t>C</m:t>
            </m:r>
          </m:e>
        </m:acc>
        <m:r>
          <m:rPr>
            <m:sty m:val="bi"/>
          </m:rPr>
          <w:rPr>
            <w:rFonts w:ascii="Cambria Math" w:hAnsi="Cambria Math"/>
          </w:rPr>
          <m:t>+</m:t>
        </m:r>
        <m:r>
          <m:rPr>
            <m:nor/>
          </m:rPr>
          <w:rPr>
            <w:i w:val="0"/>
            <w:iCs/>
          </w:rPr>
          <m:t>Δ</m:t>
        </m:r>
        <m:acc>
          <m:accPr>
            <m:chr m:val="̅"/>
            <m:ctrlPr>
              <w:rPr>
                <w:rFonts w:ascii="Cambria Math" w:hAnsi="Cambria Math"/>
              </w:rPr>
            </m:ctrlPr>
          </m:accPr>
          <m:e>
            <m:r>
              <m:rPr>
                <m:nor/>
              </m:rPr>
              <m:t>I</m:t>
            </m:r>
          </m:e>
        </m:acc>
        <m:r>
          <m:rPr>
            <m:sty m:val="bi"/>
          </m:rPr>
          <w:rPr>
            <w:rFonts w:ascii="Cambria Math" w:hAnsi="Cambria Math"/>
          </w:rPr>
          <m:t>+</m:t>
        </m:r>
        <m:r>
          <m:rPr>
            <m:nor/>
          </m:rPr>
          <w:rPr>
            <w:i w:val="0"/>
            <w:iCs/>
          </w:rPr>
          <m:t>Δ</m:t>
        </m:r>
        <m:acc>
          <m:accPr>
            <m:chr m:val="̅"/>
            <m:ctrlPr>
              <w:rPr>
                <w:rFonts w:ascii="Cambria Math" w:hAnsi="Cambria Math"/>
              </w:rPr>
            </m:ctrlPr>
          </m:accPr>
          <m:e>
            <m:r>
              <m:rPr>
                <m:nor/>
              </m:rPr>
              <m:t>G</m:t>
            </m:r>
          </m:e>
        </m:acc>
      </m:oMath>
      <w:r w:rsidRPr="0043006D">
        <w:t xml:space="preserve">, es decir, </w:t>
      </w:r>
      <m:oMath>
        <m:acc>
          <m:accPr>
            <m:chr m:val="̅"/>
            <m:ctrlPr>
              <w:rPr>
                <w:rFonts w:ascii="Cambria Math" w:hAnsi="Cambria Math"/>
              </w:rPr>
            </m:ctrlPr>
          </m:accPr>
          <m:e>
            <m:r>
              <m:rPr>
                <m:nor/>
              </m:rPr>
              <m:t>C</m:t>
            </m:r>
          </m:e>
        </m:acc>
      </m:oMath>
      <w:r w:rsidR="00F10718" w:rsidRPr="0043006D">
        <w:t xml:space="preserve">, </w:t>
      </w:r>
      <m:oMath>
        <m:acc>
          <m:accPr>
            <m:chr m:val="̅"/>
            <m:ctrlPr>
              <w:rPr>
                <w:rFonts w:ascii="Cambria Math" w:hAnsi="Cambria Math"/>
              </w:rPr>
            </m:ctrlPr>
          </m:accPr>
          <m:e>
            <m:r>
              <m:rPr>
                <m:nor/>
              </m:rPr>
              <m:t>I</m:t>
            </m:r>
          </m:e>
        </m:acc>
      </m:oMath>
      <w:r w:rsidR="00F10718" w:rsidRPr="0043006D">
        <w:t xml:space="preserve"> y </w:t>
      </w:r>
      <m:oMath>
        <m:acc>
          <m:accPr>
            <m:chr m:val="̅"/>
            <m:ctrlPr>
              <w:rPr>
                <w:rFonts w:ascii="Cambria Math" w:hAnsi="Cambria Math"/>
              </w:rPr>
            </m:ctrlPr>
          </m:accPr>
          <m:e>
            <m:r>
              <m:rPr>
                <m:nor/>
              </m:rPr>
              <m:t>G</m:t>
            </m:r>
          </m:e>
        </m:acc>
        <m:r>
          <m:rPr>
            <m:sty m:val="bi"/>
          </m:rPr>
          <w:rPr>
            <w:rFonts w:ascii="Cambria Math" w:hAnsi="Cambria Math"/>
          </w:rPr>
          <m:t xml:space="preserve"> </m:t>
        </m:r>
      </m:oMath>
      <w:r w:rsidRPr="0043006D">
        <w:t>contien</w:t>
      </w:r>
      <w:r w:rsidR="0043006D">
        <w:t>e</w:t>
      </w:r>
      <w:r w:rsidRPr="0043006D">
        <w:t>n</w:t>
      </w:r>
      <w:r>
        <w:t xml:space="preserve"> más importaciones, pero el mismo producto nacional</w:t>
      </w:r>
    </w:p>
    <w:p w14:paraId="6DE85F54" w14:textId="6747623E" w:rsidR="00F10718" w:rsidRPr="00070E0A" w:rsidRDefault="00F10718" w:rsidP="00CF7CD0">
      <w:pPr>
        <w:pStyle w:val="Nivel1SM"/>
        <w:keepNext/>
        <w:spacing w:before="0" w:after="0"/>
        <w:rPr>
          <w:rFonts w:eastAsiaTheme="minorEastAsia"/>
        </w:rPr>
      </w:pPr>
      <w:r>
        <w:t xml:space="preserve">Cuando el aumento exógeno de las importaciones </w:t>
      </w:r>
      <w:r w:rsidRPr="004E1CE4">
        <w:rPr>
          <w:iCs/>
        </w:rPr>
        <w:t>no</w:t>
      </w:r>
      <w:r>
        <w:t xml:space="preserve"> está acompañado de ninguna reducción en el gasto exógeno en producto nacional por los residentes, tenemos que </w:t>
      </w:r>
      <m:oMath>
        <m:r>
          <m:rPr>
            <m:nor/>
          </m:rPr>
          <w:rPr>
            <w:rFonts w:eastAsiaTheme="minorEastAsia"/>
          </w:rPr>
          <m:t>Δ</m:t>
        </m:r>
        <m:acc>
          <m:accPr>
            <m:chr m:val="̅"/>
            <m:ctrlPr>
              <w:rPr>
                <w:rFonts w:ascii="Cambria Math" w:hAnsi="Cambria Math"/>
                <w:i/>
              </w:rPr>
            </m:ctrlPr>
          </m:accPr>
          <m:e>
            <m:r>
              <m:rPr>
                <m:nor/>
              </m:rPr>
              <w:rPr>
                <w:i/>
              </w:rPr>
              <m:t>M</m:t>
            </m:r>
          </m:e>
        </m:acc>
        <m:r>
          <w:rPr>
            <w:rFonts w:ascii="Cambria Math" w:hAnsi="Cambria Math"/>
          </w:rPr>
          <m:t>=</m:t>
        </m:r>
        <m:r>
          <m:rPr>
            <m:nor/>
          </m:rPr>
          <w:rPr>
            <w:rFonts w:eastAsiaTheme="minorEastAsia"/>
          </w:rPr>
          <m:t>Δ</m:t>
        </m:r>
        <m:acc>
          <m:accPr>
            <m:chr m:val="̅"/>
            <m:ctrlPr>
              <w:rPr>
                <w:rFonts w:ascii="Cambria Math" w:hAnsi="Cambria Math"/>
                <w:i/>
              </w:rPr>
            </m:ctrlPr>
          </m:accPr>
          <m:e>
            <m:r>
              <m:rPr>
                <m:nor/>
              </m:rPr>
              <w:rPr>
                <w:i/>
              </w:rPr>
              <m:t>C</m:t>
            </m:r>
          </m:e>
        </m:acc>
        <m:r>
          <w:rPr>
            <w:rFonts w:ascii="Cambria Math" w:hAnsi="Cambria Math"/>
          </w:rPr>
          <m:t>+</m:t>
        </m:r>
        <m:r>
          <m:rPr>
            <m:nor/>
          </m:rPr>
          <w:rPr>
            <w:rFonts w:eastAsiaTheme="minorEastAsia"/>
          </w:rPr>
          <m:t>Δ</m:t>
        </m:r>
        <m:acc>
          <m:accPr>
            <m:chr m:val="̅"/>
            <m:ctrlPr>
              <w:rPr>
                <w:rFonts w:ascii="Cambria Math" w:hAnsi="Cambria Math"/>
                <w:i/>
              </w:rPr>
            </m:ctrlPr>
          </m:accPr>
          <m:e>
            <m:r>
              <m:rPr>
                <m:nor/>
              </m:rPr>
              <w:rPr>
                <w:i/>
              </w:rPr>
              <m:t>I</m:t>
            </m:r>
          </m:e>
        </m:acc>
        <m:r>
          <w:rPr>
            <w:rFonts w:ascii="Cambria Math" w:hAnsi="Cambria Math"/>
          </w:rPr>
          <m:t>+</m:t>
        </m:r>
        <m:r>
          <m:rPr>
            <m:nor/>
          </m:rPr>
          <w:rPr>
            <w:rFonts w:eastAsiaTheme="minorEastAsia"/>
          </w:rPr>
          <m:t>Δ</m:t>
        </m:r>
        <m:acc>
          <m:accPr>
            <m:chr m:val="̅"/>
            <m:ctrlPr>
              <w:rPr>
                <w:rFonts w:ascii="Cambria Math" w:hAnsi="Cambria Math"/>
                <w:i/>
              </w:rPr>
            </m:ctrlPr>
          </m:accPr>
          <m:e>
            <m:r>
              <m:rPr>
                <m:nor/>
              </m:rPr>
              <w:rPr>
                <w:i/>
              </w:rPr>
              <m:t>G</m:t>
            </m:r>
          </m:e>
        </m:acc>
      </m:oMath>
      <w:r>
        <w:t>. De la ecuación del multiplicador vemos que, en este caso, el aumento en las importaciones no tiene ningún efecto en el output y, por lo tanto:</w:t>
      </w:r>
    </w:p>
    <w:p w14:paraId="266DB944" w14:textId="3936277B" w:rsidR="00070E0A" w:rsidRPr="0057286A" w:rsidRDefault="00000000" w:rsidP="00F10718">
      <w:pPr>
        <w:spacing w:after="60"/>
        <w:rPr>
          <w:rFonts w:eastAsiaTheme="minorEastAsia"/>
          <w:iCs/>
        </w:rPr>
      </w:pPr>
      <m:oMathPara>
        <m:oMath>
          <m:m>
            <m:mPr>
              <m:mcs>
                <m:mc>
                  <m:mcPr>
                    <m:count m:val="1"/>
                    <m:mcJc m:val="center"/>
                  </m:mcPr>
                </m:mc>
              </m:mcs>
              <m:ctrlPr>
                <w:rPr>
                  <w:rFonts w:ascii="Cambria Math" w:eastAsiaTheme="minorEastAsia" w:hAnsi="Cambria Math"/>
                  <w:i/>
                  <w:iCs/>
                </w:rPr>
              </m:ctrlPr>
            </m:mPr>
            <m:mr>
              <m:e>
                <m:r>
                  <m:rPr>
                    <m:nor/>
                  </m:rPr>
                  <w:rPr>
                    <w:rFonts w:eastAsiaTheme="minorEastAsia"/>
                    <w:iCs/>
                  </w:rPr>
                  <m:t>Δ</m:t>
                </m:r>
                <m:r>
                  <m:rPr>
                    <m:nor/>
                  </m:rPr>
                  <w:rPr>
                    <w:i/>
                    <w:iCs/>
                  </w:rPr>
                  <m:t>BC</m:t>
                </m:r>
                <m:r>
                  <w:rPr>
                    <w:rFonts w:ascii="Cambria Math" w:hAnsi="Cambria Math"/>
                  </w:rPr>
                  <m:t>=</m:t>
                </m:r>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acc>
                          <m:accPr>
                            <m:chr m:val="̅"/>
                            <m:ctrlPr>
                              <w:rPr>
                                <w:rFonts w:ascii="Cambria Math" w:hAnsi="Cambria Math"/>
                                <w:i/>
                                <w:iCs/>
                              </w:rPr>
                            </m:ctrlPr>
                          </m:accPr>
                          <m:e>
                            <m:r>
                              <m:rPr>
                                <m:nor/>
                              </m:rPr>
                              <w:rPr>
                                <w:i/>
                                <w:iCs/>
                              </w:rPr>
                              <m:t>X</m:t>
                            </m:r>
                          </m:e>
                        </m:acc>
                      </m:e>
                    </m:groupChr>
                  </m:e>
                  <m:lim>
                    <m:r>
                      <m:rPr>
                        <m:nor/>
                      </m:rPr>
                      <w:rPr>
                        <w:rFonts w:eastAsiaTheme="minorEastAsia"/>
                        <w:i/>
                      </w:rPr>
                      <m:t>0</m:t>
                    </m:r>
                  </m:lim>
                </m:limLow>
                <m:r>
                  <w:rPr>
                    <w:rFonts w:ascii="Cambria Math" w:hAnsi="Cambria Math"/>
                  </w:rPr>
                  <m:t>-</m:t>
                </m:r>
                <m:d>
                  <m:dPr>
                    <m:ctrlPr>
                      <w:rPr>
                        <w:rFonts w:ascii="Cambria Math" w:eastAsiaTheme="minorEastAsia" w:hAnsi="Cambria Math"/>
                        <w:iCs/>
                      </w:rPr>
                    </m:ctrlPr>
                  </m:dPr>
                  <m:e>
                    <m:r>
                      <m:rPr>
                        <m:nor/>
                      </m:rPr>
                      <w:rPr>
                        <w:rFonts w:eastAsiaTheme="minorEastAsia"/>
                        <w:iCs/>
                      </w:rPr>
                      <m:t>Δ</m:t>
                    </m:r>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r>
                              <m:rPr>
                                <m:nor/>
                              </m:rPr>
                              <w:rPr>
                                <w:i/>
                                <w:iCs/>
                              </w:rPr>
                              <m:t>Y</m:t>
                            </m:r>
                          </m:e>
                        </m:groupChr>
                      </m:e>
                      <m:lim>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d>
                          <m:dPr>
                            <m:ctrlPr>
                              <w:rPr>
                                <w:rFonts w:ascii="Cambria Math" w:hAnsi="Cambria Math"/>
                                <w:i/>
                                <w:iCs/>
                              </w:rPr>
                            </m:ctrlPr>
                          </m:dPr>
                          <m:e>
                            <m:r>
                              <m:rPr>
                                <m:nor/>
                              </m:rPr>
                              <w:rPr>
                                <w:rFonts w:eastAsiaTheme="minorEastAsia"/>
                                <w:iCs/>
                              </w:rPr>
                              <m:t>Δ</m:t>
                            </m:r>
                            <m:acc>
                              <m:accPr>
                                <m:chr m:val="̅"/>
                                <m:ctrlPr>
                                  <w:rPr>
                                    <w:rFonts w:ascii="Cambria Math" w:hAnsi="Cambria Math"/>
                                    <w:i/>
                                    <w:iCs/>
                                  </w:rPr>
                                </m:ctrlPr>
                              </m:accPr>
                              <m:e>
                                <m:r>
                                  <m:rPr>
                                    <m:nor/>
                                  </m:rPr>
                                  <w:rPr>
                                    <w:i/>
                                    <w:iCs/>
                                  </w:rPr>
                                  <m:t>C</m:t>
                                </m:r>
                              </m:e>
                            </m:acc>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I</m:t>
                                </m:r>
                              </m:e>
                            </m:acc>
                            <m:r>
                              <w:rPr>
                                <w:rFonts w:ascii="Cambria Math" w:hAnsi="Cambria Math"/>
                              </w:rPr>
                              <m:t>-</m:t>
                            </m:r>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d>
                                      <m:dPr>
                                        <m:ctrlPr>
                                          <w:rPr>
                                            <w:rFonts w:ascii="Cambria Math" w:hAnsi="Cambria Math"/>
                                            <w:i/>
                                            <w:iCs/>
                                          </w:rPr>
                                        </m:ctrlPr>
                                      </m:dPr>
                                      <m:e>
                                        <m:r>
                                          <m:rPr>
                                            <m:nor/>
                                          </m:rPr>
                                          <w:rPr>
                                            <w:i/>
                                            <w:iCs/>
                                          </w:rPr>
                                          <m:t>v</m:t>
                                        </m:r>
                                        <m:r>
                                          <w:rPr>
                                            <w:rFonts w:ascii="Cambria Math" w:hAnsi="Cambria Math"/>
                                          </w:rPr>
                                          <m:t>∙</m:t>
                                        </m:r>
                                        <m:r>
                                          <m:rPr>
                                            <m:nor/>
                                          </m:rPr>
                                          <w:rPr>
                                            <w:i/>
                                            <w:iCs/>
                                          </w:rPr>
                                          <m:t>r</m:t>
                                        </m:r>
                                      </m:e>
                                    </m:d>
                                  </m:e>
                                </m:groupChr>
                              </m:e>
                              <m:lim>
                                <m:r>
                                  <w:rPr>
                                    <w:rFonts w:ascii="Cambria Math" w:eastAsiaTheme="minorEastAsia" w:hAnsi="Cambria Math"/>
                                  </w:rPr>
                                  <m:t>=</m:t>
                                </m:r>
                                <m:r>
                                  <m:rPr>
                                    <m:nor/>
                                  </m:rPr>
                                  <w:rPr>
                                    <w:rFonts w:eastAsiaTheme="minorEastAsia"/>
                                    <w:i/>
                                  </w:rPr>
                                  <m:t>0</m:t>
                                </m:r>
                              </m:lim>
                            </m:limLow>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G</m:t>
                                </m:r>
                              </m:e>
                            </m:acc>
                            <m:r>
                              <w:rPr>
                                <w:rFonts w:ascii="Cambria Math" w:hAnsi="Cambria Math"/>
                              </w:rPr>
                              <m:t>+</m:t>
                            </m:r>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acc>
                                      <m:accPr>
                                        <m:chr m:val="̅"/>
                                        <m:ctrlPr>
                                          <w:rPr>
                                            <w:rFonts w:ascii="Cambria Math" w:hAnsi="Cambria Math"/>
                                            <w:i/>
                                            <w:iCs/>
                                          </w:rPr>
                                        </m:ctrlPr>
                                      </m:accPr>
                                      <m:e>
                                        <m:r>
                                          <m:rPr>
                                            <m:nor/>
                                          </m:rPr>
                                          <w:rPr>
                                            <w:i/>
                                            <w:iCs/>
                                          </w:rPr>
                                          <m:t>X</m:t>
                                        </m:r>
                                      </m:e>
                                    </m:acc>
                                  </m:e>
                                </m:groupChr>
                              </m:e>
                              <m:lim>
                                <m:r>
                                  <w:rPr>
                                    <w:rFonts w:ascii="Cambria Math" w:eastAsiaTheme="minorEastAsia" w:hAnsi="Cambria Math"/>
                                  </w:rPr>
                                  <m:t>=</m:t>
                                </m:r>
                                <m:r>
                                  <m:rPr>
                                    <m:nor/>
                                  </m:rPr>
                                  <w:rPr>
                                    <w:rFonts w:eastAsiaTheme="minorEastAsia"/>
                                    <w:i/>
                                  </w:rPr>
                                  <m:t>0</m:t>
                                </m:r>
                              </m:lim>
                            </m:limLow>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e>
                        </m:d>
                      </m:lim>
                    </m:limLow>
                  </m:e>
                </m:d>
              </m:e>
            </m:mr>
            <m:mr>
              <m:e>
                <m:r>
                  <w:rPr>
                    <w:rFonts w:ascii="Cambria Math" w:eastAsiaTheme="minorEastAsia" w:hAnsi="Cambria Math"/>
                  </w:rPr>
                  <m:t>⇓</m:t>
                </m:r>
              </m:e>
            </m:mr>
            <m:mr>
              <m:e>
                <m:m>
                  <m:mPr>
                    <m:mcs>
                      <m:mc>
                        <m:mcPr>
                          <m:count m:val="1"/>
                          <m:mcJc m:val="center"/>
                        </m:mcPr>
                      </m:mc>
                    </m:mcs>
                    <m:ctrlPr>
                      <w:rPr>
                        <w:rFonts w:ascii="Cambria Math" w:eastAsiaTheme="minorEastAsia" w:hAnsi="Cambria Math"/>
                        <w:i/>
                        <w:iCs/>
                      </w:rPr>
                    </m:ctrlPr>
                  </m:mPr>
                  <m:mr>
                    <m:e>
                      <m:r>
                        <m:rPr>
                          <m:nor/>
                        </m:rPr>
                        <w:rPr>
                          <w:rFonts w:eastAsiaTheme="minorEastAsia"/>
                          <w:iCs/>
                        </w:rPr>
                        <m:t>Δ</m:t>
                      </m:r>
                      <m:r>
                        <m:rPr>
                          <m:nor/>
                        </m:rPr>
                        <w:rPr>
                          <w:i/>
                          <w:iCs/>
                        </w:rPr>
                        <m:t>BC</m:t>
                      </m:r>
                      <m:r>
                        <w:rPr>
                          <w:rFonts w:ascii="Cambria Math" w:hAnsi="Cambria Math"/>
                        </w:rPr>
                        <m:t>=-</m:t>
                      </m:r>
                      <m:d>
                        <m:dPr>
                          <m:ctrlPr>
                            <w:rPr>
                              <w:rFonts w:ascii="Cambria Math" w:eastAsiaTheme="minorEastAsia" w:hAnsi="Cambria Math"/>
                              <w:iCs/>
                            </w:rPr>
                          </m:ctrlPr>
                        </m:dPr>
                        <m:e>
                          <m:r>
                            <m:rPr>
                              <m:nor/>
                            </m:rPr>
                            <w:rPr>
                              <w:rFonts w:eastAsiaTheme="minorEastAsia"/>
                              <w:iCs/>
                            </w:rPr>
                            <m:t>Δ</m:t>
                          </m:r>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color w:val="AEAAAA" w:themeColor="background2" w:themeShade="BF"/>
                                </w:rPr>
                                <m:t>-</m:t>
                              </m:r>
                              <m:r>
                                <m:rPr>
                                  <m:nor/>
                                </m:rPr>
                                <w:rPr>
                                  <w:i/>
                                  <w:iCs/>
                                  <w:color w:val="AEAAAA" w:themeColor="background2" w:themeShade="BF"/>
                                </w:rPr>
                                <m:t>z</m:t>
                              </m:r>
                              <m:r>
                                <w:rPr>
                                  <w:rFonts w:ascii="Cambria Math" w:hAnsi="Cambria Math"/>
                                </w:rPr>
                                <m:t>+</m:t>
                              </m:r>
                              <m:r>
                                <m:rPr>
                                  <m:nor/>
                                </m:rPr>
                                <w:rPr>
                                  <w:i/>
                                  <w:iCs/>
                                </w:rPr>
                                <m:t>m</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limLow>
                                        <m:limLowPr>
                                          <m:ctrlPr>
                                            <w:rPr>
                                              <w:rFonts w:ascii="Cambria Math" w:eastAsiaTheme="minorEastAsia" w:hAnsi="Cambria Math"/>
                                              <w:iCs/>
                                            </w:rPr>
                                          </m:ctrlPr>
                                        </m:limLowPr>
                                        <m:e>
                                          <m:groupChr>
                                            <m:groupChrPr>
                                              <m:ctrlPr>
                                                <w:rPr>
                                                  <w:rFonts w:ascii="Cambria Math" w:eastAsiaTheme="minorEastAsia" w:hAnsi="Cambria Math"/>
                                                  <w:iCs/>
                                                </w:rPr>
                                              </m:ctrlPr>
                                            </m:groupChrPr>
                                            <m:e>
                                              <m:r>
                                                <m:rPr>
                                                  <m:nor/>
                                                </m:rPr>
                                                <w:rPr>
                                                  <w:rFonts w:eastAsiaTheme="minorEastAsia"/>
                                                  <w:iCs/>
                                                </w:rPr>
                                                <m:t>Δ</m:t>
                                              </m:r>
                                              <m:acc>
                                                <m:accPr>
                                                  <m:chr m:val="̅"/>
                                                  <m:ctrlPr>
                                                    <w:rPr>
                                                      <w:rFonts w:ascii="Cambria Math" w:hAnsi="Cambria Math"/>
                                                      <w:i/>
                                                      <w:iCs/>
                                                    </w:rPr>
                                                  </m:ctrlPr>
                                                </m:accPr>
                                                <m:e>
                                                  <m:r>
                                                    <m:rPr>
                                                      <m:nor/>
                                                    </m:rPr>
                                                    <w:rPr>
                                                      <w:i/>
                                                      <w:iCs/>
                                                    </w:rPr>
                                                    <m:t>C</m:t>
                                                  </m:r>
                                                </m:e>
                                              </m:acc>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I</m:t>
                                                  </m:r>
                                                </m:e>
                                              </m:acc>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G</m:t>
                                                  </m:r>
                                                </m:e>
                                              </m:acc>
                                            </m:e>
                                          </m:groupChr>
                                        </m:e>
                                        <m:lim>
                                          <m:r>
                                            <w:rPr>
                                              <w:rFonts w:ascii="Cambria Math" w:eastAsiaTheme="minorEastAsia"/>
                                            </w:rPr>
                                            <m:t>=</m:t>
                                          </m:r>
                                          <m:r>
                                            <m:rPr>
                                              <m:nor/>
                                            </m:rPr>
                                            <w:rPr>
                                              <w:rFonts w:eastAsiaTheme="minorEastAsia"/>
                                              <w:iCs/>
                                            </w:rPr>
                                            <m:t>Δ</m:t>
                                          </m:r>
                                          <m:acc>
                                            <m:accPr>
                                              <m:chr m:val="̅"/>
                                              <m:ctrlPr>
                                                <w:rPr>
                                                  <w:rFonts w:ascii="Cambria Math" w:hAnsi="Cambria Math"/>
                                                  <w:i/>
                                                  <w:iCs/>
                                                </w:rPr>
                                              </m:ctrlPr>
                                            </m:accPr>
                                            <m:e>
                                              <m:r>
                                                <m:rPr>
                                                  <m:nor/>
                                                </m:rPr>
                                                <w:rPr>
                                                  <w:i/>
                                                  <w:iCs/>
                                                </w:rPr>
                                                <m:t>M</m:t>
                                              </m:r>
                                            </m:e>
                                          </m:acc>
                                        </m:lim>
                                      </m:limLow>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e>
                                  </m:d>
                                </m:e>
                              </m:groupChr>
                            </m:e>
                            <m:lim>
                              <m:r>
                                <w:rPr>
                                  <w:rFonts w:ascii="Cambria Math" w:eastAsiaTheme="minorEastAsia" w:hAnsi="Cambria Math"/>
                                </w:rPr>
                                <m:t>=</m:t>
                              </m:r>
                              <m:r>
                                <m:rPr>
                                  <m:nor/>
                                </m:rPr>
                                <w:rPr>
                                  <w:rFonts w:eastAsiaTheme="minorEastAsia"/>
                                  <w:i/>
                                </w:rPr>
                                <m:t>0</m:t>
                              </m:r>
                            </m:lim>
                          </m:limLow>
                        </m:e>
                      </m:d>
                    </m:e>
                  </m:mr>
                  <m:mr>
                    <m:e>
                      <m:r>
                        <w:rPr>
                          <w:rFonts w:ascii="Cambria Math" w:eastAsiaTheme="minorEastAsia" w:hAnsi="Cambria Math"/>
                        </w:rPr>
                        <m:t>⇓</m:t>
                      </m:r>
                    </m:e>
                  </m:mr>
                  <m:mr>
                    <m:e>
                      <m:borderBox>
                        <m:borderBoxPr>
                          <m:ctrlPr>
                            <w:rPr>
                              <w:rFonts w:ascii="Cambria Math" w:eastAsiaTheme="minorEastAsia" w:hAnsi="Cambria Math"/>
                              <w:iCs/>
                            </w:rPr>
                          </m:ctrlPr>
                        </m:borderBoxPr>
                        <m:e>
                          <m:r>
                            <m:rPr>
                              <m:nor/>
                            </m:rPr>
                            <w:rPr>
                              <w:rFonts w:eastAsiaTheme="minorEastAsia"/>
                              <w:iCs/>
                            </w:rPr>
                            <m:t>Δ</m:t>
                          </m:r>
                          <m:r>
                            <m:rPr>
                              <m:nor/>
                            </m:rPr>
                            <w:rPr>
                              <w:i/>
                              <w:iCs/>
                            </w:rPr>
                            <m:t>BC</m:t>
                          </m:r>
                          <m:r>
                            <w:rPr>
                              <w:rFonts w:ascii="Cambria Math" w:hAnsi="Cambria Math"/>
                            </w:rPr>
                            <m:t>=-</m:t>
                          </m:r>
                          <m:r>
                            <m:rPr>
                              <m:nor/>
                            </m:rPr>
                            <w:rPr>
                              <w:rFonts w:eastAsiaTheme="minorEastAsia"/>
                              <w:iCs/>
                            </w:rPr>
                            <m:t>Δ</m:t>
                          </m:r>
                          <m:acc>
                            <m:accPr>
                              <m:chr m:val="̅"/>
                              <m:ctrlPr>
                                <w:rPr>
                                  <w:rFonts w:ascii="Cambria Math" w:hAnsi="Cambria Math"/>
                                  <w:i/>
                                  <w:iCs/>
                                </w:rPr>
                              </m:ctrlPr>
                            </m:accPr>
                            <m:e>
                              <m:r>
                                <m:rPr>
                                  <m:nor/>
                                </m:rPr>
                                <w:rPr>
                                  <w:i/>
                                  <w:iCs/>
                                </w:rPr>
                                <m:t>M</m:t>
                              </m:r>
                            </m:e>
                          </m:acc>
                        </m:e>
                      </m:borderBox>
                    </m:e>
                  </m:mr>
                </m:m>
              </m:e>
            </m:mr>
          </m:m>
        </m:oMath>
      </m:oMathPara>
    </w:p>
    <w:p w14:paraId="6F3B6ADC" w14:textId="72C3BC30" w:rsidR="00582A05" w:rsidRPr="00EF52F1" w:rsidRDefault="0004131F" w:rsidP="00EF52F1">
      <w:pPr>
        <w:pStyle w:val="Nivel2SM"/>
        <w:rPr>
          <w:spacing w:val="-2"/>
        </w:rPr>
      </w:pPr>
      <w:r w:rsidRPr="00EF52F1">
        <w:rPr>
          <w:spacing w:val="-2"/>
        </w:rPr>
        <w:t xml:space="preserve">Esto implica que </w:t>
      </w:r>
      <w:r w:rsidRPr="00EF52F1">
        <w:rPr>
          <w:i/>
          <w:iCs/>
          <w:spacing w:val="-2"/>
        </w:rPr>
        <w:t>no se produce ningún ajuste mediante cambios inducidos en las importaciones y por lo tanto la balanza comercial se deteriora por la cantidad total del aumento exógeno en importaciones inicial</w:t>
      </w:r>
      <w:r w:rsidRPr="00EF52F1">
        <w:rPr>
          <w:spacing w:val="-2"/>
        </w:rPr>
        <w:t>.</w:t>
      </w:r>
    </w:p>
    <w:p w14:paraId="41A46BF4" w14:textId="690C9DCE" w:rsidR="00EC74F5" w:rsidRDefault="0004131F" w:rsidP="00DB3906">
      <w:pPr>
        <w:pStyle w:val="Nivel1SM"/>
      </w:pPr>
      <w:r>
        <w:t>Además, utilizando este procedimiento se podrían examinar los efectos de cualquier otro cambio en los componentes exógenos.</w:t>
      </w:r>
    </w:p>
    <w:p w14:paraId="240EE0B3" w14:textId="1410D561" w:rsidR="00371A2D" w:rsidRPr="00947937" w:rsidRDefault="00371A2D" w:rsidP="00B96BE4">
      <w:pPr>
        <w:pStyle w:val="Cajadeanotaciones"/>
      </w:pPr>
      <w:r>
        <w:t xml:space="preserve">En resumen, </w:t>
      </w:r>
      <w:r w:rsidR="00947937">
        <w:t xml:space="preserve">este enfoque busca determinar </w:t>
      </w:r>
      <w:r>
        <w:t>el efecto de un aumento de las exportaciones netas sobre el saldo de la balanza comercial</w:t>
      </w:r>
      <w:r w:rsidR="00947937">
        <w:t>, y propone que éste</w:t>
      </w:r>
      <w:r>
        <w:t xml:space="preserve"> será igual a dicho aumento bruto menos el aumento de las importa</w:t>
      </w:r>
      <w:r w:rsidR="00947937">
        <w:t xml:space="preserve">ciones producido por la mayor renta. Por lo tanto, un aumento de las exportaciones netas tendrá un efecto expansivo sobre la balanza comercial, pero esta expansión será </w:t>
      </w:r>
      <w:r w:rsidR="00947937">
        <w:rPr>
          <w:i/>
          <w:iCs/>
        </w:rPr>
        <w:lastRenderedPageBreak/>
        <w:t>menor</w:t>
      </w:r>
      <w:r w:rsidR="00947937">
        <w:t xml:space="preserve"> que el aumento inicial de dichas exportaciones netas porque provoca un aumento de la renta y, con ésta, un aumento de las importaciones.</w:t>
      </w:r>
    </w:p>
    <w:p w14:paraId="3A1CB44F" w14:textId="7892F38E" w:rsidR="00375AC2" w:rsidRDefault="00375AC2" w:rsidP="00375AC2">
      <w:pPr>
        <w:pStyle w:val="Ttulo6"/>
      </w:pPr>
      <w:bookmarkStart w:id="37" w:name="_Toc142809979"/>
      <w:r>
        <w:t>Evidencia empírica</w:t>
      </w:r>
      <w:bookmarkEnd w:id="37"/>
    </w:p>
    <w:p w14:paraId="4BA5E611" w14:textId="77777777" w:rsidR="00947937" w:rsidRDefault="00375AC2" w:rsidP="00CF7CD0">
      <w:pPr>
        <w:pStyle w:val="Nivel1SM"/>
        <w:keepNext/>
        <w:spacing w:before="0" w:after="0"/>
      </w:pPr>
      <w:r>
        <w:t xml:space="preserve">Pudiera parecer que el multiplicador del comercio exterior que, junto con el enfoque de las elasticidades, forma el </w:t>
      </w:r>
      <w:r w:rsidRPr="00947937">
        <w:rPr>
          <w:i/>
          <w:iCs/>
        </w:rPr>
        <w:t>núcleo de la teoría tradicional</w:t>
      </w:r>
      <w:r>
        <w:t xml:space="preserve">, debería a día de hoy no </w:t>
      </w:r>
      <w:proofErr w:type="gramStart"/>
      <w:r>
        <w:t>solamente</w:t>
      </w:r>
      <w:proofErr w:type="gramEnd"/>
      <w:r>
        <w:t xml:space="preserve"> considerarse </w:t>
      </w:r>
      <w:r w:rsidRPr="00947937">
        <w:rPr>
          <w:b/>
          <w:bCs/>
        </w:rPr>
        <w:t>teóricamente obsoleto</w:t>
      </w:r>
      <w:r>
        <w:t xml:space="preserve">, pero también </w:t>
      </w:r>
      <w:r w:rsidRPr="00947937">
        <w:rPr>
          <w:b/>
          <w:bCs/>
        </w:rPr>
        <w:t>de poca ayuda a la hora de analizar problemas actuales</w:t>
      </w:r>
      <w:r>
        <w:t xml:space="preserve"> como la trasmisión de la política fiscal.</w:t>
      </w:r>
    </w:p>
    <w:p w14:paraId="4854DD6A" w14:textId="77777777" w:rsidR="00947937" w:rsidRDefault="00375AC2" w:rsidP="00765E51">
      <w:pPr>
        <w:pStyle w:val="Nivel2SM"/>
      </w:pPr>
      <w:r>
        <w:t>De hecho, los efectos de una política fiscal sobre la renta en una economía abierta se analizan mediante modelos econométricos interconectados</w:t>
      </w:r>
      <w:r>
        <w:rPr>
          <w:rStyle w:val="Refdenotaalpie"/>
        </w:rPr>
        <w:footnoteReference w:id="17"/>
      </w:r>
      <w:r>
        <w:t xml:space="preserve"> de los países afectados y simulando el cambio en la política fiscal.</w:t>
      </w:r>
      <w:r w:rsidR="00947937">
        <w:t xml:space="preserve"> </w:t>
      </w:r>
      <w:r>
        <w:t xml:space="preserve">La complejidad de estos modelos podría llevar a pensar que el enfoque del multiplicador no es útil, por lo que </w:t>
      </w:r>
      <w:r w:rsidRPr="00947937">
        <w:rPr>
          <w:i/>
          <w:iCs/>
        </w:rPr>
        <w:t>no habría motivos parta estudiarlo</w:t>
      </w:r>
      <w:r>
        <w:t>.</w:t>
      </w:r>
    </w:p>
    <w:p w14:paraId="3DA5514D" w14:textId="4E02C52F" w:rsidR="00375AC2" w:rsidRPr="00241783" w:rsidRDefault="00947937" w:rsidP="00765E51">
      <w:pPr>
        <w:pStyle w:val="Nivel1SM"/>
        <w:keepNext/>
        <w:spacing w:after="0"/>
        <w:rPr>
          <w:spacing w:val="-4"/>
        </w:rPr>
      </w:pPr>
      <w:r w:rsidRPr="00241783">
        <w:rPr>
          <w:b/>
          <w:bCs/>
          <w:spacing w:val="-4"/>
        </w:rPr>
        <w:t>Sin embargo</w:t>
      </w:r>
      <w:r w:rsidRPr="00241783">
        <w:rPr>
          <w:spacing w:val="-4"/>
        </w:rPr>
        <w:t>,</w:t>
      </w:r>
      <w:r w:rsidR="00375AC2" w:rsidRPr="00241783">
        <w:rPr>
          <w:spacing w:val="-4"/>
        </w:rPr>
        <w:t xml:space="preserve"> </w:t>
      </w:r>
      <w:r w:rsidR="00375AC2" w:rsidRPr="00241783">
        <w:rPr>
          <w:smallCaps/>
          <w:spacing w:val="-4"/>
        </w:rPr>
        <w:t>Deardoff</w:t>
      </w:r>
      <w:r w:rsidR="00375AC2" w:rsidRPr="00241783">
        <w:rPr>
          <w:spacing w:val="-4"/>
        </w:rPr>
        <w:t xml:space="preserve"> y </w:t>
      </w:r>
      <w:r w:rsidR="00375AC2" w:rsidRPr="00241783">
        <w:rPr>
          <w:smallCaps/>
          <w:spacing w:val="-4"/>
        </w:rPr>
        <w:t>Stern</w:t>
      </w:r>
      <w:r w:rsidR="00375AC2" w:rsidRPr="00241783">
        <w:rPr>
          <w:spacing w:val="-4"/>
        </w:rPr>
        <w:t xml:space="preserve"> (1979) abogaron por una postura contraria argumentando que </w:t>
      </w:r>
      <w:r w:rsidR="00375AC2" w:rsidRPr="00241783">
        <w:rPr>
          <w:b/>
          <w:bCs/>
          <w:spacing w:val="-4"/>
        </w:rPr>
        <w:t>los modelos econométricos complejos no nos proveían más conocimientos acerca de la transmisión de la política fiscal que este enfoque del multiplicador</w:t>
      </w:r>
      <w:r w:rsidR="00375AC2" w:rsidRPr="00241783">
        <w:rPr>
          <w:spacing w:val="-4"/>
        </w:rPr>
        <w:t>.</w:t>
      </w:r>
      <w:r w:rsidRPr="00241783">
        <w:rPr>
          <w:spacing w:val="-4"/>
        </w:rPr>
        <w:t xml:space="preserve"> E</w:t>
      </w:r>
      <w:r w:rsidR="00375AC2" w:rsidRPr="00241783">
        <w:rPr>
          <w:spacing w:val="-4"/>
        </w:rPr>
        <w:t>stos autores compararon los resultados obtenidos mediante simulaciones de varios modelos econométricos con los resultados estimados mediante el enfoque del multiplicador. El sorprendente resultado que obtuvieron es que la mayoría de los resultados obtenidos con el multiplicador estaban comprendidos entre los extremos de las simulaciones.</w:t>
      </w:r>
    </w:p>
    <w:p w14:paraId="7383F552" w14:textId="77777777" w:rsidR="00D60DBD" w:rsidRDefault="00375AC2" w:rsidP="00765E51">
      <w:pPr>
        <w:pStyle w:val="Nivel2SM"/>
      </w:pPr>
      <w:r>
        <w:t xml:space="preserve">Este ejercicio fue repetido por </w:t>
      </w:r>
      <w:r>
        <w:rPr>
          <w:smallCaps/>
        </w:rPr>
        <w:t>Ferrara</w:t>
      </w:r>
      <w:r>
        <w:t xml:space="preserve"> y </w:t>
      </w:r>
      <w:proofErr w:type="spellStart"/>
      <w:r>
        <w:rPr>
          <w:smallCaps/>
        </w:rPr>
        <w:t>Rotondi</w:t>
      </w:r>
      <w:proofErr w:type="spellEnd"/>
      <w:r>
        <w:t xml:space="preserve"> (1989) para diferentes períodos y obtuvieron resultados similarmente positivos.</w:t>
      </w:r>
    </w:p>
    <w:p w14:paraId="67D954B2" w14:textId="2BF5106D" w:rsidR="00375AC2" w:rsidRDefault="00375AC2" w:rsidP="00765E51">
      <w:pPr>
        <w:pStyle w:val="Nivel2SM"/>
      </w:pPr>
      <w:r>
        <w:t xml:space="preserve">Desde luego, tal y como apuntan </w:t>
      </w:r>
      <w:r>
        <w:rPr>
          <w:smallCaps/>
        </w:rPr>
        <w:t>Deardoff</w:t>
      </w:r>
      <w:r>
        <w:t xml:space="preserve"> y </w:t>
      </w:r>
      <w:r>
        <w:rPr>
          <w:smallCaps/>
        </w:rPr>
        <w:t>Stern</w:t>
      </w:r>
      <w:r>
        <w:t xml:space="preserve">, la comparación entre multiplicadores de política fiscal </w:t>
      </w:r>
      <w:r w:rsidRPr="00947937">
        <w:rPr>
          <w:i/>
          <w:iCs/>
        </w:rPr>
        <w:t>deja abierto el debate de si los modelos interconectados pueden proveer información útil acerca de otros aspectos</w:t>
      </w:r>
      <w:r>
        <w:t>.</w:t>
      </w:r>
    </w:p>
    <w:p w14:paraId="1A07B054" w14:textId="11BBAC56" w:rsidR="00375AC2" w:rsidRPr="00765E51" w:rsidRDefault="00375AC2" w:rsidP="00947937">
      <w:pPr>
        <w:pStyle w:val="Cajadeanotaciones"/>
        <w:rPr>
          <w:spacing w:val="-2"/>
        </w:rPr>
      </w:pPr>
      <w:r w:rsidRPr="00765E51">
        <w:rPr>
          <w:spacing w:val="-2"/>
        </w:rPr>
        <w:t>De estos análisis podemos concluir que el enfoque del multiplicador de la economía abierta es útil, al menos para obtener una primera idea de la transmisión de la política fiscal mediante cálculos sencillos.</w:t>
      </w:r>
    </w:p>
    <w:p w14:paraId="67CF27D8" w14:textId="1BC40451" w:rsidR="00816DA8" w:rsidRDefault="0052217E" w:rsidP="00816DA8">
      <w:pPr>
        <w:pStyle w:val="Ttulo6"/>
      </w:pPr>
      <w:bookmarkStart w:id="38" w:name="_Toc142809980"/>
      <w:r>
        <w:t>Valoración</w:t>
      </w:r>
      <w:r w:rsidRPr="0052217E">
        <w:rPr>
          <w:sz w:val="19"/>
          <w:szCs w:val="19"/>
          <w:u w:val="none"/>
        </w:rPr>
        <w:t xml:space="preserve"> (</w:t>
      </w:r>
      <w:r>
        <w:rPr>
          <w:sz w:val="19"/>
          <w:szCs w:val="19"/>
          <w:u w:val="none"/>
        </w:rPr>
        <w:t>Críticas</w:t>
      </w:r>
      <w:r w:rsidRPr="0052217E">
        <w:rPr>
          <w:sz w:val="19"/>
          <w:szCs w:val="19"/>
          <w:u w:val="none"/>
        </w:rPr>
        <w:t>)</w:t>
      </w:r>
      <w:bookmarkEnd w:id="38"/>
    </w:p>
    <w:p w14:paraId="1B381BA6" w14:textId="0082D8D7" w:rsidR="0052217E" w:rsidRDefault="0052217E" w:rsidP="00CF7CD0">
      <w:pPr>
        <w:pStyle w:val="Nivel1SM"/>
        <w:keepNext/>
        <w:spacing w:before="0" w:after="0"/>
      </w:pPr>
      <w:r>
        <w:t xml:space="preserve">Este enfoque también ha sido objeto de numerosas </w:t>
      </w:r>
      <w:r w:rsidRPr="0052217E">
        <w:rPr>
          <w:b/>
          <w:bCs/>
        </w:rPr>
        <w:t>críticas</w:t>
      </w:r>
      <w:r>
        <w:t>:</w:t>
      </w:r>
    </w:p>
    <w:p w14:paraId="040BB323" w14:textId="35132849" w:rsidR="00816DA8" w:rsidRPr="00837AAE" w:rsidRDefault="00816DA8" w:rsidP="00765E51">
      <w:pPr>
        <w:pStyle w:val="Nivel2SM"/>
        <w:keepNext/>
        <w:spacing w:after="0"/>
      </w:pPr>
      <w:r w:rsidRPr="00837AAE">
        <w:t xml:space="preserve">Por un lado, </w:t>
      </w:r>
      <w:r w:rsidR="00837AAE">
        <w:t>pese a incluir</w:t>
      </w:r>
      <w:r w:rsidRPr="00837AAE">
        <w:t xml:space="preserve"> el mercado de bienes nacional, </w:t>
      </w:r>
      <w:r w:rsidR="00837AAE">
        <w:t>aún es</w:t>
      </w:r>
      <w:r w:rsidRPr="00837AAE">
        <w:t xml:space="preserve"> un </w:t>
      </w:r>
      <w:r w:rsidRPr="00837AAE">
        <w:rPr>
          <w:i/>
          <w:iCs/>
          <w:u w:val="single"/>
        </w:rPr>
        <w:t>enfoque de equilibrio parcial</w:t>
      </w:r>
      <w:r w:rsidRPr="00837AAE">
        <w:t>:</w:t>
      </w:r>
    </w:p>
    <w:p w14:paraId="1B5E30A9" w14:textId="73E147DC" w:rsidR="00816DA8" w:rsidRDefault="00816DA8" w:rsidP="00765E51">
      <w:pPr>
        <w:pStyle w:val="Nivel3SM"/>
        <w:keepNext/>
      </w:pPr>
      <w:r>
        <w:t>L</w:t>
      </w:r>
      <w:r w:rsidRPr="00816DA8">
        <w:t>os efectos sobre el mercado de dinero no se tienen en cuenta</w:t>
      </w:r>
      <w:r w:rsidR="00A87000">
        <w:t>.</w:t>
      </w:r>
      <w:r w:rsidRPr="00816DA8">
        <w:t xml:space="preserve"> </w:t>
      </w:r>
      <w:r w:rsidR="00A87000">
        <w:t>P</w:t>
      </w:r>
      <w:r w:rsidRPr="00816DA8">
        <w:t>ara tenerlos en cuenta</w:t>
      </w:r>
      <w:r w:rsidR="00A87000">
        <w:t>,</w:t>
      </w:r>
      <w:r w:rsidRPr="00816DA8">
        <w:t xml:space="preserve"> podríamos incluir una curva</w:t>
      </w:r>
      <w:r w:rsidR="00112FB9">
        <w:t> </w:t>
      </w:r>
      <w:r>
        <w:t>LM</w:t>
      </w:r>
      <w:r w:rsidRPr="00816DA8">
        <w:t xml:space="preserve"> y </w:t>
      </w:r>
      <w:r>
        <w:t xml:space="preserve">hallar </w:t>
      </w:r>
      <w:r w:rsidRPr="00816DA8">
        <w:t>nuevamente los efectos renta sobre la balanza comercial.</w:t>
      </w:r>
      <w:r>
        <w:t xml:space="preserve"> </w:t>
      </w:r>
      <w:r w:rsidRPr="00816DA8">
        <w:t>Suponiendo una demanda de dinero que depende proporcionalmente de la renta y de los tipos de interés concluiríamos que el efecto renta dependerá, aparte de las variables anteriores de:</w:t>
      </w:r>
    </w:p>
    <w:p w14:paraId="6B4CF137" w14:textId="609E69BF" w:rsidR="00816DA8" w:rsidRDefault="00816DA8" w:rsidP="00DB5ADE">
      <w:pPr>
        <w:pStyle w:val="Nivel4"/>
        <w:ind w:left="1474"/>
      </w:pPr>
      <w:r w:rsidRPr="00816DA8">
        <w:t>La sensibilidad de la inversión a los tipos de interés</w:t>
      </w:r>
      <w:r w:rsidR="00CD36F7">
        <w:t xml:space="preserve"> (</w:t>
      </w:r>
      <m:oMath>
        <m:r>
          <m:rPr>
            <m:nor/>
          </m:rPr>
          <w:rPr>
            <w:i/>
            <w:iCs/>
          </w:rPr>
          <m:t>v</m:t>
        </m:r>
      </m:oMath>
      <w:r w:rsidR="00CD36F7">
        <w:t>)</w:t>
      </w:r>
      <w:r w:rsidRPr="00816DA8">
        <w:t>, de modo que cuanto mayor sea esta menor es el efecto renta y, por tanto, mayor el impacto de una devaluación sobre la balanza comercial.</w:t>
      </w:r>
    </w:p>
    <w:p w14:paraId="41FA78B2" w14:textId="1BAE99C1" w:rsidR="00816DA8" w:rsidRDefault="00816DA8" w:rsidP="00DB5ADE">
      <w:pPr>
        <w:pStyle w:val="Nivel4"/>
        <w:ind w:left="1474"/>
      </w:pPr>
      <w:r w:rsidRPr="00816DA8">
        <w:t>La sensibilidad de la demanda de dinero a los tipos de interés</w:t>
      </w:r>
      <w:r w:rsidR="00A87000">
        <w:t xml:space="preserve"> (</w:t>
      </w:r>
      <m:oMath>
        <m:r>
          <m:rPr>
            <m:nor/>
          </m:rPr>
          <w:rPr>
            <w:i/>
            <w:iCs/>
          </w:rPr>
          <m:t>h</m:t>
        </m:r>
      </m:oMath>
      <w:r w:rsidR="00A87000">
        <w:t>)</w:t>
      </w:r>
      <w:r w:rsidRPr="00816DA8">
        <w:t>, de modo que cuanto mayor sea esta, mayor es el efecto renta y, por tanto, menor el impacto de una devaluación sobre la balanza comercial.</w:t>
      </w:r>
    </w:p>
    <w:p w14:paraId="63929FE7" w14:textId="5CBB1C98" w:rsidR="00816DA8" w:rsidRDefault="00816DA8" w:rsidP="00DB5ADE">
      <w:pPr>
        <w:pStyle w:val="Nivel4"/>
        <w:ind w:left="1474"/>
      </w:pPr>
      <w:r w:rsidRPr="00816DA8">
        <w:t>La sensibilidad de la demanda de dinero a la renta</w:t>
      </w:r>
      <w:r w:rsidR="00A87000">
        <w:t xml:space="preserve"> (</w:t>
      </w:r>
      <m:oMath>
        <m:r>
          <m:rPr>
            <m:nor/>
          </m:rPr>
          <w:rPr>
            <w:i/>
            <w:iCs/>
          </w:rPr>
          <m:t>k</m:t>
        </m:r>
      </m:oMath>
      <w:r w:rsidR="00A87000">
        <w:t>)</w:t>
      </w:r>
      <w:r w:rsidRPr="00816DA8">
        <w:t>, de modo que cuanto mayor sea esta menor es el efecto renta y por tanto, mayor es el impacto de una devaluación sobre la balanza comercial.</w:t>
      </w:r>
    </w:p>
    <w:p w14:paraId="4A5E1450" w14:textId="3F1714B7" w:rsidR="00816DA8" w:rsidRDefault="00816DA8" w:rsidP="00765E51">
      <w:pPr>
        <w:pStyle w:val="Nivel3SM"/>
        <w:numPr>
          <w:ilvl w:val="0"/>
          <w:numId w:val="0"/>
        </w:numPr>
        <w:ind w:left="963"/>
      </w:pPr>
      <w:r w:rsidRPr="00816DA8">
        <w:t>En resumen, cuanto menor sea la pendiente de la</w:t>
      </w:r>
      <w:r>
        <w:t xml:space="preserve"> curva</w:t>
      </w:r>
      <w:r w:rsidR="00112FB9">
        <w:t> </w:t>
      </w:r>
      <w:r>
        <w:t xml:space="preserve">LM </w:t>
      </w:r>
      <w:r w:rsidRPr="00816DA8">
        <w:t xml:space="preserve">y menor sensibilidad de la inversión al tipo de interés (modelo </w:t>
      </w:r>
      <w:r>
        <w:t>“</w:t>
      </w:r>
      <w:r w:rsidRPr="00816DA8">
        <w:t>keynesiano</w:t>
      </w:r>
      <w:r>
        <w:t>”, p</w:t>
      </w:r>
      <w:r w:rsidRPr="00816DA8">
        <w:t>roximidad a la trampa de liquidez...)</w:t>
      </w:r>
      <w:r w:rsidR="00421D46">
        <w:t>,</w:t>
      </w:r>
      <w:r w:rsidRPr="00816DA8">
        <w:t xml:space="preserve"> </w:t>
      </w:r>
      <w:r w:rsidRPr="00816DA8">
        <w:lastRenderedPageBreak/>
        <w:t>mayor el efecto renta y, por tanto, menor impacto de una devaluación sobre el saldo de la balanza comercial (y viceversa)</w:t>
      </w:r>
      <w:r>
        <w:t>.</w:t>
      </w:r>
    </w:p>
    <w:p w14:paraId="147824F9" w14:textId="77777777" w:rsidR="0086693A" w:rsidRDefault="00816DA8" w:rsidP="00765E51">
      <w:pPr>
        <w:pStyle w:val="Nivel2SM"/>
        <w:keepNext/>
        <w:spacing w:after="0"/>
      </w:pPr>
      <w:r w:rsidRPr="0052217E">
        <w:rPr>
          <w:i/>
          <w:iCs/>
          <w:u w:val="single"/>
        </w:rPr>
        <w:t>Al suponer un país pequeño, no se tienen en cuenta los “efectos spillover” sobre otros países</w:t>
      </w:r>
      <w:r w:rsidRPr="00816DA8">
        <w:t>.</w:t>
      </w:r>
    </w:p>
    <w:p w14:paraId="09EE6765" w14:textId="3135844D" w:rsidR="00816DA8" w:rsidRDefault="00816DA8" w:rsidP="0086693A">
      <w:pPr>
        <w:pStyle w:val="Nivel3SM"/>
        <w:keepNext/>
      </w:pPr>
      <w:r w:rsidRPr="00816DA8">
        <w:t>Además, este modelo s</w:t>
      </w:r>
      <w:r w:rsidR="00421D46">
        <w:t>ó</w:t>
      </w:r>
      <w:r w:rsidRPr="00816DA8">
        <w:t>lo analiza qué parte de la mejora en las exportaciones netas se traslada a la balanza comercial, pero no da una condición para que el saldo mejore si se deprecia el tipo de cambio.</w:t>
      </w:r>
      <w:r>
        <w:t xml:space="preserve"> </w:t>
      </w:r>
      <w:r w:rsidRPr="002D38AB">
        <w:rPr>
          <w:smallCaps/>
          <w:highlight w:val="yellow"/>
        </w:rPr>
        <w:t>Arnold Harberger</w:t>
      </w:r>
      <w:r w:rsidRPr="002D38AB">
        <w:rPr>
          <w:highlight w:val="yellow"/>
        </w:rPr>
        <w:t xml:space="preserve"> desarrollaría tal condición en un modelo de 2</w:t>
      </w:r>
      <w:r w:rsidR="00264162" w:rsidRPr="002D38AB">
        <w:rPr>
          <w:highlight w:val="yellow"/>
        </w:rPr>
        <w:t> </w:t>
      </w:r>
      <w:r w:rsidRPr="002D38AB">
        <w:rPr>
          <w:highlight w:val="yellow"/>
        </w:rPr>
        <w:t>países grandes, concluyendo que las elasticidades de demanda críticas tendrían que ser mayores que en la condición de Marshall-Lerner</w:t>
      </w:r>
      <w:r w:rsidR="00947937" w:rsidRPr="002D38AB">
        <w:rPr>
          <w:highlight w:val="yellow"/>
        </w:rPr>
        <w:t xml:space="preserve"> </w:t>
      </w:r>
      <w:r w:rsidR="00947937" w:rsidRPr="002D38AB">
        <w:rPr>
          <w:color w:val="767171" w:themeColor="background2" w:themeShade="80"/>
          <w:sz w:val="19"/>
          <w:szCs w:val="19"/>
          <w:highlight w:val="yellow"/>
        </w:rPr>
        <w:t>[ver tema 3.B.5]</w:t>
      </w:r>
      <w:r w:rsidRPr="00816DA8">
        <w:t>.</w:t>
      </w:r>
      <w:r>
        <w:t xml:space="preserve"> </w:t>
      </w:r>
      <w:r w:rsidRPr="00816DA8">
        <w:t>Además:</w:t>
      </w:r>
    </w:p>
    <w:p w14:paraId="578F5B6D" w14:textId="0A0C9C07" w:rsidR="00816DA8" w:rsidRDefault="00816DA8" w:rsidP="0086693A">
      <w:pPr>
        <w:pStyle w:val="Nivel4"/>
        <w:ind w:left="1474"/>
      </w:pPr>
      <w:r>
        <w:t>S</w:t>
      </w:r>
      <w:r w:rsidRPr="00816DA8">
        <w:t xml:space="preserve">i la elasticidad de la demanda de exportaciones es mayor que la elasticidad de la demanda de importaciones, la condición será más difícil de cumplir cuanto mayor sea </w:t>
      </w:r>
      <w:proofErr w:type="gramStart"/>
      <w:r w:rsidRPr="00816DA8">
        <w:t xml:space="preserve">la propensión </w:t>
      </w:r>
      <w:r>
        <w:t>m</w:t>
      </w:r>
      <w:r w:rsidRPr="00816DA8">
        <w:t>arginal a importar</w:t>
      </w:r>
      <w:proofErr w:type="gramEnd"/>
      <w:r w:rsidRPr="00816DA8">
        <w:t xml:space="preserve"> y cuanto mayor sea la propensión a absorber en ambos países (es decir, cuanto menor sea la propensión a ahorrar)</w:t>
      </w:r>
      <w:r>
        <w:t>.</w:t>
      </w:r>
    </w:p>
    <w:p w14:paraId="20CA5EC2" w14:textId="6B9D0E71" w:rsidR="00816DA8" w:rsidRDefault="008F5219" w:rsidP="0086693A">
      <w:pPr>
        <w:pStyle w:val="Nivel4"/>
        <w:ind w:left="1474"/>
      </w:pPr>
      <w:r>
        <w:t>S</w:t>
      </w:r>
      <w:r w:rsidRPr="00816DA8">
        <w:t>i la elasticidad de la demanda de exportaciones es menor que la elasticidad de la demanda de importaciones</w:t>
      </w:r>
      <w:r>
        <w:t>, s</w:t>
      </w:r>
      <w:r w:rsidR="00816DA8" w:rsidRPr="00816DA8">
        <w:t>uceder</w:t>
      </w:r>
      <w:r w:rsidR="00816DA8">
        <w:t>á</w:t>
      </w:r>
      <w:r w:rsidR="00816DA8" w:rsidRPr="00816DA8">
        <w:t xml:space="preserve"> al revés.</w:t>
      </w:r>
    </w:p>
    <w:p w14:paraId="47C4DD4D" w14:textId="17286E95" w:rsidR="00816DA8" w:rsidRPr="008F5219" w:rsidRDefault="00816DA8" w:rsidP="0086693A">
      <w:pPr>
        <w:pStyle w:val="Nivel4"/>
        <w:ind w:left="1474"/>
      </w:pPr>
      <w:r w:rsidRPr="008F5219">
        <w:t>Si las elasticidades son iguales, la condición será independiente de los parámetros del modelo y la elasticidad crítica será la unidad (esta vez cada una de las demandas</w:t>
      </w:r>
      <w:r w:rsidR="00443B27">
        <w:t>,</w:t>
      </w:r>
      <w:r w:rsidRPr="008F5219">
        <w:t xml:space="preserve"> no la suma).</w:t>
      </w:r>
    </w:p>
    <w:p w14:paraId="25A380B7" w14:textId="563511F0" w:rsidR="00816DA8" w:rsidRDefault="00182C32" w:rsidP="00ED5CAB">
      <w:pPr>
        <w:pStyle w:val="Ttulo2"/>
      </w:pPr>
      <w:bookmarkStart w:id="39" w:name="_Toc142809981"/>
      <w:r>
        <w:t>Enfoque absorción (</w:t>
      </w:r>
      <w:r>
        <w:rPr>
          <w:smallCaps/>
        </w:rPr>
        <w:t>Alexander</w:t>
      </w:r>
      <w:r>
        <w:t>, 1952)</w:t>
      </w:r>
      <w:bookmarkEnd w:id="39"/>
    </w:p>
    <w:p w14:paraId="4CFE1661" w14:textId="4A35AE48" w:rsidR="00925BFE" w:rsidRPr="00925BFE" w:rsidRDefault="00925BFE" w:rsidP="0052217E">
      <w:pPr>
        <w:pStyle w:val="Notaalopositor"/>
      </w:pPr>
      <w:r>
        <w:t>En Gandolfo Ch. 12, pág. 457 y ss.</w:t>
      </w:r>
    </w:p>
    <w:p w14:paraId="0C8DBB62" w14:textId="2538C6C1" w:rsidR="00816DA8" w:rsidRPr="00375AC2" w:rsidRDefault="0052217E" w:rsidP="00CF7CD0">
      <w:pPr>
        <w:pStyle w:val="Ttulo6"/>
        <w:spacing w:before="0"/>
      </w:pPr>
      <w:bookmarkStart w:id="40" w:name="_Toc142809982"/>
      <w:r>
        <w:t>Idea</w:t>
      </w:r>
      <w:r w:rsidRPr="0052217E">
        <w:rPr>
          <w:sz w:val="19"/>
          <w:szCs w:val="19"/>
          <w:u w:val="none"/>
        </w:rPr>
        <w:t xml:space="preserve"> (c</w:t>
      </w:r>
      <w:r w:rsidR="00816DA8" w:rsidRPr="0052217E">
        <w:rPr>
          <w:sz w:val="19"/>
          <w:szCs w:val="19"/>
          <w:u w:val="none"/>
        </w:rPr>
        <w:t>ontextualización y relevancia</w:t>
      </w:r>
      <w:r w:rsidRPr="0052217E">
        <w:rPr>
          <w:sz w:val="19"/>
          <w:szCs w:val="19"/>
          <w:u w:val="none"/>
        </w:rPr>
        <w:t>)</w:t>
      </w:r>
      <w:bookmarkEnd w:id="40"/>
    </w:p>
    <w:p w14:paraId="0FEC48BB" w14:textId="77777777" w:rsidR="00D60DBD" w:rsidRDefault="004D255C" w:rsidP="00CF7CD0">
      <w:pPr>
        <w:pStyle w:val="Nivel1SM"/>
        <w:keepNext/>
        <w:spacing w:before="0" w:after="0"/>
      </w:pPr>
      <w:r>
        <w:t xml:space="preserve">El enfoque del </w:t>
      </w:r>
      <w:r w:rsidRPr="00E066EC">
        <w:rPr>
          <w:b/>
          <w:bCs/>
        </w:rPr>
        <w:t>multiplicador keynesiano</w:t>
      </w:r>
      <w:r>
        <w:t xml:space="preserve"> asume que hay </w:t>
      </w:r>
      <w:r w:rsidRPr="00E066EC">
        <w:rPr>
          <w:b/>
          <w:bCs/>
        </w:rPr>
        <w:t>desempleo</w:t>
      </w:r>
      <w:r>
        <w:t xml:space="preserve"> (i.e. recursos ociosos), por lo que es posible aumentar la producción/renta.</w:t>
      </w:r>
    </w:p>
    <w:p w14:paraId="180BAC39" w14:textId="61596246" w:rsidR="004D255C" w:rsidRDefault="004D255C" w:rsidP="00D60DBD">
      <w:pPr>
        <w:pStyle w:val="Nivel2SM"/>
      </w:pPr>
      <w:r w:rsidRPr="004D255C">
        <w:rPr>
          <w:smallCaps/>
        </w:rPr>
        <w:t>Sidney</w:t>
      </w:r>
      <w:r>
        <w:rPr>
          <w:smallCaps/>
        </w:rPr>
        <w:t xml:space="preserve"> Alexander, </w:t>
      </w:r>
      <w:r w:rsidRPr="004D255C">
        <w:t>por</w:t>
      </w:r>
      <w:r>
        <w:rPr>
          <w:smallCaps/>
        </w:rPr>
        <w:t xml:space="preserve"> </w:t>
      </w:r>
      <w:r>
        <w:t xml:space="preserve">su parte, desarrolla su teoría </w:t>
      </w:r>
      <w:r w:rsidR="00816DA8" w:rsidRPr="00816DA8">
        <w:t>a comienzos de l</w:t>
      </w:r>
      <w:r w:rsidR="00BE1990">
        <w:t>a década de 1950</w:t>
      </w:r>
      <w:r>
        <w:t xml:space="preserve"> (</w:t>
      </w:r>
      <w:r w:rsidRPr="00E066EC">
        <w:rPr>
          <w:b/>
          <w:bCs/>
        </w:rPr>
        <w:t>“edad dorada”</w:t>
      </w:r>
      <w:r>
        <w:t>)</w:t>
      </w:r>
      <w:r w:rsidR="00816DA8" w:rsidRPr="00816DA8">
        <w:t>,</w:t>
      </w:r>
      <w:r>
        <w:t xml:space="preserve"> en la que cobra más realismo el supuesto de </w:t>
      </w:r>
      <w:r w:rsidRPr="00E066EC">
        <w:rPr>
          <w:b/>
          <w:bCs/>
        </w:rPr>
        <w:t>pleno empleo</w:t>
      </w:r>
      <w:r>
        <w:t xml:space="preserve"> de los recursos, por lo que </w:t>
      </w:r>
      <w:r w:rsidRPr="00816DA8">
        <w:t>este enfoque estudia el ajuste de balanza de pagos en los casos en los que</w:t>
      </w:r>
      <w:r w:rsidR="00BE1990">
        <w:t xml:space="preserve"> no</w:t>
      </w:r>
      <w:r w:rsidRPr="00816DA8">
        <w:t xml:space="preserve"> </w:t>
      </w:r>
      <w:r w:rsidR="00BE1990">
        <w:t>es posible aumentar la producción/renta</w:t>
      </w:r>
      <w:r w:rsidRPr="00816DA8">
        <w:t>.</w:t>
      </w:r>
    </w:p>
    <w:p w14:paraId="44DAAE84" w14:textId="098851AB" w:rsidR="00816DA8" w:rsidRDefault="004D255C" w:rsidP="00D60DBD">
      <w:pPr>
        <w:pStyle w:val="Nivel1SM"/>
        <w:keepNext/>
        <w:spacing w:after="0"/>
      </w:pPr>
      <w:r>
        <w:t xml:space="preserve">En este contexto, el aumento de las exportaciones netas no puede ser satisfecho con los recursos disponibles, ya que están plenamente utilizados, por lo que se producirá un aumento de los precios que limitará la efectividad de la devaluación ya que se apreciará el tipo de cambio </w:t>
      </w:r>
      <w:r>
        <w:rPr>
          <w:i/>
          <w:iCs/>
        </w:rPr>
        <w:t>real</w:t>
      </w:r>
      <w:r>
        <w:t>.</w:t>
      </w:r>
    </w:p>
    <w:p w14:paraId="4DB1CC83" w14:textId="397E552F" w:rsidR="004D255C" w:rsidRPr="004D255C" w:rsidRDefault="004D255C" w:rsidP="00D60DBD">
      <w:pPr>
        <w:pStyle w:val="Nivel2SM"/>
      </w:pPr>
      <w:r>
        <w:t>Por lo tanto, en esta situación, para que una devaluación contribuya a corregir el déficit comercial será necesario que afecte a otras variables.</w:t>
      </w:r>
    </w:p>
    <w:p w14:paraId="0B9AAB5D" w14:textId="55FF97F7" w:rsidR="0052217E" w:rsidRDefault="0052217E" w:rsidP="001710E5">
      <w:pPr>
        <w:pStyle w:val="Ttulo6"/>
        <w:tabs>
          <w:tab w:val="left" w:pos="6516"/>
        </w:tabs>
      </w:pPr>
      <w:bookmarkStart w:id="41" w:name="_Toc142809983"/>
      <w:r>
        <w:t>Modelo</w:t>
      </w:r>
      <w:bookmarkEnd w:id="41"/>
    </w:p>
    <w:p w14:paraId="3EB18318" w14:textId="1A676502" w:rsidR="00816DA8" w:rsidRPr="00375AC2" w:rsidRDefault="00816DA8" w:rsidP="00CF7CD0">
      <w:pPr>
        <w:pStyle w:val="Ttulo7"/>
        <w:spacing w:before="0"/>
      </w:pPr>
      <w:bookmarkStart w:id="42" w:name="_Toc142809984"/>
      <w:r>
        <w:t>Supuestos</w:t>
      </w:r>
      <w:bookmarkEnd w:id="42"/>
    </w:p>
    <w:p w14:paraId="6F9A57EC" w14:textId="77777777" w:rsidR="004E6983" w:rsidRDefault="00816DA8" w:rsidP="00CF7CD0">
      <w:pPr>
        <w:pStyle w:val="Nivel1SM"/>
        <w:keepNext/>
        <w:spacing w:before="40" w:after="0"/>
      </w:pPr>
      <w:r w:rsidRPr="00816DA8">
        <w:t xml:space="preserve">Los supuestos son similares a los del modelo de </w:t>
      </w:r>
      <w:r w:rsidRPr="00816DA8">
        <w:rPr>
          <w:smallCaps/>
        </w:rPr>
        <w:t>Harrod</w:t>
      </w:r>
      <w:r w:rsidRPr="00816DA8">
        <w:t>, pero introducimos la posibilidad de que exista pleno empleo</w:t>
      </w:r>
      <w:r w:rsidR="005E1736">
        <w:rPr>
          <w:rStyle w:val="Refdenotaalpie"/>
        </w:rPr>
        <w:footnoteReference w:id="18"/>
      </w:r>
      <w:r>
        <w:t>.</w:t>
      </w:r>
    </w:p>
    <w:p w14:paraId="629AD524" w14:textId="0624A48F" w:rsidR="00816DA8" w:rsidRPr="004E6983" w:rsidRDefault="00816DA8" w:rsidP="004E6983">
      <w:pPr>
        <w:pStyle w:val="Nivel2SM"/>
      </w:pPr>
      <w:r w:rsidRPr="004E6983">
        <w:t xml:space="preserve">Suponemos que los precios son rígidos </w:t>
      </w:r>
      <w:r w:rsidR="004D255C" w:rsidRPr="004E6983">
        <w:t>si</w:t>
      </w:r>
      <w:r w:rsidRPr="004E6983">
        <w:t xml:space="preserve"> no existe pleno empleo</w:t>
      </w:r>
      <w:r w:rsidR="004E6983">
        <w:t>,</w:t>
      </w:r>
      <w:r w:rsidRPr="004E6983">
        <w:t xml:space="preserve"> y flexible</w:t>
      </w:r>
      <w:r w:rsidR="004E6983" w:rsidRPr="004E6983">
        <w:t>s</w:t>
      </w:r>
      <w:r w:rsidRPr="004E6983">
        <w:t xml:space="preserve"> si estamos en pleno empleo.</w:t>
      </w:r>
    </w:p>
    <w:p w14:paraId="1EF4D215" w14:textId="11DBBCE6" w:rsidR="004D255C" w:rsidRDefault="004D255C" w:rsidP="00D60DBD">
      <w:pPr>
        <w:pStyle w:val="Imagen"/>
        <w:keepNext w:val="0"/>
      </w:pPr>
      <w:r>
        <w:drawing>
          <wp:inline distT="0" distB="0" distL="0" distR="0" wp14:anchorId="35EA6E1D" wp14:editId="7D8F2EF7">
            <wp:extent cx="945515" cy="899795"/>
            <wp:effectExtent l="0" t="0" r="698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5515" cy="899795"/>
                    </a:xfrm>
                    <a:prstGeom prst="rect">
                      <a:avLst/>
                    </a:prstGeom>
                    <a:noFill/>
                    <a:ln>
                      <a:noFill/>
                    </a:ln>
                  </pic:spPr>
                </pic:pic>
              </a:graphicData>
            </a:graphic>
          </wp:inline>
        </w:drawing>
      </w:r>
    </w:p>
    <w:p w14:paraId="17339517" w14:textId="1DA23372" w:rsidR="00816DA8" w:rsidRDefault="00816DA8" w:rsidP="0052217E">
      <w:pPr>
        <w:pStyle w:val="Ttulo7"/>
      </w:pPr>
      <w:bookmarkStart w:id="43" w:name="_Toc142809985"/>
      <w:r>
        <w:lastRenderedPageBreak/>
        <w:t>Desarrollo</w:t>
      </w:r>
      <w:bookmarkEnd w:id="43"/>
    </w:p>
    <w:p w14:paraId="27F5A63B" w14:textId="4AA349FE" w:rsidR="00816DA8" w:rsidRDefault="00816DA8" w:rsidP="00CF7CD0">
      <w:pPr>
        <w:pStyle w:val="Nivel1SM"/>
        <w:keepNext/>
        <w:spacing w:before="0" w:after="0"/>
      </w:pPr>
      <w:r>
        <w:t>P</w:t>
      </w:r>
      <w:r w:rsidRPr="00816DA8">
        <w:t>lanteamos el equilibrio interno en el mercado de bienes:</w:t>
      </w:r>
    </w:p>
    <w:p w14:paraId="755A5F13" w14:textId="65ACE524" w:rsidR="00816DA8" w:rsidRDefault="00000000" w:rsidP="00CB00B6">
      <w:pPr>
        <w:keepNext/>
        <w:spacing w:after="0"/>
      </w:pPr>
      <m:oMathPara>
        <m:oMath>
          <m:m>
            <m:mPr>
              <m:mcs>
                <m:mc>
                  <m:mcPr>
                    <m:count m:val="1"/>
                    <m:mcJc m:val="center"/>
                  </m:mcPr>
                </m:mc>
              </m:mcs>
              <m:ctrlPr>
                <w:rPr>
                  <w:rFonts w:ascii="Cambria Math" w:hAnsi="Cambria Math"/>
                  <w:i/>
                  <w:iCs/>
                </w:rPr>
              </m:ctrlPr>
            </m:mPr>
            <m:mr>
              <m:e>
                <m:r>
                  <w:rPr>
                    <w:rFonts w:ascii="Cambria Math" w:eastAsiaTheme="minorEastAsia" w:hAnsi="Cambria Math"/>
                  </w:rPr>
                  <m:t xml:space="preserve"> </m:t>
                </m:r>
                <m:r>
                  <m:rPr>
                    <m:nor/>
                  </m:rPr>
                  <w:rPr>
                    <w:i/>
                    <w:iCs/>
                  </w:rPr>
                  <m:t>Y</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C</m:t>
                                    </m:r>
                                  </m:e>
                                </m:acc>
                                <m:r>
                                  <w:rPr>
                                    <w:rFonts w:ascii="Cambria Math" w:hAnsi="Cambria Math"/>
                                  </w:rPr>
                                  <m:t>+</m:t>
                                </m:r>
                                <m:r>
                                  <m:rPr>
                                    <m:nor/>
                                  </m:rPr>
                                  <w:rPr>
                                    <w:i/>
                                    <w:iCs/>
                                  </w:rPr>
                                  <m:t>c</m:t>
                                </m:r>
                                <m:r>
                                  <w:rPr>
                                    <w:rFonts w:ascii="Cambria Math" w:hAnsi="Cambria Math"/>
                                  </w:rPr>
                                  <m:t>∙</m:t>
                                </m:r>
                                <m:r>
                                  <m:rPr>
                                    <m:nor/>
                                  </m:rPr>
                                  <w:rPr>
                                    <w:i/>
                                    <w:iCs/>
                                  </w:rPr>
                                  <m:t>Y</m:t>
                                </m:r>
                              </m:e>
                            </m:groupChr>
                          </m:e>
                          <m:lim>
                            <m:r>
                              <m:rPr>
                                <m:nor/>
                              </m:rPr>
                              <w:rPr>
                                <w:i/>
                                <w:iCs/>
                              </w:rPr>
                              <m:t>C</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I</m:t>
                                    </m:r>
                                  </m:e>
                                </m:acc>
                                <m:r>
                                  <w:rPr>
                                    <w:rFonts w:ascii="Cambria Math" w:hAnsi="Cambria Math"/>
                                    <w:color w:val="AEAAAA" w:themeColor="background2" w:themeShade="BF"/>
                                  </w:rPr>
                                  <m:t>+</m:t>
                                </m:r>
                                <m:r>
                                  <m:rPr>
                                    <m:nor/>
                                  </m:rPr>
                                  <w:rPr>
                                    <w:i/>
                                    <w:iCs/>
                                    <w:color w:val="AEAAAA" w:themeColor="background2" w:themeShade="BF"/>
                                  </w:rPr>
                                  <m:t>z</m:t>
                                </m:r>
                                <m:r>
                                  <w:rPr>
                                    <w:rFonts w:ascii="Cambria Math" w:hAnsi="Cambria Math"/>
                                    <w:color w:val="AEAAAA" w:themeColor="background2" w:themeShade="BF"/>
                                  </w:rPr>
                                  <m:t>∙</m:t>
                                </m:r>
                                <m:r>
                                  <m:rPr>
                                    <m:nor/>
                                  </m:rPr>
                                  <w:rPr>
                                    <w:i/>
                                    <w:iCs/>
                                    <w:color w:val="AEAAAA" w:themeColor="background2" w:themeShade="BF"/>
                                  </w:rPr>
                                  <m:t>Y</m:t>
                                </m:r>
                                <m:r>
                                  <w:rPr>
                                    <w:rFonts w:ascii="Cambria Math" w:hAnsi="Cambria Math"/>
                                  </w:rPr>
                                  <m:t>-</m:t>
                                </m:r>
                                <m:r>
                                  <m:rPr>
                                    <m:nor/>
                                  </m:rPr>
                                  <w:rPr>
                                    <w:i/>
                                    <w:iCs/>
                                  </w:rPr>
                                  <m:t>v</m:t>
                                </m:r>
                                <m:r>
                                  <w:rPr>
                                    <w:rFonts w:ascii="Cambria Math" w:hAnsi="Cambria Math"/>
                                  </w:rPr>
                                  <m:t>∙</m:t>
                                </m:r>
                                <m:r>
                                  <m:rPr>
                                    <m:nor/>
                                  </m:rPr>
                                  <w:rPr>
                                    <w:i/>
                                    <w:iCs/>
                                  </w:rPr>
                                  <m:t>r</m:t>
                                </m:r>
                              </m:e>
                            </m:groupChr>
                          </m:e>
                          <m:lim>
                            <m:r>
                              <m:rPr>
                                <m:nor/>
                              </m:rPr>
                              <w:rPr>
                                <w:i/>
                                <w:iCs/>
                              </w:rPr>
                              <m:t>I</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G</m:t>
                                    </m:r>
                                  </m:e>
                                </m:acc>
                              </m:e>
                            </m:groupChr>
                          </m:e>
                          <m:lim>
                            <m:r>
                              <m:rPr>
                                <m:nor/>
                              </m:rPr>
                              <w:rPr>
                                <w:i/>
                                <w:iCs/>
                              </w:rPr>
                              <m:t>G</m:t>
                            </m:r>
                          </m:lim>
                        </m:limLow>
                      </m:e>
                    </m:groupChr>
                  </m:e>
                  <m:lim>
                    <m:r>
                      <m:rPr>
                        <m:nor/>
                      </m:rPr>
                      <w:rPr>
                        <w:i/>
                        <w:iCs/>
                      </w:rPr>
                      <m:t>A</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r>
                              <m:rPr>
                                <m:nor/>
                              </m:rPr>
                              <w:rPr>
                                <w:i/>
                                <w:iCs/>
                              </w:rPr>
                              <m:t>X</m:t>
                            </m:r>
                          </m:e>
                        </m:acc>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r>
                              <m:rPr>
                                <m:nor/>
                              </m:rPr>
                              <w:rPr>
                                <w:i/>
                                <w:iCs/>
                              </w:rPr>
                              <m:t>Y</m:t>
                            </m:r>
                          </m:e>
                        </m:d>
                      </m:e>
                    </m:groupChr>
                  </m:e>
                  <m:lim>
                    <m:r>
                      <m:rPr>
                        <m:nor/>
                      </m:rPr>
                      <w:rPr>
                        <w:i/>
                        <w:iCs/>
                      </w:rPr>
                      <m:t>XN</m:t>
                    </m:r>
                  </m:lim>
                </m:limLow>
              </m:e>
            </m:mr>
            <m:mr>
              <m:e>
                <m:r>
                  <w:rPr>
                    <w:rFonts w:ascii="Cambria Math" w:hAnsi="Cambria Math"/>
                  </w:rPr>
                  <m:t>⇓</m:t>
                </m:r>
              </m:e>
            </m:mr>
            <m:mr>
              <m:e>
                <m:r>
                  <m:rPr>
                    <m:nor/>
                  </m:rPr>
                  <w:rPr>
                    <w:i/>
                    <w:iCs/>
                  </w:rPr>
                  <m:t>Y</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A</m:t>
                        </m:r>
                      </m:e>
                    </m:groupChr>
                  </m:e>
                  <m:lim>
                    <m:acc>
                      <m:accPr>
                        <m:chr m:val="̅"/>
                        <m:ctrlPr>
                          <w:rPr>
                            <w:rFonts w:ascii="Cambria Math" w:hAnsi="Cambria Math"/>
                            <w:i/>
                            <w:iCs/>
                          </w:rPr>
                        </m:ctrlPr>
                      </m:accPr>
                      <m:e>
                        <m:r>
                          <m:rPr>
                            <m:nor/>
                          </m:rPr>
                          <w:rPr>
                            <w:i/>
                            <w:iCs/>
                          </w:rPr>
                          <m:t>A</m:t>
                        </m:r>
                      </m:e>
                    </m:acc>
                    <m:r>
                      <w:rPr>
                        <w:rFonts w:ascii="Cambria Math" w:hAnsi="Cambria Math"/>
                      </w:rPr>
                      <m:t>+</m:t>
                    </m:r>
                    <m:d>
                      <m:dPr>
                        <m:ctrlPr>
                          <w:rPr>
                            <w:rFonts w:ascii="Cambria Math" w:hAnsi="Cambria Math"/>
                            <w:i/>
                            <w:iCs/>
                          </w:rPr>
                        </m:ctrlPr>
                      </m:dPr>
                      <m:e>
                        <m:r>
                          <m:rPr>
                            <m:nor/>
                          </m:rPr>
                          <w:rPr>
                            <w:i/>
                            <w:iCs/>
                          </w:rPr>
                          <m:t>c</m:t>
                        </m:r>
                        <m:r>
                          <w:rPr>
                            <w:rFonts w:ascii="Cambria Math" w:hAnsi="Cambria Math"/>
                            <w:color w:val="AEAAAA" w:themeColor="background2" w:themeShade="BF"/>
                          </w:rPr>
                          <m:t>+</m:t>
                        </m:r>
                        <m:r>
                          <m:rPr>
                            <m:nor/>
                          </m:rPr>
                          <w:rPr>
                            <w:i/>
                            <w:iCs/>
                            <w:color w:val="AEAAAA" w:themeColor="background2" w:themeShade="BF"/>
                          </w:rPr>
                          <m:t>z</m:t>
                        </m:r>
                      </m:e>
                    </m:d>
                    <m:r>
                      <w:rPr>
                        <w:rFonts w:ascii="Cambria Math" w:hAnsi="Cambria Math"/>
                      </w:rPr>
                      <m:t>∙</m:t>
                    </m:r>
                    <m:r>
                      <m:rPr>
                        <m:nor/>
                      </m:rPr>
                      <w:rPr>
                        <w:i/>
                        <w:iCs/>
                      </w:rPr>
                      <m:t>Y</m:t>
                    </m:r>
                  </m:lim>
                </m:limUpp>
                <m:r>
                  <w:rPr>
                    <w:rFonts w:ascii="Cambria Math" w:hAnsi="Cambria Math"/>
                  </w:rPr>
                  <m:t>+</m:t>
                </m:r>
                <m:r>
                  <m:rPr>
                    <m:nor/>
                  </m:rPr>
                  <w:rPr>
                    <w:i/>
                    <w:iCs/>
                  </w:rPr>
                  <m:t>XN</m:t>
                </m:r>
              </m:e>
            </m:mr>
          </m:m>
          <m:r>
            <m:rPr>
              <m:sty m:val="p"/>
            </m:rPr>
            <w:rPr>
              <w:rFonts w:ascii="Cambria Math" w:hAnsi="Cambria Math"/>
            </w:rPr>
            <w:br/>
          </m:r>
        </m:oMath>
      </m:oMathPara>
      <w:r w:rsidR="00E066EC">
        <w:t>d</w:t>
      </w:r>
      <w:r w:rsidR="00816DA8" w:rsidRPr="00816DA8">
        <w:t>onde:</w:t>
      </w:r>
    </w:p>
    <w:p w14:paraId="3A8FCF37" w14:textId="0397B4CB" w:rsidR="00816DA8" w:rsidRPr="00816DA8" w:rsidRDefault="00816DA8" w:rsidP="00D60DBD">
      <w:pPr>
        <w:pStyle w:val="Nivel2SM"/>
        <w:keepNext/>
        <w:spacing w:after="0"/>
      </w:pPr>
      <m:oMath>
        <m:r>
          <m:rPr>
            <m:nor/>
          </m:rPr>
          <w:rPr>
            <w:i/>
          </w:rPr>
          <m:t>A</m:t>
        </m:r>
      </m:oMath>
      <w:r>
        <w:t xml:space="preserve">, </w:t>
      </w:r>
      <w:r w:rsidRPr="00816DA8">
        <w:t>es la absorción interna del país</w:t>
      </w:r>
      <w:r>
        <w:t>;</w:t>
      </w:r>
    </w:p>
    <w:p w14:paraId="082634A3" w14:textId="72F03114" w:rsidR="00816DA8" w:rsidRPr="00816DA8" w:rsidRDefault="00000000" w:rsidP="00D60DBD">
      <w:pPr>
        <w:pStyle w:val="Nivel3SM"/>
      </w:pPr>
      <m:oMath>
        <m:acc>
          <m:accPr>
            <m:chr m:val="̅"/>
            <m:ctrlPr>
              <w:rPr>
                <w:rFonts w:ascii="Cambria Math" w:hAnsi="Cambria Math"/>
                <w:i/>
              </w:rPr>
            </m:ctrlPr>
          </m:accPr>
          <m:e>
            <m:r>
              <m:rPr>
                <m:nor/>
              </m:rPr>
              <w:rPr>
                <w:i/>
              </w:rPr>
              <m:t>A</m:t>
            </m:r>
          </m:e>
        </m:acc>
        <m:r>
          <w:rPr>
            <w:rFonts w:ascii="Cambria Math" w:hAnsi="Cambria Math"/>
          </w:rPr>
          <m:t>=</m:t>
        </m:r>
        <m:d>
          <m:dPr>
            <m:ctrlPr>
              <w:rPr>
                <w:rFonts w:ascii="Cambria Math" w:hAnsi="Cambria Math"/>
                <w:i/>
              </w:rPr>
            </m:ctrlPr>
          </m:dPr>
          <m:e>
            <m:acc>
              <m:accPr>
                <m:chr m:val="̅"/>
                <m:ctrlPr>
                  <w:rPr>
                    <w:rFonts w:ascii="Cambria Math" w:hAnsi="Cambria Math"/>
                    <w:i/>
                  </w:rPr>
                </m:ctrlPr>
              </m:accPr>
              <m:e>
                <m:r>
                  <m:rPr>
                    <m:nor/>
                  </m:rPr>
                  <w:rPr>
                    <w:i/>
                  </w:rPr>
                  <m:t>C</m:t>
                </m:r>
              </m:e>
            </m:acc>
            <m:r>
              <w:rPr>
                <w:rFonts w:ascii="Cambria Math" w:hAnsi="Cambria Math"/>
              </w:rPr>
              <m:t>+</m:t>
            </m:r>
            <m:acc>
              <m:accPr>
                <m:chr m:val="̅"/>
                <m:ctrlPr>
                  <w:rPr>
                    <w:rFonts w:ascii="Cambria Math" w:hAnsi="Cambria Math"/>
                    <w:i/>
                  </w:rPr>
                </m:ctrlPr>
              </m:accPr>
              <m:e>
                <m:r>
                  <m:rPr>
                    <m:nor/>
                  </m:rPr>
                  <w:rPr>
                    <w:i/>
                  </w:rPr>
                  <m:t>I</m:t>
                </m:r>
              </m:e>
            </m:acc>
            <m:r>
              <w:rPr>
                <w:rFonts w:ascii="Cambria Math" w:hAnsi="Cambria Math"/>
              </w:rPr>
              <m:t>-</m:t>
            </m:r>
            <m:r>
              <m:rPr>
                <m:nor/>
              </m:rPr>
              <w:rPr>
                <w:i/>
              </w:rPr>
              <m:t>v</m:t>
            </m:r>
            <m:r>
              <w:rPr>
                <w:rFonts w:ascii="Cambria Math" w:hAnsi="Cambria Math"/>
              </w:rPr>
              <m:t>∙</m:t>
            </m:r>
            <m:r>
              <m:rPr>
                <m:nor/>
              </m:rPr>
              <w:rPr>
                <w:i/>
              </w:rPr>
              <m:t>r</m:t>
            </m:r>
            <m:r>
              <w:rPr>
                <w:rFonts w:ascii="Cambria Math" w:hAnsi="Cambria Math"/>
              </w:rPr>
              <m:t>+</m:t>
            </m:r>
            <m:acc>
              <m:accPr>
                <m:chr m:val="̅"/>
                <m:ctrlPr>
                  <w:rPr>
                    <w:rFonts w:ascii="Cambria Math" w:hAnsi="Cambria Math"/>
                    <w:i/>
                  </w:rPr>
                </m:ctrlPr>
              </m:accPr>
              <m:e>
                <m:r>
                  <m:rPr>
                    <m:nor/>
                  </m:rPr>
                  <w:rPr>
                    <w:i/>
                  </w:rPr>
                  <m:t>G</m:t>
                </m:r>
              </m:e>
            </m:acc>
          </m:e>
        </m:d>
      </m:oMath>
      <w:r w:rsidR="00816DA8">
        <w:t>, e</w:t>
      </w:r>
      <w:r w:rsidR="00816DA8" w:rsidRPr="00816DA8">
        <w:t>s el componente que no depende de la renta de dicha absorción</w:t>
      </w:r>
      <w:r w:rsidR="00816DA8">
        <w:t>;</w:t>
      </w:r>
    </w:p>
    <w:p w14:paraId="582C078F" w14:textId="46C9A611" w:rsidR="00816DA8" w:rsidRDefault="00000000" w:rsidP="00D60DBD">
      <w:pPr>
        <w:pStyle w:val="Nivel3SM"/>
      </w:pPr>
      <m:oMath>
        <m:d>
          <m:dPr>
            <m:ctrlPr>
              <w:rPr>
                <w:rFonts w:ascii="Cambria Math" w:hAnsi="Cambria Math"/>
                <w:i/>
              </w:rPr>
            </m:ctrlPr>
          </m:dPr>
          <m:e>
            <m:r>
              <m:rPr>
                <m:nor/>
              </m:rPr>
              <w:rPr>
                <w:i/>
              </w:rPr>
              <m:t>c</m:t>
            </m:r>
            <m:r>
              <w:rPr>
                <w:rFonts w:ascii="Cambria Math" w:hAnsi="Cambria Math"/>
              </w:rPr>
              <m:t>+</m:t>
            </m:r>
            <m:r>
              <m:rPr>
                <m:nor/>
              </m:rPr>
              <w:rPr>
                <w:i/>
                <w:iCs/>
              </w:rPr>
              <m:t>z</m:t>
            </m:r>
          </m:e>
        </m:d>
      </m:oMath>
      <w:r w:rsidR="00816DA8">
        <w:t>, e</w:t>
      </w:r>
      <w:r w:rsidR="00816DA8" w:rsidRPr="00816DA8">
        <w:t xml:space="preserve">s </w:t>
      </w:r>
      <w:proofErr w:type="gramStart"/>
      <w:r w:rsidR="00816DA8" w:rsidRPr="00816DA8">
        <w:t>la propensión marginal a absorber</w:t>
      </w:r>
      <w:proofErr w:type="gramEnd"/>
      <w:r w:rsidR="00816DA8">
        <w:t>, e</w:t>
      </w:r>
      <w:r w:rsidR="00816DA8" w:rsidRPr="00816DA8">
        <w:t>s decir</w:t>
      </w:r>
      <w:r w:rsidR="00816DA8">
        <w:t>, e</w:t>
      </w:r>
      <w:r w:rsidR="00816DA8" w:rsidRPr="00816DA8">
        <w:t>l número de unidades que aumenta la absorción interna ante un aumento de una unidad en la renta</w:t>
      </w:r>
      <w:r w:rsidR="00816DA8">
        <w:t>.</w:t>
      </w:r>
    </w:p>
    <w:p w14:paraId="40F4A2C8" w14:textId="3E54ADFE" w:rsidR="004E6983" w:rsidRPr="00816DA8" w:rsidRDefault="004E6983" w:rsidP="004E6983">
      <w:pPr>
        <w:pStyle w:val="Nivel2SM"/>
      </w:pPr>
      <m:oMath>
        <m:r>
          <m:rPr>
            <m:nor/>
          </m:rPr>
          <w:rPr>
            <w:i/>
            <w:iCs/>
          </w:rPr>
          <m:t>XN</m:t>
        </m:r>
      </m:oMath>
      <w:r>
        <w:rPr>
          <w:rFonts w:eastAsiaTheme="minorEastAsia"/>
          <w:iCs/>
        </w:rPr>
        <w:t xml:space="preserve"> son las exportaciones netas.</w:t>
      </w:r>
    </w:p>
    <w:p w14:paraId="172E17CE" w14:textId="4FB15FEC" w:rsidR="00816DA8" w:rsidRDefault="00816DA8" w:rsidP="004E6983">
      <w:pPr>
        <w:pStyle w:val="Nivel1SM"/>
        <w:keepNext/>
        <w:spacing w:after="0"/>
      </w:pPr>
      <w:r>
        <w:t>Operando</w:t>
      </w:r>
      <w:r w:rsidR="00695243">
        <w:t xml:space="preserve"> la ecuación anterior obtenemos</w:t>
      </w:r>
      <w:r>
        <w:t>:</w:t>
      </w:r>
    </w:p>
    <w:p w14:paraId="2C8E6157" w14:textId="43B25E35" w:rsidR="00816DA8" w:rsidRPr="005E4169" w:rsidRDefault="00816DA8" w:rsidP="00CF7CD0">
      <w:pPr>
        <w:pStyle w:val="Nivel1"/>
        <w:numPr>
          <w:ilvl w:val="0"/>
          <w:numId w:val="0"/>
        </w:numPr>
        <w:spacing w:before="0"/>
        <w:rPr>
          <w:rFonts w:eastAsiaTheme="minorEastAsia"/>
          <w:iCs/>
        </w:rPr>
      </w:pPr>
      <m:oMathPara>
        <m:oMath>
          <m:r>
            <w:rPr>
              <w:rFonts w:ascii="Cambria Math" w:eastAsiaTheme="minorEastAsia" w:hAnsi="Cambria Math"/>
            </w:rPr>
            <m:t xml:space="preserve"> </m:t>
          </m:r>
          <m:r>
            <m:rPr>
              <m:nor/>
            </m:rPr>
            <w:rPr>
              <w:i/>
              <w:iCs/>
            </w:rPr>
            <m:t>BC</m:t>
          </m:r>
          <m:r>
            <w:rPr>
              <w:rFonts w:ascii="Cambria Math" w:hAnsi="Cambria Math"/>
            </w:rPr>
            <m:t>≡</m:t>
          </m:r>
          <m:r>
            <m:rPr>
              <m:nor/>
            </m:rPr>
            <w:rPr>
              <w:i/>
              <w:iCs/>
            </w:rPr>
            <m:t>XN</m:t>
          </m:r>
          <m:r>
            <w:rPr>
              <w:rFonts w:ascii="Cambria Math"/>
            </w:rPr>
            <m:t>=</m:t>
          </m:r>
          <m:r>
            <m:rPr>
              <m:nor/>
            </m:rPr>
            <w:rPr>
              <w:i/>
              <w:iCs/>
            </w:rPr>
            <m:t>Y</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A</m:t>
                  </m:r>
                </m:e>
              </m:groupChr>
            </m:e>
            <m:lim>
              <m:acc>
                <m:accPr>
                  <m:chr m:val="̅"/>
                  <m:ctrlPr>
                    <w:rPr>
                      <w:rFonts w:ascii="Cambria Math" w:hAnsi="Cambria Math"/>
                      <w:i/>
                      <w:iCs/>
                    </w:rPr>
                  </m:ctrlPr>
                </m:accPr>
                <m:e>
                  <m:r>
                    <m:rPr>
                      <m:nor/>
                    </m:rPr>
                    <w:rPr>
                      <w:i/>
                      <w:iCs/>
                    </w:rPr>
                    <m:t>A</m:t>
                  </m:r>
                </m:e>
              </m:acc>
              <m:r>
                <w:rPr>
                  <w:rFonts w:ascii="Cambria Math" w:hAnsi="Cambria Math"/>
                </w:rPr>
                <m:t>+</m:t>
              </m:r>
              <m:d>
                <m:dPr>
                  <m:ctrlPr>
                    <w:rPr>
                      <w:rFonts w:ascii="Cambria Math" w:hAnsi="Cambria Math"/>
                      <w:i/>
                      <w:iCs/>
                    </w:rPr>
                  </m:ctrlPr>
                </m:dPr>
                <m:e>
                  <m:r>
                    <m:rPr>
                      <m:nor/>
                    </m:rPr>
                    <w:rPr>
                      <w:i/>
                      <w:iCs/>
                    </w:rPr>
                    <m:t>c</m:t>
                  </m:r>
                  <m:r>
                    <w:rPr>
                      <w:rFonts w:ascii="Cambria Math" w:hAnsi="Cambria Math"/>
                      <w:color w:val="AEAAAA" w:themeColor="background2" w:themeShade="BF"/>
                    </w:rPr>
                    <m:t>+</m:t>
                  </m:r>
                  <m:r>
                    <m:rPr>
                      <m:nor/>
                    </m:rPr>
                    <w:rPr>
                      <w:i/>
                      <w:iCs/>
                      <w:color w:val="AEAAAA" w:themeColor="background2" w:themeShade="BF"/>
                    </w:rPr>
                    <m:t>z</m:t>
                  </m:r>
                </m:e>
              </m:d>
              <m:r>
                <w:rPr>
                  <w:rFonts w:ascii="Cambria Math" w:hAnsi="Cambria Math"/>
                </w:rPr>
                <m:t>∙</m:t>
              </m:r>
              <m:r>
                <m:rPr>
                  <m:nor/>
                </m:rPr>
                <w:rPr>
                  <w:i/>
                  <w:iCs/>
                </w:rPr>
                <m:t>Y</m:t>
              </m:r>
            </m:lim>
          </m:limUpp>
          <m:r>
            <w:rPr>
              <w:rFonts w:ascii="Cambria Math"/>
            </w:rPr>
            <m:t>=</m:t>
          </m:r>
          <m:r>
            <m:rPr>
              <m:nor/>
            </m:rPr>
            <w:rPr>
              <w:i/>
              <w:iCs/>
            </w:rPr>
            <m:t>Y</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d>
                <m:dPr>
                  <m:ctrlPr>
                    <w:rPr>
                      <w:rFonts w:ascii="Cambria Math" w:hAnsi="Cambria Math"/>
                      <w:i/>
                      <w:iCs/>
                    </w:rPr>
                  </m:ctrlPr>
                </m:dPr>
                <m:e>
                  <m:r>
                    <m:rPr>
                      <m:nor/>
                    </m:rPr>
                    <w:rPr>
                      <w:i/>
                      <w:iCs/>
                    </w:rPr>
                    <m:t>c</m:t>
                  </m:r>
                  <m:r>
                    <w:rPr>
                      <w:rFonts w:ascii="Cambria Math" w:hAnsi="Cambria Math"/>
                      <w:color w:val="AEAAAA" w:themeColor="background2" w:themeShade="BF"/>
                    </w:rPr>
                    <m:t>+</m:t>
                  </m:r>
                  <m:r>
                    <m:rPr>
                      <m:nor/>
                    </m:rPr>
                    <w:rPr>
                      <w:i/>
                      <w:iCs/>
                      <w:color w:val="AEAAAA" w:themeColor="background2" w:themeShade="BF"/>
                    </w:rPr>
                    <m:t>z</m:t>
                  </m:r>
                </m:e>
              </m:d>
            </m:e>
          </m:d>
          <m:r>
            <w:rPr>
              <w:rFonts w:ascii="Cambria Math" w:hAnsi="Cambria Math"/>
            </w:rPr>
            <m:t>-</m:t>
          </m:r>
          <m:acc>
            <m:accPr>
              <m:chr m:val="̅"/>
              <m:ctrlPr>
                <w:rPr>
                  <w:rFonts w:ascii="Cambria Math" w:hAnsi="Cambria Math"/>
                  <w:i/>
                  <w:iCs/>
                </w:rPr>
              </m:ctrlPr>
            </m:accPr>
            <m:e>
              <m:r>
                <m:rPr>
                  <m:nor/>
                </m:rPr>
                <w:rPr>
                  <w:i/>
                  <w:iCs/>
                </w:rPr>
                <m:t>A</m:t>
              </m:r>
            </m:e>
          </m:acc>
        </m:oMath>
      </m:oMathPara>
    </w:p>
    <w:p w14:paraId="433E6648" w14:textId="585BADA8" w:rsidR="005E4169" w:rsidRDefault="005E4169" w:rsidP="00325606">
      <w:pPr>
        <w:pStyle w:val="Nivel1SM"/>
        <w:keepNext/>
        <w:spacing w:after="0"/>
      </w:pPr>
      <w:r>
        <w:t>Por lo tanto, el saldo de la balanza comercial es:</w:t>
      </w:r>
    </w:p>
    <w:p w14:paraId="5021EF88" w14:textId="31DF99E2" w:rsidR="005E4169" w:rsidRDefault="00000000" w:rsidP="00CF7CD0">
      <w:pPr>
        <w:pStyle w:val="Nivel1"/>
        <w:keepNext/>
        <w:numPr>
          <w:ilvl w:val="0"/>
          <w:numId w:val="0"/>
        </w:numPr>
        <w:spacing w:before="0" w:after="0"/>
        <w:rPr>
          <w:rFonts w:eastAsiaTheme="minorEastAsia"/>
          <w:iCs/>
        </w:rPr>
      </w:pPr>
      <m:oMathPara>
        <m:oMath>
          <m:borderBox>
            <m:borderBoxPr>
              <m:ctrlPr>
                <w:rPr>
                  <w:rFonts w:ascii="Cambria Math" w:hAnsi="Cambria Math"/>
                  <w:i/>
                  <w:iCs/>
                </w:rPr>
              </m:ctrlPr>
            </m:borderBoxPr>
            <m:e>
              <m:r>
                <m:rPr>
                  <m:nor/>
                </m:rPr>
                <w:rPr>
                  <w:i/>
                  <w:iCs/>
                </w:rPr>
                <m:t>BC</m:t>
              </m:r>
              <m:r>
                <w:rPr>
                  <w:rFonts w:ascii="Cambria Math" w:eastAsiaTheme="minorEastAsia" w:hAnsi="Cambria Math"/>
                </w:rPr>
                <m:t>=</m:t>
              </m:r>
              <m:r>
                <m:rPr>
                  <m:nor/>
                </m:rPr>
                <w:rPr>
                  <w:i/>
                  <w:iCs/>
                </w:rPr>
                <m:t>Y</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d>
                    <m:dPr>
                      <m:ctrlPr>
                        <w:rPr>
                          <w:rFonts w:ascii="Cambria Math" w:hAnsi="Cambria Math"/>
                          <w:i/>
                          <w:iCs/>
                        </w:rPr>
                      </m:ctrlPr>
                    </m:dPr>
                    <m:e>
                      <m:r>
                        <m:rPr>
                          <m:nor/>
                        </m:rPr>
                        <w:rPr>
                          <w:i/>
                          <w:iCs/>
                        </w:rPr>
                        <m:t>c</m:t>
                      </m:r>
                      <m:r>
                        <w:rPr>
                          <w:rFonts w:ascii="Cambria Math" w:hAnsi="Cambria Math"/>
                          <w:color w:val="AEAAAA" w:themeColor="background2" w:themeShade="BF"/>
                        </w:rPr>
                        <m:t>+</m:t>
                      </m:r>
                      <m:r>
                        <m:rPr>
                          <m:nor/>
                        </m:rPr>
                        <w:rPr>
                          <w:i/>
                          <w:iCs/>
                          <w:color w:val="AEAAAA" w:themeColor="background2" w:themeShade="BF"/>
                        </w:rPr>
                        <m:t>z</m:t>
                      </m:r>
                    </m:e>
                  </m:d>
                </m:e>
              </m:d>
              <m:r>
                <w:rPr>
                  <w:rFonts w:ascii="Cambria Math" w:hAnsi="Cambria Math"/>
                </w:rPr>
                <m:t>-</m:t>
              </m:r>
              <m:acc>
                <m:accPr>
                  <m:chr m:val="̅"/>
                  <m:ctrlPr>
                    <w:rPr>
                      <w:rFonts w:ascii="Cambria Math" w:hAnsi="Cambria Math"/>
                      <w:i/>
                      <w:iCs/>
                    </w:rPr>
                  </m:ctrlPr>
                </m:accPr>
                <m:e>
                  <m:r>
                    <m:rPr>
                      <m:nor/>
                    </m:rPr>
                    <w:rPr>
                      <w:i/>
                      <w:iCs/>
                    </w:rPr>
                    <m:t>A</m:t>
                  </m:r>
                </m:e>
              </m:acc>
            </m:e>
          </m:borderBox>
        </m:oMath>
      </m:oMathPara>
    </w:p>
    <w:p w14:paraId="5A63E873" w14:textId="1BE75071" w:rsidR="005E4169" w:rsidRDefault="005E4169" w:rsidP="00695243">
      <w:pPr>
        <w:pStyle w:val="Nivel2SM"/>
        <w:keepNext/>
        <w:spacing w:after="0"/>
      </w:pPr>
      <w:r>
        <w:t xml:space="preserve">Esto implica que </w:t>
      </w:r>
      <w:r w:rsidRPr="002C0FAB">
        <w:rPr>
          <w:b/>
          <w:bCs/>
        </w:rPr>
        <w:t>se registrará un déficit comercial cuando la absorción doméstica sea mayor que la renta</w:t>
      </w:r>
      <w:r>
        <w:t>.</w:t>
      </w:r>
      <w:r w:rsidR="002E0072">
        <w:t xml:space="preserve"> </w:t>
      </w:r>
      <w:r>
        <w:t>Por lo tanto, para que mejore la balanza comercial debe ocurrir:</w:t>
      </w:r>
    </w:p>
    <w:p w14:paraId="75C59565" w14:textId="77777777" w:rsidR="005E4169" w:rsidRDefault="005E4169">
      <w:pPr>
        <w:pStyle w:val="Nmeroromano"/>
        <w:numPr>
          <w:ilvl w:val="0"/>
          <w:numId w:val="17"/>
        </w:numPr>
        <w:spacing w:after="0"/>
        <w:ind w:left="1134" w:hanging="113"/>
      </w:pPr>
      <w:r>
        <w:t xml:space="preserve">Que </w:t>
      </w:r>
      <w:r w:rsidRPr="005E4169">
        <w:rPr>
          <w:i/>
          <w:iCs/>
        </w:rPr>
        <w:t>aumente la renta</w:t>
      </w:r>
      <w:r>
        <w:t xml:space="preserve"> (</w:t>
      </w:r>
      <m:oMath>
        <m:r>
          <m:rPr>
            <m:nor/>
          </m:rPr>
          <w:rPr>
            <w:rFonts w:ascii="Times New Roman" w:hAnsi="Times New Roman" w:cs="Times New Roman"/>
          </w:rPr>
          <m:t>↑</m:t>
        </m:r>
        <m:r>
          <m:rPr>
            <m:nor/>
          </m:rPr>
          <w:rPr>
            <w:i/>
            <w:iCs/>
          </w:rPr>
          <m:t>Y</m:t>
        </m:r>
      </m:oMath>
      <w:r>
        <w:t>), con programas de aumento de la productividad y de acumulación de factores; y/o</w:t>
      </w:r>
    </w:p>
    <w:p w14:paraId="61085981" w14:textId="77777777" w:rsidR="005E4169" w:rsidRPr="00816DA8" w:rsidRDefault="005E4169">
      <w:pPr>
        <w:pStyle w:val="Nmeroromano"/>
        <w:numPr>
          <w:ilvl w:val="0"/>
          <w:numId w:val="17"/>
        </w:numPr>
        <w:spacing w:after="0"/>
        <w:ind w:left="1134" w:hanging="113"/>
      </w:pPr>
      <w:r>
        <w:t xml:space="preserve">Que </w:t>
      </w:r>
      <w:r w:rsidRPr="005E4169">
        <w:rPr>
          <w:i/>
          <w:iCs/>
        </w:rPr>
        <w:t>disminuya la absorción</w:t>
      </w:r>
      <w:r>
        <w:t xml:space="preserve"> (</w:t>
      </w:r>
      <m:oMath>
        <m:r>
          <m:rPr>
            <m:nor/>
          </m:rPr>
          <w:rPr>
            <w:rFonts w:ascii="Times New Roman" w:hAnsi="Times New Roman" w:cs="Times New Roman"/>
          </w:rPr>
          <m:t>↓</m:t>
        </m:r>
        <m:r>
          <m:rPr>
            <m:nor/>
          </m:rPr>
          <w:rPr>
            <w:i/>
            <w:iCs/>
          </w:rPr>
          <m:t>A</m:t>
        </m:r>
      </m:oMath>
      <w:r>
        <w:t>), con, por ejemplo, políticas fiscales contractivas.</w:t>
      </w:r>
    </w:p>
    <w:p w14:paraId="7A9567C1" w14:textId="6A2FD4C2" w:rsidR="00816DA8" w:rsidRDefault="002E0072" w:rsidP="00695243">
      <w:pPr>
        <w:pStyle w:val="Nivel1SM"/>
        <w:keepNext/>
        <w:spacing w:after="0"/>
      </w:pPr>
      <w:r>
        <w:t xml:space="preserve">Dentro de las posibles políticas que pueden aumentar la renta y/o disminuir la absorción, destaca una </w:t>
      </w:r>
      <w:r w:rsidRPr="002E0072">
        <w:rPr>
          <w:b/>
          <w:bCs/>
        </w:rPr>
        <w:t>devaluación</w:t>
      </w:r>
      <w:r>
        <w:t xml:space="preserve"> del tipo de cambio. </w:t>
      </w:r>
      <w:r w:rsidR="00816DA8" w:rsidRPr="002E0072">
        <w:t>Para</w:t>
      </w:r>
      <w:r w:rsidR="00816DA8" w:rsidRPr="00816DA8">
        <w:t xml:space="preserve"> analizar los efectos de una devaluación</w:t>
      </w:r>
      <w:r w:rsidR="00816DA8">
        <w:t>, d</w:t>
      </w:r>
      <w:r w:rsidR="00816DA8" w:rsidRPr="00816DA8">
        <w:t>erivamos respecto al tipo de cambio</w:t>
      </w:r>
      <w:r w:rsidR="00816DA8">
        <w:t>:</w:t>
      </w:r>
    </w:p>
    <w:p w14:paraId="5DE2B2C7" w14:textId="68A555BA" w:rsidR="004D255C" w:rsidRPr="004D255C" w:rsidRDefault="00000000" w:rsidP="00695243">
      <w:pPr>
        <w:keepNext/>
        <w:spacing w:after="0"/>
        <w:rPr>
          <w:rFonts w:eastAsiaTheme="minorEastAsia"/>
          <w:i/>
          <w:iCs/>
        </w:rPr>
      </w:pPr>
      <m:oMathPara>
        <m:oMath>
          <m:borderBox>
            <m:borderBoxPr>
              <m:ctrlPr>
                <w:rPr>
                  <w:rFonts w:ascii="Cambria Math" w:hAnsi="Cambria Math"/>
                  <w:i/>
                  <w:iCs/>
                </w:rPr>
              </m:ctrlPr>
            </m:borderBoxPr>
            <m:e>
              <m:f>
                <m:fPr>
                  <m:ctrlPr>
                    <w:rPr>
                      <w:rFonts w:ascii="Cambria Math" w:hAnsi="Cambria Math"/>
                      <w:i/>
                      <w:iCs/>
                    </w:rPr>
                  </m:ctrlPr>
                </m:fPr>
                <m:num>
                  <m:r>
                    <m:rPr>
                      <m:nor/>
                    </m:rPr>
                    <w:rPr>
                      <w:i/>
                      <w:iCs/>
                    </w:rPr>
                    <m:t>∂BC</m:t>
                  </m:r>
                </m:num>
                <m:den>
                  <m:r>
                    <m:rPr>
                      <m:nor/>
                    </m:rPr>
                    <w:rPr>
                      <w:i/>
                      <w:iCs/>
                    </w:rPr>
                    <m:t>∂ϰ</m:t>
                  </m:r>
                </m:den>
              </m:f>
              <m:r>
                <w:rPr>
                  <w:rFonts w:ascii="Cambria Math" w:hAnsi="Cambria Math"/>
                </w:rPr>
                <m:t>=</m:t>
              </m:r>
              <m:d>
                <m:dPr>
                  <m:begChr m:val="["/>
                  <m:endChr m:val="]"/>
                  <m:ctrlPr>
                    <w:rPr>
                      <w:rFonts w:ascii="Cambria Math" w:hAnsi="Cambria Math"/>
                      <w:i/>
                      <w:iCs/>
                      <w:color w:val="FF6600"/>
                    </w:rPr>
                  </m:ctrlPr>
                </m:dPr>
                <m:e>
                  <m:d>
                    <m:dPr>
                      <m:ctrlPr>
                        <w:rPr>
                          <w:rFonts w:ascii="Cambria Math" w:hAnsi="Cambria Math"/>
                          <w:i/>
                          <w:iCs/>
                          <w:color w:val="FF6600"/>
                        </w:rPr>
                      </m:ctrlPr>
                    </m:dPr>
                    <m:e>
                      <m:r>
                        <m:rPr>
                          <m:nor/>
                        </m:rPr>
                        <w:rPr>
                          <w:i/>
                          <w:iCs/>
                          <w:color w:val="FF6600"/>
                        </w:rPr>
                        <m:t>1</m:t>
                      </m:r>
                      <m:r>
                        <w:rPr>
                          <w:rFonts w:ascii="Cambria Math" w:hAnsi="Cambria Math"/>
                          <w:color w:val="FF6600"/>
                        </w:rPr>
                        <m:t>-</m:t>
                      </m:r>
                      <m:d>
                        <m:dPr>
                          <m:ctrlPr>
                            <w:rPr>
                              <w:rFonts w:ascii="Cambria Math" w:hAnsi="Cambria Math"/>
                              <w:i/>
                              <w:iCs/>
                              <w:color w:val="FF6600"/>
                            </w:rPr>
                          </m:ctrlPr>
                        </m:dPr>
                        <m:e>
                          <m:r>
                            <m:rPr>
                              <m:nor/>
                            </m:rPr>
                            <w:rPr>
                              <w:i/>
                              <w:iCs/>
                              <w:color w:val="FF6600"/>
                            </w:rPr>
                            <m:t>c</m:t>
                          </m:r>
                          <m:r>
                            <w:rPr>
                              <w:rFonts w:ascii="Cambria Math" w:hAnsi="Cambria Math"/>
                              <w:color w:val="FFCDAB"/>
                            </w:rPr>
                            <m:t>+</m:t>
                          </m:r>
                          <m:r>
                            <m:rPr>
                              <m:nor/>
                            </m:rPr>
                            <w:rPr>
                              <w:i/>
                              <w:iCs/>
                              <w:color w:val="FFCDAB"/>
                            </w:rPr>
                            <m:t>z</m:t>
                          </m:r>
                        </m:e>
                      </m:d>
                    </m:e>
                  </m:d>
                  <m:r>
                    <w:rPr>
                      <w:rFonts w:ascii="Cambria Math" w:hAnsi="Cambria Math"/>
                      <w:color w:val="FF6600"/>
                    </w:rPr>
                    <m:t>∙</m:t>
                  </m:r>
                  <m:f>
                    <m:fPr>
                      <m:ctrlPr>
                        <w:rPr>
                          <w:rFonts w:ascii="Cambria Math" w:hAnsi="Cambria Math"/>
                          <w:i/>
                          <w:iCs/>
                          <w:color w:val="FF6600"/>
                        </w:rPr>
                      </m:ctrlPr>
                    </m:fPr>
                    <m:num>
                      <m:r>
                        <m:rPr>
                          <m:nor/>
                        </m:rPr>
                        <w:rPr>
                          <w:i/>
                          <w:iCs/>
                          <w:color w:val="FF6600"/>
                        </w:rPr>
                        <m:t>∂Y</m:t>
                      </m:r>
                    </m:num>
                    <m:den>
                      <m:r>
                        <m:rPr>
                          <m:nor/>
                        </m:rPr>
                        <w:rPr>
                          <w:i/>
                          <w:iCs/>
                          <w:color w:val="FF6600"/>
                        </w:rPr>
                        <m:t>∂ϰ</m:t>
                      </m:r>
                    </m:den>
                  </m:f>
                </m:e>
              </m:d>
              <m:r>
                <w:rPr>
                  <w:rFonts w:ascii="Cambria Math" w:hAnsi="Cambria Math"/>
                  <w:color w:val="00B0F0"/>
                </w:rPr>
                <m:t>-</m:t>
              </m:r>
              <m:d>
                <m:dPr>
                  <m:begChr m:val="["/>
                  <m:endChr m:val="]"/>
                  <m:ctrlPr>
                    <w:rPr>
                      <w:rFonts w:ascii="Cambria Math" w:hAnsi="Cambria Math"/>
                      <w:i/>
                      <w:iCs/>
                      <w:color w:val="00B0F0"/>
                    </w:rPr>
                  </m:ctrlPr>
                </m:dPr>
                <m:e>
                  <m:f>
                    <m:fPr>
                      <m:ctrlPr>
                        <w:rPr>
                          <w:rFonts w:ascii="Cambria Math" w:hAnsi="Cambria Math"/>
                          <w:i/>
                          <w:iCs/>
                          <w:color w:val="00B0F0"/>
                        </w:rPr>
                      </m:ctrlPr>
                    </m:fPr>
                    <m:num>
                      <m:r>
                        <m:rPr>
                          <m:nor/>
                        </m:rPr>
                        <w:rPr>
                          <w:i/>
                          <w:iCs/>
                          <w:color w:val="00B0F0"/>
                        </w:rPr>
                        <m:t>∂</m:t>
                      </m:r>
                      <m:acc>
                        <m:accPr>
                          <m:chr m:val="̅"/>
                          <m:ctrlPr>
                            <w:rPr>
                              <w:rFonts w:ascii="Cambria Math" w:hAnsi="Cambria Math"/>
                              <w:i/>
                              <w:iCs/>
                              <w:color w:val="00B0F0"/>
                            </w:rPr>
                          </m:ctrlPr>
                        </m:accPr>
                        <m:e>
                          <m:r>
                            <m:rPr>
                              <m:nor/>
                            </m:rPr>
                            <w:rPr>
                              <w:i/>
                              <w:iCs/>
                              <w:color w:val="00B0F0"/>
                            </w:rPr>
                            <m:t>A</m:t>
                          </m:r>
                        </m:e>
                      </m:acc>
                    </m:num>
                    <m:den>
                      <m:r>
                        <m:rPr>
                          <m:nor/>
                        </m:rPr>
                        <w:rPr>
                          <w:i/>
                          <w:iCs/>
                          <w:color w:val="00B0F0"/>
                        </w:rPr>
                        <m:t>∂ϰ</m:t>
                      </m:r>
                    </m:den>
                  </m:f>
                </m:e>
              </m:d>
            </m:e>
          </m:borderBox>
        </m:oMath>
      </m:oMathPara>
    </w:p>
    <w:p w14:paraId="21278449" w14:textId="6A5CCCC5" w:rsidR="00325606" w:rsidRDefault="00B3230A" w:rsidP="00325606">
      <w:pPr>
        <w:pStyle w:val="Nivel2SM"/>
      </w:pPr>
      <w:r>
        <w:t>Esta ecuación muestra que para que una devaluación mejore la balanza de pagos debe causar un aumento en la renta manteniendo constante la absorción</w:t>
      </w:r>
      <w:r w:rsidR="00325606" w:rsidRPr="00095D3F">
        <w:t xml:space="preserve"> </w:t>
      </w:r>
      <w:r w:rsidR="00325606">
        <w:t>y/o una reducción en el componente autónomo de la absorción manteniendo constante la renta</w:t>
      </w:r>
      <w:r>
        <w:t>.</w:t>
      </w:r>
    </w:p>
    <w:p w14:paraId="2906D2F8" w14:textId="3F0DB2AB" w:rsidR="00816DA8" w:rsidRDefault="00816DA8" w:rsidP="00D900BE">
      <w:pPr>
        <w:pStyle w:val="Nivel1SM"/>
        <w:keepNext/>
        <w:spacing w:after="0"/>
      </w:pPr>
      <w:r w:rsidRPr="00816DA8">
        <w:t xml:space="preserve">De este modo, se observan </w:t>
      </w:r>
      <w:r w:rsidR="00D900BE">
        <w:t>2 </w:t>
      </w:r>
      <w:r w:rsidRPr="00816DA8">
        <w:t>efectos:</w:t>
      </w:r>
    </w:p>
    <w:p w14:paraId="1B10DFDE" w14:textId="121FF836" w:rsidR="00816DA8" w:rsidRDefault="00816DA8">
      <w:pPr>
        <w:pStyle w:val="Nivel1"/>
        <w:keepNext/>
        <w:numPr>
          <w:ilvl w:val="0"/>
          <w:numId w:val="12"/>
        </w:numPr>
        <w:spacing w:before="0" w:after="0"/>
        <w:ind w:left="567" w:hanging="113"/>
      </w:pPr>
      <w:r w:rsidRPr="00506831">
        <w:rPr>
          <w:b/>
          <w:bCs/>
          <w:u w:val="single"/>
        </w:rPr>
        <w:t>Efecto indirecto sobre la renta</w:t>
      </w:r>
      <w:r>
        <w:t xml:space="preserve"> </w:t>
      </w:r>
      <m:oMath>
        <m:d>
          <m:dPr>
            <m:begChr m:val="["/>
            <m:endChr m:val="]"/>
            <m:ctrlPr>
              <w:rPr>
                <w:rFonts w:ascii="Cambria Math" w:hAnsi="Cambria Math"/>
                <w:i/>
                <w:iCs/>
                <w:color w:val="FF6600"/>
              </w:rPr>
            </m:ctrlPr>
          </m:dPr>
          <m:e>
            <m:d>
              <m:dPr>
                <m:ctrlPr>
                  <w:rPr>
                    <w:rFonts w:ascii="Cambria Math" w:hAnsi="Cambria Math"/>
                    <w:i/>
                    <w:iCs/>
                    <w:color w:val="FF6600"/>
                  </w:rPr>
                </m:ctrlPr>
              </m:dPr>
              <m:e>
                <m:r>
                  <m:rPr>
                    <m:nor/>
                  </m:rPr>
                  <w:rPr>
                    <w:i/>
                    <w:iCs/>
                    <w:color w:val="FF6600"/>
                  </w:rPr>
                  <m:t>1</m:t>
                </m:r>
                <m:r>
                  <w:rPr>
                    <w:rFonts w:ascii="Cambria Math" w:hAnsi="Cambria Math"/>
                    <w:color w:val="FF6600"/>
                  </w:rPr>
                  <m:t>-</m:t>
                </m:r>
                <m:d>
                  <m:dPr>
                    <m:ctrlPr>
                      <w:rPr>
                        <w:rFonts w:ascii="Cambria Math" w:hAnsi="Cambria Math"/>
                        <w:i/>
                        <w:iCs/>
                        <w:color w:val="FF6600"/>
                      </w:rPr>
                    </m:ctrlPr>
                  </m:dPr>
                  <m:e>
                    <m:r>
                      <m:rPr>
                        <m:nor/>
                      </m:rPr>
                      <w:rPr>
                        <w:i/>
                        <w:iCs/>
                        <w:color w:val="FF6600"/>
                      </w:rPr>
                      <m:t>c</m:t>
                    </m:r>
                    <m:r>
                      <w:rPr>
                        <w:rFonts w:ascii="Cambria Math" w:hAnsi="Cambria Math"/>
                        <w:color w:val="FFCDAB"/>
                      </w:rPr>
                      <m:t>+</m:t>
                    </m:r>
                    <m:r>
                      <m:rPr>
                        <m:nor/>
                      </m:rPr>
                      <w:rPr>
                        <w:i/>
                        <w:iCs/>
                        <w:color w:val="FFCDAB"/>
                      </w:rPr>
                      <m:t>z</m:t>
                    </m:r>
                  </m:e>
                </m:d>
              </m:e>
            </m:d>
            <m:r>
              <w:rPr>
                <w:rFonts w:ascii="Cambria Math" w:hAnsi="Cambria Math"/>
                <w:color w:val="FF6600"/>
              </w:rPr>
              <m:t>∙</m:t>
            </m:r>
            <m:f>
              <m:fPr>
                <m:ctrlPr>
                  <w:rPr>
                    <w:rFonts w:ascii="Cambria Math" w:hAnsi="Cambria Math"/>
                    <w:i/>
                    <w:iCs/>
                    <w:color w:val="FF6600"/>
                  </w:rPr>
                </m:ctrlPr>
              </m:fPr>
              <m:num>
                <m:r>
                  <m:rPr>
                    <m:nor/>
                  </m:rPr>
                  <w:rPr>
                    <w:i/>
                    <w:iCs/>
                    <w:color w:val="FF6600"/>
                  </w:rPr>
                  <m:t>∂Y</m:t>
                </m:r>
              </m:num>
              <m:den>
                <m:r>
                  <m:rPr>
                    <m:nor/>
                  </m:rPr>
                  <w:rPr>
                    <w:i/>
                    <w:iCs/>
                    <w:color w:val="FF6600"/>
                  </w:rPr>
                  <m:t>∂ϰ</m:t>
                </m:r>
              </m:den>
            </m:f>
          </m:e>
        </m:d>
      </m:oMath>
      <w:r>
        <w:rPr>
          <w:rFonts w:eastAsiaTheme="minorEastAsia"/>
          <w:iCs/>
        </w:rPr>
        <w:t>.</w:t>
      </w:r>
      <w:r>
        <w:t xml:space="preserve"> </w:t>
      </w:r>
      <w:r w:rsidRPr="00816DA8">
        <w:t xml:space="preserve">Analizamos </w:t>
      </w:r>
      <w:r w:rsidR="00B72838">
        <w:t>2 </w:t>
      </w:r>
      <w:r w:rsidRPr="00816DA8">
        <w:t>casos</w:t>
      </w:r>
      <w:r>
        <w:t>:</w:t>
      </w:r>
    </w:p>
    <w:p w14:paraId="3C0B9CC3" w14:textId="40B858B7" w:rsidR="00816DA8" w:rsidRDefault="00816DA8">
      <w:pPr>
        <w:pStyle w:val="Nivel1"/>
        <w:numPr>
          <w:ilvl w:val="1"/>
          <w:numId w:val="12"/>
        </w:numPr>
        <w:spacing w:before="0" w:after="0"/>
        <w:ind w:left="1078" w:hanging="227"/>
      </w:pPr>
      <w:r w:rsidRPr="00E51700">
        <w:rPr>
          <w:i/>
          <w:iCs/>
          <w:u w:val="single"/>
        </w:rPr>
        <w:t>Existencia de recursos ociosos</w:t>
      </w:r>
      <w:r w:rsidRPr="00816DA8">
        <w:t>:</w:t>
      </w:r>
      <w:r>
        <w:t xml:space="preserve"> </w:t>
      </w:r>
      <w:r w:rsidR="009A6E6C">
        <w:t>S</w:t>
      </w:r>
      <w:r w:rsidRPr="00816DA8">
        <w:t xml:space="preserve">i existen recursos ociosos, la mayor demanda de productos nacionales se podrá atender aumentando la producción interna. El efecto sobre la balanza comercial dependerá de qué proporción de este aumento de la producción se absorba, es decir, de la propensión marginal a absorber. Cuanto más se aproxima </w:t>
      </w:r>
      <w:r>
        <w:t>é</w:t>
      </w:r>
      <w:r w:rsidRPr="00816DA8">
        <w:t>st</w:t>
      </w:r>
      <w:r>
        <w:t>a</w:t>
      </w:r>
      <w:r w:rsidRPr="00816DA8">
        <w:t xml:space="preserve"> </w:t>
      </w:r>
      <w:r>
        <w:t xml:space="preserve">a </w:t>
      </w:r>
      <w:r w:rsidRPr="00816DA8">
        <w:t xml:space="preserve">la unidad, menor es el efecto sobre la balanza comercial. Así, si la propensión marginal a absorber está próxima a la unidad (como sugería el propio </w:t>
      </w:r>
      <w:r w:rsidRPr="00816DA8">
        <w:rPr>
          <w:smallCaps/>
        </w:rPr>
        <w:t>Alexander</w:t>
      </w:r>
      <w:r w:rsidRPr="00816DA8">
        <w:t>)</w:t>
      </w:r>
      <w:r w:rsidR="009176B4">
        <w:t>,</w:t>
      </w:r>
      <w:r w:rsidRPr="00816DA8">
        <w:t xml:space="preserve"> </w:t>
      </w:r>
      <w:r>
        <w:t>e</w:t>
      </w:r>
      <w:r w:rsidRPr="00816DA8">
        <w:t>ste efecto directo sobre la renta no mejorará la balanza comercial, incluso existiendo recursos ociosos.</w:t>
      </w:r>
    </w:p>
    <w:p w14:paraId="27DC23DE" w14:textId="796ABA98" w:rsidR="00816DA8" w:rsidRDefault="00816DA8">
      <w:pPr>
        <w:pStyle w:val="Nivel1"/>
        <w:keepNext/>
        <w:numPr>
          <w:ilvl w:val="1"/>
          <w:numId w:val="12"/>
        </w:numPr>
        <w:spacing w:before="0" w:after="0"/>
        <w:ind w:left="1078" w:hanging="227"/>
      </w:pPr>
      <w:r w:rsidRPr="00E51700">
        <w:rPr>
          <w:i/>
          <w:iCs/>
          <w:u w:val="single"/>
        </w:rPr>
        <w:t>Situación de pleno empleo</w:t>
      </w:r>
      <w:r w:rsidRPr="00816DA8">
        <w:t>:</w:t>
      </w:r>
      <w:r>
        <w:t xml:space="preserve"> </w:t>
      </w:r>
      <w:r w:rsidRPr="00816DA8">
        <w:t xml:space="preserve">En principio, el efecto </w:t>
      </w:r>
      <w:r w:rsidR="007729FF">
        <w:t>in</w:t>
      </w:r>
      <w:r w:rsidRPr="00816DA8">
        <w:t>directo sobre la renta será nulo, ya que la producción no variará.</w:t>
      </w:r>
    </w:p>
    <w:p w14:paraId="7E0ABA8B" w14:textId="439232AD" w:rsidR="00816DA8" w:rsidRDefault="0021748B">
      <w:pPr>
        <w:pStyle w:val="Nivel1"/>
        <w:numPr>
          <w:ilvl w:val="2"/>
          <w:numId w:val="12"/>
        </w:numPr>
        <w:spacing w:before="0" w:after="0"/>
        <w:ind w:left="1559"/>
      </w:pPr>
      <w:r w:rsidRPr="00816DA8">
        <w:t>Sin embargo</w:t>
      </w:r>
      <w:r>
        <w:t xml:space="preserve">, </w:t>
      </w:r>
      <w:r w:rsidRPr="0021748B">
        <w:rPr>
          <w:spacing w:val="-3"/>
        </w:rPr>
        <w:t>s</w:t>
      </w:r>
      <w:r w:rsidR="00816DA8" w:rsidRPr="0021748B">
        <w:rPr>
          <w:spacing w:val="-3"/>
        </w:rPr>
        <w:t xml:space="preserve">i el país tiene capacidad para influir sobre los precios de importación, al devaluar caería la demanda de importaciones, cayendo el precio de importación. Si esta caída es superior a la caída en el precio de exportación provocada por la devaluación, mejoraría la relación real de intercambio, lo que puede influir </w:t>
      </w:r>
      <w:r w:rsidR="00816DA8" w:rsidRPr="0021748B">
        <w:rPr>
          <w:spacing w:val="-3"/>
        </w:rPr>
        <w:lastRenderedPageBreak/>
        <w:t>positivamente en su producción.</w:t>
      </w:r>
      <w:r>
        <w:rPr>
          <w:spacing w:val="-3"/>
        </w:rPr>
        <w:t xml:space="preserve"> </w:t>
      </w:r>
      <w:r>
        <w:t>Así, s</w:t>
      </w:r>
      <w:r w:rsidR="00816DA8" w:rsidRPr="00816DA8">
        <w:t xml:space="preserve">i el tipo de cambio estuviese desalineado, una devaluación podría mejorar el </w:t>
      </w:r>
      <w:r w:rsidR="00816DA8">
        <w:t>nivel de producción del país.</w:t>
      </w:r>
    </w:p>
    <w:p w14:paraId="720D8E0C" w14:textId="5F6370A1" w:rsidR="00816DA8" w:rsidRPr="00D46DDD" w:rsidRDefault="00816DA8">
      <w:pPr>
        <w:pStyle w:val="Nivel1"/>
        <w:keepNext/>
        <w:numPr>
          <w:ilvl w:val="0"/>
          <w:numId w:val="12"/>
        </w:numPr>
        <w:spacing w:before="0" w:after="0"/>
        <w:ind w:left="567" w:hanging="113"/>
        <w:rPr>
          <w:spacing w:val="-3"/>
        </w:rPr>
      </w:pPr>
      <w:r w:rsidRPr="00D46DDD">
        <w:rPr>
          <w:b/>
          <w:bCs/>
          <w:spacing w:val="-3"/>
          <w:u w:val="single"/>
        </w:rPr>
        <w:t>Efecto directo sobre la absorción</w:t>
      </w:r>
      <w:r w:rsidRPr="00D46DDD">
        <w:rPr>
          <w:rFonts w:eastAsiaTheme="minorEastAsia"/>
          <w:spacing w:val="-3"/>
        </w:rPr>
        <w:t xml:space="preserve"> </w:t>
      </w:r>
      <m:oMath>
        <m:d>
          <m:dPr>
            <m:begChr m:val="["/>
            <m:endChr m:val="]"/>
            <m:ctrlPr>
              <w:rPr>
                <w:rFonts w:ascii="Cambria Math" w:hAnsi="Cambria Math"/>
                <w:i/>
                <w:iCs/>
                <w:color w:val="00B0F0"/>
                <w:spacing w:val="-3"/>
              </w:rPr>
            </m:ctrlPr>
          </m:dPr>
          <m:e>
            <m:r>
              <w:rPr>
                <w:rFonts w:ascii="Cambria Math" w:hAnsi="Cambria Math"/>
                <w:color w:val="00B0F0"/>
                <w:spacing w:val="-3"/>
              </w:rPr>
              <m:t>-</m:t>
            </m:r>
            <m:f>
              <m:fPr>
                <m:ctrlPr>
                  <w:rPr>
                    <w:rFonts w:ascii="Cambria Math" w:hAnsi="Cambria Math"/>
                    <w:i/>
                    <w:iCs/>
                    <w:color w:val="00B0F0"/>
                    <w:spacing w:val="-3"/>
                  </w:rPr>
                </m:ctrlPr>
              </m:fPr>
              <m:num>
                <m:r>
                  <m:rPr>
                    <m:nor/>
                  </m:rPr>
                  <w:rPr>
                    <w:i/>
                    <w:iCs/>
                    <w:color w:val="00B0F0"/>
                    <w:spacing w:val="-3"/>
                  </w:rPr>
                  <m:t>∂</m:t>
                </m:r>
                <m:acc>
                  <m:accPr>
                    <m:chr m:val="̅"/>
                    <m:ctrlPr>
                      <w:rPr>
                        <w:rFonts w:ascii="Cambria Math" w:hAnsi="Cambria Math"/>
                        <w:i/>
                        <w:iCs/>
                        <w:color w:val="00B0F0"/>
                        <w:spacing w:val="-3"/>
                      </w:rPr>
                    </m:ctrlPr>
                  </m:accPr>
                  <m:e>
                    <m:r>
                      <m:rPr>
                        <m:nor/>
                      </m:rPr>
                      <w:rPr>
                        <w:i/>
                        <w:iCs/>
                        <w:color w:val="00B0F0"/>
                        <w:spacing w:val="-3"/>
                      </w:rPr>
                      <m:t>A</m:t>
                    </m:r>
                  </m:e>
                </m:acc>
              </m:num>
              <m:den>
                <m:r>
                  <m:rPr>
                    <m:nor/>
                  </m:rPr>
                  <w:rPr>
                    <w:i/>
                    <w:iCs/>
                    <w:color w:val="00B0F0"/>
                    <w:spacing w:val="-3"/>
                  </w:rPr>
                  <m:t>∂ϰ</m:t>
                </m:r>
              </m:den>
            </m:f>
          </m:e>
        </m:d>
      </m:oMath>
      <w:r w:rsidRPr="00D46DDD">
        <w:rPr>
          <w:spacing w:val="-3"/>
        </w:rPr>
        <w:t xml:space="preserve">. </w:t>
      </w:r>
      <w:r w:rsidRPr="00D46DDD">
        <w:rPr>
          <w:smallCaps/>
          <w:spacing w:val="-3"/>
        </w:rPr>
        <w:t>Alexander</w:t>
      </w:r>
      <w:r w:rsidRPr="00D46DDD">
        <w:rPr>
          <w:spacing w:val="-3"/>
        </w:rPr>
        <w:t xml:space="preserve"> </w:t>
      </w:r>
      <w:r w:rsidR="004D255C" w:rsidRPr="00D46DDD">
        <w:rPr>
          <w:spacing w:val="-3"/>
        </w:rPr>
        <w:t>e</w:t>
      </w:r>
      <w:r w:rsidRPr="00D46DDD">
        <w:rPr>
          <w:spacing w:val="-3"/>
        </w:rPr>
        <w:t>xpone diversos mecanismos por los cuales una devaluación podría contener la absorción interna del país, lo que mejoraría el saldo de la balanza comercial. Todos ellos parten de los efectos inflacionistas que tiene una devaluación</w:t>
      </w:r>
      <w:r w:rsidR="006F12B2" w:rsidRPr="00D46DDD">
        <w:rPr>
          <w:rStyle w:val="Refdenotaalpie"/>
          <w:spacing w:val="-3"/>
        </w:rPr>
        <w:footnoteReference w:id="19"/>
      </w:r>
      <w:r w:rsidRPr="00D46DDD">
        <w:rPr>
          <w:spacing w:val="-3"/>
        </w:rPr>
        <w:t>:</w:t>
      </w:r>
    </w:p>
    <w:p w14:paraId="763B4197" w14:textId="766CFE9E" w:rsidR="00816DA8" w:rsidRDefault="00816DA8">
      <w:pPr>
        <w:pStyle w:val="Nivel1"/>
        <w:keepNext/>
        <w:numPr>
          <w:ilvl w:val="1"/>
          <w:numId w:val="12"/>
        </w:numPr>
        <w:spacing w:before="0" w:after="0"/>
        <w:ind w:left="1078" w:hanging="227"/>
      </w:pPr>
      <w:r w:rsidRPr="00506831">
        <w:rPr>
          <w:i/>
          <w:iCs/>
          <w:u w:val="single"/>
        </w:rPr>
        <w:t>Mecanismos monetarios</w:t>
      </w:r>
      <w:r w:rsidRPr="00816DA8">
        <w:t>:</w:t>
      </w:r>
    </w:p>
    <w:p w14:paraId="4364E95A" w14:textId="1EE06B51" w:rsidR="00816DA8" w:rsidRDefault="00816DA8">
      <w:pPr>
        <w:pStyle w:val="Nivel1"/>
        <w:numPr>
          <w:ilvl w:val="2"/>
          <w:numId w:val="12"/>
        </w:numPr>
        <w:spacing w:before="0" w:after="0"/>
        <w:ind w:left="1559" w:hanging="181"/>
      </w:pPr>
      <w:r w:rsidRPr="00506831">
        <w:rPr>
          <w:i/>
          <w:iCs/>
        </w:rPr>
        <w:t>Efecto Pigou</w:t>
      </w:r>
      <w:r w:rsidR="00983587">
        <w:t xml:space="preserve"> (</w:t>
      </w:r>
      <m:oMath>
        <m:r>
          <m:rPr>
            <m:nor/>
          </m:rPr>
          <w:rPr>
            <w:rFonts w:ascii="Times New Roman" w:hAnsi="Times New Roman" w:cs="Times New Roman"/>
          </w:rPr>
          <m:t>↓</m:t>
        </m:r>
        <m:r>
          <m:rPr>
            <m:nor/>
          </m:rPr>
          <w:rPr>
            <w:i/>
            <w:iCs/>
          </w:rPr>
          <m:t>C</m:t>
        </m:r>
      </m:oMath>
      <w:r w:rsidR="00983587">
        <w:t>)</w:t>
      </w:r>
      <w:r>
        <w:t>:</w:t>
      </w:r>
      <w:r w:rsidR="00983587">
        <w:t xml:space="preserve"> </w:t>
      </w:r>
      <w:r w:rsidR="007123FD">
        <w:t>A</w:t>
      </w:r>
      <w:r w:rsidR="00983587">
        <w:t>l subir los precios, se</w:t>
      </w:r>
      <w:r w:rsidR="00983587" w:rsidRPr="00816DA8">
        <w:t xml:space="preserve"> deteriora el valor de los saldos monetarios acumulados</w:t>
      </w:r>
      <w:r w:rsidR="00983587">
        <w:t>, y si los individuos desean mantener su riqueza en términos reales, deberán ahorrar más y consumir menos (</w:t>
      </w:r>
      <w:r w:rsidR="00983587" w:rsidRPr="00816DA8">
        <w:t>efecto riqueza negativo</w:t>
      </w:r>
      <w:r w:rsidR="00983587">
        <w:t>)</w:t>
      </w:r>
      <w:r w:rsidR="003E5AB0">
        <w:t xml:space="preserve"> [</w:t>
      </w:r>
      <m:oMath>
        <m:r>
          <m:rPr>
            <m:nor/>
          </m:rPr>
          <w:rPr>
            <w:rFonts w:ascii="Times New Roman" w:hAnsi="Times New Roman" w:cs="Times New Roman"/>
          </w:rPr>
          <m:t>↑</m:t>
        </m:r>
        <m:r>
          <m:rPr>
            <m:nor/>
          </m:rPr>
          <w:rPr>
            <w:i/>
            <w:iCs/>
            <w:szCs w:val="15"/>
          </w:rPr>
          <m:t>ϰ</m:t>
        </m:r>
        <m:r>
          <m:rPr>
            <m:nor/>
          </m:rPr>
          <w:rPr>
            <w:rFonts w:ascii="Cambria Math" w:hAnsi="Cambria Math" w:cs="Cambria Math"/>
          </w:rPr>
          <m:t>⇒</m:t>
        </m:r>
        <m:r>
          <m:rPr>
            <m:nor/>
          </m:rPr>
          <w:rPr>
            <w:rFonts w:ascii="Times New Roman" w:hAnsi="Times New Roman" w:cs="Times New Roman"/>
          </w:rPr>
          <m:t>↑</m:t>
        </m:r>
        <m:r>
          <m:rPr>
            <m:nor/>
          </m:rPr>
          <w:rPr>
            <w:rFonts w:cs="Times New Roman"/>
            <w:i/>
            <w:iCs/>
          </w:rPr>
          <m:t>P</m:t>
        </m:r>
        <m:r>
          <m:rPr>
            <m:nor/>
          </m:rPr>
          <w:rPr>
            <w:rFonts w:ascii="Cambria Math" w:hAnsi="Cambria Math" w:cs="Cambria Math"/>
          </w:rPr>
          <m:t>⇒</m:t>
        </m:r>
        <m:r>
          <m:rPr>
            <m:nor/>
          </m:rPr>
          <w:rPr>
            <w:rFonts w:ascii="Times New Roman" w:hAnsi="Times New Roman" w:cs="Times New Roman"/>
          </w:rPr>
          <m:t>↓</m:t>
        </m:r>
        <m:r>
          <m:rPr>
            <m:nor/>
          </m:rPr>
          <w:rPr>
            <w:i/>
            <w:iCs/>
          </w:rPr>
          <m:t>C</m:t>
        </m:r>
        <m:r>
          <m:rPr>
            <m:nor/>
          </m:rPr>
          <w:rPr>
            <w:rFonts w:ascii="Cambria Math" w:hAnsi="Cambria Math" w:cs="Cambria Math"/>
          </w:rPr>
          <m:t>⇒</m:t>
        </m:r>
        <m:r>
          <m:rPr>
            <m:nor/>
          </m:rPr>
          <w:rPr>
            <w:rFonts w:ascii="Times New Roman" w:hAnsi="Times New Roman" w:cs="Times New Roman"/>
          </w:rPr>
          <m:t>↓</m:t>
        </m:r>
        <m:r>
          <m:rPr>
            <m:nor/>
          </m:rPr>
          <w:rPr>
            <w:i/>
            <w:iCs/>
          </w:rPr>
          <m:t>A</m:t>
        </m:r>
      </m:oMath>
      <w:r w:rsidR="003E5AB0">
        <w:t>]</w:t>
      </w:r>
      <w:r w:rsidR="005C2414">
        <w:t>.</w:t>
      </w:r>
    </w:p>
    <w:p w14:paraId="1181F458" w14:textId="6A28772B" w:rsidR="00C47FCB" w:rsidRDefault="00C47FCB">
      <w:pPr>
        <w:pStyle w:val="Nivel1"/>
        <w:numPr>
          <w:ilvl w:val="2"/>
          <w:numId w:val="12"/>
        </w:numPr>
        <w:spacing w:before="0" w:after="0"/>
        <w:ind w:left="1559"/>
      </w:pPr>
      <w:r w:rsidRPr="00506831">
        <w:rPr>
          <w:i/>
          <w:iCs/>
        </w:rPr>
        <w:t>Efecto Keynes</w:t>
      </w:r>
      <w:r>
        <w:t xml:space="preserve"> (</w:t>
      </w:r>
      <m:oMath>
        <m:r>
          <m:rPr>
            <m:nor/>
          </m:rPr>
          <w:rPr>
            <w:rFonts w:ascii="Times New Roman" w:hAnsi="Times New Roman" w:cs="Times New Roman"/>
          </w:rPr>
          <m:t>↓</m:t>
        </m:r>
        <m:r>
          <m:rPr>
            <m:nor/>
          </m:rPr>
          <w:rPr>
            <w:i/>
            <w:iCs/>
          </w:rPr>
          <m:t>I</m:t>
        </m:r>
      </m:oMath>
      <w:r>
        <w:t>)</w:t>
      </w:r>
      <w:r w:rsidRPr="00816DA8">
        <w:t>:</w:t>
      </w:r>
      <w:r>
        <w:t xml:space="preserve"> </w:t>
      </w:r>
      <w:r w:rsidR="007123FD">
        <w:t>A</w:t>
      </w:r>
      <w:r w:rsidRPr="00816DA8">
        <w:t>l subir los precios, cae la oferta de saldos reales, provocando un exceso de demanda de dinero</w:t>
      </w:r>
      <w:r>
        <w:t>. P</w:t>
      </w:r>
      <w:r w:rsidRPr="00816DA8">
        <w:t xml:space="preserve">ara corregir este exceso de demanda subirá el tipo de interés provocando una caída </w:t>
      </w:r>
      <w:r>
        <w:t xml:space="preserve">de la inversión y con ella </w:t>
      </w:r>
      <w:r w:rsidRPr="00816DA8">
        <w:t>de la absorción interna</w:t>
      </w:r>
      <w:r>
        <w:t xml:space="preserve"> [</w:t>
      </w:r>
      <m:oMath>
        <m:r>
          <m:rPr>
            <m:nor/>
          </m:rPr>
          <w:rPr>
            <w:rFonts w:ascii="Times New Roman" w:hAnsi="Times New Roman" w:cs="Times New Roman"/>
          </w:rPr>
          <m:t>↑</m:t>
        </m:r>
        <m:r>
          <m:rPr>
            <m:nor/>
          </m:rPr>
          <w:rPr>
            <w:i/>
            <w:iCs/>
            <w:szCs w:val="15"/>
          </w:rPr>
          <m:t>ϰ</m:t>
        </m:r>
        <m:r>
          <m:rPr>
            <m:nor/>
          </m:rPr>
          <w:rPr>
            <w:rFonts w:ascii="Cambria Math" w:hAnsi="Cambria Math" w:cs="Cambria Math"/>
          </w:rPr>
          <m:t>⇒</m:t>
        </m:r>
        <m:r>
          <m:rPr>
            <m:nor/>
          </m:rPr>
          <w:rPr>
            <w:rFonts w:ascii="Times New Roman" w:hAnsi="Times New Roman" w:cs="Times New Roman"/>
          </w:rPr>
          <m:t>↑</m:t>
        </m:r>
        <m:r>
          <m:rPr>
            <m:nor/>
          </m:rPr>
          <w:rPr>
            <w:rFonts w:cs="Times New Roman"/>
            <w:i/>
            <w:iCs/>
          </w:rPr>
          <m:t>P</m:t>
        </m:r>
        <m:r>
          <m:rPr>
            <m:nor/>
          </m:rPr>
          <w:rPr>
            <w:rFonts w:ascii="Cambria Math" w:hAnsi="Cambria Math" w:cs="Cambria Math"/>
          </w:rPr>
          <m:t>⇒</m:t>
        </m:r>
        <m:r>
          <m:rPr>
            <m:nor/>
          </m:rPr>
          <w:rPr>
            <w:rFonts w:ascii="Times New Roman" w:hAnsi="Times New Roman" w:cs="Times New Roman"/>
          </w:rPr>
          <m:t>↓</m:t>
        </m:r>
        <m:sSup>
          <m:sSupPr>
            <m:ctrlPr>
              <w:rPr>
                <w:rFonts w:ascii="Cambria Math" w:hAnsi="Cambria Math" w:cs="Cambria Math"/>
                <w:i/>
              </w:rPr>
            </m:ctrlPr>
          </m:sSupPr>
          <m:e>
            <m:d>
              <m:dPr>
                <m:ctrlPr>
                  <w:rPr>
                    <w:rFonts w:ascii="Cambria Math" w:hAnsi="Cambria Math" w:cs="Cambria Math"/>
                    <w:i/>
                  </w:rPr>
                </m:ctrlPr>
              </m:dPr>
              <m:e>
                <m:f>
                  <m:fPr>
                    <m:type m:val="lin"/>
                    <m:ctrlPr>
                      <w:rPr>
                        <w:rFonts w:ascii="Cambria Math" w:hAnsi="Cambria Math" w:cs="Cambria Math"/>
                        <w:iCs/>
                      </w:rPr>
                    </m:ctrlPr>
                  </m:fPr>
                  <m:num>
                    <m:r>
                      <m:rPr>
                        <m:nor/>
                      </m:rPr>
                      <w:rPr>
                        <w:rFonts w:cs="Times New Roman"/>
                        <w:i/>
                        <w:iCs/>
                      </w:rPr>
                      <m:t>M</m:t>
                    </m:r>
                  </m:num>
                  <m:den>
                    <m:r>
                      <m:rPr>
                        <m:nor/>
                      </m:rPr>
                      <w:rPr>
                        <w:rFonts w:cs="Times New Roman"/>
                        <w:i/>
                        <w:iCs/>
                      </w:rPr>
                      <m:t>P</m:t>
                    </m:r>
                  </m:den>
                </m:f>
              </m:e>
            </m:d>
          </m:e>
          <m:sup>
            <m:r>
              <m:rPr>
                <m:nor/>
              </m:rPr>
              <w:rPr>
                <w:rFonts w:cs="Times New Roman"/>
                <w:i/>
                <w:iCs/>
              </w:rPr>
              <m:t>S</m:t>
            </m:r>
          </m:sup>
        </m:sSup>
        <m:r>
          <m:rPr>
            <m:nor/>
          </m:rPr>
          <w:rPr>
            <w:rFonts w:ascii="Cambria Math" w:hAnsi="Cambria Math" w:cs="Cambria Math"/>
          </w:rPr>
          <m:t>⇒</m:t>
        </m:r>
        <m:r>
          <m:rPr>
            <m:nor/>
          </m:rPr>
          <w:rPr>
            <w:rFonts w:ascii="Times New Roman" w:hAnsi="Times New Roman" w:cs="Times New Roman"/>
          </w:rPr>
          <m:t>↑</m:t>
        </m:r>
        <m:r>
          <m:rPr>
            <m:nor/>
          </m:rPr>
          <w:rPr>
            <w:i/>
            <w:iCs/>
          </w:rPr>
          <m:t>i</m:t>
        </m:r>
        <m:r>
          <m:rPr>
            <m:nor/>
          </m:rPr>
          <w:rPr>
            <w:rFonts w:ascii="Cambria Math" w:hAnsi="Cambria Math" w:cs="Cambria Math"/>
          </w:rPr>
          <m:t>⇒</m:t>
        </m:r>
        <w:bookmarkStart w:id="44" w:name="_Hlk106955886"/>
        <m:r>
          <m:rPr>
            <m:nor/>
          </m:rPr>
          <w:rPr>
            <w:rFonts w:ascii="Times New Roman" w:hAnsi="Times New Roman" w:cs="Times New Roman"/>
          </w:rPr>
          <m:t>↓</m:t>
        </m:r>
        <w:bookmarkEnd w:id="44"/>
        <m:r>
          <m:rPr>
            <m:nor/>
          </m:rPr>
          <w:rPr>
            <w:i/>
            <w:iCs/>
          </w:rPr>
          <m:t>I</m:t>
        </m:r>
        <m:r>
          <m:rPr>
            <m:nor/>
          </m:rPr>
          <w:rPr>
            <w:rFonts w:ascii="Cambria Math" w:hAnsi="Cambria Math" w:cs="Cambria Math"/>
          </w:rPr>
          <m:t>⇒</m:t>
        </m:r>
        <m:r>
          <m:rPr>
            <m:nor/>
          </m:rPr>
          <w:rPr>
            <w:rFonts w:ascii="Times New Roman" w:hAnsi="Times New Roman" w:cs="Times New Roman"/>
          </w:rPr>
          <m:t>↓</m:t>
        </m:r>
        <m:r>
          <m:rPr>
            <m:nor/>
          </m:rPr>
          <w:rPr>
            <w:i/>
            <w:iCs/>
          </w:rPr>
          <m:t>A</m:t>
        </m:r>
      </m:oMath>
      <w:r>
        <w:t>].</w:t>
      </w:r>
    </w:p>
    <w:p w14:paraId="5CB278F4" w14:textId="1F29222E" w:rsidR="00816DA8" w:rsidRDefault="00816DA8">
      <w:pPr>
        <w:pStyle w:val="Nivel1"/>
        <w:keepNext/>
        <w:numPr>
          <w:ilvl w:val="1"/>
          <w:numId w:val="12"/>
        </w:numPr>
        <w:spacing w:before="0" w:after="0"/>
        <w:ind w:left="1078" w:hanging="227"/>
      </w:pPr>
      <w:r w:rsidRPr="00506831">
        <w:rPr>
          <w:i/>
          <w:iCs/>
          <w:u w:val="single"/>
        </w:rPr>
        <w:t>Mecanismos redistributivos</w:t>
      </w:r>
      <w:r>
        <w:t>:</w:t>
      </w:r>
    </w:p>
    <w:p w14:paraId="08110140" w14:textId="35F6ABCD" w:rsidR="00816DA8" w:rsidRDefault="00816DA8">
      <w:pPr>
        <w:pStyle w:val="Nivel1"/>
        <w:numPr>
          <w:ilvl w:val="2"/>
          <w:numId w:val="12"/>
        </w:numPr>
        <w:spacing w:before="0" w:after="0"/>
        <w:ind w:left="1559" w:hanging="181"/>
      </w:pPr>
      <w:r w:rsidRPr="00816DA8">
        <w:t>La inflación provoca una reasignación de recursos del sector privado al sector público por varias vías (reducción del valor de la deuda pública, progresividad en frío</w:t>
      </w:r>
      <w:r w:rsidR="00506831">
        <w:rPr>
          <w:rStyle w:val="Refdenotaalpie"/>
        </w:rPr>
        <w:footnoteReference w:id="20"/>
      </w:r>
      <w:r w:rsidRPr="00816DA8">
        <w:t xml:space="preserve">…). </w:t>
      </w:r>
      <w:r w:rsidR="00506831">
        <w:t>S</w:t>
      </w:r>
      <w:r w:rsidRPr="00816DA8">
        <w:t>i el sector público contiene su gasto, la absorción total caerá.</w:t>
      </w:r>
    </w:p>
    <w:p w14:paraId="4D7DD81E" w14:textId="7F57A33A" w:rsidR="00816DA8" w:rsidRDefault="00816DA8">
      <w:pPr>
        <w:pStyle w:val="Nivel1"/>
        <w:numPr>
          <w:ilvl w:val="2"/>
          <w:numId w:val="12"/>
        </w:numPr>
        <w:spacing w:before="0" w:after="0"/>
        <w:ind w:left="1559" w:hanging="181"/>
      </w:pPr>
      <w:r w:rsidRPr="00816DA8">
        <w:t xml:space="preserve">Si los salarios no están totalmente indexados a la inflación, </w:t>
      </w:r>
      <w:r w:rsidR="00CB00B6">
        <w:t xml:space="preserve">se </w:t>
      </w:r>
      <w:r w:rsidRPr="00816DA8">
        <w:t>reasignar</w:t>
      </w:r>
      <w:r w:rsidR="00CB00B6">
        <w:t>án</w:t>
      </w:r>
      <w:r w:rsidRPr="00816DA8">
        <w:t xml:space="preserve"> recursos de trabajadores a capitalistas, </w:t>
      </w:r>
      <w:r w:rsidR="00CB00B6">
        <w:t xml:space="preserve">y </w:t>
      </w:r>
      <w:r w:rsidRPr="00816DA8">
        <w:t xml:space="preserve">suponiendo que </w:t>
      </w:r>
      <w:r w:rsidR="00AC2CC0">
        <w:t>é</w:t>
      </w:r>
      <w:r w:rsidRPr="00816DA8">
        <w:t>stos tienen mayor propensión a ahorrar, se reducirá la absorción total.</w:t>
      </w:r>
    </w:p>
    <w:p w14:paraId="1B8514DC" w14:textId="47F77757" w:rsidR="00816DA8" w:rsidRPr="000C164C" w:rsidRDefault="00816DA8" w:rsidP="00CF7CD0">
      <w:pPr>
        <w:pStyle w:val="Nivel1"/>
        <w:numPr>
          <w:ilvl w:val="0"/>
          <w:numId w:val="0"/>
        </w:numPr>
        <w:spacing w:before="0"/>
        <w:ind w:left="709"/>
        <w:rPr>
          <w:spacing w:val="-4"/>
        </w:rPr>
      </w:pPr>
      <w:r w:rsidRPr="000C164C">
        <w:rPr>
          <w:spacing w:val="-4"/>
        </w:rPr>
        <w:t>Estos mecanismos tendrán un impacto proporcional en la balanza comercial s</w:t>
      </w:r>
      <w:r w:rsidR="00AC2CC0">
        <w:rPr>
          <w:spacing w:val="-4"/>
        </w:rPr>
        <w:t>ó</w:t>
      </w:r>
      <w:r w:rsidRPr="000C164C">
        <w:rPr>
          <w:spacing w:val="-4"/>
        </w:rPr>
        <w:t>lo si estamos en pleno empleo</w:t>
      </w:r>
      <w:r w:rsidR="000C164C">
        <w:rPr>
          <w:spacing w:val="-4"/>
        </w:rPr>
        <w:t>.</w:t>
      </w:r>
      <w:r w:rsidRPr="000C164C">
        <w:rPr>
          <w:spacing w:val="-4"/>
        </w:rPr>
        <w:t xml:space="preserve"> </w:t>
      </w:r>
      <w:r w:rsidR="000C164C">
        <w:rPr>
          <w:spacing w:val="-4"/>
        </w:rPr>
        <w:t>S</w:t>
      </w:r>
      <w:r w:rsidRPr="000C164C">
        <w:rPr>
          <w:spacing w:val="-4"/>
        </w:rPr>
        <w:t>i estamos en una situación alejada del mismo</w:t>
      </w:r>
      <w:r w:rsidR="00CB00B6">
        <w:rPr>
          <w:spacing w:val="-4"/>
        </w:rPr>
        <w:t>,</w:t>
      </w:r>
      <w:r w:rsidRPr="000C164C">
        <w:rPr>
          <w:spacing w:val="-4"/>
        </w:rPr>
        <w:t xml:space="preserve"> </w:t>
      </w:r>
      <w:r w:rsidR="000C164C">
        <w:rPr>
          <w:spacing w:val="-4"/>
        </w:rPr>
        <w:t>e</w:t>
      </w:r>
      <w:r w:rsidRPr="000C164C">
        <w:rPr>
          <w:spacing w:val="-4"/>
        </w:rPr>
        <w:t>l impacto sobre la balanza comercial dependerá de qu</w:t>
      </w:r>
      <w:r w:rsidR="00AC2CC0">
        <w:rPr>
          <w:spacing w:val="-4"/>
        </w:rPr>
        <w:t>é</w:t>
      </w:r>
      <w:r w:rsidRPr="000C164C">
        <w:rPr>
          <w:spacing w:val="-4"/>
        </w:rPr>
        <w:t xml:space="preserve"> parte de la reducción en la absorción se traslada al producto interior.</w:t>
      </w:r>
    </w:p>
    <w:p w14:paraId="4DB903EA" w14:textId="79968160" w:rsidR="00816DA8" w:rsidRDefault="00816DA8" w:rsidP="0052217E">
      <w:pPr>
        <w:pStyle w:val="Ttulo7"/>
      </w:pPr>
      <w:bookmarkStart w:id="45" w:name="_Toc142809986"/>
      <w:r>
        <w:t>Implicaciones de política económica</w:t>
      </w:r>
      <w:bookmarkEnd w:id="45"/>
    </w:p>
    <w:p w14:paraId="073D4B24" w14:textId="77777777" w:rsidR="00CB00B6" w:rsidRDefault="00816DA8" w:rsidP="00CF7CD0">
      <w:pPr>
        <w:pStyle w:val="Nivel1SM"/>
        <w:keepNext/>
        <w:spacing w:before="0" w:after="0"/>
      </w:pPr>
      <w:r w:rsidRPr="00816DA8">
        <w:t xml:space="preserve">La </w:t>
      </w:r>
      <w:r w:rsidRPr="00D530FB">
        <w:rPr>
          <w:b/>
          <w:bCs/>
        </w:rPr>
        <w:t>principal conclusión</w:t>
      </w:r>
      <w:r w:rsidRPr="00816DA8">
        <w:t xml:space="preserve"> que añade este enfoque es que los mecanismos de corrección de la balanza de pagos </w:t>
      </w:r>
      <w:r w:rsidRPr="00D530FB">
        <w:rPr>
          <w:b/>
          <w:bCs/>
        </w:rPr>
        <w:t>dependen de si estamos en una situación de pleno empleo o no</w:t>
      </w:r>
      <w:r w:rsidRPr="00816DA8">
        <w:t>.</w:t>
      </w:r>
    </w:p>
    <w:p w14:paraId="3E8296FF" w14:textId="3B31F97F" w:rsidR="00816DA8" w:rsidRDefault="00816DA8" w:rsidP="00CB00B6">
      <w:pPr>
        <w:pStyle w:val="Nivel2SM"/>
      </w:pPr>
      <w:r w:rsidRPr="00816DA8">
        <w:t xml:space="preserve">Por lo tanto, esto </w:t>
      </w:r>
      <w:r>
        <w:t xml:space="preserve">se </w:t>
      </w:r>
      <w:r w:rsidRPr="00816DA8">
        <w:t>debe</w:t>
      </w:r>
      <w:r>
        <w:t xml:space="preserve"> </w:t>
      </w:r>
      <w:r w:rsidRPr="00816DA8">
        <w:t>tener en cuenta a la hora de analizar los efectos previsibles de una devaluación.</w:t>
      </w:r>
    </w:p>
    <w:p w14:paraId="275D4370" w14:textId="77777777" w:rsidR="00CB00B6" w:rsidRDefault="00816DA8" w:rsidP="00CB00B6">
      <w:pPr>
        <w:pStyle w:val="Nivel1SM"/>
        <w:keepNext/>
        <w:spacing w:after="0"/>
      </w:pPr>
      <w:r w:rsidRPr="00816DA8">
        <w:t xml:space="preserve">Desde el punto de vista de política económica, </w:t>
      </w:r>
      <w:r w:rsidRPr="008652B6">
        <w:rPr>
          <w:b/>
          <w:bCs/>
        </w:rPr>
        <w:t>una devaluación podría ser insuficiente</w:t>
      </w:r>
      <w:r w:rsidRPr="00816DA8">
        <w:t>. E incluso inefectiva desde el punto de vista de la balanza de pagos.</w:t>
      </w:r>
    </w:p>
    <w:p w14:paraId="080CDCA9" w14:textId="77777777" w:rsidR="00CB00B6" w:rsidRPr="00D530FB" w:rsidRDefault="00816DA8" w:rsidP="00CB00B6">
      <w:pPr>
        <w:pStyle w:val="Nivel2SM"/>
        <w:keepNext/>
        <w:spacing w:after="0"/>
        <w:rPr>
          <w:spacing w:val="-2"/>
        </w:rPr>
      </w:pPr>
      <w:r w:rsidRPr="00D530FB">
        <w:rPr>
          <w:spacing w:val="-2"/>
        </w:rPr>
        <w:t>Por ello, tal vez deba</w:t>
      </w:r>
      <w:r w:rsidRPr="00D530FB">
        <w:rPr>
          <w:b/>
          <w:bCs/>
          <w:spacing w:val="-2"/>
        </w:rPr>
        <w:t xml:space="preserve"> combinarse con programas de reducción del gasto interno</w:t>
      </w:r>
      <w:r w:rsidRPr="00D530FB">
        <w:rPr>
          <w:spacing w:val="-2"/>
        </w:rPr>
        <w:t>. La combinación óptima dependerá de la existencia o no de pleno empleo y de las características del país (propensión a absorber</w:t>
      </w:r>
      <w:r w:rsidR="008652B6" w:rsidRPr="00D530FB">
        <w:rPr>
          <w:spacing w:val="-2"/>
        </w:rPr>
        <w:t>,</w:t>
      </w:r>
      <w:r w:rsidRPr="00D530FB">
        <w:rPr>
          <w:spacing w:val="-2"/>
        </w:rPr>
        <w:t xml:space="preserve"> </w:t>
      </w:r>
      <w:r w:rsidR="008652B6" w:rsidRPr="00D530FB">
        <w:rPr>
          <w:spacing w:val="-2"/>
        </w:rPr>
        <w:t>i</w:t>
      </w:r>
      <w:r w:rsidRPr="00D530FB">
        <w:rPr>
          <w:spacing w:val="-2"/>
        </w:rPr>
        <w:t>ndexación de salarios, efectos inflacionistas de una devaluación...).</w:t>
      </w:r>
    </w:p>
    <w:p w14:paraId="6D7831DE" w14:textId="265E3B12" w:rsidR="00816DA8" w:rsidRDefault="00816DA8" w:rsidP="00CB00B6">
      <w:pPr>
        <w:pStyle w:val="Nivel3SM"/>
      </w:pPr>
      <w:r w:rsidRPr="00816DA8">
        <w:t>Esta es la base de los programas de ajuste del Fondo Monetario Internacional que tratan de obtener diversos parámetros en un país y analizar su situación para encontrar una combinación óptima entre devaluación, control de la absorción y reformas estructurales.</w:t>
      </w:r>
    </w:p>
    <w:p w14:paraId="0EFD9CC3" w14:textId="77777777" w:rsidR="0052217E" w:rsidRDefault="0052217E" w:rsidP="0052217E">
      <w:pPr>
        <w:pStyle w:val="Ttulo6"/>
      </w:pPr>
      <w:bookmarkStart w:id="46" w:name="_Toc142809987"/>
      <w:r>
        <w:t>Valoración</w:t>
      </w:r>
      <w:r w:rsidRPr="0052217E">
        <w:rPr>
          <w:sz w:val="19"/>
          <w:szCs w:val="19"/>
          <w:u w:val="none"/>
        </w:rPr>
        <w:t xml:space="preserve"> (</w:t>
      </w:r>
      <w:r>
        <w:rPr>
          <w:sz w:val="19"/>
          <w:szCs w:val="19"/>
          <w:u w:val="none"/>
        </w:rPr>
        <w:t>Críticas</w:t>
      </w:r>
      <w:r w:rsidRPr="0052217E">
        <w:rPr>
          <w:sz w:val="19"/>
          <w:szCs w:val="19"/>
          <w:u w:val="none"/>
        </w:rPr>
        <w:t>)</w:t>
      </w:r>
      <w:bookmarkEnd w:id="46"/>
    </w:p>
    <w:p w14:paraId="5F176E80" w14:textId="696A8829" w:rsidR="00B3230A" w:rsidRPr="00B3230A" w:rsidRDefault="00B3230A" w:rsidP="00CF7CD0">
      <w:pPr>
        <w:pStyle w:val="Nivel1SM"/>
        <w:keepNext/>
        <w:spacing w:before="0" w:after="0"/>
      </w:pPr>
      <w:r>
        <w:t xml:space="preserve">La aparición de este enfoque dio lugar a un </w:t>
      </w:r>
      <w:r w:rsidRPr="00983587">
        <w:rPr>
          <w:b/>
          <w:bCs/>
        </w:rPr>
        <w:t>intenso debate entre los enfoques absorción y elasticidades en los años</w:t>
      </w:r>
      <w:r w:rsidR="00CF7CD0">
        <w:rPr>
          <w:b/>
          <w:bCs/>
        </w:rPr>
        <w:t> </w:t>
      </w:r>
      <w:r w:rsidRPr="00983587">
        <w:rPr>
          <w:b/>
          <w:bCs/>
        </w:rPr>
        <w:t>50</w:t>
      </w:r>
      <w:r>
        <w:t xml:space="preserve">, que culminó con una síntesis insatisfactoria que simplemente consideraba el efecto de una devaluación como un cambio exógeno inicial en la balanza de pagos a </w:t>
      </w:r>
      <w:r>
        <w:lastRenderedPageBreak/>
        <w:t>la que se aplicaba un multiplicado</w:t>
      </w:r>
      <w:r w:rsidR="00983587">
        <w:t>r</w:t>
      </w:r>
      <w:r>
        <w:t xml:space="preserve"> estándar para obtener el resultado final. En la época nadie, ni siquiera su autor, parecía entender el contenido verdaderamente innovador del enfoque absorción: </w:t>
      </w:r>
      <w:r w:rsidR="003C30A4">
        <w:rPr>
          <w:i/>
          <w:iCs/>
        </w:rPr>
        <w:t xml:space="preserve">es </w:t>
      </w:r>
      <w:r w:rsidRPr="00983587">
        <w:rPr>
          <w:i/>
          <w:iCs/>
        </w:rPr>
        <w:t xml:space="preserve">el conjunto de factores macroeconómicos que determinan la absorción </w:t>
      </w:r>
      <w:r w:rsidR="003C30A4">
        <w:rPr>
          <w:i/>
          <w:iCs/>
        </w:rPr>
        <w:t xml:space="preserve">(i.e. decisiones de ahorro e inversión) lo </w:t>
      </w:r>
      <w:r w:rsidRPr="00983587">
        <w:rPr>
          <w:i/>
          <w:iCs/>
        </w:rPr>
        <w:t>que en última instancia determina la balanza comercial y las relaciones internacionales</w:t>
      </w:r>
      <w:r>
        <w:t>.</w:t>
      </w:r>
    </w:p>
    <w:p w14:paraId="35D7E53F" w14:textId="7995FAEE" w:rsidR="00C96A86" w:rsidRDefault="00C96A86" w:rsidP="00C96A86">
      <w:pPr>
        <w:pStyle w:val="Nivel2SM"/>
      </w:pPr>
      <w:r>
        <w:t>Así, este modelo aporta una visión general para analizar los efectos de una política económica sobre el crecimiento externo.</w:t>
      </w:r>
    </w:p>
    <w:p w14:paraId="28B26809" w14:textId="2484E98F" w:rsidR="00E45136" w:rsidRPr="00E45136" w:rsidRDefault="00C96A86" w:rsidP="009176B4">
      <w:pPr>
        <w:pStyle w:val="Nivel1SM"/>
      </w:pPr>
      <w:r>
        <w:t>Sin embargo, e</w:t>
      </w:r>
      <w:r w:rsidR="00E45136" w:rsidRPr="00E45136">
        <w:t xml:space="preserve">ste enfoque </w:t>
      </w:r>
      <w:r w:rsidR="00E45136" w:rsidRPr="00983587">
        <w:rPr>
          <w:b/>
          <w:bCs/>
        </w:rPr>
        <w:t>no presta atención a los flujos financieros</w:t>
      </w:r>
      <w:r w:rsidR="00E45136" w:rsidRPr="00E45136">
        <w:t xml:space="preserve"> como </w:t>
      </w:r>
      <w:r w:rsidR="00E45136" w:rsidRPr="00983587">
        <w:rPr>
          <w:i/>
          <w:iCs/>
        </w:rPr>
        <w:t>contrapartida de la balanza comercial</w:t>
      </w:r>
      <w:r w:rsidR="00434A9C">
        <w:t>.</w:t>
      </w:r>
      <w:r w:rsidR="00E45136" w:rsidRPr="00E45136">
        <w:t xml:space="preserve"> </w:t>
      </w:r>
      <w:r w:rsidR="00434A9C">
        <w:t>A</w:t>
      </w:r>
      <w:r w:rsidR="00E45136" w:rsidRPr="00E45136">
        <w:t>l fin y al cabo, este enfoque (y los anteriores) se desarrolló en un contexto en el que los flujos de capitales apenas estaban comenzando a crecer, pero con el paso del tiempo estos flujos se vuelven tan importantes que surgirán teorías que dan más importancia a estos</w:t>
      </w:r>
      <w:r w:rsidR="00E45136">
        <w:t xml:space="preserve"> a</w:t>
      </w:r>
      <w:r w:rsidR="00E45136" w:rsidRPr="00E45136">
        <w:t>spectos financieros.</w:t>
      </w:r>
    </w:p>
    <w:p w14:paraId="2AA79DC1" w14:textId="6699CBC5" w:rsidR="00182C32" w:rsidRDefault="00ED5CAB" w:rsidP="00ED5CAB">
      <w:pPr>
        <w:pStyle w:val="Ttulo1"/>
      </w:pPr>
      <w:bookmarkStart w:id="47" w:name="_Toc142809988"/>
      <w:r>
        <w:t>ENFOQUES BASADOS EN RESERVAS INTERNACIONALES</w:t>
      </w:r>
      <w:bookmarkEnd w:id="47"/>
    </w:p>
    <w:p w14:paraId="61A1BAE8" w14:textId="4722F054" w:rsidR="00983587" w:rsidRDefault="00983587" w:rsidP="00CF7CD0">
      <w:pPr>
        <w:pStyle w:val="Nivel1SM"/>
        <w:spacing w:before="0"/>
      </w:pPr>
      <w:r>
        <w:t>Hasta los años</w:t>
      </w:r>
      <w:r w:rsidR="00CF7CD0">
        <w:t> </w:t>
      </w:r>
      <w:r>
        <w:t>70</w:t>
      </w:r>
      <w:r w:rsidR="0094131A">
        <w:t>,</w:t>
      </w:r>
      <w:r>
        <w:t xml:space="preserve"> era comúnmente aceptado que un </w:t>
      </w:r>
      <w:r>
        <w:rPr>
          <w:b/>
          <w:bCs/>
        </w:rPr>
        <w:t>desequilibrio exterior</w:t>
      </w:r>
      <w:r>
        <w:t xml:space="preserve"> solía tener su </w:t>
      </w:r>
      <w:r>
        <w:rPr>
          <w:b/>
          <w:bCs/>
        </w:rPr>
        <w:t>origen</w:t>
      </w:r>
      <w:r>
        <w:t xml:space="preserve"> en la </w:t>
      </w:r>
      <w:r>
        <w:rPr>
          <w:b/>
          <w:bCs/>
        </w:rPr>
        <w:t>cuenta corriente</w:t>
      </w:r>
      <w:r>
        <w:t>.</w:t>
      </w:r>
    </w:p>
    <w:p w14:paraId="7930EE57" w14:textId="6FBBF30C" w:rsidR="00C323A1" w:rsidRDefault="00983587" w:rsidP="009176B4">
      <w:pPr>
        <w:pStyle w:val="Nivel1SM"/>
        <w:keepNext/>
        <w:spacing w:after="0"/>
      </w:pPr>
      <w:r>
        <w:t xml:space="preserve">Sin embargo, con la progresiva </w:t>
      </w:r>
      <w:r w:rsidRPr="008729BE">
        <w:rPr>
          <w:b/>
          <w:bCs/>
        </w:rPr>
        <w:t>liberalización de los movimientos internacionales de capitales</w:t>
      </w:r>
      <w:r>
        <w:t xml:space="preserve"> desde los años</w:t>
      </w:r>
      <w:r w:rsidR="00CF7CD0">
        <w:t> </w:t>
      </w:r>
      <w:r>
        <w:t xml:space="preserve">70, cada vez se comienza a prestar más atención a éstos como el </w:t>
      </w:r>
      <w:r w:rsidRPr="00983587">
        <w:rPr>
          <w:b/>
          <w:bCs/>
        </w:rPr>
        <w:t>determinante</w:t>
      </w:r>
      <w:r>
        <w:t xml:space="preserve"> profundo de los desequilibrios.</w:t>
      </w:r>
    </w:p>
    <w:p w14:paraId="520856BC" w14:textId="77B1C073" w:rsidR="00606AA4" w:rsidRDefault="00983587" w:rsidP="00C323A1">
      <w:pPr>
        <w:pStyle w:val="Nivel2SM"/>
        <w:keepNext/>
        <w:spacing w:after="0"/>
      </w:pPr>
      <w:r>
        <w:t xml:space="preserve">Esto es lo que se conoce como el </w:t>
      </w:r>
      <w:r>
        <w:rPr>
          <w:b/>
          <w:bCs/>
        </w:rPr>
        <w:t>“enfoque de la balanza de pagos cabeza abajo”</w:t>
      </w:r>
      <w:r>
        <w:t xml:space="preserve">, que consiste en darle la vuelta a la balanza de pagos y, en vez de fijarse en la cuenta corriente y tomar sus efectos en la cuenta financiera como consecuencia, hacer lo inverso: </w:t>
      </w:r>
      <w:r w:rsidR="00606AA4">
        <w:t>señalar que los desequilibrios se deben fundamentalmente a factores financieros, y que los desequilibrios de las otras balanzas son simplemente su consecuencia.</w:t>
      </w:r>
    </w:p>
    <w:p w14:paraId="4F03A636" w14:textId="013464B6" w:rsidR="00606AA4" w:rsidRDefault="00606AA4" w:rsidP="00C323A1">
      <w:pPr>
        <w:pStyle w:val="Nivel3SM"/>
      </w:pPr>
      <w:r>
        <w:t>Así, por ejemplo, un superávit por cuenta corriente vendría determinado más por el deseo de ahorrar de los agentes que por la atonía del consumo.</w:t>
      </w:r>
    </w:p>
    <w:p w14:paraId="3D9F709C" w14:textId="77777777" w:rsidR="00606AA4" w:rsidRDefault="00606AA4" w:rsidP="00C323A1">
      <w:pPr>
        <w:pStyle w:val="Nivel3SM"/>
      </w:pPr>
      <w:r>
        <w:t xml:space="preserve">Es decir, según el enfoque vía stocks, la balanza de pagos es un </w:t>
      </w:r>
      <w:r>
        <w:rPr>
          <w:i/>
          <w:iCs/>
        </w:rPr>
        <w:t>fenómeno monetario</w:t>
      </w:r>
      <w:r>
        <w:t xml:space="preserve"> y debe analizarse, por tanto, con los </w:t>
      </w:r>
      <w:r>
        <w:rPr>
          <w:i/>
          <w:iCs/>
        </w:rPr>
        <w:t>instrumentos de la teoría monetaria</w:t>
      </w:r>
      <w:r>
        <w:t>, y no con los de la teoría del comercio internacional.</w:t>
      </w:r>
    </w:p>
    <w:p w14:paraId="6FD23A01" w14:textId="2F204526" w:rsidR="00606AA4" w:rsidRDefault="00606AA4" w:rsidP="00E62A0B">
      <w:pPr>
        <w:pStyle w:val="Nivel3SM"/>
        <w:spacing w:after="100"/>
      </w:pPr>
      <w:r>
        <w:t>Un ejemplo fue la crisis asiática de los 90. Cuando Tailandia registra un déficit por cuenta corriente cercano al 10</w:t>
      </w:r>
      <w:r w:rsidR="007F2F85">
        <w:t> </w:t>
      </w:r>
      <w:r>
        <w:t>% del PIB durante la crisis, la razón está en realidad en la entrada masiva de capitales.</w:t>
      </w:r>
    </w:p>
    <w:p w14:paraId="1E319BEE" w14:textId="4474038C" w:rsidR="00213FD2" w:rsidRDefault="00606AA4" w:rsidP="00D900BE">
      <w:pPr>
        <w:pStyle w:val="Nivel1SM"/>
        <w:keepNext/>
        <w:spacing w:after="0"/>
      </w:pPr>
      <w:r>
        <w:t xml:space="preserve">Veremos </w:t>
      </w:r>
      <w:r w:rsidR="00CF7CD0">
        <w:rPr>
          <w:b/>
          <w:bCs/>
        </w:rPr>
        <w:t>2 </w:t>
      </w:r>
      <w:r w:rsidRPr="009176B4">
        <w:rPr>
          <w:b/>
          <w:bCs/>
        </w:rPr>
        <w:t>modelos</w:t>
      </w:r>
      <w:r>
        <w:t>:</w:t>
      </w:r>
    </w:p>
    <w:p w14:paraId="4DBBB90B" w14:textId="598170D7" w:rsidR="00213FD2" w:rsidRPr="00D638A2" w:rsidRDefault="00213FD2">
      <w:pPr>
        <w:pStyle w:val="Prrafodelista"/>
        <w:numPr>
          <w:ilvl w:val="0"/>
          <w:numId w:val="18"/>
        </w:numPr>
        <w:spacing w:after="0"/>
        <w:ind w:left="567" w:hanging="113"/>
        <w:rPr>
          <w:spacing w:val="-1"/>
        </w:rPr>
      </w:pPr>
      <w:r w:rsidRPr="00D638A2">
        <w:rPr>
          <w:i/>
          <w:iCs/>
          <w:spacing w:val="-1"/>
          <w:u w:val="single"/>
        </w:rPr>
        <w:t>M</w:t>
      </w:r>
      <w:r w:rsidR="00606AA4" w:rsidRPr="00D638A2">
        <w:rPr>
          <w:i/>
          <w:iCs/>
          <w:spacing w:val="-1"/>
          <w:u w:val="single"/>
        </w:rPr>
        <w:t>odelo monetario</w:t>
      </w:r>
      <w:r w:rsidRPr="00D638A2">
        <w:rPr>
          <w:spacing w:val="-1"/>
        </w:rPr>
        <w:t xml:space="preserve">: </w:t>
      </w:r>
      <w:r w:rsidR="0094131A" w:rsidRPr="00D638A2">
        <w:rPr>
          <w:spacing w:val="-1"/>
        </w:rPr>
        <w:t>C</w:t>
      </w:r>
      <w:r w:rsidRPr="00D638A2">
        <w:rPr>
          <w:spacing w:val="-1"/>
        </w:rPr>
        <w:t xml:space="preserve">onsidera que los desequilibrios en la balanza de pagos vienen determinados por </w:t>
      </w:r>
      <w:r w:rsidRPr="00D638A2">
        <w:rPr>
          <w:i/>
          <w:iCs/>
          <w:spacing w:val="-1"/>
        </w:rPr>
        <w:t>desequilibrios en el mercado monetario</w:t>
      </w:r>
      <w:r w:rsidRPr="00D638A2">
        <w:rPr>
          <w:spacing w:val="-1"/>
        </w:rPr>
        <w:t xml:space="preserve"> (asumen </w:t>
      </w:r>
      <w:r w:rsidRPr="00D638A2">
        <w:rPr>
          <w:i/>
          <w:iCs/>
          <w:spacing w:val="-1"/>
        </w:rPr>
        <w:t>sustituibilidad perfecta</w:t>
      </w:r>
      <w:r w:rsidRPr="00D638A2">
        <w:rPr>
          <w:spacing w:val="-1"/>
        </w:rPr>
        <w:t xml:space="preserve"> entre activos nacionales e internacionales).</w:t>
      </w:r>
    </w:p>
    <w:p w14:paraId="040FD5C8" w14:textId="2D08C2C5" w:rsidR="00606AA4" w:rsidRDefault="00213FD2">
      <w:pPr>
        <w:pStyle w:val="Prrafodelista"/>
        <w:numPr>
          <w:ilvl w:val="0"/>
          <w:numId w:val="18"/>
        </w:numPr>
        <w:spacing w:after="0"/>
        <w:ind w:left="567" w:hanging="113"/>
        <w:rPr>
          <w:spacing w:val="-3"/>
        </w:rPr>
      </w:pPr>
      <w:r w:rsidRPr="00D638A2">
        <w:rPr>
          <w:i/>
          <w:iCs/>
          <w:spacing w:val="-3"/>
          <w:u w:val="single"/>
        </w:rPr>
        <w:t>M</w:t>
      </w:r>
      <w:r w:rsidR="00606AA4" w:rsidRPr="00D638A2">
        <w:rPr>
          <w:i/>
          <w:iCs/>
          <w:spacing w:val="-3"/>
          <w:u w:val="single"/>
        </w:rPr>
        <w:t>odelo de cartera</w:t>
      </w:r>
      <w:r w:rsidR="0094131A" w:rsidRPr="00D638A2">
        <w:rPr>
          <w:spacing w:val="-3"/>
        </w:rPr>
        <w:t>:</w:t>
      </w:r>
      <w:r w:rsidR="00606AA4" w:rsidRPr="00D638A2">
        <w:rPr>
          <w:spacing w:val="-3"/>
        </w:rPr>
        <w:t xml:space="preserve"> </w:t>
      </w:r>
      <w:r w:rsidR="0094131A" w:rsidRPr="00D638A2">
        <w:rPr>
          <w:spacing w:val="-3"/>
        </w:rPr>
        <w:t>A</w:t>
      </w:r>
      <w:r w:rsidRPr="00D638A2">
        <w:rPr>
          <w:spacing w:val="-3"/>
        </w:rPr>
        <w:t xml:space="preserve"> diferencia del anterior </w:t>
      </w:r>
      <w:r w:rsidR="00606AA4" w:rsidRPr="00D638A2">
        <w:rPr>
          <w:spacing w:val="-3"/>
        </w:rPr>
        <w:t xml:space="preserve">tiene en cuenta los </w:t>
      </w:r>
      <w:r w:rsidR="00606AA4" w:rsidRPr="00D638A2">
        <w:rPr>
          <w:i/>
          <w:iCs/>
          <w:spacing w:val="-3"/>
        </w:rPr>
        <w:t>desequilibrios de los mercados de todos los activos financieros</w:t>
      </w:r>
      <w:r w:rsidR="007842E7" w:rsidRPr="00D638A2">
        <w:rPr>
          <w:spacing w:val="-3"/>
        </w:rPr>
        <w:t xml:space="preserve"> (</w:t>
      </w:r>
      <w:r w:rsidRPr="00D638A2">
        <w:rPr>
          <w:spacing w:val="-3"/>
        </w:rPr>
        <w:t xml:space="preserve">los activos extranjeros serán </w:t>
      </w:r>
      <w:r w:rsidRPr="00D638A2">
        <w:rPr>
          <w:i/>
          <w:iCs/>
          <w:spacing w:val="-3"/>
        </w:rPr>
        <w:t>sustitutivos imperfectos</w:t>
      </w:r>
      <w:r w:rsidRPr="00D638A2">
        <w:rPr>
          <w:spacing w:val="-3"/>
        </w:rPr>
        <w:t xml:space="preserve"> de los activos nacionales)</w:t>
      </w:r>
      <w:r w:rsidR="00606AA4" w:rsidRPr="00D638A2">
        <w:rPr>
          <w:spacing w:val="-3"/>
        </w:rPr>
        <w:t>.</w:t>
      </w:r>
    </w:p>
    <w:p w14:paraId="7A960356" w14:textId="0AF3AA73" w:rsidR="00A47F20" w:rsidRPr="00D638A2" w:rsidRDefault="00A47F20" w:rsidP="00A47F20">
      <w:pPr>
        <w:pStyle w:val="Nivel1SM"/>
      </w:pPr>
      <w:r>
        <w:t xml:space="preserve">Pero antes veremos el </w:t>
      </w:r>
      <w:r w:rsidRPr="00A47F20">
        <w:rPr>
          <w:i/>
          <w:iCs/>
          <w:u w:val="single"/>
        </w:rPr>
        <w:t>enfoque flujo-especie</w:t>
      </w:r>
      <w:r>
        <w:t>, un enfoque anterior pero que también basa el ajuste de la balanza de pagos en variaciones de las reservas internacionales.</w:t>
      </w:r>
    </w:p>
    <w:p w14:paraId="532817A6" w14:textId="77777777" w:rsidR="00ED5CAB" w:rsidRDefault="00ED5CAB" w:rsidP="00ED5CAB">
      <w:pPr>
        <w:pStyle w:val="Ttulo2"/>
      </w:pPr>
      <w:bookmarkStart w:id="48" w:name="_Toc142809989"/>
      <w:r w:rsidRPr="00182C32">
        <w:t>Enfoque</w:t>
      </w:r>
      <w:r>
        <w:t xml:space="preserve"> flujo-especie (</w:t>
      </w:r>
      <w:r w:rsidRPr="00446772">
        <w:rPr>
          <w:smallCaps/>
        </w:rPr>
        <w:t>Hume</w:t>
      </w:r>
      <w:r>
        <w:t>, 1752)</w:t>
      </w:r>
      <w:bookmarkEnd w:id="48"/>
    </w:p>
    <w:p w14:paraId="44201F09" w14:textId="77777777" w:rsidR="00ED5CAB" w:rsidRDefault="00ED5CAB" w:rsidP="00ED5CAB">
      <w:pPr>
        <w:pStyle w:val="Notaalopositor"/>
      </w:pPr>
      <w:r w:rsidRPr="008561DE">
        <w:rPr>
          <w:lang w:val="en-US"/>
        </w:rPr>
        <w:t xml:space="preserve">Gandolfo, G. (2016). Chapter 12: The Monetary Approach to the Balance of Payments and Related Approaches. En G. Gandolfo, </w:t>
      </w:r>
      <w:r w:rsidRPr="008561DE">
        <w:rPr>
          <w:i/>
          <w:iCs/>
          <w:lang w:val="en-US"/>
        </w:rPr>
        <w:t>International Finance and Open-Economy Macroeconomics</w:t>
      </w:r>
      <w:r w:rsidRPr="008561DE">
        <w:rPr>
          <w:lang w:val="en-US"/>
        </w:rPr>
        <w:t xml:space="preserve"> (pp. 245-264). </w:t>
      </w:r>
      <w:r w:rsidRPr="009B6B2C">
        <w:t xml:space="preserve">Springer </w:t>
      </w:r>
      <w:proofErr w:type="spellStart"/>
      <w:r w:rsidRPr="009B6B2C">
        <w:t>Berlin</w:t>
      </w:r>
      <w:proofErr w:type="spellEnd"/>
      <w:r w:rsidRPr="009B6B2C">
        <w:t xml:space="preserve"> Heidelberg. </w:t>
      </w:r>
      <w:hyperlink r:id="rId11" w:history="1">
        <w:r w:rsidRPr="002C69BA">
          <w:rPr>
            <w:rStyle w:val="Hipervnculo"/>
          </w:rPr>
          <w:t>https://doi.org/10.1007/978-3-662-49862-0_12</w:t>
        </w:r>
      </w:hyperlink>
    </w:p>
    <w:p w14:paraId="1F536D0B" w14:textId="77777777" w:rsidR="00ED5CAB" w:rsidRPr="00F022B7" w:rsidRDefault="00ED5CAB" w:rsidP="00D638A2">
      <w:pPr>
        <w:pStyle w:val="Ttulo6"/>
        <w:spacing w:before="0"/>
      </w:pPr>
      <w:bookmarkStart w:id="49" w:name="_Toc142809990"/>
      <w:r>
        <w:t>Idea</w:t>
      </w:r>
      <w:r w:rsidRPr="0052217E">
        <w:rPr>
          <w:sz w:val="19"/>
          <w:szCs w:val="19"/>
          <w:u w:val="none"/>
        </w:rPr>
        <w:t xml:space="preserve"> (contextualización y relevancia)</w:t>
      </w:r>
      <w:bookmarkEnd w:id="49"/>
    </w:p>
    <w:p w14:paraId="5E8B117E" w14:textId="15AB20A8" w:rsidR="00ED5CAB" w:rsidRDefault="00ED5CAB" w:rsidP="00D638A2">
      <w:pPr>
        <w:pStyle w:val="Nivel1SM"/>
        <w:spacing w:before="0"/>
      </w:pPr>
      <w:r>
        <w:t xml:space="preserve">El </w:t>
      </w:r>
      <w:r w:rsidRPr="00F359AC">
        <w:rPr>
          <w:b/>
          <w:bCs/>
        </w:rPr>
        <w:t>mecanismo flujo-especie</w:t>
      </w:r>
      <w:r>
        <w:t xml:space="preserve"> es una de las principales aportaciones realizadas por el filósofo y economista escocés </w:t>
      </w:r>
      <w:r>
        <w:rPr>
          <w:smallCaps/>
        </w:rPr>
        <w:t xml:space="preserve">David </w:t>
      </w:r>
      <w:r w:rsidRPr="00F022B7">
        <w:rPr>
          <w:smallCaps/>
        </w:rPr>
        <w:t>Hume</w:t>
      </w:r>
      <w:r>
        <w:t xml:space="preserve"> </w:t>
      </w:r>
      <w:r w:rsidRPr="00F022B7">
        <w:t>a</w:t>
      </w:r>
      <w:r>
        <w:t xml:space="preserve"> mediados del siglo XVIII y fue fundamental como base teórica </w:t>
      </w:r>
      <w:r w:rsidRPr="00F022B7">
        <w:t>del patrón oro</w:t>
      </w:r>
      <w:r>
        <w:t>,</w:t>
      </w:r>
      <w:r w:rsidRPr="00F022B7">
        <w:t xml:space="preserve"> al sugerir que la balanza de pagos se ajustaría automáticamente en </w:t>
      </w:r>
      <w:r>
        <w:t>respuesta a los</w:t>
      </w:r>
      <w:r w:rsidRPr="00F022B7">
        <w:t xml:space="preserve"> shock</w:t>
      </w:r>
      <w:r>
        <w:t>s</w:t>
      </w:r>
      <w:r w:rsidRPr="00F022B7">
        <w:t xml:space="preserve"> sin necesidad que el tipo de cambio var</w:t>
      </w:r>
      <w:r>
        <w:t xml:space="preserve">íe </w:t>
      </w:r>
      <w:r w:rsidRPr="000F4586">
        <w:rPr>
          <w:color w:val="767171" w:themeColor="background2" w:themeShade="80"/>
          <w:spacing w:val="-2"/>
          <w:sz w:val="19"/>
          <w:szCs w:val="19"/>
        </w:rPr>
        <w:t>[ver tema 3.B.2</w:t>
      </w:r>
      <w:r w:rsidR="00D3226E">
        <w:rPr>
          <w:color w:val="767171" w:themeColor="background2" w:themeShade="80"/>
          <w:spacing w:val="-2"/>
          <w:sz w:val="19"/>
          <w:szCs w:val="19"/>
        </w:rPr>
        <w:t>0</w:t>
      </w:r>
      <w:r w:rsidRPr="000F4586">
        <w:rPr>
          <w:color w:val="767171" w:themeColor="background2" w:themeShade="80"/>
          <w:spacing w:val="-2"/>
          <w:sz w:val="19"/>
          <w:szCs w:val="19"/>
        </w:rPr>
        <w:t>]</w:t>
      </w:r>
      <w:r w:rsidRPr="00F022B7">
        <w:t>.</w:t>
      </w:r>
    </w:p>
    <w:p w14:paraId="182AE817" w14:textId="77777777" w:rsidR="00ED5CAB" w:rsidRDefault="00ED5CAB" w:rsidP="00ED5CAB">
      <w:pPr>
        <w:pStyle w:val="Ttulo6"/>
      </w:pPr>
      <w:bookmarkStart w:id="50" w:name="_Toc142809991"/>
      <w:r>
        <w:lastRenderedPageBreak/>
        <w:t>Modelo</w:t>
      </w:r>
      <w:bookmarkEnd w:id="50"/>
    </w:p>
    <w:p w14:paraId="4116819D" w14:textId="77777777" w:rsidR="00ED5CAB" w:rsidRDefault="00ED5CAB" w:rsidP="00ED5CAB">
      <w:pPr>
        <w:pStyle w:val="Ttulo7"/>
        <w:spacing w:before="0"/>
      </w:pPr>
      <w:bookmarkStart w:id="51" w:name="_Toc142809992"/>
      <w:r>
        <w:t>Supuestos</w:t>
      </w:r>
      <w:bookmarkEnd w:id="51"/>
    </w:p>
    <w:p w14:paraId="177733E9" w14:textId="77777777" w:rsidR="00ED5CAB" w:rsidRDefault="00ED5CAB" w:rsidP="00A55C58">
      <w:pPr>
        <w:pStyle w:val="Nivel1SM"/>
        <w:keepNext/>
        <w:spacing w:before="0" w:after="0"/>
      </w:pPr>
      <w:r>
        <w:t>Este razonamiento se en</w:t>
      </w:r>
      <w:r w:rsidRPr="00F022B7">
        <w:t xml:space="preserve">marca en la teoría monetaria </w:t>
      </w:r>
      <w:r>
        <w:t xml:space="preserve">de </w:t>
      </w:r>
      <w:r>
        <w:rPr>
          <w:smallCaps/>
        </w:rPr>
        <w:t>Hume</w:t>
      </w:r>
      <w:r w:rsidRPr="00F022B7">
        <w:t xml:space="preserve">, que daría lugar al cuantitativismo. De este modo, los </w:t>
      </w:r>
      <w:r w:rsidRPr="00A42E48">
        <w:rPr>
          <w:b/>
          <w:bCs/>
        </w:rPr>
        <w:t>supuestos</w:t>
      </w:r>
      <w:r w:rsidRPr="00F022B7">
        <w:t xml:space="preserve"> implícitos serían</w:t>
      </w:r>
      <w:r>
        <w:t>:</w:t>
      </w:r>
    </w:p>
    <w:p w14:paraId="530F3D3F" w14:textId="77777777" w:rsidR="00ED5CAB" w:rsidRDefault="00ED5CAB">
      <w:pPr>
        <w:pStyle w:val="Nmero"/>
        <w:numPr>
          <w:ilvl w:val="0"/>
          <w:numId w:val="43"/>
        </w:numPr>
        <w:spacing w:after="0"/>
        <w:ind w:left="567" w:hanging="227"/>
      </w:pPr>
      <w:r w:rsidRPr="00A55C58">
        <w:rPr>
          <w:i/>
          <w:iCs/>
        </w:rPr>
        <w:t>Competencia perfecta y plena flexibilidad</w:t>
      </w:r>
      <w:r w:rsidRPr="00F022B7">
        <w:t xml:space="preserve"> de precios en la economía.</w:t>
      </w:r>
    </w:p>
    <w:p w14:paraId="0AAD7E4B" w14:textId="77777777" w:rsidR="00ED5CAB" w:rsidRDefault="00ED5CAB" w:rsidP="00A55C58">
      <w:pPr>
        <w:pStyle w:val="Nmero"/>
        <w:keepNext/>
        <w:spacing w:after="0"/>
        <w:ind w:left="567"/>
      </w:pPr>
      <w:r w:rsidRPr="00F022B7">
        <w:t xml:space="preserve">El tipo de interés se determina en el mercado de fondos prestables, de modo que </w:t>
      </w:r>
      <w:r w:rsidRPr="00A42E48">
        <w:rPr>
          <w:i/>
          <w:iCs/>
        </w:rPr>
        <w:t>en equilibrio se igualan ahorro e inversión</w:t>
      </w:r>
      <w:r w:rsidRPr="00F022B7">
        <w:t>.</w:t>
      </w:r>
    </w:p>
    <w:p w14:paraId="3CD2C602" w14:textId="77777777" w:rsidR="00ED5CAB" w:rsidRPr="00A8654F" w:rsidRDefault="00ED5CAB" w:rsidP="00A55C58">
      <w:pPr>
        <w:pStyle w:val="Nivel3"/>
        <w:ind w:left="850"/>
        <w:rPr>
          <w:spacing w:val="-4"/>
        </w:rPr>
      </w:pPr>
      <w:r w:rsidRPr="00A8654F">
        <w:rPr>
          <w:spacing w:val="-4"/>
        </w:rPr>
        <w:t>Esto</w:t>
      </w:r>
      <w:r w:rsidRPr="00A8654F">
        <w:rPr>
          <w:rStyle w:val="Nivel3Car"/>
          <w:spacing w:val="-4"/>
        </w:rPr>
        <w:t>s dos</w:t>
      </w:r>
      <w:r w:rsidRPr="00A8654F">
        <w:rPr>
          <w:spacing w:val="-4"/>
        </w:rPr>
        <w:t xml:space="preserve"> primeros supuestos hacen que la economía tienda hacia el </w:t>
      </w:r>
      <w:r w:rsidRPr="00A8654F">
        <w:rPr>
          <w:b/>
          <w:bCs/>
          <w:spacing w:val="-4"/>
        </w:rPr>
        <w:t>pleno empleo de recursos</w:t>
      </w:r>
      <w:r w:rsidRPr="00A8654F">
        <w:rPr>
          <w:spacing w:val="-4"/>
        </w:rPr>
        <w:t>.</w:t>
      </w:r>
    </w:p>
    <w:p w14:paraId="7D030E7E" w14:textId="77777777" w:rsidR="00ED5CAB" w:rsidRDefault="00ED5CAB" w:rsidP="00A55C58">
      <w:pPr>
        <w:pStyle w:val="Nmero"/>
        <w:keepNext/>
        <w:spacing w:after="0"/>
        <w:ind w:left="567"/>
      </w:pPr>
      <w:r w:rsidRPr="00F022B7">
        <w:t xml:space="preserve">Suponemos una </w:t>
      </w:r>
      <w:r w:rsidRPr="00A42E48">
        <w:rPr>
          <w:i/>
          <w:iCs/>
        </w:rPr>
        <w:t>demanda de dinero estable</w:t>
      </w:r>
      <w:r w:rsidRPr="00F022B7">
        <w:t>, de modo que la velocidad de circulación del dinero se mantiene constante.</w:t>
      </w:r>
    </w:p>
    <w:p w14:paraId="794FFAD2" w14:textId="77777777" w:rsidR="00ED5CAB" w:rsidRDefault="00ED5CAB" w:rsidP="00A55C58">
      <w:pPr>
        <w:pStyle w:val="Nivel3"/>
        <w:ind w:left="850"/>
      </w:pPr>
      <w:r w:rsidRPr="00F022B7">
        <w:t>Todos estos s</w:t>
      </w:r>
      <w:r w:rsidRPr="00A8654F">
        <w:rPr>
          <w:rStyle w:val="Nivel3Car"/>
        </w:rPr>
        <w:t>upu</w:t>
      </w:r>
      <w:r w:rsidRPr="00F022B7">
        <w:t xml:space="preserve">estos implican que se cumple la </w:t>
      </w:r>
      <w:r w:rsidRPr="00A42E48">
        <w:rPr>
          <w:b/>
          <w:bCs/>
        </w:rPr>
        <w:t>teoría cuantitativa del dinero</w:t>
      </w:r>
      <w:r w:rsidRPr="00F022B7">
        <w:t>, según la cual los aumentos en la cantidad de dinero se trasladan al nivel general de precios.</w:t>
      </w:r>
    </w:p>
    <w:p w14:paraId="0C563EA8" w14:textId="32DC0C7F" w:rsidR="00ED5CAB" w:rsidRDefault="00ED5CAB" w:rsidP="00A55C58">
      <w:pPr>
        <w:pStyle w:val="Nmero"/>
        <w:spacing w:after="0"/>
        <w:ind w:left="567"/>
      </w:pPr>
      <w:r w:rsidRPr="00F022B7">
        <w:t xml:space="preserve">Suponemos, un </w:t>
      </w:r>
      <w:r w:rsidRPr="00B5134C">
        <w:t>sistema de tipos de cambio fijos con total convertibilidad,</w:t>
      </w:r>
      <w:r w:rsidRPr="00F022B7">
        <w:t xml:space="preserve"> entendida en el sentido estricto </w:t>
      </w:r>
      <w:r>
        <w:t>(</w:t>
      </w:r>
      <w:r w:rsidRPr="00F022B7">
        <w:t xml:space="preserve">es decir, </w:t>
      </w:r>
      <w:r w:rsidRPr="00B5134C">
        <w:rPr>
          <w:i/>
          <w:iCs/>
        </w:rPr>
        <w:t>la oferta monetaria tiene que estar totalmente respaldada por reservas al tipo de cambio establecido</w:t>
      </w:r>
      <w:r>
        <w:t>)</w:t>
      </w:r>
      <w:r w:rsidRPr="00F022B7">
        <w:t xml:space="preserve">. De este modo, </w:t>
      </w:r>
      <w:r w:rsidRPr="00B5134C">
        <w:t>las variaciones de oferta monetaria son endógenas al modelo</w:t>
      </w:r>
      <w:r w:rsidRPr="00F022B7">
        <w:t>, al estar atadas las variaciones de las reservas.</w:t>
      </w:r>
    </w:p>
    <w:p w14:paraId="63AE69F4" w14:textId="77777777" w:rsidR="00ED5CAB" w:rsidRDefault="00ED5CAB" w:rsidP="00A55C58">
      <w:pPr>
        <w:pStyle w:val="Nmero"/>
        <w:spacing w:after="0"/>
        <w:ind w:left="567"/>
      </w:pPr>
      <w:r w:rsidRPr="00F022B7">
        <w:t xml:space="preserve">Los </w:t>
      </w:r>
      <w:r w:rsidRPr="00A42E48">
        <w:rPr>
          <w:i/>
          <w:iCs/>
        </w:rPr>
        <w:t>intercambios con el resto del mundo se limitan a intercambios comerciales</w:t>
      </w:r>
      <w:r w:rsidRPr="00F022B7">
        <w:t>, de modo que el saldo de la balanza comercial se traslada totalmente a la variación de las reservas.</w:t>
      </w:r>
    </w:p>
    <w:p w14:paraId="352394F3" w14:textId="77777777" w:rsidR="00ED5CAB" w:rsidRDefault="00ED5CAB" w:rsidP="00ED5CAB">
      <w:pPr>
        <w:pStyle w:val="Ttulo7"/>
      </w:pPr>
      <w:bookmarkStart w:id="52" w:name="_Toc142809993"/>
      <w:r>
        <w:t>Desarrollo</w:t>
      </w:r>
      <w:bookmarkEnd w:id="52"/>
    </w:p>
    <w:p w14:paraId="311609EA" w14:textId="77777777" w:rsidR="00ED5CAB" w:rsidRDefault="00ED5CAB" w:rsidP="00ED5CAB">
      <w:pPr>
        <w:pStyle w:val="Nivel1SM"/>
        <w:keepNext/>
        <w:spacing w:before="0" w:after="0"/>
      </w:pPr>
      <w:r w:rsidRPr="00F022B7">
        <w:t xml:space="preserve">Dados estos supuestos, supongamos un país con </w:t>
      </w:r>
      <w:r w:rsidRPr="002520DB">
        <w:rPr>
          <w:i/>
          <w:iCs/>
        </w:rPr>
        <w:t>déficit comercial</w:t>
      </w:r>
      <w:r w:rsidRPr="00F022B7">
        <w:t>.</w:t>
      </w:r>
    </w:p>
    <w:p w14:paraId="35873578" w14:textId="77777777" w:rsidR="00ED5CAB" w:rsidRDefault="00ED5CAB" w:rsidP="00ED5CAB">
      <w:pPr>
        <w:pStyle w:val="Nivel2SM"/>
      </w:pPr>
      <w:r w:rsidRPr="00F022B7">
        <w:t xml:space="preserve">En este país entrarán menos reservas internacionales de las que salen y, por tanto, las reservas </w:t>
      </w:r>
      <w:r>
        <w:t>i</w:t>
      </w:r>
      <w:r w:rsidRPr="00F022B7">
        <w:t>rán disminuyendo.</w:t>
      </w:r>
    </w:p>
    <w:p w14:paraId="1F1AFFCF" w14:textId="77777777" w:rsidR="00ED5CAB" w:rsidRDefault="00ED5CAB" w:rsidP="00ED5CAB">
      <w:pPr>
        <w:pStyle w:val="Nivel2SM"/>
      </w:pPr>
      <w:r w:rsidRPr="00F022B7">
        <w:t>Para mantener los compromisos de tipo de cambio y plena convertibilidad en sentido estricto, sería necesario restringir la oferta monetaria.</w:t>
      </w:r>
    </w:p>
    <w:p w14:paraId="69D4590D" w14:textId="77777777" w:rsidR="00ED5CAB" w:rsidRPr="00D1006F" w:rsidRDefault="00ED5CAB" w:rsidP="00ED5CAB">
      <w:pPr>
        <w:pStyle w:val="Nivel2SM"/>
        <w:rPr>
          <w:spacing w:val="-1"/>
        </w:rPr>
      </w:pPr>
      <w:r w:rsidRPr="00D1006F">
        <w:rPr>
          <w:spacing w:val="-1"/>
        </w:rPr>
        <w:t xml:space="preserve">Esto se traduciría en un </w:t>
      </w:r>
      <w:r w:rsidRPr="00D1006F">
        <w:rPr>
          <w:i/>
          <w:iCs/>
          <w:spacing w:val="-1"/>
        </w:rPr>
        <w:t>descenso proporcional del nivel general de precios</w:t>
      </w:r>
      <w:r w:rsidRPr="00D1006F">
        <w:rPr>
          <w:spacing w:val="-1"/>
        </w:rPr>
        <w:t xml:space="preserve"> interiores que haría recuperar la competitividad de la producción del país (el tipo de cambio nominal fijo y la caída del nivel general de precios por provocarían una depreciación de la moneda en términos reales).</w:t>
      </w:r>
    </w:p>
    <w:p w14:paraId="1269320D" w14:textId="77777777" w:rsidR="00ED5CAB" w:rsidRDefault="00ED5CAB" w:rsidP="00ED5CAB">
      <w:pPr>
        <w:pStyle w:val="Nivel2SM"/>
      </w:pPr>
      <w:r>
        <w:t>Debido a esta mejora en la competitividad-precio e</w:t>
      </w:r>
      <w:r w:rsidRPr="00F022B7">
        <w:t xml:space="preserve">l </w:t>
      </w:r>
      <w:r>
        <w:t>país</w:t>
      </w:r>
      <w:r w:rsidRPr="00F022B7">
        <w:t xml:space="preserve"> </w:t>
      </w:r>
      <w:r w:rsidRPr="0091267F">
        <w:rPr>
          <w:i/>
          <w:iCs/>
        </w:rPr>
        <w:t>importaría menos y exportaría más</w:t>
      </w:r>
      <w:r>
        <w:t>.</w:t>
      </w:r>
      <w:r w:rsidRPr="00F022B7">
        <w:t xml:space="preserve"> Dicho proceso continuaría hasta la eliminación del desequilibrio.</w:t>
      </w:r>
    </w:p>
    <w:p w14:paraId="68B1C688" w14:textId="77777777" w:rsidR="00ED5CAB" w:rsidRDefault="00ED5CAB" w:rsidP="00ED5CAB">
      <w:pPr>
        <w:pStyle w:val="Nivel1SM"/>
        <w:spacing w:after="0"/>
      </w:pPr>
      <w:r w:rsidRPr="00F022B7">
        <w:t xml:space="preserve">Lo contrario sucedería en </w:t>
      </w:r>
      <w:r>
        <w:t>c</w:t>
      </w:r>
      <w:r w:rsidRPr="00F022B7">
        <w:t xml:space="preserve">aso de </w:t>
      </w:r>
      <w:r w:rsidRPr="002520DB">
        <w:rPr>
          <w:i/>
          <w:iCs/>
        </w:rPr>
        <w:t>superávit</w:t>
      </w:r>
      <w:r>
        <w:rPr>
          <w:i/>
          <w:iCs/>
        </w:rPr>
        <w:t xml:space="preserve"> comercial</w:t>
      </w:r>
      <w:r>
        <w:rPr>
          <w:rStyle w:val="Refdenotaalpie"/>
        </w:rPr>
        <w:footnoteReference w:id="21"/>
      </w:r>
      <w:r>
        <w:t>.</w:t>
      </w:r>
    </w:p>
    <w:p w14:paraId="071A36E3" w14:textId="2388B594" w:rsidR="00ED5CAB" w:rsidRPr="00314221" w:rsidRDefault="00ED5CAB" w:rsidP="00ED5CAB">
      <w:pPr>
        <w:pStyle w:val="Ttuloimagen"/>
        <w:rPr>
          <w:smallCaps w:val="0"/>
        </w:rPr>
      </w:pPr>
      <w:r>
        <w:lastRenderedPageBreak/>
        <w:t>Imagen </w:t>
      </w:r>
      <w:r>
        <w:fldChar w:fldCharType="begin"/>
      </w:r>
      <w:r>
        <w:instrText xml:space="preserve"> SEQ Ilustración \* ARABIC </w:instrText>
      </w:r>
      <w:r>
        <w:fldChar w:fldCharType="separate"/>
      </w:r>
      <w:r w:rsidR="00021156">
        <w:t>2</w:t>
      </w:r>
      <w:r>
        <w:fldChar w:fldCharType="end"/>
      </w:r>
      <w:r>
        <w:rPr>
          <w:smallCaps w:val="0"/>
        </w:rPr>
        <w:t xml:space="preserve">.– </w:t>
      </w:r>
      <w:r>
        <w:rPr>
          <w:i/>
          <w:iCs/>
          <w:smallCaps w:val="0"/>
        </w:rPr>
        <w:t>Mecanismo flujo-especie</w:t>
      </w:r>
    </w:p>
    <w:p w14:paraId="13B85006" w14:textId="77777777" w:rsidR="00ED5CAB" w:rsidRDefault="00ED5CAB" w:rsidP="00ED5CAB">
      <w:pPr>
        <w:pStyle w:val="Imagen"/>
      </w:pPr>
      <w:r>
        <w:drawing>
          <wp:inline distT="0" distB="0" distL="0" distR="0" wp14:anchorId="715EA78C" wp14:editId="574E9AAC">
            <wp:extent cx="4714240" cy="2651760"/>
            <wp:effectExtent l="0" t="0" r="0" b="0"/>
            <wp:docPr id="1" name="Imagen 1"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con confianza media"/>
                    <pic:cNvPicPr/>
                  </pic:nvPicPr>
                  <pic:blipFill>
                    <a:blip r:embed="rId12"/>
                    <a:stretch>
                      <a:fillRect/>
                    </a:stretch>
                  </pic:blipFill>
                  <pic:spPr>
                    <a:xfrm>
                      <a:off x="0" y="0"/>
                      <a:ext cx="4727100" cy="2658994"/>
                    </a:xfrm>
                    <a:prstGeom prst="rect">
                      <a:avLst/>
                    </a:prstGeom>
                  </pic:spPr>
                </pic:pic>
              </a:graphicData>
            </a:graphic>
          </wp:inline>
        </w:drawing>
      </w:r>
    </w:p>
    <w:p w14:paraId="20E2BA71" w14:textId="77777777" w:rsidR="00ED5CAB" w:rsidRPr="004E1F75" w:rsidRDefault="00ED5CAB" w:rsidP="00ED5CAB">
      <w:pPr>
        <w:pStyle w:val="PiedeImagen"/>
        <w:rPr>
          <w:i w:val="0"/>
          <w:iCs/>
          <w:lang w:val="en-US"/>
        </w:rPr>
      </w:pPr>
      <w:r w:rsidRPr="004E1F75">
        <w:t>Fuente</w:t>
      </w:r>
      <w:r w:rsidRPr="004E1F75">
        <w:rPr>
          <w:i w:val="0"/>
          <w:iCs/>
        </w:rPr>
        <w:t xml:space="preserve">: Elaboración propia a partir de Moosa, I. A. &amp; Bhatti, R. H. (Eds.). </w:t>
      </w:r>
      <w:r w:rsidRPr="003B2DE2">
        <w:rPr>
          <w:i w:val="0"/>
          <w:iCs/>
          <w:lang w:val="en-US"/>
        </w:rPr>
        <w:t>(2010).</w:t>
      </w:r>
      <w:r w:rsidRPr="003B2DE2">
        <w:rPr>
          <w:lang w:val="en-US"/>
        </w:rPr>
        <w:t xml:space="preserve"> The theory and empirics of exchange rates. </w:t>
      </w:r>
      <w:r w:rsidRPr="004E1F75">
        <w:rPr>
          <w:i w:val="0"/>
          <w:iCs/>
          <w:lang w:val="en-US"/>
        </w:rPr>
        <w:t>World Scientific.</w:t>
      </w:r>
    </w:p>
    <w:p w14:paraId="351746BC" w14:textId="77777777" w:rsidR="00ED5CAB" w:rsidRPr="002520DB" w:rsidRDefault="00ED5CAB" w:rsidP="00ED5CAB">
      <w:pPr>
        <w:pStyle w:val="Ttulo7"/>
        <w:rPr>
          <w:lang w:val="en-US"/>
        </w:rPr>
      </w:pPr>
      <w:bookmarkStart w:id="53" w:name="_Toc142809994"/>
      <w:proofErr w:type="spellStart"/>
      <w:r w:rsidRPr="002520DB">
        <w:rPr>
          <w:lang w:val="en-US"/>
        </w:rPr>
        <w:t>Implicaciones</w:t>
      </w:r>
      <w:proofErr w:type="spellEnd"/>
      <w:r w:rsidRPr="002520DB">
        <w:rPr>
          <w:lang w:val="en-US"/>
        </w:rPr>
        <w:t xml:space="preserve"> de </w:t>
      </w:r>
      <w:proofErr w:type="spellStart"/>
      <w:r w:rsidRPr="002520DB">
        <w:rPr>
          <w:lang w:val="en-US"/>
        </w:rPr>
        <w:t>política</w:t>
      </w:r>
      <w:proofErr w:type="spellEnd"/>
      <w:r w:rsidRPr="002520DB">
        <w:rPr>
          <w:lang w:val="en-US"/>
        </w:rPr>
        <w:t xml:space="preserve"> </w:t>
      </w:r>
      <w:proofErr w:type="spellStart"/>
      <w:r w:rsidRPr="002520DB">
        <w:rPr>
          <w:lang w:val="en-US"/>
        </w:rPr>
        <w:t>económica</w:t>
      </w:r>
      <w:bookmarkEnd w:id="53"/>
      <w:proofErr w:type="spellEnd"/>
    </w:p>
    <w:p w14:paraId="5901714A" w14:textId="77777777" w:rsidR="00ED5CAB" w:rsidRDefault="00ED5CAB" w:rsidP="00ED5CAB">
      <w:pPr>
        <w:pStyle w:val="Nivel1SM"/>
        <w:keepNext/>
        <w:spacing w:before="0" w:after="0"/>
      </w:pPr>
      <w:r w:rsidRPr="009624E3">
        <w:rPr>
          <w:spacing w:val="-1"/>
        </w:rPr>
        <w:t xml:space="preserve">La principal implicación es que </w:t>
      </w:r>
      <w:r w:rsidRPr="009624E3">
        <w:rPr>
          <w:b/>
          <w:bCs/>
          <w:spacing w:val="-1"/>
        </w:rPr>
        <w:t>la única variable de ajuste que requiere la balanza de pagos son los precios internos</w:t>
      </w:r>
      <w:r w:rsidRPr="009624E3">
        <w:rPr>
          <w:spacing w:val="-1"/>
        </w:rPr>
        <w:t xml:space="preserve"> y, por lo tanto, no se necesita el tipo de cambio para equilibrar la balanza de pagos.</w:t>
      </w:r>
      <w:r>
        <w:rPr>
          <w:spacing w:val="-1"/>
        </w:rPr>
        <w:t xml:space="preserve"> </w:t>
      </w:r>
      <w:r>
        <w:t>Además, d</w:t>
      </w:r>
      <w:r w:rsidRPr="00BD33FB">
        <w:t xml:space="preserve">e acuerdo con esta teoría, </w:t>
      </w:r>
      <w:r w:rsidRPr="009624E3">
        <w:rPr>
          <w:b/>
          <w:bCs/>
        </w:rPr>
        <w:t>el ajuste será automático</w:t>
      </w:r>
      <w:r w:rsidRPr="00BD33FB">
        <w:t>.</w:t>
      </w:r>
    </w:p>
    <w:p w14:paraId="2763F94E" w14:textId="77777777" w:rsidR="00ED5CAB" w:rsidRPr="009624E3" w:rsidRDefault="00ED5CAB" w:rsidP="00ED5CAB">
      <w:pPr>
        <w:pStyle w:val="Nivel2SM"/>
        <w:rPr>
          <w:spacing w:val="-2"/>
        </w:rPr>
      </w:pPr>
      <w:r w:rsidRPr="009624E3">
        <w:rPr>
          <w:spacing w:val="-2"/>
        </w:rPr>
        <w:t xml:space="preserve">Por ello, esta teoría sirve como </w:t>
      </w:r>
      <w:r w:rsidRPr="009624E3">
        <w:rPr>
          <w:i/>
          <w:iCs/>
          <w:spacing w:val="-2"/>
        </w:rPr>
        <w:t>justificación de los sistemas de tipo de cambio fijo</w:t>
      </w:r>
      <w:r w:rsidRPr="009624E3">
        <w:rPr>
          <w:spacing w:val="-2"/>
        </w:rPr>
        <w:t xml:space="preserve"> como el patrón oro.</w:t>
      </w:r>
    </w:p>
    <w:p w14:paraId="415FDB82" w14:textId="77777777" w:rsidR="00ED5CAB" w:rsidRDefault="00ED5CAB" w:rsidP="00ED5CAB">
      <w:pPr>
        <w:pStyle w:val="Nivel1SM"/>
        <w:keepNext/>
        <w:spacing w:after="0"/>
      </w:pPr>
      <w:r w:rsidRPr="00BD33FB">
        <w:t>Sin embargo, para que el mecanismo funcionase</w:t>
      </w:r>
      <w:r>
        <w:t>,</w:t>
      </w:r>
      <w:r w:rsidRPr="00BD33FB">
        <w:t xml:space="preserve"> la total convertibilidad no debe interpretarse en sentido laxo, es decir, como la capacidad para atender a la demanda </w:t>
      </w:r>
      <w:r>
        <w:t>“</w:t>
      </w:r>
      <w:r w:rsidRPr="00BD33FB">
        <w:t>normal</w:t>
      </w:r>
      <w:r>
        <w:t>”</w:t>
      </w:r>
      <w:r w:rsidRPr="00BD33FB">
        <w:t xml:space="preserve"> de reservas, sino que debe entenderse en sentido estricto, como la capacidad para atender a la posibilidad </w:t>
      </w:r>
      <w:r>
        <w:t>(</w:t>
      </w:r>
      <w:r w:rsidRPr="00BD33FB">
        <w:t>por pequeña que sea</w:t>
      </w:r>
      <w:r>
        <w:t>)</w:t>
      </w:r>
      <w:r w:rsidRPr="00BD33FB">
        <w:t xml:space="preserve"> de</w:t>
      </w:r>
      <w:r>
        <w:t xml:space="preserve"> que</w:t>
      </w:r>
      <w:r w:rsidRPr="00BD33FB">
        <w:t xml:space="preserve"> todos los agentes deseen convertir su dinero en reservas. Ello implica que:</w:t>
      </w:r>
    </w:p>
    <w:p w14:paraId="1574F095" w14:textId="77777777" w:rsidR="00ED5CAB" w:rsidRDefault="00ED5CAB">
      <w:pPr>
        <w:pStyle w:val="Nmero"/>
        <w:numPr>
          <w:ilvl w:val="0"/>
          <w:numId w:val="8"/>
        </w:numPr>
        <w:spacing w:after="0"/>
        <w:ind w:left="567" w:hanging="227"/>
      </w:pPr>
      <w:r>
        <w:t>L</w:t>
      </w:r>
      <w:r w:rsidRPr="00BD33FB">
        <w:t>a autoridad monetaria no debe crear dinero sin respaldo en reservas.</w:t>
      </w:r>
    </w:p>
    <w:p w14:paraId="423E3C40" w14:textId="77777777" w:rsidR="00ED5CAB" w:rsidRDefault="00ED5CAB">
      <w:pPr>
        <w:pStyle w:val="Nmero"/>
        <w:keepNext/>
        <w:numPr>
          <w:ilvl w:val="0"/>
          <w:numId w:val="8"/>
        </w:numPr>
        <w:spacing w:after="0"/>
        <w:ind w:left="567" w:hanging="227"/>
      </w:pPr>
      <w:r w:rsidRPr="00BD33FB">
        <w:t>Tampoco se debe crear dinero en otros puntos de la economía</w:t>
      </w:r>
      <w:r>
        <w:t xml:space="preserve"> (e</w:t>
      </w:r>
      <w:r w:rsidRPr="00BD33FB">
        <w:t>jemplo por excelencia</w:t>
      </w:r>
      <w:r>
        <w:t>:</w:t>
      </w:r>
      <w:r w:rsidRPr="00BD33FB">
        <w:t xml:space="preserve"> el sistema bancario privado</w:t>
      </w:r>
      <w:r>
        <w:t>)</w:t>
      </w:r>
      <w:r w:rsidRPr="00BD33FB">
        <w:t>, lo que podría justificar:</w:t>
      </w:r>
    </w:p>
    <w:p w14:paraId="689A3EF6" w14:textId="77777777" w:rsidR="00ED5CAB" w:rsidRDefault="00ED5CAB">
      <w:pPr>
        <w:pStyle w:val="Nmero"/>
        <w:numPr>
          <w:ilvl w:val="1"/>
          <w:numId w:val="8"/>
        </w:numPr>
        <w:spacing w:after="0"/>
        <w:ind w:left="1134" w:hanging="227"/>
      </w:pPr>
      <w:r w:rsidRPr="00BD33FB">
        <w:t>El uso de patrones metálicos a nivel interno</w:t>
      </w:r>
      <w:r>
        <w:t xml:space="preserve"> p</w:t>
      </w:r>
      <w:r w:rsidRPr="00BD33FB">
        <w:t>ara evitar que los bancos creen dinero sin respaldo en metal mediante el uso de papel bancario</w:t>
      </w:r>
      <w:r>
        <w:t xml:space="preserve"> (</w:t>
      </w:r>
      <w:r w:rsidRPr="005726CE">
        <w:rPr>
          <w:i/>
          <w:iCs/>
        </w:rPr>
        <w:t xml:space="preserve">Ley de </w:t>
      </w:r>
      <w:proofErr w:type="spellStart"/>
      <w:r w:rsidRPr="005726CE">
        <w:rPr>
          <w:i/>
          <w:iCs/>
        </w:rPr>
        <w:t>Peel</w:t>
      </w:r>
      <w:proofErr w:type="spellEnd"/>
      <w:r>
        <w:t>)</w:t>
      </w:r>
      <w:r w:rsidRPr="00BD33FB">
        <w:t>.</w:t>
      </w:r>
    </w:p>
    <w:p w14:paraId="006E49CC" w14:textId="77777777" w:rsidR="00ED5CAB" w:rsidRPr="00F022B7" w:rsidRDefault="00ED5CAB">
      <w:pPr>
        <w:pStyle w:val="Nmero"/>
        <w:numPr>
          <w:ilvl w:val="1"/>
          <w:numId w:val="8"/>
        </w:numPr>
        <w:ind w:left="1134" w:hanging="227"/>
      </w:pPr>
      <w:r w:rsidRPr="00BD33FB">
        <w:t xml:space="preserve">La prohibición de la banca de reserva </w:t>
      </w:r>
      <w:r>
        <w:t xml:space="preserve">fraccionaria </w:t>
      </w:r>
      <w:r w:rsidRPr="00BD33FB">
        <w:t xml:space="preserve">(es decir, establecer un coeficiente de reservas del </w:t>
      </w:r>
      <w:r>
        <w:t>100 %</w:t>
      </w:r>
      <w:r w:rsidRPr="00BD33FB">
        <w:t xml:space="preserve">), como ya sugería el propio </w:t>
      </w:r>
      <w:r>
        <w:rPr>
          <w:smallCaps/>
        </w:rPr>
        <w:t>Hume</w:t>
      </w:r>
      <w:r>
        <w:t>,</w:t>
      </w:r>
      <w:r w:rsidRPr="00BD33FB">
        <w:t xml:space="preserve"> </w:t>
      </w:r>
      <w:r>
        <w:t>p</w:t>
      </w:r>
      <w:r w:rsidRPr="00BD33FB">
        <w:t>ara evitar la creación de dinero bancario a través de la multiplicación de depósitos.</w:t>
      </w:r>
    </w:p>
    <w:p w14:paraId="2211D633" w14:textId="77777777" w:rsidR="00ED5CAB" w:rsidRPr="008003EE" w:rsidRDefault="00ED5CAB" w:rsidP="00ED5CAB">
      <w:pPr>
        <w:pStyle w:val="Ttulo6"/>
      </w:pPr>
      <w:bookmarkStart w:id="54" w:name="_Toc142809995"/>
      <w:r w:rsidRPr="008003EE">
        <w:t>Valoración</w:t>
      </w:r>
      <w:r w:rsidRPr="008003EE">
        <w:rPr>
          <w:sz w:val="19"/>
          <w:szCs w:val="19"/>
          <w:u w:val="none"/>
        </w:rPr>
        <w:t xml:space="preserve"> (críticas)</w:t>
      </w:r>
      <w:bookmarkEnd w:id="54"/>
    </w:p>
    <w:p w14:paraId="21533A1F" w14:textId="77777777" w:rsidR="00ED5CAB" w:rsidRDefault="00ED5CAB" w:rsidP="00E4414A">
      <w:pPr>
        <w:pStyle w:val="Nivel1SM"/>
        <w:keepNext/>
        <w:spacing w:before="0" w:after="0"/>
      </w:pPr>
      <w:r w:rsidRPr="00BD33FB">
        <w:t xml:space="preserve">Este enfoque ha sido fuertemente </w:t>
      </w:r>
      <w:r w:rsidRPr="00F03673">
        <w:rPr>
          <w:b/>
          <w:bCs/>
        </w:rPr>
        <w:t>criticado</w:t>
      </w:r>
      <w:r w:rsidRPr="00BD33FB">
        <w:t xml:space="preserve"> por distintos motivos</w:t>
      </w:r>
      <w:r>
        <w:t>:</w:t>
      </w:r>
    </w:p>
    <w:p w14:paraId="10E98334" w14:textId="77777777" w:rsidR="00ED5CAB" w:rsidRDefault="00ED5CAB">
      <w:pPr>
        <w:pStyle w:val="Nmero"/>
        <w:keepNext/>
        <w:numPr>
          <w:ilvl w:val="0"/>
          <w:numId w:val="10"/>
        </w:numPr>
        <w:spacing w:after="0"/>
        <w:ind w:left="567" w:hanging="227"/>
      </w:pPr>
      <w:r w:rsidRPr="00F03673">
        <w:rPr>
          <w:i/>
          <w:iCs/>
        </w:rPr>
        <w:t>Críticas a los supuestos</w:t>
      </w:r>
      <w:r>
        <w:t>:</w:t>
      </w:r>
    </w:p>
    <w:p w14:paraId="695B2C1B" w14:textId="77777777" w:rsidR="00ED5CAB" w:rsidRDefault="00ED5CAB">
      <w:pPr>
        <w:pStyle w:val="Nmero"/>
        <w:numPr>
          <w:ilvl w:val="1"/>
          <w:numId w:val="9"/>
        </w:numPr>
        <w:spacing w:after="0"/>
        <w:ind w:left="1134" w:hanging="227"/>
      </w:pPr>
      <w:r w:rsidRPr="00BD33FB">
        <w:t>La existencia de rigideces de precios en la economía podría conducir a situaciones alejadas del pleno empleo</w:t>
      </w:r>
      <w:r>
        <w:t>, c</w:t>
      </w:r>
      <w:r w:rsidRPr="00BD33FB">
        <w:t>on lo que el ajuste de la balanza de pagos podría reproducirse por otros mecanismos</w:t>
      </w:r>
      <w:r>
        <w:t xml:space="preserve"> (efectos renta) q</w:t>
      </w:r>
      <w:r w:rsidRPr="00BD33FB">
        <w:t>ue serían mucho más dolorosos que el ajuste que propone el modelo y que podrían no ser automáticos.</w:t>
      </w:r>
      <w:r>
        <w:t xml:space="preserve"> </w:t>
      </w:r>
      <w:r w:rsidRPr="00BD33FB">
        <w:t xml:space="preserve">Por ello, tal vez sea necesario utilizar el mecanismo de tipo de cambio </w:t>
      </w:r>
      <w:r>
        <w:t>y/o</w:t>
      </w:r>
      <w:r w:rsidRPr="00BD33FB">
        <w:t xml:space="preserve"> las intervenciones estatales</w:t>
      </w:r>
      <w:r>
        <w:t>, p</w:t>
      </w:r>
      <w:r w:rsidRPr="00BD33FB">
        <w:t>ara garantizar el ajuste con menores costes sociales.</w:t>
      </w:r>
      <w:r>
        <w:t xml:space="preserve"> </w:t>
      </w:r>
      <w:r w:rsidRPr="00BD33FB">
        <w:t>Esta visión se hizo especialmente popular con la Gran Depresión y el nacimiento del pensamiento keynesiano, lo que nos conduce a una serie de modelos que estudian las condiciones para que una intervención estatal sea positiv</w:t>
      </w:r>
      <w:r>
        <w:t>a</w:t>
      </w:r>
      <w:r w:rsidRPr="00BD33FB">
        <w:t>.</w:t>
      </w:r>
    </w:p>
    <w:p w14:paraId="69B7F191" w14:textId="77777777" w:rsidR="00ED5CAB" w:rsidRDefault="00ED5CAB">
      <w:pPr>
        <w:pStyle w:val="Nmero"/>
        <w:numPr>
          <w:ilvl w:val="1"/>
          <w:numId w:val="9"/>
        </w:numPr>
        <w:spacing w:after="0"/>
        <w:ind w:left="1134" w:hanging="227"/>
      </w:pPr>
      <w:r w:rsidRPr="00BD33FB">
        <w:t xml:space="preserve">Los intercambios con el resto del mundo no se reducen a intercambios comerciales. Ahí esta visión está muy marcada por la época, donde los flujos financieros no eran tan importantes como en la actualidad. Sin embargo, conviene señalar que el enfoque activos </w:t>
      </w:r>
      <w:r>
        <w:lastRenderedPageBreak/>
        <w:t>–</w:t>
      </w:r>
      <w:r w:rsidRPr="00BD33FB">
        <w:t>que se analizará más adelante</w:t>
      </w:r>
      <w:r>
        <w:t>–</w:t>
      </w:r>
      <w:r w:rsidRPr="00BD33FB">
        <w:t xml:space="preserve"> llega a conclusiones similares, analizando todas las contrapartidas financieras de la balanza de pagos.</w:t>
      </w:r>
    </w:p>
    <w:p w14:paraId="50BB4375" w14:textId="77777777" w:rsidR="00ED5CAB" w:rsidRDefault="00ED5CAB">
      <w:pPr>
        <w:pStyle w:val="Nmero"/>
        <w:keepNext/>
        <w:numPr>
          <w:ilvl w:val="0"/>
          <w:numId w:val="9"/>
        </w:numPr>
        <w:spacing w:after="0"/>
        <w:ind w:left="567" w:hanging="227"/>
      </w:pPr>
      <w:r w:rsidRPr="00F03673">
        <w:rPr>
          <w:i/>
          <w:iCs/>
        </w:rPr>
        <w:t>Críticas a la metodología</w:t>
      </w:r>
      <w:r>
        <w:t>:</w:t>
      </w:r>
    </w:p>
    <w:p w14:paraId="3B17BC0A" w14:textId="77777777" w:rsidR="00ED5CAB" w:rsidRDefault="00ED5CAB">
      <w:pPr>
        <w:pStyle w:val="Nmero"/>
        <w:numPr>
          <w:ilvl w:val="1"/>
          <w:numId w:val="9"/>
        </w:numPr>
        <w:spacing w:after="0"/>
        <w:ind w:left="1134" w:hanging="227"/>
      </w:pPr>
      <w:r w:rsidRPr="00BD33FB">
        <w:t>Al centrarse en variables agregadas se olvida de los procesos microeconómicos de circulación</w:t>
      </w:r>
      <w:r>
        <w:t xml:space="preserve"> </w:t>
      </w:r>
      <w:r w:rsidRPr="00BD33FB">
        <w:t xml:space="preserve">del dinero, de los que ya hablaba </w:t>
      </w:r>
      <w:r w:rsidRPr="00BD33FB">
        <w:rPr>
          <w:smallCaps/>
        </w:rPr>
        <w:t>Richard Cantillon</w:t>
      </w:r>
      <w:r>
        <w:t xml:space="preserve"> y</w:t>
      </w:r>
      <w:r w:rsidRPr="00BD33FB">
        <w:t xml:space="preserve"> que posteriormente estudiaría la escuela austr</w:t>
      </w:r>
      <w:r>
        <w:t>í</w:t>
      </w:r>
      <w:r w:rsidRPr="00BD33FB">
        <w:t>aca. De este modo, al no entrar</w:t>
      </w:r>
      <w:r>
        <w:t>/</w:t>
      </w:r>
      <w:r w:rsidRPr="00BD33FB">
        <w:t xml:space="preserve">salir dinero </w:t>
      </w:r>
      <w:r>
        <w:t>s</w:t>
      </w:r>
      <w:r w:rsidRPr="00BD33FB">
        <w:t>imultáneamente por todos los puntos de la economía, los precios de ciertos bienes fluctúan antes que otros y, por lo tanto, se alteran los precios relativos y con ellos, la estructura productiva. Cuando el dinero continúe cambiando de manos los precios se reajustarán y esto provocará costosos reajustes en la estructura productiva. Por ello, no sería deseable permitir que la cantidad de dinero se ajuste ante desequilibrios de la balanza de pagos.</w:t>
      </w:r>
    </w:p>
    <w:p w14:paraId="1895B1FD" w14:textId="11E3970E" w:rsidR="00ED5CAB" w:rsidRDefault="00ED5CAB">
      <w:pPr>
        <w:pStyle w:val="Nmero"/>
        <w:numPr>
          <w:ilvl w:val="1"/>
          <w:numId w:val="9"/>
        </w:numPr>
        <w:spacing w:after="0"/>
        <w:ind w:left="1134" w:hanging="227"/>
      </w:pPr>
      <w:r>
        <w:t xml:space="preserve">Uno de los puntos clave del razonamiento de </w:t>
      </w:r>
      <w:r w:rsidRPr="00E141DB">
        <w:rPr>
          <w:smallCaps/>
        </w:rPr>
        <w:t>Hume</w:t>
      </w:r>
      <w:r>
        <w:t xml:space="preserve"> es que, ante aumentos en los precios domésticos, aumentará la demanda de importaciones y disminuirán las exportaciones. Para que esto sea válido, es necesario que la suma de las elasticidades-precio de las importaciones y las exportaciones sea mayor que uno (condición similar a la condición de Marshall-Lerner).</w:t>
      </w:r>
    </w:p>
    <w:p w14:paraId="41D9EF08" w14:textId="77777777" w:rsidR="00ED5CAB" w:rsidRDefault="00ED5CAB">
      <w:pPr>
        <w:pStyle w:val="Nmero"/>
        <w:keepNext/>
        <w:numPr>
          <w:ilvl w:val="0"/>
          <w:numId w:val="9"/>
        </w:numPr>
        <w:spacing w:after="0"/>
        <w:ind w:left="567" w:hanging="227"/>
      </w:pPr>
      <w:r w:rsidRPr="00F03673">
        <w:rPr>
          <w:i/>
          <w:iCs/>
        </w:rPr>
        <w:t>Críticas a las implicaciones</w:t>
      </w:r>
      <w:r>
        <w:t>:</w:t>
      </w:r>
    </w:p>
    <w:p w14:paraId="60B3E19E" w14:textId="77777777" w:rsidR="00ED5CAB" w:rsidRDefault="00ED5CAB" w:rsidP="00E4414A">
      <w:pPr>
        <w:pStyle w:val="Nivel4"/>
        <w:ind w:left="1134"/>
      </w:pPr>
      <w:r w:rsidRPr="00BD33FB">
        <w:t xml:space="preserve">Desde un punto de vista empírico histórico, los sistemas de </w:t>
      </w:r>
      <w:r>
        <w:t>t</w:t>
      </w:r>
      <w:r w:rsidRPr="00BD33FB">
        <w:t>ipo</w:t>
      </w:r>
      <w:r>
        <w:t>s</w:t>
      </w:r>
      <w:r w:rsidRPr="00BD33FB">
        <w:t xml:space="preserve"> de cambio fijo</w:t>
      </w:r>
      <w:r>
        <w:t>s</w:t>
      </w:r>
      <w:r w:rsidRPr="00BD33FB">
        <w:t xml:space="preserve"> </w:t>
      </w:r>
      <w:r>
        <w:t>h</w:t>
      </w:r>
      <w:r w:rsidRPr="00BD33FB">
        <w:t>an acabado sufriendo ataques especulativos</w:t>
      </w:r>
      <w:r>
        <w:t xml:space="preserve"> y/</w:t>
      </w:r>
      <w:r w:rsidRPr="00BD33FB">
        <w:t xml:space="preserve">o </w:t>
      </w:r>
      <w:r>
        <w:t>h</w:t>
      </w:r>
      <w:r w:rsidRPr="00BD33FB">
        <w:t xml:space="preserve">an llevado a desequilibrios </w:t>
      </w:r>
      <w:r>
        <w:t>e</w:t>
      </w:r>
      <w:r w:rsidRPr="00BD33FB">
        <w:t>xteriores que se mantienen de forma persistente. Algunos, sin embargo, atribuyen esto a:</w:t>
      </w:r>
    </w:p>
    <w:p w14:paraId="6FE350D3" w14:textId="77777777" w:rsidR="00ED5CAB" w:rsidRDefault="00ED5CAB">
      <w:pPr>
        <w:pStyle w:val="Nmero"/>
        <w:numPr>
          <w:ilvl w:val="2"/>
          <w:numId w:val="9"/>
        </w:numPr>
        <w:spacing w:after="0"/>
        <w:ind w:left="1701" w:hanging="113"/>
      </w:pPr>
      <w:r w:rsidRPr="00BD33FB">
        <w:t xml:space="preserve">La </w:t>
      </w:r>
      <w:r w:rsidRPr="00FA2DFE">
        <w:rPr>
          <w:i/>
          <w:iCs/>
        </w:rPr>
        <w:t>violación de la plena convertibilidad en sentido estricto</w:t>
      </w:r>
      <w:r w:rsidRPr="00BD33FB">
        <w:t>, pasando a aparecer el dinero en el sistema sin respaldo en reservas.</w:t>
      </w:r>
    </w:p>
    <w:p w14:paraId="7EA0941A" w14:textId="0D52033C" w:rsidR="00ED5CAB" w:rsidRPr="00446772" w:rsidRDefault="00ED5CAB">
      <w:pPr>
        <w:pStyle w:val="Nmero"/>
        <w:numPr>
          <w:ilvl w:val="2"/>
          <w:numId w:val="9"/>
        </w:numPr>
        <w:spacing w:after="0"/>
        <w:ind w:left="1701" w:hanging="113"/>
      </w:pPr>
      <w:r w:rsidRPr="00BD33FB">
        <w:t xml:space="preserve">La </w:t>
      </w:r>
      <w:r w:rsidRPr="00FA2DFE">
        <w:rPr>
          <w:i/>
          <w:iCs/>
        </w:rPr>
        <w:t>asimetría en el ajuste</w:t>
      </w:r>
      <w:r w:rsidRPr="00BD33FB">
        <w:t>, ya que un país deficitario para mantener su oferta monetaria respaldada por reservas tendría que restringir su oferta monetaria, pero un país superavitario no tiene por qué expandir su oferta monetaria</w:t>
      </w:r>
      <w:r>
        <w:t xml:space="preserve"> p</w:t>
      </w:r>
      <w:r w:rsidRPr="00BD33FB">
        <w:t xml:space="preserve">ara mantener este compromiso, pudiendo acumular reservas de forma indefinida y dificultando el ajuste. Por ello, el </w:t>
      </w:r>
      <w:r w:rsidRPr="00BB7FCA">
        <w:t>sistema tal vez requiera también de otros mecanismos de cooperación internacional</w:t>
      </w:r>
      <w:r>
        <w:t xml:space="preserve"> </w:t>
      </w:r>
      <w:r w:rsidRPr="00BB7FCA">
        <w:rPr>
          <w:color w:val="767171" w:themeColor="background2" w:themeShade="80"/>
          <w:sz w:val="19"/>
          <w:szCs w:val="19"/>
        </w:rPr>
        <w:t>[ver tema 3.B</w:t>
      </w:r>
      <w:r>
        <w:rPr>
          <w:color w:val="767171" w:themeColor="background2" w:themeShade="80"/>
          <w:sz w:val="19"/>
          <w:szCs w:val="19"/>
        </w:rPr>
        <w:t>.</w:t>
      </w:r>
      <w:r w:rsidR="00D3226E">
        <w:rPr>
          <w:color w:val="767171" w:themeColor="background2" w:themeShade="80"/>
          <w:sz w:val="19"/>
          <w:szCs w:val="19"/>
        </w:rPr>
        <w:t>19</w:t>
      </w:r>
      <w:r w:rsidRPr="00BB7FCA">
        <w:rPr>
          <w:color w:val="767171" w:themeColor="background2" w:themeShade="80"/>
          <w:sz w:val="19"/>
          <w:szCs w:val="19"/>
        </w:rPr>
        <w:t>]</w:t>
      </w:r>
      <w:r w:rsidRPr="00BD33FB">
        <w:t>.</w:t>
      </w:r>
    </w:p>
    <w:p w14:paraId="3868E513" w14:textId="1BE5EFD4" w:rsidR="00BC21D2" w:rsidRDefault="00BC21D2" w:rsidP="00ED5CAB">
      <w:pPr>
        <w:pStyle w:val="Ttulo2"/>
      </w:pPr>
      <w:bookmarkStart w:id="55" w:name="_Toc142809996"/>
      <w:r>
        <w:t>Modelo monetario (</w:t>
      </w:r>
      <w:r>
        <w:rPr>
          <w:smallCaps/>
        </w:rPr>
        <w:t>Johnson</w:t>
      </w:r>
      <w:r w:rsidR="003D54FE">
        <w:t xml:space="preserve">, </w:t>
      </w:r>
      <w:r>
        <w:t>1972)</w:t>
      </w:r>
      <w:bookmarkEnd w:id="55"/>
    </w:p>
    <w:p w14:paraId="0651CC2A" w14:textId="319E1388" w:rsidR="00DF36C9" w:rsidRPr="00DF36C9" w:rsidRDefault="00DF36C9" w:rsidP="00CF7CD0">
      <w:pPr>
        <w:pStyle w:val="Ttulo6"/>
        <w:spacing w:before="0"/>
      </w:pPr>
      <w:bookmarkStart w:id="56" w:name="_Toc142809997"/>
      <w:r>
        <w:t>Idea</w:t>
      </w:r>
      <w:r w:rsidRPr="0052217E">
        <w:rPr>
          <w:sz w:val="19"/>
          <w:szCs w:val="19"/>
          <w:u w:val="none"/>
        </w:rPr>
        <w:t xml:space="preserve"> (contextualización y relevancia)</w:t>
      </w:r>
      <w:bookmarkEnd w:id="56"/>
    </w:p>
    <w:p w14:paraId="25408447" w14:textId="69392344" w:rsidR="00DF36C9" w:rsidRDefault="00DF36C9" w:rsidP="00CF7CD0">
      <w:pPr>
        <w:pStyle w:val="Nivel1SM"/>
        <w:spacing w:before="0"/>
      </w:pPr>
      <w:r>
        <w:t xml:space="preserve">La idea de este modelo es que los </w:t>
      </w:r>
      <w:r w:rsidRPr="00DF36C9">
        <w:rPr>
          <w:b/>
          <w:bCs/>
        </w:rPr>
        <w:t>desequili</w:t>
      </w:r>
      <w:r>
        <w:rPr>
          <w:b/>
          <w:bCs/>
        </w:rPr>
        <w:t>brios de la balanza de pagos</w:t>
      </w:r>
      <w:r>
        <w:t xml:space="preserve"> se deben a </w:t>
      </w:r>
      <w:r>
        <w:rPr>
          <w:b/>
          <w:bCs/>
        </w:rPr>
        <w:t>desequilibrios en el mercado monetario</w:t>
      </w:r>
      <w:r>
        <w:t xml:space="preserve">, por lo que el equilibrio de la balanza de pagos se va a conseguir de manera </w:t>
      </w:r>
      <w:r>
        <w:rPr>
          <w:b/>
          <w:bCs/>
        </w:rPr>
        <w:t>automática</w:t>
      </w:r>
      <w:r>
        <w:t xml:space="preserve"> a través de los flujos monetarios.</w:t>
      </w:r>
    </w:p>
    <w:p w14:paraId="500ADAA4" w14:textId="70B5AAE6" w:rsidR="00DF36C9" w:rsidRDefault="00DF36C9" w:rsidP="00DF36C9">
      <w:pPr>
        <w:pStyle w:val="Ttulo6"/>
      </w:pPr>
      <w:bookmarkStart w:id="57" w:name="_Toc142809998"/>
      <w:r>
        <w:t>Modelo</w:t>
      </w:r>
      <w:bookmarkEnd w:id="57"/>
    </w:p>
    <w:p w14:paraId="046A3E7B" w14:textId="61185668" w:rsidR="00DF36C9" w:rsidRPr="00DF36C9" w:rsidRDefault="00DF36C9" w:rsidP="00CF7CD0">
      <w:pPr>
        <w:pStyle w:val="Ttulo7"/>
        <w:spacing w:before="0"/>
      </w:pPr>
      <w:bookmarkStart w:id="58" w:name="_Toc142809999"/>
      <w:r>
        <w:t>Supuestos</w:t>
      </w:r>
      <w:bookmarkEnd w:id="58"/>
    </w:p>
    <w:p w14:paraId="45BA05D1" w14:textId="77777777" w:rsidR="00213FD2" w:rsidRDefault="00DF36C9" w:rsidP="00CF7CD0">
      <w:pPr>
        <w:pStyle w:val="Nivel1SM"/>
        <w:keepNext/>
        <w:spacing w:before="0" w:after="0"/>
      </w:pPr>
      <w:r>
        <w:t>Imaginemos una situación con</w:t>
      </w:r>
      <w:r w:rsidR="00213FD2">
        <w:t>:</w:t>
      </w:r>
    </w:p>
    <w:p w14:paraId="0000C1AB" w14:textId="77777777" w:rsidR="00213FD2" w:rsidRPr="00213FD2" w:rsidRDefault="00213FD2">
      <w:pPr>
        <w:pStyle w:val="Prrafodelista"/>
        <w:numPr>
          <w:ilvl w:val="0"/>
          <w:numId w:val="19"/>
        </w:numPr>
        <w:ind w:left="567" w:hanging="227"/>
        <w:rPr>
          <w:rFonts w:eastAsiaTheme="minorEastAsia"/>
          <w:iCs/>
        </w:rPr>
      </w:pPr>
      <w:r w:rsidRPr="00213FD2">
        <w:rPr>
          <w:b/>
          <w:bCs/>
        </w:rPr>
        <w:t>P</w:t>
      </w:r>
      <w:r w:rsidR="00DF36C9" w:rsidRPr="00213FD2">
        <w:rPr>
          <w:b/>
          <w:bCs/>
        </w:rPr>
        <w:t>lena sustituibilidad</w:t>
      </w:r>
      <w:r w:rsidR="00DF36C9">
        <w:t xml:space="preserve"> de bienes y activos nacionales y extranjeros,</w:t>
      </w:r>
    </w:p>
    <w:p w14:paraId="68C445BE" w14:textId="1A2D2E1F" w:rsidR="00213FD2" w:rsidRPr="00213FD2" w:rsidRDefault="00213FD2">
      <w:pPr>
        <w:pStyle w:val="Prrafodelista"/>
        <w:numPr>
          <w:ilvl w:val="0"/>
          <w:numId w:val="19"/>
        </w:numPr>
        <w:ind w:left="567" w:hanging="227"/>
        <w:rPr>
          <w:rFonts w:eastAsiaTheme="minorEastAsia"/>
          <w:iCs/>
        </w:rPr>
      </w:pPr>
      <w:r>
        <w:rPr>
          <w:b/>
          <w:bCs/>
        </w:rPr>
        <w:t>L</w:t>
      </w:r>
      <w:r w:rsidR="00DF36C9" w:rsidRPr="00213FD2">
        <w:rPr>
          <w:b/>
          <w:bCs/>
        </w:rPr>
        <w:t>ibre circulación de capitales</w:t>
      </w:r>
      <w:r w:rsidR="00DF36C9">
        <w:t>,</w:t>
      </w:r>
    </w:p>
    <w:p w14:paraId="07BDDF80" w14:textId="5A2F19A6" w:rsidR="00213FD2" w:rsidRPr="00213FD2" w:rsidRDefault="00213FD2">
      <w:pPr>
        <w:pStyle w:val="Prrafodelista"/>
        <w:numPr>
          <w:ilvl w:val="0"/>
          <w:numId w:val="19"/>
        </w:numPr>
        <w:ind w:left="567" w:hanging="227"/>
        <w:rPr>
          <w:rFonts w:eastAsiaTheme="minorEastAsia"/>
          <w:iCs/>
        </w:rPr>
      </w:pPr>
      <w:r>
        <w:rPr>
          <w:b/>
          <w:bCs/>
        </w:rPr>
        <w:t>P</w:t>
      </w:r>
      <w:r w:rsidR="00DF36C9" w:rsidRPr="00213FD2">
        <w:rPr>
          <w:b/>
          <w:bCs/>
        </w:rPr>
        <w:t>leno empleo</w:t>
      </w:r>
      <w:r>
        <w:rPr>
          <w:b/>
          <w:bCs/>
        </w:rPr>
        <w:t xml:space="preserve"> de recursos</w:t>
      </w:r>
      <w:r w:rsidR="00DF36C9">
        <w:t xml:space="preserve"> (</w:t>
      </w:r>
      <m:oMath>
        <m:r>
          <m:rPr>
            <m:nor/>
          </m:rPr>
          <w:rPr>
            <w:i/>
            <w:iCs/>
          </w:rPr>
          <m:t>Y</m:t>
        </m:r>
      </m:oMath>
      <w:r w:rsidR="00DF36C9">
        <w:t xml:space="preserve"> dado),</w:t>
      </w:r>
    </w:p>
    <w:p w14:paraId="6580B646" w14:textId="77777777" w:rsidR="00213FD2" w:rsidRDefault="00213FD2">
      <w:pPr>
        <w:pStyle w:val="Prrafodelista"/>
        <w:numPr>
          <w:ilvl w:val="0"/>
          <w:numId w:val="19"/>
        </w:numPr>
        <w:ind w:left="567" w:hanging="227"/>
        <w:rPr>
          <w:rFonts w:eastAsiaTheme="minorEastAsia"/>
          <w:iCs/>
        </w:rPr>
      </w:pPr>
      <w:r>
        <w:rPr>
          <w:b/>
          <w:bCs/>
        </w:rPr>
        <w:t xml:space="preserve">Se cumple la </w:t>
      </w:r>
      <w:r w:rsidR="00DF36C9" w:rsidRPr="00213FD2">
        <w:rPr>
          <w:b/>
          <w:bCs/>
        </w:rPr>
        <w:t>PPA</w:t>
      </w:r>
      <w:r w:rsidR="00DF36C9">
        <w:t xml:space="preserve"> (i.e. ley del precio único,</w:t>
      </w:r>
      <w:r>
        <w:t xml:space="preserve"> tanto para activos como para mercancías,</w:t>
      </w:r>
      <w:r w:rsidR="00DF36C9">
        <w:t xml:space="preserve"> de forma que </w:t>
      </w:r>
      <m:oMath>
        <m:r>
          <m:rPr>
            <m:nor/>
          </m:rPr>
          <w:rPr>
            <w:i/>
            <w:iCs/>
          </w:rPr>
          <m:t>P</m:t>
        </m:r>
        <m:r>
          <w:rPr>
            <w:rFonts w:ascii="Cambria Math" w:hAnsi="Cambria Math"/>
          </w:rPr>
          <m:t>=</m:t>
        </m:r>
        <m:r>
          <m:rPr>
            <m:nor/>
          </m:rPr>
          <w:rPr>
            <w:i/>
            <w:iCs/>
          </w:rPr>
          <m:t>E</m:t>
        </m:r>
        <m:r>
          <w:rPr>
            <w:rFonts w:ascii="Cambria Math" w:hAnsi="Cambria Math"/>
          </w:rPr>
          <m:t>∙</m:t>
        </m:r>
        <m:r>
          <m:rPr>
            <m:nor/>
          </m:rPr>
          <w:rPr>
            <w:i/>
            <w:iCs/>
          </w:rPr>
          <m:t>P*</m:t>
        </m:r>
      </m:oMath>
      <w:r w:rsidR="00DF36C9" w:rsidRPr="00213FD2">
        <w:rPr>
          <w:rFonts w:eastAsiaTheme="minorEastAsia"/>
          <w:iCs/>
        </w:rPr>
        <w:t xml:space="preserve"> y </w:t>
      </w:r>
      <m:oMath>
        <m:r>
          <m:rPr>
            <m:nor/>
          </m:rPr>
          <w:rPr>
            <w:i/>
            <w:iCs/>
          </w:rPr>
          <m:t>i</m:t>
        </m:r>
        <m:r>
          <w:rPr>
            <w:rFonts w:ascii="Cambria Math" w:hAnsi="Cambria Math"/>
          </w:rPr>
          <m:t>=</m:t>
        </m:r>
        <m:r>
          <m:rPr>
            <m:nor/>
          </m:rPr>
          <w:rPr>
            <w:i/>
            <w:iCs/>
          </w:rPr>
          <m:t>i*</m:t>
        </m:r>
      </m:oMath>
      <w:r w:rsidR="00DF36C9" w:rsidRPr="00213FD2">
        <w:rPr>
          <w:rFonts w:eastAsiaTheme="minorEastAsia"/>
          <w:iCs/>
        </w:rPr>
        <w:t>),</w:t>
      </w:r>
    </w:p>
    <w:p w14:paraId="5C6F32BB" w14:textId="3701BD20" w:rsidR="00213FD2" w:rsidRDefault="00213FD2">
      <w:pPr>
        <w:pStyle w:val="Prrafodelista"/>
        <w:numPr>
          <w:ilvl w:val="0"/>
          <w:numId w:val="19"/>
        </w:numPr>
        <w:ind w:left="567" w:hanging="227"/>
        <w:rPr>
          <w:rFonts w:eastAsiaTheme="minorEastAsia"/>
          <w:iCs/>
        </w:rPr>
      </w:pPr>
      <w:r w:rsidRPr="00213FD2">
        <w:rPr>
          <w:b/>
          <w:bCs/>
        </w:rPr>
        <w:t>País pequeño</w:t>
      </w:r>
      <w:r>
        <w:t xml:space="preserve">, de forma que las variables extranjeras son exógenas, </w:t>
      </w:r>
      <w:r w:rsidR="00DF36C9" w:rsidRPr="00213FD2">
        <w:rPr>
          <w:rFonts w:eastAsiaTheme="minorEastAsia"/>
          <w:iCs/>
        </w:rPr>
        <w:t>y</w:t>
      </w:r>
    </w:p>
    <w:p w14:paraId="0F62D6DF" w14:textId="06526034" w:rsidR="00DF36C9" w:rsidRPr="00213FD2" w:rsidRDefault="00213FD2">
      <w:pPr>
        <w:pStyle w:val="Prrafodelista"/>
        <w:numPr>
          <w:ilvl w:val="0"/>
          <w:numId w:val="19"/>
        </w:numPr>
        <w:ind w:left="567" w:hanging="227"/>
        <w:rPr>
          <w:rFonts w:eastAsiaTheme="minorEastAsia"/>
          <w:iCs/>
        </w:rPr>
      </w:pPr>
      <w:r>
        <w:rPr>
          <w:rFonts w:eastAsiaTheme="minorEastAsia"/>
          <w:b/>
          <w:bCs/>
          <w:iCs/>
        </w:rPr>
        <w:t>T</w:t>
      </w:r>
      <w:r w:rsidR="00DF36C9" w:rsidRPr="00213FD2">
        <w:rPr>
          <w:rFonts w:eastAsiaTheme="minorEastAsia"/>
          <w:b/>
          <w:bCs/>
          <w:iCs/>
        </w:rPr>
        <w:t>ipo de cambio fijo</w:t>
      </w:r>
      <w:r w:rsidR="00DF36C9" w:rsidRPr="00213FD2">
        <w:rPr>
          <w:rFonts w:eastAsiaTheme="minorEastAsia"/>
          <w:iCs/>
        </w:rPr>
        <w:t>.</w:t>
      </w:r>
    </w:p>
    <w:p w14:paraId="4DAA2D3D" w14:textId="6E037942" w:rsidR="0064713F" w:rsidRDefault="00DF36C9" w:rsidP="0064713F">
      <w:pPr>
        <w:pStyle w:val="Ttulo7"/>
      </w:pPr>
      <w:bookmarkStart w:id="59" w:name="_Toc142810000"/>
      <w:r>
        <w:lastRenderedPageBreak/>
        <w:t>Desarrollo</w:t>
      </w:r>
      <w:bookmarkEnd w:id="59"/>
    </w:p>
    <w:p w14:paraId="164FD536" w14:textId="78099DDC" w:rsidR="00C323A1" w:rsidRDefault="00C323A1" w:rsidP="00D9110E">
      <w:pPr>
        <w:pStyle w:val="Nivel1SM"/>
        <w:keepNext/>
        <w:spacing w:before="0" w:after="0"/>
      </w:pPr>
      <w:r>
        <w:t xml:space="preserve">La oferta de dinero es igual al producto de la </w:t>
      </w:r>
      <w:proofErr w:type="gramStart"/>
      <w:r>
        <w:t>base monetaria y el multiplicador monetario</w:t>
      </w:r>
      <w:proofErr w:type="gramEnd"/>
      <w:r w:rsidR="007A06B8">
        <w:t xml:space="preserve"> </w:t>
      </w:r>
      <w:r w:rsidR="00460BCF">
        <w:t xml:space="preserve">(que supondremos igual a uno, i.e. </w:t>
      </w:r>
      <m:oMath>
        <m:r>
          <m:rPr>
            <m:nor/>
          </m:rPr>
          <w:rPr>
            <w:i/>
            <w:iCs/>
          </w:rPr>
          <m:t>q</m:t>
        </m:r>
        <m:r>
          <w:rPr>
            <w:rFonts w:ascii="Cambria Math" w:hAnsi="Cambria Math"/>
          </w:rPr>
          <m:t>=</m:t>
        </m:r>
        <m:r>
          <m:rPr>
            <m:nor/>
          </m:rPr>
          <w:rPr>
            <w:i/>
          </w:rPr>
          <m:t>1</m:t>
        </m:r>
      </m:oMath>
      <w:r w:rsidR="00460BCF">
        <w:t>)</w:t>
      </w:r>
      <w:r w:rsidR="00460BCF" w:rsidRPr="00460BCF">
        <w:t xml:space="preserve"> </w:t>
      </w:r>
      <w:r w:rsidR="007A06B8" w:rsidRPr="000F4586">
        <w:rPr>
          <w:color w:val="767171" w:themeColor="background2" w:themeShade="80"/>
          <w:sz w:val="19"/>
          <w:szCs w:val="19"/>
        </w:rPr>
        <w:t>[ver tema 3.A.3</w:t>
      </w:r>
      <w:r w:rsidR="003F3096">
        <w:rPr>
          <w:color w:val="767171" w:themeColor="background2" w:themeShade="80"/>
          <w:sz w:val="19"/>
          <w:szCs w:val="19"/>
        </w:rPr>
        <w:t>6</w:t>
      </w:r>
      <w:r w:rsidR="007A06B8" w:rsidRPr="000F4586">
        <w:rPr>
          <w:color w:val="767171" w:themeColor="background2" w:themeShade="80"/>
          <w:sz w:val="19"/>
          <w:szCs w:val="19"/>
        </w:rPr>
        <w:t>]</w:t>
      </w:r>
      <w:r>
        <w:t>:</w:t>
      </w:r>
    </w:p>
    <w:p w14:paraId="4E752C7B" w14:textId="6A5B02CC" w:rsidR="00C323A1" w:rsidRPr="00C323A1" w:rsidRDefault="00000000" w:rsidP="00D9110E">
      <w:pPr>
        <w:pStyle w:val="Nivel1SM"/>
        <w:numPr>
          <w:ilvl w:val="0"/>
          <w:numId w:val="0"/>
        </w:numPr>
        <w:spacing w:before="0" w:after="0"/>
        <w:jc w:val="center"/>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r>
                        <m:rPr>
                          <m:nor/>
                        </m:rPr>
                        <w:rPr>
                          <w:i/>
                        </w:rPr>
                        <m:t>M</m:t>
                      </m:r>
                    </m:e>
                    <m:sup>
                      <m:r>
                        <m:rPr>
                          <m:nor/>
                        </m:rPr>
                        <w:rPr>
                          <w:i/>
                        </w:rPr>
                        <m:t>S</m:t>
                      </m:r>
                    </m:sup>
                  </m:sSup>
                </m:e>
              </m:groupChr>
            </m:e>
            <m:lim>
              <m:r>
                <m:rPr>
                  <m:nor/>
                </m:rPr>
                <w:rPr>
                  <w:i/>
                </w:rPr>
                <m:t>Oferta</m:t>
              </m:r>
              <m:r>
                <m:rPr>
                  <m:nor/>
                </m:rPr>
                <w:rPr>
                  <w:rFonts w:ascii="Cambria Math"/>
                  <w:i/>
                </w:rPr>
                <m:t xml:space="preserve"> </m:t>
              </m:r>
              <m:r>
                <m:rPr>
                  <m:nor/>
                </m:rPr>
                <w:rPr>
                  <w:i/>
                </w:rPr>
                <m:t>monetaria</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r>
                        <m:rPr>
                          <m:nor/>
                        </m:rPr>
                        <w:rPr>
                          <w:i/>
                        </w:rPr>
                        <m:t>B</m:t>
                      </m:r>
                    </m:e>
                    <m:sup>
                      <m:r>
                        <m:rPr>
                          <m:nor/>
                        </m:rPr>
                        <w:rPr>
                          <w:i/>
                        </w:rPr>
                        <m:t>m</m:t>
                      </m:r>
                    </m:sup>
                  </m:sSup>
                </m:e>
              </m:groupChr>
            </m:e>
            <m:lim>
              <m:r>
                <m:rPr>
                  <m:nor/>
                </m:rPr>
                <w:rPr>
                  <w:i/>
                </w:rPr>
                <m:t>Base</m:t>
              </m:r>
              <m:r>
                <m:rPr>
                  <m:nor/>
                </m:rPr>
                <w:rPr>
                  <w:rFonts w:ascii="Cambria Math"/>
                  <w:i/>
                </w:rPr>
                <m:t xml:space="preserve"> </m:t>
              </m:r>
              <m:r>
                <m:rPr>
                  <m:nor/>
                </m:rPr>
                <w:rPr>
                  <w:i/>
                </w:rPr>
                <m:t>monetaria</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sSup>
                            <m:sSupPr>
                              <m:ctrlPr>
                                <w:rPr>
                                  <w:rFonts w:ascii="Cambria Math" w:hAnsi="Cambria Math"/>
                                  <w:i/>
                                </w:rPr>
                              </m:ctrlPr>
                            </m:sSupPr>
                            <m:e>
                              <m:r>
                                <m:rPr>
                                  <m:nor/>
                                </m:rPr>
                                <w:rPr>
                                  <w:i/>
                                </w:rPr>
                                <m:t>m</m:t>
                              </m:r>
                            </m:e>
                            <m:sup>
                              <m:r>
                                <m:rPr>
                                  <m:nor/>
                                </m:rPr>
                                <w:rPr>
                                  <w:i/>
                                </w:rPr>
                                <m:t>m</m:t>
                              </m:r>
                            </m:sup>
                          </m:sSup>
                        </m:e>
                      </m:groupChr>
                    </m:e>
                    <m:lim>
                      <m:f>
                        <m:fPr>
                          <m:ctrlPr>
                            <w:rPr>
                              <w:rFonts w:ascii="Cambria Math" w:hAnsi="Cambria Math"/>
                              <w:i/>
                            </w:rPr>
                          </m:ctrlPr>
                        </m:fPr>
                        <m:num>
                          <m:r>
                            <m:rPr>
                              <m:nor/>
                            </m:rPr>
                            <w:rPr>
                              <w:i/>
                              <w:iCs/>
                            </w:rPr>
                            <m:t>e</m:t>
                          </m:r>
                          <m:r>
                            <w:rPr>
                              <w:rFonts w:ascii="Cambria Math" w:hAnsi="Cambria Math"/>
                            </w:rPr>
                            <m:t>+</m:t>
                          </m:r>
                          <m:r>
                            <m:rPr>
                              <m:nor/>
                            </m:rPr>
                            <w:rPr>
                              <w:i/>
                              <w:iCs/>
                            </w:rPr>
                            <m:t>1</m:t>
                          </m:r>
                        </m:num>
                        <m:den>
                          <m:r>
                            <m:rPr>
                              <m:nor/>
                            </m:rPr>
                            <w:rPr>
                              <w:i/>
                              <w:iCs/>
                            </w:rPr>
                            <m:t>e</m:t>
                          </m:r>
                          <m:r>
                            <w:rPr>
                              <w:rFonts w:ascii="Cambria Math" w:hAnsi="Cambria Math"/>
                            </w:rPr>
                            <m:t>+</m:t>
                          </m:r>
                          <m:r>
                            <m:rPr>
                              <m:nor/>
                            </m:rPr>
                            <w:rPr>
                              <w:i/>
                              <w:iCs/>
                            </w:rPr>
                            <m:t>q</m:t>
                          </m:r>
                        </m:den>
                      </m:f>
                      <m:r>
                        <w:rPr>
                          <w:rFonts w:ascii="Cambria Math" w:hAnsi="Cambria Math"/>
                        </w:rPr>
                        <m:t>=</m:t>
                      </m:r>
                      <m:r>
                        <m:rPr>
                          <m:nor/>
                        </m:rPr>
                        <w:rPr>
                          <w:i/>
                        </w:rPr>
                        <m:t>1</m:t>
                      </m:r>
                    </m:lim>
                  </m:limUpp>
                </m:e>
              </m:groupChr>
            </m:e>
            <m:lim>
              <m:r>
                <m:rPr>
                  <m:nor/>
                </m:rPr>
                <w:rPr>
                  <w:i/>
                </w:rPr>
                <m:t>Multiplicador monetario</m:t>
              </m:r>
            </m:lim>
          </m:limLow>
        </m:oMath>
      </m:oMathPara>
    </w:p>
    <w:p w14:paraId="1B0CE33B" w14:textId="6CAD2BEE" w:rsidR="00C323A1" w:rsidRDefault="00C323A1" w:rsidP="00C323A1">
      <w:pPr>
        <w:pStyle w:val="Nivel2SM"/>
        <w:keepNext/>
        <w:spacing w:after="0"/>
      </w:pPr>
      <w:r>
        <w:t xml:space="preserve">Por definición (contable), la base monetaria es igual al valor de la moneda nacional del stock de reservas nacionales </w:t>
      </w:r>
      <w:r w:rsidR="00E62A0B">
        <w:t>más</w:t>
      </w:r>
      <w:r>
        <w:t xml:space="preserve"> el valor de los activos domésticos (crédito interno):</w:t>
      </w:r>
    </w:p>
    <w:p w14:paraId="6D30CB2D" w14:textId="4087415F" w:rsidR="00C323A1" w:rsidRPr="00C53BCE" w:rsidRDefault="00000000" w:rsidP="00D9110E">
      <w:pPr>
        <w:pStyle w:val="Nivel2SM"/>
        <w:numPr>
          <w:ilvl w:val="0"/>
          <w:numId w:val="0"/>
        </w:numPr>
        <w:ind w:left="567"/>
        <w:jc w:val="center"/>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r>
                        <m:rPr>
                          <m:nor/>
                        </m:rPr>
                        <w:rPr>
                          <w:i/>
                        </w:rPr>
                        <m:t>B</m:t>
                      </m:r>
                    </m:e>
                    <m:sup>
                      <m:r>
                        <m:rPr>
                          <m:nor/>
                        </m:rPr>
                        <w:rPr>
                          <w:i/>
                        </w:rPr>
                        <m:t>m</m:t>
                      </m:r>
                    </m:sup>
                  </m:sSup>
                </m:e>
              </m:groupChr>
            </m:e>
            <m:lim>
              <m:r>
                <m:rPr>
                  <m:nor/>
                </m:rPr>
                <w:rPr>
                  <w:i/>
                </w:rPr>
                <m:t>Base</m:t>
              </m:r>
              <m:r>
                <m:rPr>
                  <m:nor/>
                </m:rPr>
                <w:rPr>
                  <w:rFonts w:ascii="Cambria Math"/>
                  <w:i/>
                </w:rPr>
                <m:t xml:space="preserve"> </m:t>
              </m:r>
              <m:r>
                <m:rPr>
                  <m:nor/>
                </m:rPr>
                <w:rPr>
                  <w:i/>
                </w:rPr>
                <m:t>monetaria</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CI</m:t>
                  </m:r>
                </m:e>
              </m:groupChr>
            </m:e>
            <m:lim>
              <m:r>
                <m:rPr>
                  <m:nor/>
                </m:rPr>
                <w:rPr>
                  <w:i/>
                </w:rPr>
                <m:t>Crédito interno</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R</m:t>
                  </m:r>
                </m:e>
              </m:groupChr>
            </m:e>
            <m:lim>
              <m:r>
                <m:rPr>
                  <m:nor/>
                </m:rPr>
                <w:rPr>
                  <w:i/>
                </w:rPr>
                <m:t>Reservas internacionales</m:t>
              </m:r>
            </m:lim>
          </m:limLow>
        </m:oMath>
      </m:oMathPara>
    </w:p>
    <w:p w14:paraId="287DE9A4" w14:textId="118925FC" w:rsidR="00C53BCE" w:rsidRDefault="00C53BCE" w:rsidP="00C53BCE">
      <w:pPr>
        <w:pStyle w:val="Nivel2SM"/>
        <w:keepNext/>
      </w:pPr>
      <w:r>
        <w:t>Por lo tanto, la oferta de dinero se podrá expresar de la siguiente manera:</w:t>
      </w:r>
    </w:p>
    <w:p w14:paraId="5582E207" w14:textId="53CBDD9F" w:rsidR="00C53BCE" w:rsidRPr="00C323A1" w:rsidRDefault="00000000" w:rsidP="00C53BCE">
      <w:pPr>
        <w:pStyle w:val="Nivel2SM"/>
        <w:numPr>
          <w:ilvl w:val="0"/>
          <w:numId w:val="0"/>
        </w:numPr>
        <w:ind w:left="567"/>
      </w:pPr>
      <m:oMathPara>
        <m:oMath>
          <m:borderBox>
            <m:borderBoxPr>
              <m:ctrlPr>
                <w:rPr>
                  <w:rFonts w:ascii="Cambria Math" w:hAnsi="Cambria Math"/>
                  <w:i/>
                </w:rPr>
              </m:ctrlPr>
            </m:borderBoxPr>
            <m:e>
              <m:limUpp>
                <m:limUppPr>
                  <m:ctrlPr>
                    <w:rPr>
                      <w:rFonts w:ascii="Cambria Math" w:hAnsi="Cambria Math"/>
                      <w:i/>
                    </w:rPr>
                  </m:ctrlPr>
                </m:limUppPr>
                <m:e>
                  <m:groupChr>
                    <m:groupChrPr>
                      <m:chr m:val="⏞"/>
                      <m:pos m:val="top"/>
                      <m:vertJc m:val="bot"/>
                      <m:ctrlPr>
                        <w:rPr>
                          <w:rFonts w:ascii="Cambria Math" w:hAnsi="Cambria Math"/>
                          <w:i/>
                        </w:rPr>
                      </m:ctrlPr>
                    </m:groupChrPr>
                    <m:e>
                      <m:sSup>
                        <m:sSupPr>
                          <m:ctrlPr>
                            <w:rPr>
                              <w:rFonts w:ascii="Cambria Math" w:hAnsi="Cambria Math"/>
                              <w:i/>
                            </w:rPr>
                          </m:ctrlPr>
                        </m:sSupPr>
                        <m:e>
                          <m:r>
                            <m:rPr>
                              <m:nor/>
                            </m:rPr>
                            <w:rPr>
                              <w:i/>
                            </w:rPr>
                            <m:t>M</m:t>
                          </m:r>
                        </m:e>
                        <m:sup>
                          <m:r>
                            <m:rPr>
                              <m:nor/>
                            </m:rPr>
                            <w:rPr>
                              <w:i/>
                            </w:rPr>
                            <m:t>S</m:t>
                          </m:r>
                        </m:sup>
                      </m:sSup>
                    </m:e>
                  </m:groupChr>
                </m:e>
                <m:lim>
                  <m:r>
                    <m:rPr>
                      <m:nor/>
                    </m:rPr>
                    <w:rPr>
                      <w:i/>
                    </w:rPr>
                    <m:t>Oferta</m:t>
                  </m:r>
                  <m:r>
                    <m:rPr>
                      <m:nor/>
                    </m:rPr>
                    <w:rPr>
                      <w:rFonts w:ascii="Cambria Math"/>
                      <w:i/>
                    </w:rPr>
                    <m:t xml:space="preserve"> </m:t>
                  </m:r>
                  <m:r>
                    <m:rPr>
                      <m:nor/>
                    </m:rPr>
                    <w:rPr>
                      <w:i/>
                    </w:rPr>
                    <m:t>monetaria</m:t>
                  </m: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CI</m:t>
                      </m:r>
                      <m:r>
                        <w:rPr>
                          <w:rFonts w:ascii="Cambria Math" w:hAnsi="Cambria Math"/>
                        </w:rPr>
                        <m:t>+</m:t>
                      </m:r>
                      <m:r>
                        <m:rPr>
                          <m:nor/>
                        </m:rPr>
                        <w:rPr>
                          <w:i/>
                        </w:rPr>
                        <m:t>R</m:t>
                      </m:r>
                    </m:e>
                  </m:groupChr>
                </m:e>
                <m:lim>
                  <m:r>
                    <m:rPr>
                      <m:nor/>
                    </m:rPr>
                    <w:rPr>
                      <w:i/>
                    </w:rPr>
                    <m:t>Base</m:t>
                  </m:r>
                  <m:r>
                    <m:rPr>
                      <m:nor/>
                    </m:rPr>
                    <w:rPr>
                      <w:rFonts w:ascii="Cambria Math"/>
                      <w:i/>
                    </w:rPr>
                    <m:t xml:space="preserve"> </m:t>
                  </m:r>
                  <m:r>
                    <m:rPr>
                      <m:nor/>
                    </m:rPr>
                    <w:rPr>
                      <w:i/>
                    </w:rPr>
                    <m:t>monetaria</m:t>
                  </m:r>
                </m:lim>
              </m:limUpp>
            </m:e>
          </m:borderBox>
        </m:oMath>
      </m:oMathPara>
    </w:p>
    <w:p w14:paraId="0BDD3BC4" w14:textId="31C04088" w:rsidR="00C323A1" w:rsidRDefault="00C53BCE" w:rsidP="00C53BCE">
      <w:pPr>
        <w:pStyle w:val="Nivel1SM"/>
        <w:keepNext/>
        <w:spacing w:after="0"/>
      </w:pPr>
      <w:r>
        <w:t>Por su parte, la demanda de dinero es exógena, ya que depende de variables exógenas:</w:t>
      </w:r>
    </w:p>
    <w:p w14:paraId="37787780" w14:textId="3B0A3421" w:rsidR="00C53BCE" w:rsidRPr="00C53BCE" w:rsidRDefault="00000000" w:rsidP="006D1363">
      <w:pPr>
        <w:pStyle w:val="Nivel2SM"/>
        <w:numPr>
          <w:ilvl w:val="0"/>
          <w:numId w:val="0"/>
        </w:numPr>
        <w:ind w:left="567"/>
        <w:jc w:val="center"/>
      </w:pPr>
      <m:oMathPara>
        <m:oMath>
          <m:borderBox>
            <m:borderBoxPr>
              <m:ctrlPr>
                <w:rPr>
                  <w:rFonts w:ascii="Cambria Math" w:hAnsi="Cambria Math"/>
                  <w:i/>
                </w:rPr>
              </m:ctrlPr>
            </m:borderBoxPr>
            <m:e>
              <m:limUpp>
                <m:limUppPr>
                  <m:ctrlPr>
                    <w:rPr>
                      <w:rFonts w:ascii="Cambria Math" w:hAnsi="Cambria Math"/>
                      <w:i/>
                    </w:rPr>
                  </m:ctrlPr>
                </m:limUppPr>
                <m:e>
                  <m:groupChr>
                    <m:groupChrPr>
                      <m:chr m:val="⏞"/>
                      <m:pos m:val="top"/>
                      <m:vertJc m:val="bot"/>
                      <m:ctrlPr>
                        <w:rPr>
                          <w:rFonts w:ascii="Cambria Math" w:hAnsi="Cambria Math"/>
                          <w:i/>
                        </w:rPr>
                      </m:ctrlPr>
                    </m:groupChrPr>
                    <m:e>
                      <m:sSup>
                        <m:sSupPr>
                          <m:ctrlPr>
                            <w:rPr>
                              <w:rFonts w:ascii="Cambria Math" w:hAnsi="Cambria Math"/>
                              <w:i/>
                            </w:rPr>
                          </m:ctrlPr>
                        </m:sSupPr>
                        <m:e>
                          <m:r>
                            <m:rPr>
                              <m:nor/>
                            </m:rPr>
                            <w:rPr>
                              <w:i/>
                            </w:rPr>
                            <m:t>M</m:t>
                          </m:r>
                        </m:e>
                        <m:sup>
                          <m:r>
                            <m:rPr>
                              <m:nor/>
                            </m:rPr>
                            <w:rPr>
                              <w:i/>
                            </w:rPr>
                            <m:t>D</m:t>
                          </m:r>
                        </m:sup>
                      </m:sSup>
                    </m:e>
                  </m:groupChr>
                </m:e>
                <m:lim>
                  <m:r>
                    <m:rPr>
                      <m:nor/>
                    </m:rPr>
                    <w:rPr>
                      <w:i/>
                    </w:rPr>
                    <m:t>Demanda de dinero</m:t>
                  </m:r>
                </m:lim>
              </m:limUpp>
              <m:r>
                <w:rPr>
                  <w:rFonts w:ascii="Cambria Math" w:hAnsi="Cambria Math"/>
                </w:rPr>
                <m:t>=</m:t>
              </m:r>
              <m:r>
                <m:rPr>
                  <m:nor/>
                </m:rPr>
                <w:rPr>
                  <w:i/>
                </w:rPr>
                <m:t>f</m:t>
              </m:r>
              <m:d>
                <m:dPr>
                  <m:ctrlPr>
                    <w:rPr>
                      <w:rFonts w:ascii="Cambria Math" w:hAnsi="Cambria Math"/>
                      <w:i/>
                    </w:rPr>
                  </m:ctrlPr>
                </m:dPr>
                <m:e>
                  <m:limLow>
                    <m:limLowPr>
                      <m:ctrlPr>
                        <w:rPr>
                          <w:rFonts w:ascii="Cambria Math" w:hAnsi="Cambria Math"/>
                          <w:i/>
                        </w:rPr>
                      </m:ctrlPr>
                    </m:limLowPr>
                    <m:e>
                      <m:acc>
                        <m:accPr>
                          <m:chr m:val="̅"/>
                          <m:ctrlPr>
                            <w:rPr>
                              <w:rFonts w:ascii="Cambria Math" w:hAnsi="Cambria Math"/>
                              <w:i/>
                            </w:rPr>
                          </m:ctrlPr>
                        </m:accPr>
                        <m:e>
                          <m:r>
                            <m:rPr>
                              <m:nor/>
                            </m:rPr>
                            <w:rPr>
                              <w:i/>
                            </w:rPr>
                            <m:t>P</m:t>
                          </m:r>
                        </m:e>
                      </m:acc>
                    </m:e>
                    <m:lim>
                      <m:r>
                        <w:rPr>
                          <w:rFonts w:ascii="Cambria Math" w:hAnsi="Cambria Math"/>
                        </w:rPr>
                        <m:t>+</m:t>
                      </m:r>
                    </m:lim>
                  </m:limLow>
                  <m:r>
                    <w:rPr>
                      <w:rFonts w:ascii="Cambria Math" w:hAnsi="Cambria Math"/>
                    </w:rPr>
                    <m:t>,</m:t>
                  </m:r>
                  <m:limLow>
                    <m:limLowPr>
                      <m:ctrlPr>
                        <w:rPr>
                          <w:rFonts w:ascii="Cambria Math" w:hAnsi="Cambria Math"/>
                          <w:i/>
                        </w:rPr>
                      </m:ctrlPr>
                    </m:limLowPr>
                    <m:e>
                      <m:acc>
                        <m:accPr>
                          <m:chr m:val="̅"/>
                          <m:ctrlPr>
                            <w:rPr>
                              <w:rFonts w:ascii="Cambria Math" w:hAnsi="Cambria Math"/>
                              <w:i/>
                            </w:rPr>
                          </m:ctrlPr>
                        </m:accPr>
                        <m:e>
                          <m:r>
                            <m:rPr>
                              <m:nor/>
                            </m:rPr>
                            <w:rPr>
                              <w:i/>
                            </w:rPr>
                            <m:t>Y</m:t>
                          </m:r>
                        </m:e>
                      </m:acc>
                    </m:e>
                    <m:lim>
                      <m:r>
                        <w:rPr>
                          <w:rFonts w:ascii="Cambria Math" w:hAnsi="Cambria Math"/>
                        </w:rPr>
                        <m:t>+</m:t>
                      </m:r>
                    </m:lim>
                  </m:limLow>
                  <m:r>
                    <w:rPr>
                      <w:rFonts w:ascii="Cambria Math" w:hAnsi="Cambria Math"/>
                    </w:rPr>
                    <m:t>,</m:t>
                  </m:r>
                  <m:limLow>
                    <m:limLowPr>
                      <m:ctrlPr>
                        <w:rPr>
                          <w:rFonts w:ascii="Cambria Math" w:hAnsi="Cambria Math"/>
                          <w:i/>
                        </w:rPr>
                      </m:ctrlPr>
                    </m:limLowPr>
                    <m:e>
                      <m:acc>
                        <m:accPr>
                          <m:chr m:val="̅"/>
                          <m:ctrlPr>
                            <w:rPr>
                              <w:rFonts w:ascii="Cambria Math" w:hAnsi="Cambria Math"/>
                              <w:i/>
                            </w:rPr>
                          </m:ctrlPr>
                        </m:accPr>
                        <m:e>
                          <m:r>
                            <m:rPr>
                              <m:nor/>
                            </m:rPr>
                            <w:rPr>
                              <w:i/>
                            </w:rPr>
                            <m:t>i</m:t>
                          </m:r>
                        </m:e>
                      </m:acc>
                    </m:e>
                    <m:lim>
                      <m:r>
                        <w:rPr>
                          <w:rFonts w:ascii="Cambria Math" w:hAnsi="Cambria Math"/>
                        </w:rPr>
                        <m:t>-</m:t>
                      </m:r>
                    </m:lim>
                  </m:limLow>
                </m:e>
              </m:d>
            </m:e>
          </m:borderBox>
        </m:oMath>
      </m:oMathPara>
    </w:p>
    <w:p w14:paraId="32CDE53E" w14:textId="0000C833" w:rsidR="00C323A1" w:rsidRPr="00C323A1" w:rsidRDefault="00C53BCE" w:rsidP="00C53BCE">
      <w:pPr>
        <w:pStyle w:val="Nivel1SM"/>
        <w:keepNext/>
        <w:spacing w:after="0"/>
      </w:pPr>
      <w:r>
        <w:t>El equilibrio en el mercado de dinero requiere que se igualen la oferta monetaria y la demanda de dinero (</w:t>
      </w:r>
      <m:oMath>
        <m:sSup>
          <m:sSupPr>
            <m:ctrlPr>
              <w:rPr>
                <w:rFonts w:ascii="Cambria Math" w:hAnsi="Cambria Math"/>
                <w:i/>
              </w:rPr>
            </m:ctrlPr>
          </m:sSupPr>
          <m:e>
            <m:r>
              <m:rPr>
                <m:nor/>
              </m:rPr>
              <w:rPr>
                <w:i/>
              </w:rPr>
              <m:t>M</m:t>
            </m:r>
          </m:e>
          <m:sup>
            <m:r>
              <m:rPr>
                <m:nor/>
              </m:rPr>
              <w:rPr>
                <w:i/>
              </w:rPr>
              <m:t>S</m:t>
            </m:r>
          </m:sup>
        </m:sSup>
        <m:r>
          <w:rPr>
            <w:rFonts w:ascii="Cambria Math" w:hAnsi="Cambria Math"/>
          </w:rPr>
          <m:t>=</m:t>
        </m:r>
        <m:sSup>
          <m:sSupPr>
            <m:ctrlPr>
              <w:rPr>
                <w:rFonts w:ascii="Cambria Math" w:hAnsi="Cambria Math"/>
                <w:i/>
              </w:rPr>
            </m:ctrlPr>
          </m:sSupPr>
          <m:e>
            <m:r>
              <m:rPr>
                <m:nor/>
              </m:rPr>
              <w:rPr>
                <w:i/>
              </w:rPr>
              <m:t>M</m:t>
            </m:r>
          </m:e>
          <m:sup>
            <m:r>
              <m:rPr>
                <m:nor/>
              </m:rPr>
              <w:rPr>
                <w:i/>
              </w:rPr>
              <m:t>D</m:t>
            </m:r>
          </m:sup>
        </m:sSup>
      </m:oMath>
      <w:r>
        <w:t>):</w:t>
      </w:r>
    </w:p>
    <w:tbl>
      <w:tblPr>
        <w:tblStyle w:val="Tablaconcuadrcula"/>
        <w:tblW w:w="40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1876"/>
      </w:tblGrid>
      <w:tr w:rsidR="0064713F" w14:paraId="6A894DB0" w14:textId="77777777" w:rsidTr="0064713F">
        <w:trPr>
          <w:jc w:val="center"/>
        </w:trPr>
        <w:tc>
          <w:tcPr>
            <w:tcW w:w="2126" w:type="dxa"/>
          </w:tcPr>
          <w:p w14:paraId="7A15FA9A" w14:textId="0C23C36B" w:rsidR="0064713F" w:rsidRPr="0064713F" w:rsidRDefault="00000000" w:rsidP="0064713F">
            <w:pPr>
              <w:spacing w:after="60"/>
              <w:jc w:val="center"/>
              <w:rPr>
                <w:i/>
              </w:rPr>
            </w:pPr>
            <m:oMathPara>
              <m:oMath>
                <m:sSup>
                  <m:sSupPr>
                    <m:ctrlPr>
                      <w:rPr>
                        <w:rFonts w:ascii="Cambria Math" w:hAnsi="Cambria Math"/>
                        <w:i/>
                      </w:rPr>
                    </m:ctrlPr>
                  </m:sSupPr>
                  <m:e>
                    <m:r>
                      <m:rPr>
                        <m:nor/>
                      </m:rPr>
                      <w:rPr>
                        <w:i/>
                      </w:rPr>
                      <m:t>M</m:t>
                    </m:r>
                  </m:e>
                  <m:sup>
                    <m:r>
                      <m:rPr>
                        <m:nor/>
                      </m:rPr>
                      <w:rPr>
                        <w:i/>
                      </w:rPr>
                      <m:t>S</m:t>
                    </m:r>
                  </m:sup>
                </m:sSup>
                <m:r>
                  <w:rPr>
                    <w:rFonts w:ascii="Cambria Math" w:hAnsi="Cambria Math"/>
                  </w:rPr>
                  <m:t>=</m:t>
                </m:r>
                <m:r>
                  <m:rPr>
                    <m:nor/>
                  </m:rPr>
                  <w:rPr>
                    <w:i/>
                  </w:rPr>
                  <m:t>CI</m:t>
                </m:r>
                <m:r>
                  <w:rPr>
                    <w:rFonts w:ascii="Cambria Math" w:hAnsi="Cambria Math"/>
                  </w:rPr>
                  <m:t>+</m:t>
                </m:r>
                <m:r>
                  <m:rPr>
                    <m:nor/>
                  </m:rPr>
                  <w:rPr>
                    <w:i/>
                  </w:rPr>
                  <m:t>R</m:t>
                </m:r>
              </m:oMath>
            </m:oMathPara>
          </w:p>
        </w:tc>
        <w:tc>
          <w:tcPr>
            <w:tcW w:w="1876" w:type="dxa"/>
          </w:tcPr>
          <w:p w14:paraId="383BD5E4" w14:textId="742D4C18" w:rsidR="0064713F" w:rsidRDefault="00000000" w:rsidP="0064713F">
            <w:pPr>
              <w:spacing w:after="60"/>
              <w:jc w:val="center"/>
            </w:pPr>
            <m:oMathPara>
              <m:oMath>
                <m:sSup>
                  <m:sSupPr>
                    <m:ctrlPr>
                      <w:rPr>
                        <w:rFonts w:ascii="Cambria Math" w:hAnsi="Cambria Math"/>
                        <w:i/>
                      </w:rPr>
                    </m:ctrlPr>
                  </m:sSupPr>
                  <m:e>
                    <m:r>
                      <m:rPr>
                        <m:nor/>
                      </m:rPr>
                      <w:rPr>
                        <w:i/>
                      </w:rPr>
                      <m:t>M</m:t>
                    </m:r>
                  </m:e>
                  <m:sup>
                    <m:r>
                      <m:rPr>
                        <m:nor/>
                      </m:rPr>
                      <w:rPr>
                        <w:i/>
                      </w:rPr>
                      <m:t>D</m:t>
                    </m:r>
                  </m:sup>
                </m:sSup>
                <m:r>
                  <w:rPr>
                    <w:rFonts w:ascii="Cambria Math" w:hAnsi="Cambria Math"/>
                  </w:rPr>
                  <m:t>=</m:t>
                </m:r>
                <m:r>
                  <m:rPr>
                    <m:nor/>
                  </m:rPr>
                  <w:rPr>
                    <w:i/>
                  </w:rPr>
                  <m:t>f</m:t>
                </m:r>
                <m:d>
                  <m:dPr>
                    <m:ctrlPr>
                      <w:rPr>
                        <w:rFonts w:ascii="Cambria Math" w:hAnsi="Cambria Math"/>
                        <w:i/>
                      </w:rPr>
                    </m:ctrlPr>
                  </m:dPr>
                  <m:e>
                    <m:acc>
                      <m:accPr>
                        <m:chr m:val="̅"/>
                        <m:ctrlPr>
                          <w:rPr>
                            <w:rFonts w:ascii="Cambria Math" w:hAnsi="Cambria Math"/>
                            <w:i/>
                          </w:rPr>
                        </m:ctrlPr>
                      </m:accPr>
                      <m:e>
                        <m:r>
                          <m:rPr>
                            <m:nor/>
                          </m:rPr>
                          <w:rPr>
                            <w:i/>
                          </w:rPr>
                          <m:t>P</m:t>
                        </m:r>
                      </m:e>
                    </m:acc>
                    <m:r>
                      <w:rPr>
                        <w:rFonts w:ascii="Cambria Math" w:hAnsi="Cambria Math"/>
                      </w:rPr>
                      <m:t>,</m:t>
                    </m:r>
                    <m:acc>
                      <m:accPr>
                        <m:chr m:val="̅"/>
                        <m:ctrlPr>
                          <w:rPr>
                            <w:rFonts w:ascii="Cambria Math" w:hAnsi="Cambria Math"/>
                            <w:i/>
                          </w:rPr>
                        </m:ctrlPr>
                      </m:accPr>
                      <m:e>
                        <m:r>
                          <m:rPr>
                            <m:nor/>
                          </m:rPr>
                          <w:rPr>
                            <w:i/>
                          </w:rPr>
                          <m:t>Y</m:t>
                        </m:r>
                      </m:e>
                    </m:acc>
                    <m:r>
                      <w:rPr>
                        <w:rFonts w:ascii="Cambria Math" w:hAnsi="Cambria Math"/>
                      </w:rPr>
                      <m:t>,</m:t>
                    </m:r>
                    <m:acc>
                      <m:accPr>
                        <m:chr m:val="̅"/>
                        <m:ctrlPr>
                          <w:rPr>
                            <w:rFonts w:ascii="Cambria Math" w:hAnsi="Cambria Math"/>
                            <w:i/>
                          </w:rPr>
                        </m:ctrlPr>
                      </m:accPr>
                      <m:e>
                        <m:r>
                          <m:rPr>
                            <m:nor/>
                          </m:rPr>
                          <w:rPr>
                            <w:i/>
                          </w:rPr>
                          <m:t>i</m:t>
                        </m:r>
                      </m:e>
                    </m:acc>
                  </m:e>
                </m:d>
              </m:oMath>
            </m:oMathPara>
          </w:p>
        </w:tc>
      </w:tr>
    </w:tbl>
    <w:p w14:paraId="493B0295" w14:textId="52F45B84" w:rsidR="0064713F" w:rsidRPr="003A23A3" w:rsidRDefault="00000000" w:rsidP="00D9110E">
      <w:pPr>
        <w:spacing w:after="0"/>
        <w:rPr>
          <w:rFonts w:eastAsiaTheme="minorEastAsia"/>
        </w:rPr>
      </w:pPr>
      <m:oMathPara>
        <m:oMath>
          <m:sSup>
            <m:sSupPr>
              <m:ctrlPr>
                <w:rPr>
                  <w:rFonts w:ascii="Cambria Math" w:hAnsi="Cambria Math"/>
                  <w:i/>
                </w:rPr>
              </m:ctrlPr>
            </m:sSupPr>
            <m:e>
              <m:r>
                <m:rPr>
                  <m:nor/>
                </m:rPr>
                <w:rPr>
                  <w:i/>
                </w:rPr>
                <m:t>M</m:t>
              </m:r>
            </m:e>
            <m:sup>
              <m:r>
                <m:rPr>
                  <m:nor/>
                </m:rPr>
                <w:rPr>
                  <w:i/>
                </w:rPr>
                <m:t>S</m:t>
              </m:r>
            </m:sup>
          </m:sSup>
          <m:r>
            <w:rPr>
              <w:rFonts w:ascii="Cambria Math" w:hAnsi="Cambria Math"/>
            </w:rPr>
            <m:t>=</m:t>
          </m:r>
          <m:sSup>
            <m:sSupPr>
              <m:ctrlPr>
                <w:rPr>
                  <w:rFonts w:ascii="Cambria Math" w:hAnsi="Cambria Math"/>
                  <w:i/>
                </w:rPr>
              </m:ctrlPr>
            </m:sSupPr>
            <m:e>
              <m:r>
                <m:rPr>
                  <m:nor/>
                </m:rPr>
                <w:rPr>
                  <w:i/>
                </w:rPr>
                <m:t>M</m:t>
              </m:r>
            </m:e>
            <m:sup>
              <m:r>
                <m:rPr>
                  <m:nor/>
                </m:rPr>
                <w:rPr>
                  <w:i/>
                </w:rPr>
                <m:t>D</m:t>
              </m:r>
            </m:sup>
          </m:sSup>
          <m:r>
            <w:rPr>
              <w:rFonts w:ascii="Cambria Math" w:hAnsi="Cambria Math"/>
            </w:rPr>
            <m:t>⟹</m:t>
          </m:r>
          <m:r>
            <m:rPr>
              <m:nor/>
            </m:rPr>
            <w:rPr>
              <w:i/>
            </w:rPr>
            <m:t>CI</m:t>
          </m:r>
          <m:r>
            <w:rPr>
              <w:rFonts w:ascii="Cambria Math" w:hAnsi="Cambria Math"/>
            </w:rPr>
            <m:t>+</m:t>
          </m:r>
          <m:r>
            <m:rPr>
              <m:nor/>
            </m:rPr>
            <w:rPr>
              <w:i/>
            </w:rPr>
            <m:t>R</m:t>
          </m:r>
          <m:r>
            <w:rPr>
              <w:rFonts w:ascii="Cambria Math" w:hAnsi="Cambria Math"/>
            </w:rPr>
            <m:t>=</m:t>
          </m:r>
          <m:sSup>
            <m:sSupPr>
              <m:ctrlPr>
                <w:rPr>
                  <w:rFonts w:ascii="Cambria Math" w:hAnsi="Cambria Math"/>
                  <w:i/>
                </w:rPr>
              </m:ctrlPr>
            </m:sSupPr>
            <m:e>
              <m:r>
                <m:rPr>
                  <m:nor/>
                </m:rPr>
                <w:rPr>
                  <w:i/>
                </w:rPr>
                <m:t>M</m:t>
              </m:r>
            </m:e>
            <m:sup>
              <m:r>
                <m:rPr>
                  <m:nor/>
                </m:rPr>
                <w:rPr>
                  <w:i/>
                </w:rPr>
                <m:t>D</m:t>
              </m:r>
            </m:sup>
          </m:sSup>
        </m:oMath>
      </m:oMathPara>
    </w:p>
    <w:p w14:paraId="0367B059" w14:textId="7437651F" w:rsidR="003A23A3" w:rsidRDefault="003A23A3" w:rsidP="003A23A3">
      <w:pPr>
        <w:pStyle w:val="Nivel2SM"/>
        <w:keepNext/>
        <w:spacing w:after="0"/>
      </w:pPr>
      <w:r>
        <w:t xml:space="preserve">Además, la </w:t>
      </w:r>
      <w:r>
        <w:rPr>
          <w:i/>
          <w:iCs/>
        </w:rPr>
        <w:t>balanza de pagos</w:t>
      </w:r>
      <w:r>
        <w:t xml:space="preserve"> es igual a las </w:t>
      </w:r>
      <w:r w:rsidRPr="0064713F">
        <w:rPr>
          <w:i/>
          <w:iCs/>
        </w:rPr>
        <w:t>reservas</w:t>
      </w:r>
      <w:r>
        <w:t xml:space="preserve"> de la economía (pues las reservas son la partida acomodante):</w:t>
      </w:r>
    </w:p>
    <w:p w14:paraId="5BCA919A" w14:textId="0540B40A" w:rsidR="003A23A3" w:rsidRDefault="003A23A3" w:rsidP="003A23A3">
      <w:pPr>
        <w:pStyle w:val="Nivel2SM"/>
        <w:numPr>
          <w:ilvl w:val="0"/>
          <w:numId w:val="0"/>
        </w:numPr>
        <w:ind w:left="567"/>
        <w:contextualSpacing w:val="0"/>
      </w:pPr>
      <m:oMathPara>
        <m:oMath>
          <m:r>
            <m:rPr>
              <m:nor/>
            </m:rPr>
            <w:rPr>
              <w:i/>
              <w:lang w:val="fr-FR"/>
            </w:rPr>
            <m:t>BP</m:t>
          </m:r>
          <m:r>
            <w:rPr>
              <w:rFonts w:ascii="Cambria Math" w:hAnsi="Cambria Math"/>
              <w:lang w:val="fr-FR"/>
            </w:rPr>
            <m:t>≡</m:t>
          </m:r>
          <m:r>
            <m:rPr>
              <m:nor/>
            </m:rPr>
            <w:rPr>
              <w:i/>
              <w:lang w:val="fr-FR"/>
            </w:rPr>
            <m:t>R</m:t>
          </m:r>
        </m:oMath>
      </m:oMathPara>
    </w:p>
    <w:p w14:paraId="0C2F4E4D" w14:textId="12C0B4AC" w:rsidR="003A23A3" w:rsidRPr="003A23A3" w:rsidRDefault="003A23A3" w:rsidP="003A23A3">
      <w:pPr>
        <w:pStyle w:val="Nivel1SM"/>
        <w:keepNext/>
        <w:spacing w:after="0"/>
      </w:pPr>
      <w:r>
        <w:t>De este modo, llegamos a la siguiente igualdad</w:t>
      </w:r>
      <w:r w:rsidR="009609C4">
        <w:rPr>
          <w:rStyle w:val="Refdenotaalpie"/>
          <w:rFonts w:eastAsiaTheme="minorEastAsia"/>
        </w:rPr>
        <w:footnoteReference w:id="22"/>
      </w:r>
      <w:r>
        <w:t>:</w:t>
      </w:r>
    </w:p>
    <w:p w14:paraId="75551F73" w14:textId="38C98911" w:rsidR="0064713F" w:rsidRPr="00460BCF" w:rsidRDefault="00000000" w:rsidP="00460BCF">
      <w:pPr>
        <w:keepNext/>
        <w:spacing w:after="0"/>
        <w:rPr>
          <w:rFonts w:eastAsiaTheme="minorEastAsia"/>
          <w:color w:val="5F2987"/>
          <w:lang w:val="fr-FR"/>
        </w:rPr>
      </w:pPr>
      <m:oMathPara>
        <m:oMath>
          <m:borderBox>
            <m:borderBoxPr>
              <m:ctrlPr>
                <w:rPr>
                  <w:rFonts w:ascii="Cambria Math" w:hAnsi="Cambria Math"/>
                  <w:i/>
                  <w:color w:val="5F2987"/>
                </w:rPr>
              </m:ctrlPr>
            </m:borderBoxPr>
            <m:e>
              <m:r>
                <m:rPr>
                  <m:nor/>
                </m:rPr>
                <w:rPr>
                  <w:i/>
                  <w:color w:val="5F2987"/>
                  <w:lang w:val="fr-FR"/>
                </w:rPr>
                <m:t>BP</m:t>
              </m:r>
              <m:r>
                <w:rPr>
                  <w:rFonts w:ascii="Cambria Math" w:hAnsi="Cambria Math"/>
                  <w:color w:val="5F2987"/>
                  <w:lang w:val="fr-FR"/>
                </w:rPr>
                <m:t>≡</m:t>
              </m:r>
              <m:r>
                <m:rPr>
                  <m:nor/>
                </m:rPr>
                <w:rPr>
                  <w:i/>
                  <w:color w:val="5F2987"/>
                  <w:lang w:val="fr-FR"/>
                </w:rPr>
                <m:t>R</m:t>
              </m:r>
              <m:r>
                <w:rPr>
                  <w:rFonts w:ascii="Cambria Math" w:hAnsi="Cambria Math"/>
                  <w:color w:val="5F2987"/>
                  <w:lang w:val="fr-FR"/>
                </w:rPr>
                <m:t>=</m:t>
              </m:r>
              <m:sSup>
                <m:sSupPr>
                  <m:ctrlPr>
                    <w:rPr>
                      <w:rFonts w:ascii="Cambria Math" w:hAnsi="Cambria Math"/>
                      <w:i/>
                      <w:color w:val="5F2987"/>
                    </w:rPr>
                  </m:ctrlPr>
                </m:sSupPr>
                <m:e>
                  <m:r>
                    <m:rPr>
                      <m:nor/>
                    </m:rPr>
                    <w:rPr>
                      <w:i/>
                      <w:color w:val="5F2987"/>
                      <w:lang w:val="fr-FR"/>
                    </w:rPr>
                    <m:t>M</m:t>
                  </m:r>
                </m:e>
                <m:sup>
                  <m:r>
                    <m:rPr>
                      <m:nor/>
                    </m:rPr>
                    <w:rPr>
                      <w:i/>
                      <w:color w:val="5F2987"/>
                      <w:lang w:val="fr-FR"/>
                    </w:rPr>
                    <m:t>D</m:t>
                  </m:r>
                </m:sup>
              </m:sSup>
              <m:r>
                <w:rPr>
                  <w:rFonts w:ascii="Cambria Math" w:hAnsi="Cambria Math"/>
                  <w:color w:val="5F2987"/>
                  <w:lang w:val="fr-FR"/>
                </w:rPr>
                <m:t>-</m:t>
              </m:r>
              <m:r>
                <m:rPr>
                  <m:nor/>
                </m:rPr>
                <w:rPr>
                  <w:i/>
                  <w:color w:val="5F2987"/>
                  <w:lang w:val="fr-FR"/>
                </w:rPr>
                <m:t>CI</m:t>
              </m:r>
            </m:e>
          </m:borderBox>
        </m:oMath>
      </m:oMathPara>
    </w:p>
    <w:p w14:paraId="46083565" w14:textId="53006B62" w:rsidR="0064713F" w:rsidRDefault="0064713F" w:rsidP="00966BA6">
      <w:pPr>
        <w:pStyle w:val="Nivel2SM"/>
      </w:pPr>
      <w:r>
        <w:t xml:space="preserve">El </w:t>
      </w:r>
      <w:r w:rsidRPr="0064713F">
        <w:rPr>
          <w:i/>
          <w:iCs/>
        </w:rPr>
        <w:t>desequilibrio en la balanza de pagos</w:t>
      </w:r>
      <w:r>
        <w:t xml:space="preserve"> se debe a la </w:t>
      </w:r>
      <w:r w:rsidRPr="0064713F">
        <w:rPr>
          <w:i/>
          <w:iCs/>
        </w:rPr>
        <w:t>diferencia</w:t>
      </w:r>
      <w:r>
        <w:t xml:space="preserve"> entre oferta y demanda de dinero.</w:t>
      </w:r>
    </w:p>
    <w:p w14:paraId="2069927D" w14:textId="2CA6A1D1" w:rsidR="00803DB8" w:rsidRDefault="00803DB8" w:rsidP="00803DB8">
      <w:pPr>
        <w:pStyle w:val="Nivel1SM"/>
        <w:keepNext/>
        <w:spacing w:after="0"/>
      </w:pPr>
      <w:r>
        <w:t>Este modelo permite analizar c</w:t>
      </w:r>
      <w:r w:rsidR="009609C4">
        <w:t>ó</w:t>
      </w:r>
      <w:r>
        <w:t>mo reaccionará la balanza de pagos ante medidas que alteren la oferta o la demanda de dinero:</w:t>
      </w:r>
    </w:p>
    <w:p w14:paraId="4C6A4CF6" w14:textId="77777777" w:rsidR="00BE48BA" w:rsidRDefault="0064713F" w:rsidP="00966BA6">
      <w:pPr>
        <w:pStyle w:val="Nivel2SM"/>
        <w:keepNext/>
        <w:spacing w:after="0"/>
      </w:pPr>
      <w:r>
        <w:t xml:space="preserve">Si se </w:t>
      </w:r>
      <w:r>
        <w:rPr>
          <w:i/>
          <w:iCs/>
        </w:rPr>
        <w:t>expande la oferta monetaria</w:t>
      </w:r>
      <w:r>
        <w:t xml:space="preserve"> a través del crédito interno (i.e.</w:t>
      </w:r>
      <w:r>
        <w:rPr>
          <w:rFonts w:ascii="Cambria Math" w:hAnsi="Cambria Math"/>
          <w:i/>
        </w:rPr>
        <w:t xml:space="preserve"> </w:t>
      </w:r>
      <m:oMath>
        <m:r>
          <m:rPr>
            <m:nor/>
          </m:rPr>
          <w:rPr>
            <w:rFonts w:ascii="Times New Roman" w:hAnsi="Times New Roman" w:cs="Times New Roman"/>
            <w:i/>
          </w:rPr>
          <m:t>↑</m:t>
        </m:r>
        <m:sSup>
          <m:sSupPr>
            <m:ctrlPr>
              <w:rPr>
                <w:rFonts w:ascii="Cambria Math" w:hAnsi="Cambria Math"/>
                <w:i/>
              </w:rPr>
            </m:ctrlPr>
          </m:sSupPr>
          <m:e>
            <m:r>
              <m:rPr>
                <m:nor/>
              </m:rPr>
              <w:rPr>
                <w:i/>
              </w:rPr>
              <m:t>M</m:t>
            </m:r>
          </m:e>
          <m:sup>
            <m:r>
              <m:rPr>
                <m:nor/>
              </m:rPr>
              <w:rPr>
                <w:i/>
              </w:rPr>
              <m:t>S</m:t>
            </m:r>
          </m:sup>
        </m:sSup>
        <m:r>
          <w:rPr>
            <w:rFonts w:ascii="Cambria Math" w:hAnsi="Cambria Math"/>
          </w:rPr>
          <m:t>=</m:t>
        </m:r>
        <m:r>
          <m:rPr>
            <m:nor/>
          </m:rPr>
          <w:rPr>
            <w:rFonts w:ascii="Times New Roman" w:hAnsi="Times New Roman" w:cs="Times New Roman"/>
            <w:i/>
          </w:rPr>
          <m:t>↑</m:t>
        </m:r>
        <m:r>
          <m:rPr>
            <m:nor/>
          </m:rPr>
          <w:rPr>
            <w:i/>
          </w:rPr>
          <m:t>CI</m:t>
        </m:r>
        <m:r>
          <w:rPr>
            <w:rFonts w:ascii="Cambria Math" w:hAnsi="Cambria Math"/>
          </w:rPr>
          <m:t>+</m:t>
        </m:r>
        <m:r>
          <m:rPr>
            <m:nor/>
          </m:rPr>
          <w:rPr>
            <w:i/>
          </w:rPr>
          <m:t>R</m:t>
        </m:r>
      </m:oMath>
      <w:r>
        <w:t>)</w:t>
      </w:r>
      <w:r w:rsidR="00BE48BA">
        <w:t>:</w:t>
      </w:r>
    </w:p>
    <w:p w14:paraId="10B25D2A" w14:textId="518A945B" w:rsidR="0064713F" w:rsidRPr="009609C4" w:rsidRDefault="00BE48BA" w:rsidP="009609C4">
      <w:pPr>
        <w:pStyle w:val="Nivel3SM"/>
        <w:keepNext/>
        <w:keepLines/>
        <w:rPr>
          <w:spacing w:val="-1"/>
        </w:rPr>
      </w:pPr>
      <w:r w:rsidRPr="009609C4">
        <w:rPr>
          <w:i/>
          <w:iCs/>
          <w:spacing w:val="-1"/>
        </w:rPr>
        <w:t>A</w:t>
      </w:r>
      <w:r w:rsidR="00460595" w:rsidRPr="009609C4">
        <w:rPr>
          <w:i/>
          <w:iCs/>
          <w:spacing w:val="-1"/>
        </w:rPr>
        <w:t>umentarán los saldos reales</w:t>
      </w:r>
      <w:r w:rsidR="00460595" w:rsidRPr="009609C4">
        <w:rPr>
          <w:spacing w:val="-1"/>
        </w:rPr>
        <w:t xml:space="preserve"> de los individuos (porque los precios no pueden variar al estar fijados a nivel internacional). Ese aumento de los saldos reales supone un </w:t>
      </w:r>
      <w:r w:rsidR="00460595" w:rsidRPr="009609C4">
        <w:rPr>
          <w:i/>
          <w:iCs/>
          <w:spacing w:val="-1"/>
        </w:rPr>
        <w:t>exceso de oferta de saldos reales</w:t>
      </w:r>
      <w:r w:rsidR="00460595" w:rsidRPr="009609C4">
        <w:rPr>
          <w:spacing w:val="-1"/>
        </w:rPr>
        <w:t xml:space="preserve"> para los individuos, ya que su demanda de saldos reales no ha cambiado (pues no ha cambiado ni </w:t>
      </w:r>
      <m:oMath>
        <m:acc>
          <m:accPr>
            <m:chr m:val="̅"/>
            <m:ctrlPr>
              <w:rPr>
                <w:rFonts w:ascii="Cambria Math" w:hAnsi="Cambria Math"/>
                <w:i/>
                <w:spacing w:val="-1"/>
              </w:rPr>
            </m:ctrlPr>
          </m:accPr>
          <m:e>
            <m:r>
              <m:rPr>
                <m:nor/>
              </m:rPr>
              <w:rPr>
                <w:i/>
                <w:spacing w:val="-1"/>
              </w:rPr>
              <m:t>P</m:t>
            </m:r>
          </m:e>
        </m:acc>
      </m:oMath>
      <w:r w:rsidR="00460595" w:rsidRPr="009609C4">
        <w:rPr>
          <w:rFonts w:eastAsiaTheme="minorEastAsia"/>
          <w:spacing w:val="-1"/>
        </w:rPr>
        <w:t xml:space="preserve">, ni </w:t>
      </w:r>
      <m:oMath>
        <m:acc>
          <m:accPr>
            <m:chr m:val="̅"/>
            <m:ctrlPr>
              <w:rPr>
                <w:rFonts w:ascii="Cambria Math" w:hAnsi="Cambria Math"/>
                <w:i/>
                <w:spacing w:val="-1"/>
              </w:rPr>
            </m:ctrlPr>
          </m:accPr>
          <m:e>
            <m:r>
              <m:rPr>
                <m:nor/>
              </m:rPr>
              <w:rPr>
                <w:i/>
                <w:spacing w:val="-1"/>
              </w:rPr>
              <m:t>Y</m:t>
            </m:r>
          </m:e>
        </m:acc>
      </m:oMath>
      <w:r w:rsidR="00460595" w:rsidRPr="009609C4">
        <w:rPr>
          <w:rFonts w:eastAsiaTheme="minorEastAsia"/>
          <w:spacing w:val="-1"/>
        </w:rPr>
        <w:t xml:space="preserve">, ni </w:t>
      </w:r>
      <m:oMath>
        <m:acc>
          <m:accPr>
            <m:chr m:val="̅"/>
            <m:ctrlPr>
              <w:rPr>
                <w:rFonts w:ascii="Cambria Math" w:hAnsi="Cambria Math"/>
                <w:i/>
                <w:spacing w:val="-1"/>
              </w:rPr>
            </m:ctrlPr>
          </m:accPr>
          <m:e>
            <m:r>
              <m:rPr>
                <m:nor/>
              </m:rPr>
              <w:rPr>
                <w:i/>
                <w:spacing w:val="-1"/>
              </w:rPr>
              <m:t>i</m:t>
            </m:r>
          </m:e>
        </m:acc>
      </m:oMath>
      <w:r w:rsidR="00460595" w:rsidRPr="009609C4">
        <w:rPr>
          <w:rFonts w:eastAsiaTheme="minorEastAsia"/>
          <w:spacing w:val="-1"/>
        </w:rPr>
        <w:t>), por lo que la balanza de pagos entrará en desequilibrio:</w:t>
      </w:r>
    </w:p>
    <w:p w14:paraId="05D2193D" w14:textId="2E9950ED" w:rsidR="00460595" w:rsidRDefault="00460595" w:rsidP="00460595">
      <w:pPr>
        <w:pStyle w:val="Nivel3SM"/>
        <w:numPr>
          <w:ilvl w:val="0"/>
          <w:numId w:val="0"/>
        </w:numPr>
        <w:ind w:left="142"/>
        <w:rPr>
          <w:rFonts w:eastAsiaTheme="minorEastAsia"/>
        </w:rPr>
      </w:pPr>
      <m:oMathPara>
        <m:oMath>
          <m:r>
            <m:rPr>
              <m:nor/>
            </m:rPr>
            <w:rPr>
              <w:i/>
            </w:rPr>
            <m:t>BP</m:t>
          </m:r>
          <m:r>
            <w:rPr>
              <w:rFonts w:ascii="Cambria Math" w:hAnsi="Cambria Math"/>
            </w:rPr>
            <m:t>≡</m:t>
          </m:r>
          <m:r>
            <m:rPr>
              <m:nor/>
            </m:rPr>
            <w:rPr>
              <w:i/>
            </w:rPr>
            <m:t>R</m:t>
          </m:r>
          <m:r>
            <w:rPr>
              <w:rFonts w:ascii="Cambria Math" w:hAnsi="Cambria Math"/>
            </w:rPr>
            <m:t>&gt;</m:t>
          </m:r>
          <m:sSup>
            <m:sSupPr>
              <m:ctrlPr>
                <w:rPr>
                  <w:rFonts w:ascii="Cambria Math" w:hAnsi="Cambria Math"/>
                  <w:i/>
                </w:rPr>
              </m:ctrlPr>
            </m:sSupPr>
            <m:e>
              <m:r>
                <m:rPr>
                  <m:nor/>
                </m:rPr>
                <w:rPr>
                  <w:i/>
                </w:rPr>
                <m:t>M</m:t>
              </m:r>
            </m:e>
            <m:sup>
              <m:r>
                <m:rPr>
                  <m:nor/>
                </m:rPr>
                <w:rPr>
                  <w:i/>
                </w:rPr>
                <m:t>D</m:t>
              </m:r>
            </m:sup>
          </m:sSup>
          <m:r>
            <w:rPr>
              <w:rFonts w:ascii="Cambria Math" w:hAnsi="Cambria Math"/>
            </w:rPr>
            <m:t>-</m:t>
          </m:r>
          <m:r>
            <m:rPr>
              <m:nor/>
            </m:rPr>
            <w:rPr>
              <w:rFonts w:ascii="Times New Roman" w:hAnsi="Times New Roman" w:cs="Times New Roman"/>
              <w:i/>
            </w:rPr>
            <m:t>↑</m:t>
          </m:r>
          <m:r>
            <m:rPr>
              <m:nor/>
            </m:rPr>
            <w:rPr>
              <w:i/>
            </w:rPr>
            <m:t>CI</m:t>
          </m:r>
        </m:oMath>
      </m:oMathPara>
    </w:p>
    <w:p w14:paraId="3CCBBD4A" w14:textId="1C828070" w:rsidR="00460595" w:rsidRPr="00966BA6" w:rsidRDefault="00460595" w:rsidP="00803DB8">
      <w:pPr>
        <w:pStyle w:val="Nivel3SM"/>
        <w:keepNext/>
      </w:pPr>
      <w:r w:rsidRPr="00966BA6">
        <w:t xml:space="preserve">Los individuos </w:t>
      </w:r>
      <w:r w:rsidRPr="00966BA6">
        <w:rPr>
          <w:i/>
          <w:iCs/>
        </w:rPr>
        <w:t>intercambiarán ese exceso</w:t>
      </w:r>
      <w:r w:rsidR="0077608F" w:rsidRPr="00966BA6">
        <w:t xml:space="preserve"> de saldos reales por </w:t>
      </w:r>
      <w:r w:rsidR="0077608F" w:rsidRPr="00966BA6">
        <w:rPr>
          <w:i/>
          <w:iCs/>
        </w:rPr>
        <w:t>bienes y activos</w:t>
      </w:r>
      <w:r w:rsidR="0077608F" w:rsidRPr="00966BA6">
        <w:t xml:space="preserve">. Sin embargo, como la producción doméstica está fija (porque hay pleno empleo), el aumento de la demanda sólo podrá satisfacerse adquiriendo </w:t>
      </w:r>
      <w:r w:rsidR="0077608F" w:rsidRPr="00966BA6">
        <w:rPr>
          <w:i/>
          <w:iCs/>
        </w:rPr>
        <w:t>bienes y activos extranjeros</w:t>
      </w:r>
      <w:r w:rsidR="0077608F" w:rsidRPr="00966BA6">
        <w:t xml:space="preserve">, con </w:t>
      </w:r>
      <w:r w:rsidR="0077608F" w:rsidRPr="00966BA6">
        <w:rPr>
          <w:i/>
          <w:iCs/>
        </w:rPr>
        <w:t>divisas</w:t>
      </w:r>
      <w:r w:rsidR="0077608F" w:rsidRPr="00966BA6">
        <w:t xml:space="preserve">, lo que supone una </w:t>
      </w:r>
      <w:r w:rsidR="0077608F" w:rsidRPr="00966BA6">
        <w:rPr>
          <w:i/>
          <w:iCs/>
        </w:rPr>
        <w:t>salida de reservas</w:t>
      </w:r>
      <w:r w:rsidR="0077608F" w:rsidRPr="00966BA6">
        <w:t xml:space="preserve">, el regreso al nivel original de saldos reales y la vuelta al </w:t>
      </w:r>
      <w:r w:rsidR="0077608F" w:rsidRPr="00966BA6">
        <w:rPr>
          <w:i/>
          <w:iCs/>
        </w:rPr>
        <w:t>equilibrio</w:t>
      </w:r>
      <w:r w:rsidR="0077608F" w:rsidRPr="00966BA6">
        <w:t xml:space="preserve"> de la balanza de pagos:</w:t>
      </w:r>
    </w:p>
    <w:p w14:paraId="34CB2314" w14:textId="3F5BB38B" w:rsidR="0077608F" w:rsidRDefault="0077608F" w:rsidP="000B69E3">
      <w:pPr>
        <w:pStyle w:val="Nivel3SM"/>
        <w:keepNext/>
        <w:numPr>
          <w:ilvl w:val="0"/>
          <w:numId w:val="0"/>
        </w:numPr>
        <w:ind w:left="142"/>
        <w:rPr>
          <w:rFonts w:eastAsiaTheme="minorEastAsia"/>
        </w:rPr>
      </w:pPr>
      <m:oMathPara>
        <m:oMath>
          <m:r>
            <m:rPr>
              <m:nor/>
            </m:rPr>
            <w:rPr>
              <w:i/>
            </w:rPr>
            <m:t>BP</m:t>
          </m:r>
          <m:r>
            <w:rPr>
              <w:rFonts w:ascii="Cambria Math" w:hAnsi="Cambria Math"/>
            </w:rPr>
            <m:t>≡</m:t>
          </m:r>
          <m:r>
            <m:rPr>
              <m:nor/>
            </m:rPr>
            <w:rPr>
              <w:rFonts w:ascii="Times New Roman" w:hAnsi="Times New Roman" w:cs="Times New Roman"/>
            </w:rPr>
            <m:t>↓</m:t>
          </m:r>
          <m:r>
            <m:rPr>
              <m:nor/>
            </m:rPr>
            <w:rPr>
              <w:i/>
            </w:rPr>
            <m:t>R</m:t>
          </m:r>
          <m:r>
            <w:rPr>
              <w:rFonts w:ascii="Cambria Math" w:hAnsi="Cambria Math"/>
            </w:rPr>
            <m:t>=</m:t>
          </m:r>
          <m:sSup>
            <m:sSupPr>
              <m:ctrlPr>
                <w:rPr>
                  <w:rFonts w:ascii="Cambria Math" w:hAnsi="Cambria Math"/>
                  <w:i/>
                </w:rPr>
              </m:ctrlPr>
            </m:sSupPr>
            <m:e>
              <m:r>
                <m:rPr>
                  <m:nor/>
                </m:rPr>
                <w:rPr>
                  <w:i/>
                </w:rPr>
                <m:t>M</m:t>
              </m:r>
            </m:e>
            <m:sup>
              <m:r>
                <m:rPr>
                  <m:nor/>
                </m:rPr>
                <w:rPr>
                  <w:i/>
                </w:rPr>
                <m:t>D</m:t>
              </m:r>
            </m:sup>
          </m:sSup>
          <m:r>
            <w:rPr>
              <w:rFonts w:ascii="Cambria Math" w:hAnsi="Cambria Math"/>
            </w:rPr>
            <m:t>-</m:t>
          </m:r>
          <m:r>
            <m:rPr>
              <m:nor/>
            </m:rPr>
            <w:rPr>
              <w:rFonts w:ascii="Times New Roman" w:hAnsi="Times New Roman" w:cs="Times New Roman"/>
              <w:i/>
            </w:rPr>
            <m:t>↑</m:t>
          </m:r>
          <m:r>
            <m:rPr>
              <m:nor/>
            </m:rPr>
            <w:rPr>
              <w:i/>
            </w:rPr>
            <m:t>CI</m:t>
          </m:r>
        </m:oMath>
      </m:oMathPara>
    </w:p>
    <w:p w14:paraId="32977FDB" w14:textId="55B74E8A" w:rsidR="0077608F" w:rsidRPr="0064713F" w:rsidRDefault="0077608F" w:rsidP="00966BA6">
      <w:pPr>
        <w:pStyle w:val="Nivel3SM"/>
      </w:pPr>
      <w:r>
        <w:t xml:space="preserve">El aumento del consumo de bienes y activos extranjeros provocará una variación en las cuentas </w:t>
      </w:r>
      <w:r w:rsidRPr="00966BA6">
        <w:t>corrientes</w:t>
      </w:r>
      <w:r>
        <w:t xml:space="preserve"> y/o financiera, respectivamente, igual a la magnitud del incremento de la oferta monetaria</w:t>
      </w:r>
      <w:r>
        <w:rPr>
          <w:rStyle w:val="Refdenotaalpie"/>
          <w:rFonts w:eastAsiaTheme="minorEastAsia"/>
        </w:rPr>
        <w:footnoteReference w:id="23"/>
      </w:r>
      <w:r>
        <w:t>.</w:t>
      </w:r>
    </w:p>
    <w:p w14:paraId="0C9A86C5" w14:textId="58118A96" w:rsidR="00DF36C9" w:rsidRDefault="00DF36C9" w:rsidP="00DF36C9">
      <w:pPr>
        <w:pStyle w:val="Ttulo7"/>
      </w:pPr>
      <w:bookmarkStart w:id="60" w:name="_Toc142810001"/>
      <w:r>
        <w:lastRenderedPageBreak/>
        <w:t>Implicaciones de política económica</w:t>
      </w:r>
      <w:bookmarkEnd w:id="60"/>
    </w:p>
    <w:p w14:paraId="3BA2B682" w14:textId="4B16509D" w:rsidR="00FB42FD" w:rsidRDefault="00FB42FD" w:rsidP="00D9110E">
      <w:pPr>
        <w:pStyle w:val="Nivel1SM"/>
        <w:keepNext/>
        <w:spacing w:before="0" w:after="0"/>
      </w:pPr>
      <w:r>
        <w:t xml:space="preserve">De este modelo, podemos obtener </w:t>
      </w:r>
      <w:r w:rsidRPr="00C31AA6">
        <w:rPr>
          <w:b/>
          <w:bCs/>
        </w:rPr>
        <w:t>3</w:t>
      </w:r>
      <w:r w:rsidR="00D9110E">
        <w:rPr>
          <w:b/>
          <w:bCs/>
        </w:rPr>
        <w:t> </w:t>
      </w:r>
      <w:r w:rsidRPr="00C31AA6">
        <w:rPr>
          <w:b/>
          <w:bCs/>
        </w:rPr>
        <w:t>conclusiones</w:t>
      </w:r>
      <w:r>
        <w:t>:</w:t>
      </w:r>
    </w:p>
    <w:p w14:paraId="47AB2157" w14:textId="77777777" w:rsidR="00C31AA6" w:rsidRDefault="00E56179">
      <w:pPr>
        <w:pStyle w:val="Prrafodelista"/>
        <w:keepNext/>
        <w:numPr>
          <w:ilvl w:val="0"/>
          <w:numId w:val="34"/>
        </w:numPr>
        <w:spacing w:after="0"/>
        <w:ind w:left="568" w:hanging="284"/>
      </w:pPr>
      <w:r>
        <w:t xml:space="preserve">Según este modelo, </w:t>
      </w:r>
      <w:r w:rsidRPr="00C31AA6">
        <w:rPr>
          <w:i/>
          <w:iCs/>
        </w:rPr>
        <w:t>los desequilibrios de la balanza de pagos se generan por desequilibrios en el mercado monetario</w:t>
      </w:r>
      <w:r>
        <w:t>.</w:t>
      </w:r>
    </w:p>
    <w:p w14:paraId="40C34C61" w14:textId="0025DD65" w:rsidR="00FB42FD" w:rsidRDefault="00213FD2" w:rsidP="00C31AA6">
      <w:pPr>
        <w:pStyle w:val="Nivel3SM"/>
      </w:pPr>
      <w:r>
        <w:t xml:space="preserve">Por lo tanto, </w:t>
      </w:r>
      <w:r w:rsidRPr="00213FD2">
        <w:t>la balanza de pagos es un fenómeno monetario</w:t>
      </w:r>
      <w:r>
        <w:t xml:space="preserve">, de modo que los desequilibrios son consecuencia (no causa) de desequilibrios en el mercado de dinero, </w:t>
      </w:r>
      <w:r w:rsidRPr="00213FD2">
        <w:t>desequilibrios que se corregirán automáticamente vía variaciones de reservas</w:t>
      </w:r>
      <w:r>
        <w:t>.</w:t>
      </w:r>
    </w:p>
    <w:p w14:paraId="031C6C7E" w14:textId="77777777" w:rsidR="00C31AA6" w:rsidRDefault="00E56179">
      <w:pPr>
        <w:pStyle w:val="Prrafodelista"/>
        <w:keepNext/>
        <w:numPr>
          <w:ilvl w:val="0"/>
          <w:numId w:val="34"/>
        </w:numPr>
        <w:spacing w:after="0"/>
        <w:ind w:left="568" w:hanging="284"/>
      </w:pPr>
      <w:r w:rsidRPr="00FB42FD">
        <w:rPr>
          <w:i/>
          <w:iCs/>
        </w:rPr>
        <w:t xml:space="preserve">El </w:t>
      </w:r>
      <w:r w:rsidR="00FB42FD">
        <w:rPr>
          <w:i/>
          <w:iCs/>
        </w:rPr>
        <w:t>sector público</w:t>
      </w:r>
      <w:r w:rsidRPr="00FB42FD">
        <w:rPr>
          <w:i/>
          <w:iCs/>
        </w:rPr>
        <w:t xml:space="preserve"> podrá llevar a cabo una política monetaria expansiva manteniendo el equilibrio externo</w:t>
      </w:r>
      <w:r>
        <w:t xml:space="preserve"> (i.e. en la balanza de pagos) hasta que se agoten las reservas.</w:t>
      </w:r>
    </w:p>
    <w:p w14:paraId="279BDC41" w14:textId="0741D1DB" w:rsidR="00FB42FD" w:rsidRDefault="00E56179" w:rsidP="00C31AA6">
      <w:pPr>
        <w:pStyle w:val="Nivel3SM"/>
      </w:pPr>
      <w:r>
        <w:t xml:space="preserve">Así, conociendo las reservas y la demanda de dinero, el </w:t>
      </w:r>
      <w:r w:rsidR="00FB42FD">
        <w:t>sector público</w:t>
      </w:r>
      <w:r>
        <w:t xml:space="preserve"> podrá determinar el crecimiento del crédito interno que es compatible con el equilibrio exterior.</w:t>
      </w:r>
    </w:p>
    <w:p w14:paraId="1E552E71" w14:textId="2E12F05D" w:rsidR="00E56179" w:rsidRDefault="00E56179">
      <w:pPr>
        <w:pStyle w:val="Prrafodelista"/>
        <w:keepNext/>
        <w:numPr>
          <w:ilvl w:val="0"/>
          <w:numId w:val="34"/>
        </w:numPr>
        <w:spacing w:after="0"/>
        <w:ind w:left="568" w:hanging="284"/>
      </w:pPr>
      <w:r w:rsidRPr="00FB42FD">
        <w:rPr>
          <w:i/>
          <w:iCs/>
        </w:rPr>
        <w:t>La política monetaria no tiene efectos en la balanza de pagos</w:t>
      </w:r>
      <w:r>
        <w:t xml:space="preserve"> ya que la oferta monetaria no varía </w:t>
      </w:r>
      <w:r w:rsidRPr="00FB42FD">
        <w:rPr>
          <w:spacing w:val="-3"/>
        </w:rPr>
        <w:t>(sólo cambia su composición –en el ejemplo, aumenta el crédito interno y disminuyen las reservas–)</w:t>
      </w:r>
      <w:r>
        <w:t>.</w:t>
      </w:r>
      <w:r w:rsidR="00C35BEA">
        <w:t xml:space="preserve"> Esto implica que la política monetaria es totalmente ineficaz, dándose así el fenómeno de la </w:t>
      </w:r>
      <w:r w:rsidR="00C35BEA" w:rsidRPr="00FB42FD">
        <w:rPr>
          <w:b/>
          <w:bCs/>
        </w:rPr>
        <w:t>trinidad imposible</w:t>
      </w:r>
      <w:r w:rsidR="00C35BEA">
        <w:t>, según la cual no se puede tener a la vez tipo de cambio fijo, libre circulación de capitales y una política monetaria autónoma.</w:t>
      </w:r>
    </w:p>
    <w:p w14:paraId="3C81514E" w14:textId="6330E5D5" w:rsidR="00C35BEA" w:rsidRDefault="00C35BEA" w:rsidP="00FB42FD">
      <w:pPr>
        <w:pStyle w:val="Nivel3SM"/>
        <w:keepNext/>
      </w:pPr>
      <w:r>
        <w:t>El único caso en el que sería necesaria una política monetaria es en el caso de que las reservas estén cerca de agotarse. En este caso, una política monetaria contractiva (de reducción del crédito interno) podría equilibrar el mercado de dinero más rápido, evitando un ajuste más brusco en el caso de agotarse las reservas</w:t>
      </w:r>
      <w:r w:rsidRPr="00C35BEA">
        <w:rPr>
          <w:sz w:val="18"/>
          <w:szCs w:val="18"/>
        </w:rPr>
        <w:t xml:space="preserve"> (crisis de balanza de pagos)</w:t>
      </w:r>
      <w:r>
        <w:t>.</w:t>
      </w:r>
    </w:p>
    <w:p w14:paraId="6C96BF76" w14:textId="77777777" w:rsidR="00FB42FD" w:rsidRDefault="00C35BEA" w:rsidP="00FB42FD">
      <w:pPr>
        <w:pStyle w:val="Nivel4"/>
        <w:keepNext/>
        <w:ind w:left="1474"/>
      </w:pPr>
      <w:r w:rsidRPr="00C35BEA">
        <w:t>La mejor forma de mantener el equilibrio externo es una política monetaria que acomode el crédito interno a las variaciones en la demanda de dinero</w:t>
      </w:r>
      <w:r>
        <w:t>.</w:t>
      </w:r>
    </w:p>
    <w:p w14:paraId="114F6440" w14:textId="77777777" w:rsidR="00FB42FD" w:rsidRDefault="00C35BEA" w:rsidP="00FB42FD">
      <w:pPr>
        <w:pStyle w:val="Nivel5"/>
        <w:ind w:left="1871"/>
      </w:pPr>
      <w:r>
        <w:t xml:space="preserve">Si consideramos que </w:t>
      </w:r>
      <w:r w:rsidR="00FB42FD">
        <w:t>é</w:t>
      </w:r>
      <w:r>
        <w:t xml:space="preserve">sta es proporcional a la renta, reglas como la propuesta por </w:t>
      </w:r>
      <w:r>
        <w:rPr>
          <w:smallCaps/>
        </w:rPr>
        <w:t>Edmund Phelps</w:t>
      </w:r>
      <w:r>
        <w:t>, según la cual la oferta de dinero crecería al mismo ritmo que la economía, conseguirían mantener el equilibrio externo a la vez que mantienen la estabilidad de precios a nivel interno.</w:t>
      </w:r>
    </w:p>
    <w:p w14:paraId="65EE0966" w14:textId="5D61F05F" w:rsidR="00C35BEA" w:rsidRDefault="00C35BEA" w:rsidP="00FB42FD">
      <w:pPr>
        <w:pStyle w:val="Nivel5"/>
        <w:ind w:left="1871"/>
      </w:pPr>
      <w:r>
        <w:t>Sin embargo, para implementar estas reglas, debe tenerse en cuenta que para controlar la oferta de dinero no basta con el control de la base monetaria, también es necesario el control de la creación de dinero bancario, por ello algunos de sus precursores abogan por la introducción de coeficientes de reservas del 100</w:t>
      </w:r>
      <w:r w:rsidR="007A0FA5">
        <w:t> </w:t>
      </w:r>
      <w:r>
        <w:t>%.</w:t>
      </w:r>
    </w:p>
    <w:p w14:paraId="095471D9" w14:textId="2FA0A7EC" w:rsidR="00FB42FD" w:rsidRPr="00FB42FD" w:rsidRDefault="00C31AA6" w:rsidP="00C31AA6">
      <w:pPr>
        <w:pStyle w:val="Nivel3SM"/>
        <w:keepNext/>
        <w:rPr>
          <w:rFonts w:eastAsiaTheme="minorEastAsia"/>
        </w:rPr>
      </w:pPr>
      <w:r>
        <w:t>Además, u</w:t>
      </w:r>
      <w:r w:rsidR="00E56179">
        <w:t>na devaluación no afecta al equilibrio de la balanza de pagos</w:t>
      </w:r>
      <w:r w:rsidR="00FB42FD">
        <w:t>:</w:t>
      </w:r>
    </w:p>
    <w:p w14:paraId="49D4F6FC" w14:textId="77777777" w:rsidR="00FB42FD" w:rsidRDefault="00FB42FD" w:rsidP="00C31AA6">
      <w:pPr>
        <w:pStyle w:val="Nivel4"/>
        <w:ind w:left="1474"/>
      </w:pPr>
      <w:r>
        <w:t>U</w:t>
      </w:r>
      <w:r w:rsidR="00E56179">
        <w:t>na devaluación aumenta los precios, y esto aumenta la demanda de dinero.</w:t>
      </w:r>
    </w:p>
    <w:p w14:paraId="2176551D" w14:textId="3F375C19" w:rsidR="00E56179" w:rsidRDefault="00E56179" w:rsidP="00C31AA6">
      <w:pPr>
        <w:pStyle w:val="Nivel4"/>
        <w:keepNext/>
        <w:ind w:left="1474"/>
      </w:pPr>
      <w:r>
        <w:t xml:space="preserve">Pero como </w:t>
      </w:r>
      <m:oMath>
        <m:r>
          <m:rPr>
            <m:nor/>
          </m:rPr>
          <w:rPr>
            <w:i/>
          </w:rPr>
          <m:t>CI</m:t>
        </m:r>
      </m:oMath>
      <w:r>
        <w:t xml:space="preserve"> y </w:t>
      </w:r>
      <m:oMath>
        <m:r>
          <m:rPr>
            <m:nor/>
          </m:rPr>
          <w:rPr>
            <w:i/>
          </w:rPr>
          <m:t>R</m:t>
        </m:r>
      </m:oMath>
      <w:r>
        <w:t xml:space="preserve"> no han cambiado, se generará un exceso de demanda de dinero que se solucionará vendiendo activos extranjeros y obteniendo divisas hasta que se vuelva al equilibrio:</w:t>
      </w:r>
    </w:p>
    <w:p w14:paraId="4FCE5321" w14:textId="71B3BA89" w:rsidR="00E56179" w:rsidRPr="008003EE" w:rsidRDefault="00E56179" w:rsidP="008809B1">
      <w:pPr>
        <w:pStyle w:val="Nivel3SM"/>
        <w:keepNext/>
        <w:numPr>
          <w:ilvl w:val="0"/>
          <w:numId w:val="0"/>
        </w:numPr>
        <w:ind w:left="142"/>
        <w:rPr>
          <w:rFonts w:eastAsiaTheme="minorEastAsia"/>
          <w:lang w:val="fr-FR"/>
        </w:rPr>
      </w:pPr>
      <m:oMathPara>
        <m:oMath>
          <m:r>
            <m:rPr>
              <m:nor/>
            </m:rPr>
            <w:rPr>
              <w:i/>
              <w:lang w:val="fr-FR"/>
            </w:rPr>
            <m:t>BP</m:t>
          </m:r>
          <m:r>
            <w:rPr>
              <w:rFonts w:ascii="Cambria Math" w:hAnsi="Cambria Math"/>
              <w:lang w:val="fr-FR"/>
            </w:rPr>
            <m:t>≡</m:t>
          </m:r>
          <m:r>
            <m:rPr>
              <m:nor/>
            </m:rPr>
            <w:rPr>
              <w:i/>
              <w:lang w:val="fr-FR"/>
            </w:rPr>
            <m:t>R</m:t>
          </m:r>
          <m:r>
            <w:rPr>
              <w:rFonts w:ascii="Cambria Math" w:hAnsi="Cambria Math"/>
              <w:lang w:val="fr-FR"/>
            </w:rPr>
            <m:t>&lt;</m:t>
          </m:r>
          <m:r>
            <m:rPr>
              <m:nor/>
            </m:rPr>
            <w:rPr>
              <w:rFonts w:ascii="Times New Roman" w:hAnsi="Times New Roman" w:cs="Times New Roman"/>
              <w:i/>
              <w:lang w:val="fr-FR"/>
            </w:rPr>
            <m:t>↑</m:t>
          </m:r>
          <m:sSup>
            <m:sSupPr>
              <m:ctrlPr>
                <w:rPr>
                  <w:rFonts w:ascii="Cambria Math" w:hAnsi="Cambria Math"/>
                  <w:i/>
                </w:rPr>
              </m:ctrlPr>
            </m:sSupPr>
            <m:e>
              <m:r>
                <m:rPr>
                  <m:nor/>
                </m:rPr>
                <w:rPr>
                  <w:i/>
                  <w:lang w:val="fr-FR"/>
                </w:rPr>
                <m:t>M</m:t>
              </m:r>
            </m:e>
            <m:sup>
              <m:r>
                <m:rPr>
                  <m:nor/>
                </m:rPr>
                <w:rPr>
                  <w:i/>
                  <w:lang w:val="fr-FR"/>
                </w:rPr>
                <m:t>D</m:t>
              </m:r>
            </m:sup>
          </m:sSup>
          <m:r>
            <w:rPr>
              <w:rFonts w:ascii="Cambria Math" w:hAnsi="Cambria Math"/>
              <w:lang w:val="fr-FR"/>
            </w:rPr>
            <m:t>-</m:t>
          </m:r>
          <m:r>
            <m:rPr>
              <m:nor/>
            </m:rPr>
            <w:rPr>
              <w:i/>
              <w:lang w:val="fr-FR"/>
            </w:rPr>
            <m:t>CI</m:t>
          </m:r>
        </m:oMath>
      </m:oMathPara>
    </w:p>
    <w:p w14:paraId="3897846A" w14:textId="22D16A8C" w:rsidR="00E56179" w:rsidRPr="008003EE" w:rsidRDefault="00E56179" w:rsidP="00E56179">
      <w:pPr>
        <w:pStyle w:val="Nivel3SM"/>
        <w:numPr>
          <w:ilvl w:val="0"/>
          <w:numId w:val="0"/>
        </w:numPr>
        <w:ind w:left="142"/>
        <w:rPr>
          <w:rFonts w:eastAsiaTheme="minorEastAsia"/>
          <w:lang w:val="fr-FR"/>
        </w:rPr>
      </w:pPr>
      <m:oMathPara>
        <m:oMath>
          <m:r>
            <m:rPr>
              <m:nor/>
            </m:rPr>
            <w:rPr>
              <w:i/>
              <w:lang w:val="fr-FR"/>
            </w:rPr>
            <m:t>BP</m:t>
          </m:r>
          <m:r>
            <w:rPr>
              <w:rFonts w:ascii="Cambria Math" w:hAnsi="Cambria Math"/>
              <w:lang w:val="fr-FR"/>
            </w:rPr>
            <m:t>≡</m:t>
          </m:r>
          <m:r>
            <m:rPr>
              <m:nor/>
            </m:rPr>
            <w:rPr>
              <w:rFonts w:ascii="Times New Roman" w:hAnsi="Times New Roman" w:cs="Times New Roman"/>
              <w:i/>
              <w:lang w:val="fr-FR"/>
            </w:rPr>
            <m:t>↑</m:t>
          </m:r>
          <m:r>
            <m:rPr>
              <m:nor/>
            </m:rPr>
            <w:rPr>
              <w:i/>
              <w:lang w:val="fr-FR"/>
            </w:rPr>
            <m:t>R</m:t>
          </m:r>
          <m:r>
            <w:rPr>
              <w:rFonts w:ascii="Cambria Math" w:hAnsi="Cambria Math"/>
              <w:lang w:val="fr-FR"/>
            </w:rPr>
            <m:t>=</m:t>
          </m:r>
          <m:r>
            <m:rPr>
              <m:nor/>
            </m:rPr>
            <w:rPr>
              <w:rFonts w:ascii="Times New Roman" w:hAnsi="Times New Roman" w:cs="Times New Roman"/>
              <w:i/>
              <w:lang w:val="fr-FR"/>
            </w:rPr>
            <m:t>↑</m:t>
          </m:r>
          <m:sSup>
            <m:sSupPr>
              <m:ctrlPr>
                <w:rPr>
                  <w:rFonts w:ascii="Cambria Math" w:hAnsi="Cambria Math"/>
                  <w:i/>
                </w:rPr>
              </m:ctrlPr>
            </m:sSupPr>
            <m:e>
              <m:r>
                <m:rPr>
                  <m:nor/>
                </m:rPr>
                <w:rPr>
                  <w:i/>
                  <w:lang w:val="fr-FR"/>
                </w:rPr>
                <m:t>M</m:t>
              </m:r>
            </m:e>
            <m:sup>
              <m:r>
                <m:rPr>
                  <m:nor/>
                </m:rPr>
                <w:rPr>
                  <w:i/>
                  <w:lang w:val="fr-FR"/>
                </w:rPr>
                <m:t>D</m:t>
              </m:r>
            </m:sup>
          </m:sSup>
          <m:r>
            <w:rPr>
              <w:rFonts w:ascii="Cambria Math" w:hAnsi="Cambria Math"/>
              <w:lang w:val="fr-FR"/>
            </w:rPr>
            <m:t>-</m:t>
          </m:r>
          <m:r>
            <m:rPr>
              <m:nor/>
            </m:rPr>
            <w:rPr>
              <w:i/>
              <w:lang w:val="fr-FR"/>
            </w:rPr>
            <m:t>CI</m:t>
          </m:r>
        </m:oMath>
      </m:oMathPara>
    </w:p>
    <w:p w14:paraId="3D7B71EF" w14:textId="49A0C7B5" w:rsidR="00DF36C9" w:rsidRDefault="00DF36C9" w:rsidP="00213FD2">
      <w:pPr>
        <w:pStyle w:val="Ttulo6"/>
        <w:rPr>
          <w:sz w:val="19"/>
          <w:szCs w:val="19"/>
          <w:u w:val="none"/>
        </w:rPr>
      </w:pPr>
      <w:bookmarkStart w:id="61" w:name="_Toc142810002"/>
      <w:r>
        <w:t>Valoración</w:t>
      </w:r>
      <w:r w:rsidRPr="0052217E">
        <w:rPr>
          <w:sz w:val="19"/>
          <w:szCs w:val="19"/>
          <w:u w:val="none"/>
        </w:rPr>
        <w:t xml:space="preserve"> (</w:t>
      </w:r>
      <w:r>
        <w:rPr>
          <w:sz w:val="19"/>
          <w:szCs w:val="19"/>
          <w:u w:val="none"/>
        </w:rPr>
        <w:t>críticas</w:t>
      </w:r>
      <w:r w:rsidRPr="0052217E">
        <w:rPr>
          <w:sz w:val="19"/>
          <w:szCs w:val="19"/>
          <w:u w:val="none"/>
        </w:rPr>
        <w:t>)</w:t>
      </w:r>
      <w:bookmarkEnd w:id="61"/>
    </w:p>
    <w:p w14:paraId="381A39E1" w14:textId="2FE322B3" w:rsidR="00C35BEA" w:rsidRDefault="00C35BEA" w:rsidP="00D9110E">
      <w:pPr>
        <w:pStyle w:val="Nivel1SM"/>
        <w:keepNext/>
        <w:spacing w:before="0" w:after="0"/>
      </w:pPr>
      <w:r>
        <w:t xml:space="preserve">Además de una serie de críticas en base a los supuestos de pleno empleo, ajuste automático, uso de variables agregadas, la </w:t>
      </w:r>
      <w:r w:rsidR="00D27E92">
        <w:t>principal crítica</w:t>
      </w:r>
      <w:r>
        <w:t xml:space="preserve"> que recae sobre este modelo es la introducción de la ley de precio único:</w:t>
      </w:r>
    </w:p>
    <w:p w14:paraId="5D3F3C94" w14:textId="700D7D8A" w:rsidR="00C35BEA" w:rsidRDefault="00C35BEA" w:rsidP="00966BA6">
      <w:pPr>
        <w:pStyle w:val="Nivel2SM"/>
      </w:pPr>
      <w:r>
        <w:t xml:space="preserve">En el caso de los bienes, existen bienes no comercializables en los que no tiene por qué cumplirse la ley de precio único, por lo que su precio no sería exógeno ni siquiera en el caso de un país pequeño. Sin embargo, cambios en los precios de estos bienes sí que podrían afectar a la cantidad demandada de dinero, por lo que </w:t>
      </w:r>
      <w:r w:rsidR="00D227C1">
        <w:t>é</w:t>
      </w:r>
      <w:r>
        <w:t>sta no sería totalmente exógena.</w:t>
      </w:r>
    </w:p>
    <w:p w14:paraId="75904EC5" w14:textId="70B5B525" w:rsidR="00C35BEA" w:rsidRPr="00C35BEA" w:rsidRDefault="00C35BEA" w:rsidP="00966BA6">
      <w:pPr>
        <w:pStyle w:val="Nivel2SM"/>
      </w:pPr>
      <w:r>
        <w:t>En el caso de los activos, el grado de sustituibilidad entre activos nacionales y extranjeros no es perfecto</w:t>
      </w:r>
      <w:r w:rsidR="00D27E92">
        <w:t xml:space="preserve">. Pasamos a analizar qué sucede en caso de no existir sustituibilidad perfecta con el </w:t>
      </w:r>
      <w:r w:rsidR="00D27E92">
        <w:rPr>
          <w:i/>
          <w:iCs/>
        </w:rPr>
        <w:t>enfoque de cartera</w:t>
      </w:r>
      <w:r w:rsidR="00D27E92">
        <w:t>.</w:t>
      </w:r>
    </w:p>
    <w:p w14:paraId="585C832C" w14:textId="250C0A87" w:rsidR="004D255C" w:rsidRDefault="00BC21D2" w:rsidP="00ED5CAB">
      <w:pPr>
        <w:pStyle w:val="Ttulo2"/>
      </w:pPr>
      <w:bookmarkStart w:id="62" w:name="_Toc142810003"/>
      <w:r>
        <w:lastRenderedPageBreak/>
        <w:t>Modelo de cartera (</w:t>
      </w:r>
      <w:r>
        <w:rPr>
          <w:smallCaps/>
        </w:rPr>
        <w:t>McKinnon</w:t>
      </w:r>
      <w:r>
        <w:t xml:space="preserve"> y </w:t>
      </w:r>
      <w:r>
        <w:rPr>
          <w:smallCaps/>
        </w:rPr>
        <w:t>Oates</w:t>
      </w:r>
      <w:r>
        <w:t xml:space="preserve"> (1966) y </w:t>
      </w:r>
      <w:r>
        <w:rPr>
          <w:smallCaps/>
        </w:rPr>
        <w:t>Branson</w:t>
      </w:r>
      <w:r>
        <w:t xml:space="preserve"> (1968))</w:t>
      </w:r>
      <w:bookmarkEnd w:id="62"/>
    </w:p>
    <w:p w14:paraId="721BB577" w14:textId="7E7B90A7" w:rsidR="00E56179" w:rsidRDefault="00E56179" w:rsidP="00D9110E">
      <w:pPr>
        <w:pStyle w:val="Ttulo6"/>
        <w:spacing w:before="0"/>
        <w:rPr>
          <w:sz w:val="19"/>
          <w:szCs w:val="19"/>
          <w:u w:val="none"/>
        </w:rPr>
      </w:pPr>
      <w:bookmarkStart w:id="63" w:name="_Toc142810004"/>
      <w:r>
        <w:t>Idea</w:t>
      </w:r>
      <w:r w:rsidRPr="0052217E">
        <w:rPr>
          <w:sz w:val="19"/>
          <w:szCs w:val="19"/>
          <w:u w:val="none"/>
        </w:rPr>
        <w:t xml:space="preserve"> (</w:t>
      </w:r>
      <w:r>
        <w:rPr>
          <w:sz w:val="19"/>
          <w:szCs w:val="19"/>
          <w:u w:val="none"/>
        </w:rPr>
        <w:t>contextualización y relevancia</w:t>
      </w:r>
      <w:r w:rsidRPr="0052217E">
        <w:rPr>
          <w:sz w:val="19"/>
          <w:szCs w:val="19"/>
          <w:u w:val="none"/>
        </w:rPr>
        <w:t>)</w:t>
      </w:r>
      <w:bookmarkEnd w:id="63"/>
    </w:p>
    <w:p w14:paraId="6569451C" w14:textId="59B38626" w:rsidR="007842E7" w:rsidRPr="00E04F28" w:rsidRDefault="007842E7" w:rsidP="00D9110E">
      <w:pPr>
        <w:pStyle w:val="Nivel1SM"/>
        <w:keepNext/>
        <w:spacing w:before="0" w:after="0"/>
        <w:rPr>
          <w:rFonts w:eastAsiaTheme="minorEastAsia"/>
          <w:iCs/>
        </w:rPr>
      </w:pPr>
      <w:r>
        <w:t xml:space="preserve">A diferencia del modelo anterior, </w:t>
      </w:r>
      <w:r w:rsidR="00C242D4">
        <w:t xml:space="preserve">supondremos que </w:t>
      </w:r>
      <w:r>
        <w:t xml:space="preserve">los activos extranjeros son </w:t>
      </w:r>
      <w:r>
        <w:rPr>
          <w:b/>
          <w:bCs/>
        </w:rPr>
        <w:t>sustitutivos imperfectos</w:t>
      </w:r>
      <w:r>
        <w:t xml:space="preserve"> de los nacionales.</w:t>
      </w:r>
    </w:p>
    <w:p w14:paraId="2AF8B4E4" w14:textId="58A9C6FE" w:rsidR="00E04F28" w:rsidRPr="007842E7" w:rsidRDefault="00E04F28" w:rsidP="00E04F28">
      <w:pPr>
        <w:pStyle w:val="Nivel2SM"/>
      </w:pPr>
      <w:r w:rsidRPr="00E04F28">
        <w:t>P</w:t>
      </w:r>
      <w:r>
        <w:t>ara justificar la imperfecta sustituibilidad entre activos nacionales e internacionales p</w:t>
      </w:r>
      <w:r w:rsidRPr="00E04F28">
        <w:t xml:space="preserve">odemos pensar en el fenómeno empírico del </w:t>
      </w:r>
      <w:r w:rsidRPr="00E04F28">
        <w:rPr>
          <w:i/>
          <w:iCs/>
        </w:rPr>
        <w:t xml:space="preserve">home </w:t>
      </w:r>
      <w:proofErr w:type="spellStart"/>
      <w:r w:rsidRPr="00E04F28">
        <w:rPr>
          <w:i/>
          <w:iCs/>
        </w:rPr>
        <w:t>market</w:t>
      </w:r>
      <w:proofErr w:type="spellEnd"/>
      <w:r w:rsidRPr="00E04F28">
        <w:rPr>
          <w:i/>
          <w:iCs/>
        </w:rPr>
        <w:t xml:space="preserve"> </w:t>
      </w:r>
      <w:proofErr w:type="spellStart"/>
      <w:r w:rsidRPr="00E04F28">
        <w:rPr>
          <w:i/>
          <w:iCs/>
        </w:rPr>
        <w:t>bias</w:t>
      </w:r>
      <w:proofErr w:type="spellEnd"/>
      <w:r w:rsidRPr="00E04F28">
        <w:t>, que suele ser explicado por la información asimétrica, incertidumbre regulatoria, riesgo político</w:t>
      </w:r>
      <w:r w:rsidR="00D227C1">
        <w:t>, etc.</w:t>
      </w:r>
    </w:p>
    <w:p w14:paraId="15A83C3D" w14:textId="22352A01" w:rsidR="00E56179" w:rsidRDefault="00E56179" w:rsidP="00E56179">
      <w:pPr>
        <w:pStyle w:val="Ttulo6"/>
      </w:pPr>
      <w:bookmarkStart w:id="64" w:name="_Toc142810005"/>
      <w:r>
        <w:t>Modelo</w:t>
      </w:r>
      <w:bookmarkEnd w:id="64"/>
    </w:p>
    <w:p w14:paraId="02A8D1F4" w14:textId="7B1DF05A" w:rsidR="00E56179" w:rsidRDefault="00E56179" w:rsidP="00D9110E">
      <w:pPr>
        <w:pStyle w:val="Ttulo7"/>
        <w:spacing w:before="0"/>
      </w:pPr>
      <w:bookmarkStart w:id="65" w:name="_Toc142810006"/>
      <w:r>
        <w:t>Supuestos</w:t>
      </w:r>
      <w:bookmarkEnd w:id="65"/>
    </w:p>
    <w:p w14:paraId="3888927A" w14:textId="38B714EE" w:rsidR="007842E7" w:rsidRDefault="007842E7" w:rsidP="00D9110E">
      <w:pPr>
        <w:pStyle w:val="Nivel1SM"/>
        <w:keepNext/>
        <w:spacing w:before="0" w:after="0"/>
      </w:pPr>
      <w:r>
        <w:t xml:space="preserve">Así, en este modelo los agentes domésticos pueden poseer </w:t>
      </w:r>
      <w:r>
        <w:rPr>
          <w:b/>
          <w:bCs/>
        </w:rPr>
        <w:t>3</w:t>
      </w:r>
      <w:r w:rsidR="00C242D4">
        <w:rPr>
          <w:b/>
          <w:bCs/>
        </w:rPr>
        <w:t> </w:t>
      </w:r>
      <w:r>
        <w:rPr>
          <w:b/>
          <w:bCs/>
        </w:rPr>
        <w:t>activos</w:t>
      </w:r>
      <w:r>
        <w:t>, cuya demanda depende positivamente de la riqueza y de su rendimiento, y negativamente de los rendimientos de los demás:</w:t>
      </w:r>
    </w:p>
    <w:p w14:paraId="6A68159B" w14:textId="77777777" w:rsidR="007842E7" w:rsidRPr="00695A3E" w:rsidRDefault="007842E7" w:rsidP="00BE48BA">
      <w:pPr>
        <w:pStyle w:val="Nivel2SM"/>
      </w:pPr>
      <w:r w:rsidRPr="00695A3E">
        <w:rPr>
          <w:i/>
          <w:iCs/>
        </w:rPr>
        <w:t>Dinero</w:t>
      </w:r>
      <w:r w:rsidRPr="00695A3E">
        <w:t xml:space="preserve"> (</w:t>
      </w:r>
      <m:oMath>
        <m:r>
          <m:rPr>
            <m:nor/>
          </m:rPr>
          <w:rPr>
            <w:i/>
          </w:rPr>
          <m:t>D</m:t>
        </m:r>
      </m:oMath>
      <w:r w:rsidRPr="00695A3E">
        <w:t>), que no otorga rendimiento;</w:t>
      </w:r>
    </w:p>
    <w:p w14:paraId="3611B97F" w14:textId="5BC969F7" w:rsidR="007842E7" w:rsidRPr="000F6B14" w:rsidRDefault="007842E7" w:rsidP="00BE48BA">
      <w:pPr>
        <w:pStyle w:val="Nivel2SM"/>
      </w:pPr>
      <w:r w:rsidRPr="000F6B14">
        <w:rPr>
          <w:i/>
          <w:iCs/>
        </w:rPr>
        <w:t>Bonos nacionales</w:t>
      </w:r>
      <w:r w:rsidRPr="000F6B14">
        <w:t xml:space="preserve"> (</w:t>
      </w:r>
      <m:oMath>
        <m:r>
          <m:rPr>
            <m:nor/>
          </m:rPr>
          <w:rPr>
            <w:i/>
          </w:rPr>
          <m:t>B</m:t>
        </m:r>
      </m:oMath>
      <w:r w:rsidRPr="000F6B14">
        <w:t>), que no son comercializables con el exterior y otorgan un rendimiento</w:t>
      </w:r>
      <w:r w:rsidR="00DE4036" w:rsidRPr="000F6B14">
        <w:t> </w:t>
      </w:r>
      <m:oMath>
        <m:r>
          <m:rPr>
            <m:nor/>
          </m:rPr>
          <w:rPr>
            <w:i/>
          </w:rPr>
          <m:t>i</m:t>
        </m:r>
      </m:oMath>
      <w:r w:rsidR="00DE4036" w:rsidRPr="000F6B14">
        <w:rPr>
          <w:rFonts w:eastAsiaTheme="minorEastAsia"/>
        </w:rPr>
        <w:t>;</w:t>
      </w:r>
      <w:r w:rsidR="000F6B14" w:rsidRPr="000F6B14">
        <w:rPr>
          <w:rFonts w:eastAsiaTheme="minorEastAsia"/>
        </w:rPr>
        <w:t xml:space="preserve"> y</w:t>
      </w:r>
    </w:p>
    <w:p w14:paraId="6105FCF9" w14:textId="77777777" w:rsidR="007842E7" w:rsidRPr="007B3CB8" w:rsidRDefault="007842E7" w:rsidP="00BE48BA">
      <w:pPr>
        <w:pStyle w:val="Nivel2SM"/>
      </w:pPr>
      <w:r w:rsidRPr="003827AF">
        <w:rPr>
          <w:i/>
          <w:iCs/>
          <w:spacing w:val="2"/>
        </w:rPr>
        <w:t>Bonos extranjeros</w:t>
      </w:r>
      <w:r w:rsidRPr="003827AF">
        <w:rPr>
          <w:spacing w:val="2"/>
        </w:rPr>
        <w:t xml:space="preserve"> (</w:t>
      </w:r>
      <m:oMath>
        <m:r>
          <m:rPr>
            <m:nor/>
          </m:rPr>
          <w:rPr>
            <w:i/>
            <w:spacing w:val="2"/>
          </w:rPr>
          <m:t>B*</m:t>
        </m:r>
      </m:oMath>
      <w:r w:rsidRPr="003827AF">
        <w:rPr>
          <w:spacing w:val="2"/>
        </w:rPr>
        <w:t xml:space="preserve">), </w:t>
      </w:r>
      <w:bookmarkStart w:id="66" w:name="_Hlk97112905"/>
      <w:r w:rsidRPr="003827AF">
        <w:rPr>
          <w:spacing w:val="2"/>
        </w:rPr>
        <w:t xml:space="preserve">que sí son comercializables con el exterior y otorgan un rendimiento </w:t>
      </w:r>
      <m:oMath>
        <m:r>
          <m:rPr>
            <m:nor/>
          </m:rPr>
          <w:rPr>
            <w:i/>
            <w:spacing w:val="2"/>
          </w:rPr>
          <m:t>i*</m:t>
        </m:r>
        <m:r>
          <w:rPr>
            <w:rFonts w:ascii="Cambria Math" w:eastAsiaTheme="minorEastAsia" w:hAnsi="Cambria Math"/>
            <w:spacing w:val="2"/>
          </w:rPr>
          <m:t>+</m:t>
        </m:r>
        <w:bookmarkEnd w:id="66"/>
        <m:r>
          <m:rPr>
            <m:nor/>
          </m:rPr>
          <w:rPr>
            <w:rFonts w:eastAsiaTheme="minorEastAsia"/>
            <w:i/>
            <w:iCs/>
            <w:spacing w:val="2"/>
          </w:rPr>
          <m:t>γ</m:t>
        </m:r>
        <m:sSup>
          <m:sSupPr>
            <m:ctrlPr>
              <w:rPr>
                <w:rFonts w:ascii="Cambria Math" w:eastAsiaTheme="minorEastAsia" w:hAnsi="Cambria Math"/>
                <w:i/>
                <w:iCs/>
                <w:spacing w:val="2"/>
              </w:rPr>
            </m:ctrlPr>
          </m:sSupPr>
          <m:e>
            <m:r>
              <m:rPr>
                <m:nor/>
              </m:rPr>
              <w:rPr>
                <w:rFonts w:eastAsiaTheme="minorEastAsia"/>
                <w:i/>
                <w:iCs/>
                <w:spacing w:val="2"/>
              </w:rPr>
              <m:t>E</m:t>
            </m:r>
          </m:e>
          <m:sup>
            <m:r>
              <m:rPr>
                <m:nor/>
              </m:rPr>
              <w:rPr>
                <w:rFonts w:eastAsiaTheme="minorEastAsia"/>
                <w:i/>
                <w:iCs/>
                <w:spacing w:val="2"/>
              </w:rPr>
              <m:t>e</m:t>
            </m:r>
          </m:sup>
        </m:sSup>
      </m:oMath>
      <w:r w:rsidRPr="003827AF">
        <w:rPr>
          <w:rFonts w:eastAsiaTheme="minorEastAsia"/>
          <w:iCs/>
          <w:spacing w:val="2"/>
        </w:rPr>
        <w:t xml:space="preserve"> </w:t>
      </w:r>
      <w:r w:rsidRPr="003827AF">
        <w:rPr>
          <w:rFonts w:eastAsiaTheme="minorEastAsia"/>
          <w:iCs/>
        </w:rPr>
        <w:t xml:space="preserve">(donde </w:t>
      </w:r>
      <m:oMath>
        <m:r>
          <m:rPr>
            <m:nor/>
          </m:rPr>
          <w:rPr>
            <w:rFonts w:eastAsiaTheme="minorEastAsia"/>
            <w:i/>
            <w:iCs/>
          </w:rPr>
          <m:t>γ</m:t>
        </m:r>
        <m:sSup>
          <m:sSupPr>
            <m:ctrlPr>
              <w:rPr>
                <w:rFonts w:ascii="Cambria Math" w:eastAsiaTheme="minorEastAsia" w:hAnsi="Cambria Math"/>
                <w:i/>
                <w:iCs/>
              </w:rPr>
            </m:ctrlPr>
          </m:sSupPr>
          <m:e>
            <m:r>
              <m:rPr>
                <m:nor/>
              </m:rPr>
              <w:rPr>
                <w:rFonts w:eastAsiaTheme="minorEastAsia"/>
                <w:i/>
                <w:iCs/>
              </w:rPr>
              <m:t>E</m:t>
            </m:r>
          </m:e>
          <m:sup>
            <m:r>
              <m:rPr>
                <m:nor/>
              </m:rPr>
              <w:rPr>
                <w:rFonts w:eastAsiaTheme="minorEastAsia"/>
                <w:i/>
                <w:iCs/>
              </w:rPr>
              <m:t>e</m:t>
            </m:r>
          </m:sup>
        </m:sSup>
      </m:oMath>
      <w:r w:rsidRPr="003827AF">
        <w:rPr>
          <w:rFonts w:eastAsiaTheme="minorEastAsia"/>
          <w:iCs/>
        </w:rPr>
        <w:t xml:space="preserve"> representa la otra fuente de rentabilidad de invertir en activos extranjeros: la depreciación de la moneda nacional frente a la divisa, lo que hará que cuando se convierta el retorno </w:t>
      </w:r>
      <m:oMath>
        <m:r>
          <m:rPr>
            <m:nor/>
          </m:rPr>
          <w:rPr>
            <w:i/>
          </w:rPr>
          <m:t>1</m:t>
        </m:r>
        <m:r>
          <w:rPr>
            <w:rFonts w:ascii="Cambria Math" w:eastAsiaTheme="minorEastAsia" w:hAnsi="Cambria Math"/>
          </w:rPr>
          <m:t>+</m:t>
        </m:r>
        <m:r>
          <m:rPr>
            <m:nor/>
          </m:rPr>
          <w:rPr>
            <w:i/>
          </w:rPr>
          <m:t>i*</m:t>
        </m:r>
      </m:oMath>
      <w:r w:rsidRPr="003827AF">
        <w:rPr>
          <w:rFonts w:eastAsiaTheme="minorEastAsia"/>
        </w:rPr>
        <w:t xml:space="preserve"> en moneda nacional, se obtenga</w:t>
      </w:r>
      <w:r>
        <w:rPr>
          <w:rFonts w:eastAsiaTheme="minorEastAsia"/>
        </w:rPr>
        <w:t xml:space="preserve"> una rentabilidad neta de </w:t>
      </w:r>
      <m:oMath>
        <m:r>
          <m:rPr>
            <m:nor/>
          </m:rPr>
          <w:rPr>
            <w:i/>
          </w:rPr>
          <m:t>i*</m:t>
        </m:r>
        <m:r>
          <w:rPr>
            <w:rFonts w:ascii="Cambria Math" w:eastAsiaTheme="minorEastAsia" w:hAnsi="Cambria Math"/>
          </w:rPr>
          <m:t>+</m:t>
        </m:r>
        <m:r>
          <m:rPr>
            <m:nor/>
          </m:rPr>
          <w:rPr>
            <w:rFonts w:eastAsiaTheme="minorEastAsia"/>
            <w:i/>
            <w:iCs/>
          </w:rPr>
          <m:t>γ</m:t>
        </m:r>
        <m:sSup>
          <m:sSupPr>
            <m:ctrlPr>
              <w:rPr>
                <w:rFonts w:ascii="Cambria Math" w:eastAsiaTheme="minorEastAsia" w:hAnsi="Cambria Math"/>
                <w:i/>
                <w:iCs/>
              </w:rPr>
            </m:ctrlPr>
          </m:sSupPr>
          <m:e>
            <m:r>
              <m:rPr>
                <m:nor/>
              </m:rPr>
              <w:rPr>
                <w:rFonts w:eastAsiaTheme="minorEastAsia"/>
                <w:i/>
                <w:iCs/>
              </w:rPr>
              <m:t>E</m:t>
            </m:r>
          </m:e>
          <m:sup>
            <m:r>
              <m:rPr>
                <m:nor/>
              </m:rPr>
              <w:rPr>
                <w:rFonts w:eastAsiaTheme="minorEastAsia"/>
                <w:i/>
                <w:iCs/>
              </w:rPr>
              <m:t>e</m:t>
            </m:r>
          </m:sup>
        </m:sSup>
      </m:oMath>
      <w:r>
        <w:rPr>
          <w:rFonts w:eastAsiaTheme="minorEastAsia"/>
          <w:iCs/>
        </w:rPr>
        <w:t>).</w:t>
      </w:r>
    </w:p>
    <w:p w14:paraId="3DC6D35E" w14:textId="77777777" w:rsidR="007842E7" w:rsidRPr="007B3CB8" w:rsidRDefault="007842E7" w:rsidP="00BE48BA">
      <w:pPr>
        <w:pStyle w:val="Nivel1SM"/>
        <w:keepNext/>
        <w:spacing w:after="0"/>
      </w:pPr>
      <w:r>
        <w:t>Por lo tanto, las demandas de estos bienes se podrán representar mediante funciones que dependan positivamente de su rendimiento y de la riqueza (</w:t>
      </w:r>
      <m:oMath>
        <m:r>
          <m:rPr>
            <m:nor/>
          </m:rPr>
          <w:rPr>
            <w:i/>
          </w:rPr>
          <m:t>W</m:t>
        </m:r>
      </m:oMath>
      <w:r>
        <w:t>) y negativamente del rendimiento del resto de activos:</w:t>
      </w:r>
    </w:p>
    <w:tbl>
      <w:tblPr>
        <w:tblStyle w:val="Tablaconcuadrcula"/>
        <w:tblW w:w="0" w:type="auto"/>
        <w:tblInd w:w="471" w:type="dxa"/>
        <w:tblBorders>
          <w:top w:val="none" w:sz="0" w:space="0" w:color="auto"/>
          <w:left w:val="none" w:sz="0" w:space="0" w:color="auto"/>
          <w:bottom w:val="none" w:sz="0" w:space="0" w:color="auto"/>
          <w:right w:val="none" w:sz="0" w:space="0" w:color="auto"/>
          <w:insideH w:val="none" w:sz="0" w:space="0" w:color="auto"/>
          <w:insideV w:val="single" w:sz="2" w:space="0" w:color="auto"/>
        </w:tblBorders>
        <w:tblLook w:val="04A0" w:firstRow="1" w:lastRow="0" w:firstColumn="1" w:lastColumn="0" w:noHBand="0" w:noVBand="1"/>
      </w:tblPr>
      <w:tblGrid>
        <w:gridCol w:w="3055"/>
        <w:gridCol w:w="3054"/>
        <w:gridCol w:w="3058"/>
      </w:tblGrid>
      <w:tr w:rsidR="007842E7" w14:paraId="1E2E21EB" w14:textId="77777777" w:rsidTr="00923570">
        <w:tc>
          <w:tcPr>
            <w:tcW w:w="3096" w:type="dxa"/>
          </w:tcPr>
          <w:p w14:paraId="0FA7A11B" w14:textId="77777777" w:rsidR="007842E7" w:rsidRDefault="007842E7" w:rsidP="00327740">
            <w:pPr>
              <w:pStyle w:val="Nivel3SM"/>
              <w:numPr>
                <w:ilvl w:val="0"/>
                <w:numId w:val="0"/>
              </w:numPr>
              <w:spacing w:after="60"/>
            </w:pPr>
            <m:oMathPara>
              <m:oMath>
                <m:r>
                  <w:rPr>
                    <w:rFonts w:ascii="Cambria Math" w:eastAsiaTheme="minorEastAsia" w:hAnsi="Cambria Math"/>
                  </w:rPr>
                  <m:t xml:space="preserve"> </m:t>
                </m:r>
                <m:r>
                  <m:rPr>
                    <m:nor/>
                  </m:rPr>
                  <w:rPr>
                    <w:i/>
                  </w:rPr>
                  <m:t>D</m:t>
                </m:r>
                <m:r>
                  <w:rPr>
                    <w:rFonts w:ascii="Cambria Math"/>
                  </w:rPr>
                  <m:t>=</m:t>
                </m:r>
                <m:r>
                  <m:rPr>
                    <m:nor/>
                  </m:rPr>
                  <w:rPr>
                    <w:i/>
                  </w:rPr>
                  <m:t>d</m:t>
                </m:r>
                <m:d>
                  <m:dPr>
                    <m:ctrlPr>
                      <w:rPr>
                        <w:rFonts w:ascii="Cambria Math" w:eastAsiaTheme="minorEastAsia" w:hAnsi="Cambria Math"/>
                        <w:i/>
                      </w:rPr>
                    </m:ctrlPr>
                  </m:dPr>
                  <m:e>
                    <m:limLow>
                      <m:limLowPr>
                        <m:ctrlPr>
                          <w:rPr>
                            <w:rFonts w:ascii="Cambria Math" w:hAnsi="Cambria Math"/>
                            <w:i/>
                          </w:rPr>
                        </m:ctrlPr>
                      </m:limLowPr>
                      <m:e>
                        <m:groupChr>
                          <m:groupChrPr>
                            <m:ctrlPr>
                              <w:rPr>
                                <w:rFonts w:ascii="Cambria Math" w:hAnsi="Cambria Math"/>
                                <w:i/>
                              </w:rPr>
                            </m:ctrlPr>
                          </m:groupChrPr>
                          <m:e>
                            <m:r>
                              <m:rPr>
                                <m:nor/>
                              </m:rPr>
                              <w:rPr>
                                <w:i/>
                              </w:rPr>
                              <m:t>i</m:t>
                            </m:r>
                          </m:e>
                        </m:groupChr>
                      </m:e>
                      <m:lim>
                        <m:r>
                          <w:rPr>
                            <w:rFonts w:ascii="Cambria Math" w:hAnsi="Cambria Math"/>
                          </w:rPr>
                          <m: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i*</m:t>
                            </m:r>
                            <m:r>
                              <w:rPr>
                                <w:rFonts w:ascii="Cambria Math" w:eastAsiaTheme="minorEastAsia" w:hAnsi="Cambria Math"/>
                              </w:rPr>
                              <m:t>+</m:t>
                            </m:r>
                            <m:r>
                              <m:rPr>
                                <m:nor/>
                              </m:rPr>
                              <w:rPr>
                                <w:rFonts w:eastAsiaTheme="minorEastAsia"/>
                                <w:i/>
                                <w:iCs/>
                              </w:rPr>
                              <m:t>γ</m:t>
                            </m:r>
                            <m:sSup>
                              <m:sSupPr>
                                <m:ctrlPr>
                                  <w:rPr>
                                    <w:rFonts w:ascii="Cambria Math" w:eastAsiaTheme="minorEastAsia" w:hAnsi="Cambria Math"/>
                                    <w:i/>
                                    <w:iCs/>
                                  </w:rPr>
                                </m:ctrlPr>
                              </m:sSupPr>
                              <m:e>
                                <m:r>
                                  <m:rPr>
                                    <m:nor/>
                                  </m:rPr>
                                  <w:rPr>
                                    <w:rFonts w:eastAsiaTheme="minorEastAsia"/>
                                    <w:i/>
                                    <w:iCs/>
                                  </w:rPr>
                                  <m:t>E</m:t>
                                </m:r>
                              </m:e>
                              <m:sup>
                                <m:r>
                                  <m:rPr>
                                    <m:nor/>
                                  </m:rPr>
                                  <w:rPr>
                                    <w:rFonts w:eastAsiaTheme="minorEastAsia"/>
                                    <w:i/>
                                    <w:iCs/>
                                  </w:rPr>
                                  <m:t>e</m:t>
                                </m:r>
                              </m:sup>
                            </m:sSup>
                          </m:e>
                        </m:groupChr>
                      </m:e>
                      <m:lim>
                        <m:r>
                          <w:rPr>
                            <w:rFonts w:ascii="Cambria Math" w:hAnsi="Cambria Math"/>
                          </w:rPr>
                          <m: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W</m:t>
                            </m:r>
                          </m:e>
                        </m:groupChr>
                      </m:e>
                      <m:lim>
                        <m:r>
                          <w:rPr>
                            <w:rFonts w:ascii="Cambria Math" w:hAnsi="Cambria Math"/>
                          </w:rPr>
                          <m:t>+</m:t>
                        </m:r>
                      </m:lim>
                    </m:limLow>
                  </m:e>
                </m:d>
              </m:oMath>
            </m:oMathPara>
          </w:p>
        </w:tc>
        <w:tc>
          <w:tcPr>
            <w:tcW w:w="3096" w:type="dxa"/>
          </w:tcPr>
          <w:p w14:paraId="2CDC4820" w14:textId="77777777" w:rsidR="007842E7" w:rsidRDefault="007842E7" w:rsidP="00327740">
            <w:pPr>
              <w:pStyle w:val="Nivel3SM"/>
              <w:numPr>
                <w:ilvl w:val="0"/>
                <w:numId w:val="0"/>
              </w:numPr>
              <w:spacing w:after="60"/>
            </w:pPr>
            <m:oMathPara>
              <m:oMath>
                <m:r>
                  <m:rPr>
                    <m:nor/>
                  </m:rPr>
                  <w:rPr>
                    <w:rFonts w:ascii="Cambria Math"/>
                    <w:iCs/>
                  </w:rPr>
                  <m:t xml:space="preserve"> </m:t>
                </m:r>
                <m:r>
                  <m:rPr>
                    <m:nor/>
                  </m:rPr>
                  <w:rPr>
                    <w:i/>
                  </w:rPr>
                  <m:t>B</m:t>
                </m:r>
                <m:r>
                  <w:rPr>
                    <w:rFonts w:ascii="Cambria Math"/>
                  </w:rPr>
                  <m:t>=</m:t>
                </m:r>
                <m:r>
                  <m:rPr>
                    <m:nor/>
                  </m:rPr>
                  <w:rPr>
                    <w:i/>
                  </w:rPr>
                  <m:t>b</m:t>
                </m:r>
                <m:d>
                  <m:dPr>
                    <m:ctrlPr>
                      <w:rPr>
                        <w:rFonts w:ascii="Cambria Math" w:eastAsiaTheme="minorEastAsia" w:hAnsi="Cambria Math"/>
                        <w:i/>
                      </w:rPr>
                    </m:ctrlPr>
                  </m:dPr>
                  <m:e>
                    <m:limLow>
                      <m:limLowPr>
                        <m:ctrlPr>
                          <w:rPr>
                            <w:rFonts w:ascii="Cambria Math" w:hAnsi="Cambria Math"/>
                            <w:i/>
                          </w:rPr>
                        </m:ctrlPr>
                      </m:limLowPr>
                      <m:e>
                        <m:groupChr>
                          <m:groupChrPr>
                            <m:ctrlPr>
                              <w:rPr>
                                <w:rFonts w:ascii="Cambria Math" w:hAnsi="Cambria Math"/>
                                <w:i/>
                              </w:rPr>
                            </m:ctrlPr>
                          </m:groupChrPr>
                          <m:e>
                            <m:r>
                              <m:rPr>
                                <m:nor/>
                              </m:rPr>
                              <w:rPr>
                                <w:i/>
                              </w:rPr>
                              <m:t>i</m:t>
                            </m:r>
                          </m:e>
                        </m:groupChr>
                      </m:e>
                      <m:lim>
                        <m:r>
                          <w:rPr>
                            <w:rFonts w:ascii="Cambria Math" w:hAnsi="Cambria Math"/>
                          </w:rPr>
                          <m: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i*</m:t>
                            </m:r>
                            <m:r>
                              <w:rPr>
                                <w:rFonts w:ascii="Cambria Math" w:eastAsiaTheme="minorEastAsia" w:hAnsi="Cambria Math"/>
                              </w:rPr>
                              <m:t>+</m:t>
                            </m:r>
                            <m:r>
                              <m:rPr>
                                <m:nor/>
                              </m:rPr>
                              <w:rPr>
                                <w:rFonts w:eastAsiaTheme="minorEastAsia"/>
                                <w:i/>
                                <w:iCs/>
                              </w:rPr>
                              <m:t>γ</m:t>
                            </m:r>
                            <m:sSup>
                              <m:sSupPr>
                                <m:ctrlPr>
                                  <w:rPr>
                                    <w:rFonts w:ascii="Cambria Math" w:eastAsiaTheme="minorEastAsia" w:hAnsi="Cambria Math"/>
                                    <w:i/>
                                    <w:iCs/>
                                  </w:rPr>
                                </m:ctrlPr>
                              </m:sSupPr>
                              <m:e>
                                <m:r>
                                  <m:rPr>
                                    <m:nor/>
                                  </m:rPr>
                                  <w:rPr>
                                    <w:rFonts w:eastAsiaTheme="minorEastAsia"/>
                                    <w:i/>
                                    <w:iCs/>
                                  </w:rPr>
                                  <m:t>E</m:t>
                                </m:r>
                              </m:e>
                              <m:sup>
                                <m:r>
                                  <m:rPr>
                                    <m:nor/>
                                  </m:rPr>
                                  <w:rPr>
                                    <w:rFonts w:eastAsiaTheme="minorEastAsia"/>
                                    <w:i/>
                                    <w:iCs/>
                                  </w:rPr>
                                  <m:t>e</m:t>
                                </m:r>
                              </m:sup>
                            </m:sSup>
                          </m:e>
                        </m:groupChr>
                      </m:e>
                      <m:lim>
                        <m:r>
                          <w:rPr>
                            <w:rFonts w:ascii="Cambria Math" w:hAnsi="Cambria Math"/>
                          </w:rPr>
                          <m: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W</m:t>
                            </m:r>
                          </m:e>
                        </m:groupChr>
                      </m:e>
                      <m:lim>
                        <m:r>
                          <w:rPr>
                            <w:rFonts w:ascii="Cambria Math" w:hAnsi="Cambria Math"/>
                          </w:rPr>
                          <m:t>+</m:t>
                        </m:r>
                      </m:lim>
                    </m:limLow>
                  </m:e>
                </m:d>
              </m:oMath>
            </m:oMathPara>
          </w:p>
        </w:tc>
        <w:tc>
          <w:tcPr>
            <w:tcW w:w="3096" w:type="dxa"/>
          </w:tcPr>
          <w:p w14:paraId="19C7B9C3" w14:textId="77777777" w:rsidR="007842E7" w:rsidRDefault="007842E7" w:rsidP="00327740">
            <w:pPr>
              <w:pStyle w:val="Nivel3SM"/>
              <w:numPr>
                <w:ilvl w:val="0"/>
                <w:numId w:val="0"/>
              </w:numPr>
              <w:spacing w:after="60"/>
            </w:pPr>
            <m:oMathPara>
              <m:oMath>
                <m:r>
                  <m:rPr>
                    <m:nor/>
                  </m:rPr>
                  <w:rPr>
                    <w:rFonts w:ascii="Cambria Math"/>
                    <w:iCs/>
                  </w:rPr>
                  <m:t xml:space="preserve"> </m:t>
                </m:r>
                <m:r>
                  <m:rPr>
                    <m:nor/>
                  </m:rPr>
                  <w:rPr>
                    <w:i/>
                  </w:rPr>
                  <m:t>B*</m:t>
                </m:r>
                <m:r>
                  <w:rPr>
                    <w:rFonts w:ascii="Cambria Math"/>
                  </w:rPr>
                  <m:t>=</m:t>
                </m:r>
                <m:r>
                  <m:rPr>
                    <m:nor/>
                  </m:rPr>
                  <w:rPr>
                    <w:i/>
                  </w:rPr>
                  <m:t>b*</m:t>
                </m:r>
                <m:d>
                  <m:dPr>
                    <m:ctrlPr>
                      <w:rPr>
                        <w:rFonts w:ascii="Cambria Math" w:eastAsiaTheme="minorEastAsia" w:hAnsi="Cambria Math"/>
                        <w:i/>
                      </w:rPr>
                    </m:ctrlPr>
                  </m:dPr>
                  <m:e>
                    <m:limLow>
                      <m:limLowPr>
                        <m:ctrlPr>
                          <w:rPr>
                            <w:rFonts w:ascii="Cambria Math" w:hAnsi="Cambria Math"/>
                            <w:i/>
                          </w:rPr>
                        </m:ctrlPr>
                      </m:limLowPr>
                      <m:e>
                        <m:groupChr>
                          <m:groupChrPr>
                            <m:ctrlPr>
                              <w:rPr>
                                <w:rFonts w:ascii="Cambria Math" w:hAnsi="Cambria Math"/>
                                <w:i/>
                              </w:rPr>
                            </m:ctrlPr>
                          </m:groupChrPr>
                          <m:e>
                            <m:r>
                              <m:rPr>
                                <m:nor/>
                              </m:rPr>
                              <w:rPr>
                                <w:i/>
                              </w:rPr>
                              <m:t>i</m:t>
                            </m:r>
                          </m:e>
                        </m:groupChr>
                      </m:e>
                      <m:lim>
                        <m:r>
                          <w:rPr>
                            <w:rFonts w:ascii="Cambria Math" w:hAnsi="Cambria Math"/>
                          </w:rPr>
                          <m: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i*</m:t>
                            </m:r>
                            <m:r>
                              <w:rPr>
                                <w:rFonts w:ascii="Cambria Math" w:eastAsiaTheme="minorEastAsia" w:hAnsi="Cambria Math"/>
                              </w:rPr>
                              <m:t>+</m:t>
                            </m:r>
                            <m:r>
                              <m:rPr>
                                <m:nor/>
                              </m:rPr>
                              <w:rPr>
                                <w:rFonts w:eastAsiaTheme="minorEastAsia"/>
                                <w:i/>
                                <w:iCs/>
                              </w:rPr>
                              <m:t>γ</m:t>
                            </m:r>
                            <m:sSup>
                              <m:sSupPr>
                                <m:ctrlPr>
                                  <w:rPr>
                                    <w:rFonts w:ascii="Cambria Math" w:eastAsiaTheme="minorEastAsia" w:hAnsi="Cambria Math"/>
                                    <w:i/>
                                    <w:iCs/>
                                  </w:rPr>
                                </m:ctrlPr>
                              </m:sSupPr>
                              <m:e>
                                <m:r>
                                  <m:rPr>
                                    <m:nor/>
                                  </m:rPr>
                                  <w:rPr>
                                    <w:rFonts w:eastAsiaTheme="minorEastAsia"/>
                                    <w:i/>
                                    <w:iCs/>
                                  </w:rPr>
                                  <m:t>E</m:t>
                                </m:r>
                              </m:e>
                              <m:sup>
                                <m:r>
                                  <m:rPr>
                                    <m:nor/>
                                  </m:rPr>
                                  <w:rPr>
                                    <w:rFonts w:eastAsiaTheme="minorEastAsia"/>
                                    <w:i/>
                                    <w:iCs/>
                                  </w:rPr>
                                  <m:t>e</m:t>
                                </m:r>
                              </m:sup>
                            </m:sSup>
                          </m:e>
                        </m:groupChr>
                      </m:e>
                      <m:lim>
                        <m:r>
                          <w:rPr>
                            <w:rFonts w:ascii="Cambria Math" w:hAnsi="Cambria Math"/>
                          </w:rPr>
                          <m: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W</m:t>
                            </m:r>
                          </m:e>
                        </m:groupChr>
                      </m:e>
                      <m:lim>
                        <m:r>
                          <w:rPr>
                            <w:rFonts w:ascii="Cambria Math" w:hAnsi="Cambria Math"/>
                          </w:rPr>
                          <m:t>+</m:t>
                        </m:r>
                      </m:lim>
                    </m:limLow>
                  </m:e>
                </m:d>
              </m:oMath>
            </m:oMathPara>
          </w:p>
        </w:tc>
      </w:tr>
    </w:tbl>
    <w:p w14:paraId="17753790" w14:textId="7A0C7A95" w:rsidR="00E56179" w:rsidRDefault="00E56179" w:rsidP="00E56179">
      <w:pPr>
        <w:pStyle w:val="Ttulo7"/>
      </w:pPr>
      <w:bookmarkStart w:id="67" w:name="_Toc142810007"/>
      <w:r>
        <w:t>Desarrollo</w:t>
      </w:r>
      <w:bookmarkEnd w:id="67"/>
    </w:p>
    <w:p w14:paraId="4AEE302E" w14:textId="6676FBA6" w:rsidR="00736E43" w:rsidRDefault="00736E43" w:rsidP="00D9110E">
      <w:pPr>
        <w:pStyle w:val="Nivel1SM"/>
        <w:keepNext/>
        <w:spacing w:before="0" w:after="0"/>
      </w:pPr>
      <w:r>
        <w:t>Supongamos un aumento de la oferta monetaria.</w:t>
      </w:r>
    </w:p>
    <w:p w14:paraId="744BFA67" w14:textId="0ED98C75" w:rsidR="00736E43" w:rsidRDefault="00FD2EEA" w:rsidP="00736E43">
      <w:pPr>
        <w:pStyle w:val="Nivel2SM"/>
      </w:pPr>
      <w:r>
        <w:t xml:space="preserve">Ante un </w:t>
      </w:r>
      <w:r w:rsidRPr="007842E7">
        <w:rPr>
          <w:i/>
          <w:iCs/>
        </w:rPr>
        <w:t>aumento en la oferta monetaria</w:t>
      </w:r>
      <w:r>
        <w:t xml:space="preserve"> los saldos reales aumentan.</w:t>
      </w:r>
    </w:p>
    <w:p w14:paraId="4800112D" w14:textId="77777777" w:rsidR="00736E43" w:rsidRDefault="00FD2EEA" w:rsidP="00736E43">
      <w:pPr>
        <w:pStyle w:val="Nivel2SM"/>
      </w:pPr>
      <w:r>
        <w:t xml:space="preserve">En respuesta al exceso de saldos reales, los individuos </w:t>
      </w:r>
      <w:r w:rsidRPr="00736E43">
        <w:rPr>
          <w:i/>
          <w:iCs/>
        </w:rPr>
        <w:t>ajustarán su cartera financiera</w:t>
      </w:r>
      <w:r>
        <w:t>, intercambiando dinero por bonos nacionales y extranjeros, hasta que la cartera alcance su nueva composición óptima.</w:t>
      </w:r>
    </w:p>
    <w:p w14:paraId="44A6C3AA" w14:textId="5A27E81A" w:rsidR="00FD2EEA" w:rsidRDefault="00FD2EEA" w:rsidP="00E4414A">
      <w:pPr>
        <w:pStyle w:val="Nivel2SM"/>
        <w:keepNext/>
        <w:spacing w:after="0"/>
      </w:pPr>
      <w:r>
        <w:t xml:space="preserve">En el proceso de ajuste, al comprarse bonos extranjeros, la balanza de pagos presentará un déficit. De nuevo, vemos cómo los cambios en la balanza de pagos se deben a una </w:t>
      </w:r>
      <w:r>
        <w:rPr>
          <w:i/>
          <w:iCs/>
        </w:rPr>
        <w:t>variación de la oferta monetaria</w:t>
      </w:r>
      <w:r>
        <w:t>.</w:t>
      </w:r>
    </w:p>
    <w:p w14:paraId="4BC7A236" w14:textId="6AA8C1C5" w:rsidR="00FD2EEA" w:rsidRPr="00FD2EEA" w:rsidRDefault="00FD2EEA" w:rsidP="00FD2EEA">
      <w:pPr>
        <w:pStyle w:val="Nivel3SM"/>
        <w:numPr>
          <w:ilvl w:val="0"/>
          <w:numId w:val="0"/>
        </w:numPr>
        <w:ind w:left="471"/>
        <w:rPr>
          <w:rFonts w:eastAsiaTheme="minorEastAsia"/>
          <w:iCs/>
        </w:rPr>
      </w:pPr>
      <m:oMathPara>
        <m:oMath>
          <m:r>
            <m:rPr>
              <m:sty m:val="p"/>
            </m:rPr>
            <w:rPr>
              <w:rFonts w:ascii="Cambria Math" w:eastAsiaTheme="minorEastAsia" w:hAnsi="Cambria Math"/>
            </w:rPr>
            <m:t xml:space="preserve"> </m:t>
          </m:r>
          <m:r>
            <m:rPr>
              <m:nor/>
            </m:rPr>
            <w:rPr>
              <w:rFonts w:ascii="Times New Roman" w:hAnsi="Times New Roman" w:cs="Times New Roman"/>
              <w:i/>
            </w:rPr>
            <m:t>↑</m:t>
          </m:r>
          <m:sSup>
            <m:sSupPr>
              <m:ctrlPr>
                <w:rPr>
                  <w:rFonts w:ascii="Cambria Math" w:hAnsi="Cambria Math"/>
                  <w:i/>
                </w:rPr>
              </m:ctrlPr>
            </m:sSupPr>
            <m:e>
              <m:r>
                <m:rPr>
                  <m:nor/>
                </m:rPr>
                <w:rPr>
                  <w:i/>
                </w:rPr>
                <m:t>M</m:t>
              </m:r>
            </m:e>
            <m:sup>
              <m:r>
                <m:rPr>
                  <m:nor/>
                </m:rPr>
                <w:rPr>
                  <w:i/>
                </w:rPr>
                <m:t>S</m:t>
              </m:r>
            </m:sup>
          </m:sSup>
          <m:r>
            <m:rPr>
              <m:sty m:val="p"/>
            </m:rPr>
            <w:rPr>
              <w:rFonts w:ascii="Cambria Math" w:eastAsiaTheme="minorEastAsia" w:hAnsi="Cambria Math"/>
            </w:rPr>
            <m:t>⇒</m:t>
          </m:r>
          <m:r>
            <m:rPr>
              <m:nor/>
            </m:rPr>
            <w:rPr>
              <w:rFonts w:ascii="Times New Roman" w:hAnsi="Times New Roman" w:cs="Times New Roman"/>
              <w:i/>
            </w:rPr>
            <m:t>↑</m:t>
          </m:r>
          <m:r>
            <m:rPr>
              <m:nor/>
            </m:rPr>
            <w:rPr>
              <w:i/>
            </w:rPr>
            <m:t>W</m:t>
          </m:r>
          <m:box>
            <m:boxPr>
              <m:opEmu m:val="1"/>
              <m:ctrlPr>
                <w:rPr>
                  <w:rFonts w:ascii="Cambria Math" w:hAnsi="Cambria Math"/>
                  <w:i/>
                </w:rPr>
              </m:ctrlPr>
            </m:boxPr>
            <m:e>
              <m:groupChr>
                <m:groupChrPr>
                  <m:chr m:val="⇒"/>
                  <m:vertJc m:val="bot"/>
                  <m:ctrlPr>
                    <w:rPr>
                      <w:rFonts w:ascii="Cambria Math" w:hAnsi="Cambria Math"/>
                      <w:i/>
                    </w:rPr>
                  </m:ctrlPr>
                </m:groupChrPr>
                <m:e>
                  <m:r>
                    <m:rPr>
                      <m:nor/>
                    </m:rPr>
                    <w:rPr>
                      <w:rFonts w:ascii="Cambria Math"/>
                      <w:i/>
                    </w:rPr>
                    <m:t xml:space="preserve">   </m:t>
                  </m:r>
                  <m:r>
                    <m:rPr>
                      <m:nor/>
                    </m:rPr>
                    <w:rPr>
                      <w:i/>
                    </w:rPr>
                    <m:t>reajuste en cartera</m:t>
                  </m:r>
                  <m:r>
                    <m:rPr>
                      <m:nor/>
                    </m:rPr>
                    <w:rPr>
                      <w:rFonts w:ascii="Cambria Math"/>
                      <w:i/>
                    </w:rPr>
                    <m:t xml:space="preserve">   </m:t>
                  </m:r>
                </m:e>
              </m:groupChr>
            </m:e>
          </m:box>
          <m:r>
            <m:rPr>
              <m:nor/>
            </m:rPr>
            <w:rPr>
              <w:rFonts w:ascii="Times New Roman" w:hAnsi="Times New Roman" w:cs="Times New Roman"/>
              <w:i/>
            </w:rPr>
            <m:t>↑</m:t>
          </m:r>
          <m:r>
            <m:rPr>
              <m:nor/>
            </m:rPr>
            <w:rPr>
              <w:i/>
            </w:rPr>
            <m:t>B*</m:t>
          </m:r>
          <m:r>
            <w:rPr>
              <w:rFonts w:ascii="Cambria Math" w:hAnsi="Cambria Math"/>
            </w:rPr>
            <m:t>⟹</m:t>
          </m:r>
          <m:r>
            <m:rPr>
              <m:nor/>
            </m:rPr>
            <w:rPr>
              <w:i/>
              <w:iCs/>
            </w:rPr>
            <m:t>Déficit</m:t>
          </m:r>
        </m:oMath>
      </m:oMathPara>
    </w:p>
    <w:p w14:paraId="6C993995" w14:textId="671EA05E" w:rsidR="00E56179" w:rsidRDefault="00E56179" w:rsidP="00E56179">
      <w:pPr>
        <w:pStyle w:val="Ttulo7"/>
      </w:pPr>
      <w:bookmarkStart w:id="68" w:name="_Toc142810008"/>
      <w:r>
        <w:t>Implicaciones de política económica</w:t>
      </w:r>
      <w:bookmarkEnd w:id="68"/>
    </w:p>
    <w:p w14:paraId="15E53D1A" w14:textId="77777777" w:rsidR="00F605BF" w:rsidRDefault="00FD2EEA" w:rsidP="00D9110E">
      <w:pPr>
        <w:pStyle w:val="Nivel1SM"/>
        <w:keepNext/>
        <w:spacing w:before="0" w:after="0"/>
      </w:pPr>
      <w:r>
        <w:t>Las implicaciones de estos modelos son similares a las de los modelos monetarios</w:t>
      </w:r>
      <w:r w:rsidR="00F605BF">
        <w:t>.</w:t>
      </w:r>
    </w:p>
    <w:p w14:paraId="1CFB3561" w14:textId="68335F8B" w:rsidR="00FD2EEA" w:rsidRDefault="00F605BF" w:rsidP="00F605BF">
      <w:pPr>
        <w:pStyle w:val="Nivel2SM"/>
      </w:pPr>
      <w:r>
        <w:t xml:space="preserve">Esto es así </w:t>
      </w:r>
      <w:r w:rsidR="00FD2EEA">
        <w:t>ya que la idea básica es la misma: los desequilibrios en los mercados de activos provocan un reajuste que se reflejará en un desequilibrio de la cuenta financiera. Este desequilibrio se irá corrigiendo automáticamente a medida que se reajusta la cartera.</w:t>
      </w:r>
    </w:p>
    <w:p w14:paraId="6C9161A0" w14:textId="62AAD257" w:rsidR="00F605BF" w:rsidRDefault="00FD2EEA" w:rsidP="00F605BF">
      <w:pPr>
        <w:pStyle w:val="Nivel1SM"/>
        <w:keepNext/>
        <w:spacing w:after="0"/>
      </w:pPr>
      <w:r>
        <w:t>Sin embargo, existe una diferencia importante, y es que los desequilibrios en el mercado monetario pueden ser compensados, al menos parcialmente, con desequilibrio</w:t>
      </w:r>
      <w:r w:rsidR="002C6F7A">
        <w:t>s</w:t>
      </w:r>
      <w:r>
        <w:t xml:space="preserve"> en el mercado de activos nacionales, al no ser </w:t>
      </w:r>
      <w:r w:rsidR="0031319F">
        <w:t xml:space="preserve">éstos </w:t>
      </w:r>
      <w:r>
        <w:t>sustitutivos perfe</w:t>
      </w:r>
      <w:r w:rsidR="00C242D4">
        <w:t>c</w:t>
      </w:r>
      <w:r>
        <w:t>tos de los activos extranjeros.</w:t>
      </w:r>
    </w:p>
    <w:p w14:paraId="07081E29" w14:textId="05F3946A" w:rsidR="00FD2EEA" w:rsidRDefault="00FD2EEA" w:rsidP="00F605BF">
      <w:pPr>
        <w:pStyle w:val="Nivel2SM"/>
      </w:pPr>
      <w:r>
        <w:t>Por ello, el desequilibrio en el mercado monetario puede tener mayor magnitud que el desequilibrio externo, y por lo tanto no se corregirá exclusivamente por la vía de las reservas, sino también con variaciones de la cantidad demandada (que ahora es endógena al modelo).</w:t>
      </w:r>
    </w:p>
    <w:p w14:paraId="3989A1ED" w14:textId="77777777" w:rsidR="001B0C1B" w:rsidRDefault="00FD2EEA" w:rsidP="001B0C1B">
      <w:pPr>
        <w:pStyle w:val="Nivel2SM"/>
        <w:keepNext/>
        <w:spacing w:after="0"/>
      </w:pPr>
      <w:r>
        <w:lastRenderedPageBreak/>
        <w:t>Por tanto, desde el punto de vista de la política económica, la política monetaria tiene un mayor grado de autonomía, pudiendo utilizarse para corregir desequilibrios internos</w:t>
      </w:r>
    </w:p>
    <w:p w14:paraId="66647516" w14:textId="4E1BEB12" w:rsidR="001B0C1B" w:rsidRPr="003935B2" w:rsidRDefault="00FD2EEA" w:rsidP="001B0C1B">
      <w:pPr>
        <w:pStyle w:val="Nivel3SM"/>
        <w:rPr>
          <w:spacing w:val="-2"/>
        </w:rPr>
      </w:pPr>
      <w:r w:rsidRPr="003935B2">
        <w:rPr>
          <w:spacing w:val="-2"/>
        </w:rPr>
        <w:t xml:space="preserve">Ello se debe a que, al no haber perfecta sustituibilidad de activos nacionales por extranjeros, tampoco existe una perfecta </w:t>
      </w:r>
      <w:r w:rsidR="003935B2" w:rsidRPr="003935B2">
        <w:rPr>
          <w:spacing w:val="-2"/>
        </w:rPr>
        <w:t>movilid</w:t>
      </w:r>
      <w:r w:rsidRPr="003935B2">
        <w:rPr>
          <w:spacing w:val="-2"/>
        </w:rPr>
        <w:t>ad de capitales (aunque no</w:t>
      </w:r>
      <w:r w:rsidR="003935B2">
        <w:rPr>
          <w:spacing w:val="-2"/>
        </w:rPr>
        <w:t> </w:t>
      </w:r>
      <w:r w:rsidRPr="003935B2">
        <w:rPr>
          <w:spacing w:val="-2"/>
        </w:rPr>
        <w:t xml:space="preserve">existan barreras explícitas, sí existirían barreras tácitas) y, por tanto, </w:t>
      </w:r>
      <w:r w:rsidRPr="003935B2">
        <w:rPr>
          <w:i/>
          <w:iCs/>
          <w:spacing w:val="-2"/>
        </w:rPr>
        <w:t>romperíamos la trinidad imposible</w:t>
      </w:r>
      <w:r w:rsidRPr="003935B2">
        <w:rPr>
          <w:spacing w:val="-2"/>
        </w:rPr>
        <w:t>.</w:t>
      </w:r>
    </w:p>
    <w:p w14:paraId="33EC9F73" w14:textId="1D684847" w:rsidR="00FD2EEA" w:rsidRPr="00CD6EA9" w:rsidRDefault="00FD2EEA" w:rsidP="001B0C1B">
      <w:pPr>
        <w:pStyle w:val="Nivel3SM"/>
        <w:rPr>
          <w:spacing w:val="-3"/>
        </w:rPr>
      </w:pPr>
      <w:r w:rsidRPr="00CD6EA9">
        <w:rPr>
          <w:spacing w:val="-3"/>
        </w:rPr>
        <w:t>Aun así, si las barreras son s</w:t>
      </w:r>
      <w:r w:rsidR="00C242D4" w:rsidRPr="00CD6EA9">
        <w:rPr>
          <w:spacing w:val="-3"/>
        </w:rPr>
        <w:t>ó</w:t>
      </w:r>
      <w:r w:rsidRPr="00CD6EA9">
        <w:rPr>
          <w:spacing w:val="-3"/>
        </w:rPr>
        <w:t>lo de carácter tácito, es muy difícil cuantificarlas y estarían en constante cambio, por ello</w:t>
      </w:r>
      <w:r w:rsidR="00C242D4" w:rsidRPr="00CD6EA9">
        <w:rPr>
          <w:spacing w:val="-3"/>
        </w:rPr>
        <w:t>,</w:t>
      </w:r>
      <w:r w:rsidRPr="00CD6EA9">
        <w:rPr>
          <w:spacing w:val="-3"/>
        </w:rPr>
        <w:t xml:space="preserve"> la autonomía de </w:t>
      </w:r>
      <w:r w:rsidRPr="00CD6EA9">
        <w:rPr>
          <w:i/>
          <w:iCs/>
          <w:spacing w:val="-3"/>
        </w:rPr>
        <w:t>la política monetaria seguiría quedando en entredicho</w:t>
      </w:r>
      <w:r w:rsidRPr="00CD6EA9">
        <w:rPr>
          <w:spacing w:val="-3"/>
        </w:rPr>
        <w:t>.</w:t>
      </w:r>
    </w:p>
    <w:p w14:paraId="0D17E330" w14:textId="5A33F0C3" w:rsidR="00E56179" w:rsidRPr="00E56179" w:rsidRDefault="00E56179" w:rsidP="00E56179">
      <w:pPr>
        <w:pStyle w:val="Ttulo6"/>
        <w:rPr>
          <w:sz w:val="19"/>
          <w:szCs w:val="19"/>
          <w:u w:val="none"/>
        </w:rPr>
      </w:pPr>
      <w:bookmarkStart w:id="69" w:name="_Toc142810009"/>
      <w:r>
        <w:t>Valoración</w:t>
      </w:r>
      <w:r w:rsidRPr="0052217E">
        <w:rPr>
          <w:sz w:val="19"/>
          <w:szCs w:val="19"/>
          <w:u w:val="none"/>
        </w:rPr>
        <w:t xml:space="preserve"> (</w:t>
      </w:r>
      <w:r>
        <w:rPr>
          <w:sz w:val="19"/>
          <w:szCs w:val="19"/>
          <w:u w:val="none"/>
        </w:rPr>
        <w:t>críticas</w:t>
      </w:r>
      <w:r w:rsidRPr="0052217E">
        <w:rPr>
          <w:sz w:val="19"/>
          <w:szCs w:val="19"/>
          <w:u w:val="none"/>
        </w:rPr>
        <w:t>)</w:t>
      </w:r>
      <w:bookmarkEnd w:id="69"/>
    </w:p>
    <w:p w14:paraId="6C3C5A91" w14:textId="73A39CD6" w:rsidR="00BB2BC5" w:rsidRDefault="00BB2BC5" w:rsidP="00D9110E">
      <w:pPr>
        <w:pStyle w:val="Nivel1SM"/>
        <w:keepNext/>
        <w:spacing w:before="0" w:after="0"/>
      </w:pPr>
      <w:r>
        <w:t>El modelo de cartera tampoco queda exento de críticas:</w:t>
      </w:r>
    </w:p>
    <w:p w14:paraId="6824C7E4" w14:textId="6B2AC572" w:rsidR="006643B1" w:rsidRDefault="00FD2EEA">
      <w:pPr>
        <w:pStyle w:val="Prrafodelista"/>
        <w:keepNext/>
        <w:numPr>
          <w:ilvl w:val="0"/>
          <w:numId w:val="35"/>
        </w:numPr>
        <w:spacing w:after="0"/>
        <w:ind w:left="567" w:hanging="113"/>
      </w:pPr>
      <w:r>
        <w:t xml:space="preserve">El modelo presentado </w:t>
      </w:r>
      <w:r w:rsidRPr="006A2052">
        <w:rPr>
          <w:b/>
          <w:bCs/>
        </w:rPr>
        <w:t>no muestra la conexión de la riqueza con la parte real de la economía</w:t>
      </w:r>
      <w:r>
        <w:t xml:space="preserve"> (la riqueza es exógena, no pudiéndose formar a través de un mayor ahorro e inversión)</w:t>
      </w:r>
      <w:r w:rsidR="00506D6E">
        <w:t>,</w:t>
      </w:r>
      <w:r>
        <w:t xml:space="preserve"> y por tanto, tampoco considera la posibilidad de que un desequilibrio</w:t>
      </w:r>
      <w:r w:rsidR="00AE039E">
        <w:t xml:space="preserve"> en la cuenta financiera se compense con un desequilibrio en la cuenta corriente.</w:t>
      </w:r>
    </w:p>
    <w:p w14:paraId="31791498" w14:textId="63107824" w:rsidR="00E56179" w:rsidRDefault="00AE039E" w:rsidP="006643B1">
      <w:pPr>
        <w:pStyle w:val="Nivel3SM"/>
      </w:pPr>
      <w:r>
        <w:t>Sin embargo, otros modelos de cartera</w:t>
      </w:r>
      <w:r w:rsidR="00506D6E">
        <w:t>,</w:t>
      </w:r>
      <w:r>
        <w:t xml:space="preserve"> como el modelo de </w:t>
      </w:r>
      <w:r>
        <w:rPr>
          <w:smallCaps/>
        </w:rPr>
        <w:t>Branson</w:t>
      </w:r>
      <w:r w:rsidR="00506D6E">
        <w:t xml:space="preserve">, </w:t>
      </w:r>
      <w:r>
        <w:t xml:space="preserve">sí </w:t>
      </w:r>
      <w:r w:rsidR="006A2052">
        <w:t xml:space="preserve">que </w:t>
      </w:r>
      <w:r>
        <w:t>introducen esta posibilidad. La idea fundamental es que los excesos de saldos en los mercados financieros nacionales se podrían utilizar para aumentar la absorción interna, provocando un déficit</w:t>
      </w:r>
      <w:r w:rsidR="00C242D4">
        <w:t xml:space="preserve"> por cuenta</w:t>
      </w:r>
      <w:r>
        <w:t xml:space="preserve"> corriente en lugar de salidas de capitales.</w:t>
      </w:r>
    </w:p>
    <w:p w14:paraId="552B787F" w14:textId="77777777" w:rsidR="00EB16AB" w:rsidRDefault="00EB16AB" w:rsidP="00EB16AB">
      <w:pPr>
        <w:pStyle w:val="Nivel3SM"/>
      </w:pPr>
      <w:r>
        <w:t>Además</w:t>
      </w:r>
      <w:r w:rsidRPr="00EB16AB">
        <w:t>, en la práctica se observan problemas de balanza de pagos de origen real (como la falta d</w:t>
      </w:r>
      <w:r>
        <w:t>e competitividad).</w:t>
      </w:r>
    </w:p>
    <w:p w14:paraId="4589C87C" w14:textId="77777777" w:rsidR="00EB16AB" w:rsidRPr="006643B1" w:rsidRDefault="00EB16AB" w:rsidP="00EB16AB">
      <w:pPr>
        <w:pStyle w:val="Nivel3SM"/>
        <w:rPr>
          <w:spacing w:val="-3"/>
        </w:rPr>
      </w:pPr>
      <w:r w:rsidRPr="006643B1">
        <w:rPr>
          <w:spacing w:val="-3"/>
        </w:rPr>
        <w:t>Aun así, podemos entender estos modelos como complementarios, y de gran importancia, al modelizar la posibilidad de que los problemas de balanza de pagos tengan origen financiero.</w:t>
      </w:r>
    </w:p>
    <w:p w14:paraId="58CB0267" w14:textId="1710FA15" w:rsidR="003310F2" w:rsidRDefault="00AE039E">
      <w:pPr>
        <w:pStyle w:val="Prrafodelista"/>
        <w:keepNext/>
        <w:numPr>
          <w:ilvl w:val="0"/>
          <w:numId w:val="35"/>
        </w:numPr>
        <w:spacing w:after="0"/>
        <w:ind w:left="567" w:hanging="113"/>
      </w:pPr>
      <w:r>
        <w:t xml:space="preserve">Está implícita la </w:t>
      </w:r>
      <w:r w:rsidRPr="006A2052">
        <w:rPr>
          <w:b/>
          <w:bCs/>
        </w:rPr>
        <w:t>hipótesis de eficiencia de los mercados financieros</w:t>
      </w:r>
      <w:r w:rsidR="003310F2">
        <w:t>.</w:t>
      </w:r>
    </w:p>
    <w:p w14:paraId="356BF390" w14:textId="41C5B55A" w:rsidR="00AE039E" w:rsidRDefault="003310F2" w:rsidP="003310F2">
      <w:pPr>
        <w:pStyle w:val="Nivel3SM"/>
      </w:pPr>
      <w:r>
        <w:t>S</w:t>
      </w:r>
      <w:r w:rsidR="00AE039E">
        <w:t>in embargo, en la práctica se ha visto cómo se pueden producir burbujas y otros comportamientos que pueden distorsionar el precio de los activos, dificultando el ajuste automático y condenando a las economías a un ajuste mucho más brusco.</w:t>
      </w:r>
    </w:p>
    <w:p w14:paraId="2A736C07" w14:textId="7F94B206" w:rsidR="003310F2" w:rsidRDefault="00AE039E">
      <w:pPr>
        <w:pStyle w:val="Prrafodelista"/>
        <w:keepNext/>
        <w:numPr>
          <w:ilvl w:val="0"/>
          <w:numId w:val="35"/>
        </w:numPr>
        <w:spacing w:after="0"/>
        <w:ind w:left="567" w:hanging="113"/>
      </w:pPr>
      <w:r>
        <w:t xml:space="preserve">Los modelos analizados hasta ahora </w:t>
      </w:r>
      <w:r w:rsidR="005C5A43">
        <w:t>adopt</w:t>
      </w:r>
      <w:r>
        <w:t xml:space="preserve">an un </w:t>
      </w:r>
      <w:r w:rsidRPr="006A2052">
        <w:rPr>
          <w:b/>
          <w:bCs/>
        </w:rPr>
        <w:t xml:space="preserve">enfoque estático, cuando </w:t>
      </w:r>
      <w:r w:rsidR="00C242D4">
        <w:rPr>
          <w:b/>
          <w:bCs/>
        </w:rPr>
        <w:t>la balanza de pagos</w:t>
      </w:r>
      <w:r w:rsidRPr="006A2052">
        <w:rPr>
          <w:b/>
          <w:bCs/>
        </w:rPr>
        <w:t xml:space="preserve"> </w:t>
      </w:r>
      <w:r w:rsidR="00C242D4">
        <w:rPr>
          <w:b/>
          <w:bCs/>
        </w:rPr>
        <w:t xml:space="preserve">es </w:t>
      </w:r>
      <w:r w:rsidRPr="006A2052">
        <w:rPr>
          <w:b/>
          <w:bCs/>
        </w:rPr>
        <w:t>un fenómeno dinámico</w:t>
      </w:r>
      <w:r>
        <w:t>.</w:t>
      </w:r>
    </w:p>
    <w:p w14:paraId="32C93A51" w14:textId="194295A4" w:rsidR="00AE039E" w:rsidRDefault="00AE039E" w:rsidP="003310F2">
      <w:pPr>
        <w:pStyle w:val="Nivel3SM"/>
      </w:pPr>
      <w:r>
        <w:t xml:space="preserve">Por ello, es necesario complementar estos modelos con un </w:t>
      </w:r>
      <w:r w:rsidRPr="006A2052">
        <w:rPr>
          <w:i/>
          <w:iCs/>
        </w:rPr>
        <w:t>enfoque intertemporal</w:t>
      </w:r>
      <w:r>
        <w:t>, que pasamos a realizar en el siguiente apartado.</w:t>
      </w:r>
    </w:p>
    <w:p w14:paraId="7683DE54" w14:textId="5D177041" w:rsidR="002E0C48" w:rsidRDefault="00ED5CAB" w:rsidP="00DA723A">
      <w:pPr>
        <w:pStyle w:val="Ttulo1"/>
      </w:pPr>
      <w:bookmarkStart w:id="70" w:name="_Toc142810010"/>
      <w:r>
        <w:t>ENFOQUE BASADO EN LAS SALIDAS DE CAPITAL.</w:t>
      </w:r>
      <w:r>
        <w:br/>
      </w:r>
      <w:r w:rsidR="008244DE">
        <w:t>ENFOQUE INTERTEMPORAL DE LA BALANZA DE PAGOS</w:t>
      </w:r>
      <w:r>
        <w:t>.</w:t>
      </w:r>
      <w:bookmarkEnd w:id="70"/>
    </w:p>
    <w:p w14:paraId="0C88B800" w14:textId="785B74CB" w:rsidR="009B6B2C" w:rsidRPr="00EF6953" w:rsidRDefault="00EF6953" w:rsidP="00D53804">
      <w:pPr>
        <w:pStyle w:val="Ttulo2"/>
      </w:pPr>
      <w:bookmarkStart w:id="72" w:name="_Toc142810011"/>
      <w:bookmarkEnd w:id="71"/>
      <w:r>
        <w:t>Idea</w:t>
      </w:r>
      <w:r w:rsidRPr="0052217E">
        <w:t xml:space="preserve"> (</w:t>
      </w:r>
      <w:r>
        <w:t>contextualización y relevancia</w:t>
      </w:r>
      <w:r w:rsidRPr="0052217E">
        <w:t>)</w:t>
      </w:r>
      <w:bookmarkEnd w:id="72"/>
    </w:p>
    <w:p w14:paraId="54C03B65" w14:textId="0A7FA8CF" w:rsidR="0046215E" w:rsidRDefault="009B6B2C" w:rsidP="00D9110E">
      <w:pPr>
        <w:pStyle w:val="Nivel1SM"/>
        <w:keepNext/>
        <w:spacing w:before="0" w:after="0"/>
      </w:pPr>
      <w:r>
        <w:t>A partir de l</w:t>
      </w:r>
      <w:r w:rsidR="00D96B18">
        <w:t>a década de 19</w:t>
      </w:r>
      <w:r>
        <w:t xml:space="preserve">70, con la caída de Bretton Woods, la atención del análisis teórico se centró en </w:t>
      </w:r>
      <w:r w:rsidR="004264CB">
        <w:t>2 </w:t>
      </w:r>
      <w:r>
        <w:t>cuestiones:</w:t>
      </w:r>
    </w:p>
    <w:p w14:paraId="2AD6EEA9" w14:textId="04948E8E" w:rsidR="0046215E" w:rsidRPr="006F3288" w:rsidRDefault="0046215E">
      <w:pPr>
        <w:pStyle w:val="Nivel1SM"/>
        <w:keepNext/>
        <w:numPr>
          <w:ilvl w:val="0"/>
          <w:numId w:val="23"/>
        </w:numPr>
        <w:spacing w:before="0" w:after="0"/>
        <w:ind w:left="568" w:hanging="284"/>
      </w:pPr>
      <w:r w:rsidRPr="002B1190">
        <w:t>L</w:t>
      </w:r>
      <w:r w:rsidR="009B6B2C" w:rsidRPr="002B1190">
        <w:t>a</w:t>
      </w:r>
      <w:r w:rsidR="009B6B2C" w:rsidRPr="002B1190">
        <w:rPr>
          <w:i/>
          <w:iCs/>
        </w:rPr>
        <w:t xml:space="preserve"> determinación del tipo de cambio</w:t>
      </w:r>
      <w:r w:rsidR="009B6B2C" w:rsidRPr="002B1190">
        <w:t xml:space="preserve"> en un contexto de</w:t>
      </w:r>
      <w:r w:rsidR="009B6B2C" w:rsidRPr="002B1190">
        <w:rPr>
          <w:i/>
          <w:iCs/>
        </w:rPr>
        <w:t xml:space="preserve"> </w:t>
      </w:r>
      <w:r w:rsidR="009B6B2C" w:rsidRPr="00566D0E">
        <w:rPr>
          <w:i/>
          <w:iCs/>
        </w:rPr>
        <w:t>tipos</w:t>
      </w:r>
      <w:r w:rsidR="002B1190" w:rsidRPr="00566D0E">
        <w:rPr>
          <w:i/>
          <w:iCs/>
        </w:rPr>
        <w:t xml:space="preserve"> de cambio</w:t>
      </w:r>
      <w:r w:rsidR="009B6B2C" w:rsidRPr="00566D0E">
        <w:rPr>
          <w:i/>
          <w:iCs/>
        </w:rPr>
        <w:t xml:space="preserve"> flexibles</w:t>
      </w:r>
      <w:r w:rsidR="00EB16AB" w:rsidRPr="002B1190">
        <w:t>;</w:t>
      </w:r>
      <w:r w:rsidR="009B6B2C" w:rsidRPr="002B1190">
        <w:t xml:space="preserve"> y</w:t>
      </w:r>
    </w:p>
    <w:p w14:paraId="5502E839" w14:textId="66C28D24" w:rsidR="0046215E" w:rsidRDefault="0046215E">
      <w:pPr>
        <w:pStyle w:val="Nivel1SM"/>
        <w:keepNext/>
        <w:numPr>
          <w:ilvl w:val="0"/>
          <w:numId w:val="23"/>
        </w:numPr>
        <w:spacing w:before="0" w:after="0"/>
        <w:ind w:left="568" w:hanging="284"/>
      </w:pPr>
      <w:r w:rsidRPr="002B1190">
        <w:t>L</w:t>
      </w:r>
      <w:r w:rsidR="009B6B2C" w:rsidRPr="002B1190">
        <w:t>a</w:t>
      </w:r>
      <w:r w:rsidR="009B6B2C" w:rsidRPr="002B1190">
        <w:rPr>
          <w:i/>
          <w:iCs/>
        </w:rPr>
        <w:t xml:space="preserve"> determinación de la cuenta corriente</w:t>
      </w:r>
      <w:r w:rsidR="009B6B2C" w:rsidRPr="002B1190">
        <w:t xml:space="preserve"> desde un punto de vista</w:t>
      </w:r>
      <w:r w:rsidR="009B6B2C" w:rsidRPr="002B1190">
        <w:rPr>
          <w:i/>
          <w:iCs/>
        </w:rPr>
        <w:t xml:space="preserve"> intertemporal.</w:t>
      </w:r>
    </w:p>
    <w:p w14:paraId="5E98CED9" w14:textId="5255CBDE" w:rsidR="009B6B2C" w:rsidRDefault="009B6B2C" w:rsidP="0046215E">
      <w:pPr>
        <w:pStyle w:val="Nivel3SM"/>
        <w:spacing w:after="100"/>
      </w:pPr>
      <w:r>
        <w:t>La literatura relativa a la segunda cuestión fue desarrollada a principios de los años</w:t>
      </w:r>
      <w:r w:rsidR="00ED5CAB">
        <w:t> </w:t>
      </w:r>
      <w:r>
        <w:t xml:space="preserve">80 por autores </w:t>
      </w:r>
      <w:r w:rsidRPr="004264CB">
        <w:t>como</w:t>
      </w:r>
      <w:r>
        <w:t xml:space="preserve"> </w:t>
      </w:r>
      <w:r>
        <w:rPr>
          <w:smallCaps/>
        </w:rPr>
        <w:t>Blanchard</w:t>
      </w:r>
      <w:r>
        <w:t xml:space="preserve">, </w:t>
      </w:r>
      <w:r>
        <w:rPr>
          <w:smallCaps/>
        </w:rPr>
        <w:t>Sachs</w:t>
      </w:r>
      <w:r>
        <w:t xml:space="preserve">, </w:t>
      </w:r>
      <w:r>
        <w:rPr>
          <w:smallCaps/>
        </w:rPr>
        <w:t>Obstfeld</w:t>
      </w:r>
      <w:r>
        <w:t xml:space="preserve"> o </w:t>
      </w:r>
      <w:r>
        <w:rPr>
          <w:smallCaps/>
        </w:rPr>
        <w:t>Rogoff</w:t>
      </w:r>
      <w:r>
        <w:t xml:space="preserve">. A continuación, presentaremos el modelo de </w:t>
      </w:r>
      <w:r>
        <w:rPr>
          <w:smallCaps/>
        </w:rPr>
        <w:t>Obstfeld</w:t>
      </w:r>
      <w:r>
        <w:t xml:space="preserve"> y </w:t>
      </w:r>
      <w:r>
        <w:rPr>
          <w:smallCaps/>
        </w:rPr>
        <w:t>Rogoff</w:t>
      </w:r>
      <w:r>
        <w:t xml:space="preserve"> (199</w:t>
      </w:r>
      <w:r w:rsidR="00050938">
        <w:t>6</w:t>
      </w:r>
      <w:r>
        <w:t>).</w:t>
      </w:r>
    </w:p>
    <w:p w14:paraId="7B00B52C" w14:textId="508B271E" w:rsidR="004B6950" w:rsidRDefault="004B6950" w:rsidP="004B6950">
      <w:pPr>
        <w:pStyle w:val="Nivel1SM"/>
        <w:keepNext/>
        <w:spacing w:after="0"/>
      </w:pPr>
      <w:r>
        <w:t xml:space="preserve">Introduce </w:t>
      </w:r>
      <w:r w:rsidR="00D9110E">
        <w:rPr>
          <w:i/>
          <w:iCs/>
          <w:u w:val="single"/>
        </w:rPr>
        <w:t>2 </w:t>
      </w:r>
      <w:r w:rsidRPr="002B1190">
        <w:rPr>
          <w:i/>
          <w:iCs/>
          <w:u w:val="single"/>
        </w:rPr>
        <w:t>modificaciones</w:t>
      </w:r>
      <w:r>
        <w:t xml:space="preserve"> respecto a los modelos anteriores:</w:t>
      </w:r>
    </w:p>
    <w:p w14:paraId="22B93039" w14:textId="5F2EDDBE" w:rsidR="0046215E" w:rsidRDefault="00D96B18">
      <w:pPr>
        <w:pStyle w:val="Prrafodelista"/>
        <w:keepNext/>
        <w:numPr>
          <w:ilvl w:val="0"/>
          <w:numId w:val="29"/>
        </w:numPr>
        <w:spacing w:after="0"/>
        <w:ind w:left="568" w:hanging="284"/>
      </w:pPr>
      <w:r>
        <w:t>En primer lugar, e</w:t>
      </w:r>
      <w:r w:rsidR="009B6B2C">
        <w:t xml:space="preserve">l desarrollo de estos modelos se realiza en un contexto en el que la macroeconomía, incluida en su vertiente internacional, había modificado su formulación y había pasado a incluir la </w:t>
      </w:r>
      <w:r w:rsidR="009B6B2C" w:rsidRPr="00D96B18">
        <w:rPr>
          <w:b/>
          <w:bCs/>
        </w:rPr>
        <w:t>microfundamentación</w:t>
      </w:r>
      <w:r w:rsidR="009B6B2C">
        <w:t xml:space="preserve"> como elemento central de la rama.</w:t>
      </w:r>
    </w:p>
    <w:p w14:paraId="4A43FE98" w14:textId="77777777" w:rsidR="0046215E" w:rsidRDefault="009B6B2C" w:rsidP="004B6950">
      <w:pPr>
        <w:pStyle w:val="Nivel3SM"/>
      </w:pPr>
      <w:r>
        <w:t>Por ello, a diferencia de los modelos previos, las condiciones de equilibrio se van a presentar como el resultado de una dinámica optimizadora de los agentes.</w:t>
      </w:r>
    </w:p>
    <w:p w14:paraId="7D65F8BA" w14:textId="1F8BFC9F" w:rsidR="00234126" w:rsidRDefault="009B6B2C" w:rsidP="006D0755">
      <w:pPr>
        <w:pStyle w:val="Nivel3SM"/>
        <w:keepNext/>
      </w:pPr>
      <w:r>
        <w:lastRenderedPageBreak/>
        <w:t xml:space="preserve">Este elemento tiene </w:t>
      </w:r>
      <w:r w:rsidR="003D4240">
        <w:t>2 </w:t>
      </w:r>
      <w:r>
        <w:t>consecuencias lógicas:</w:t>
      </w:r>
    </w:p>
    <w:p w14:paraId="22AB3F00" w14:textId="77777777" w:rsidR="00234126" w:rsidRDefault="009B6B2C">
      <w:pPr>
        <w:pStyle w:val="Prrafodelista"/>
        <w:numPr>
          <w:ilvl w:val="0"/>
          <w:numId w:val="24"/>
        </w:numPr>
        <w:ind w:left="1417" w:hanging="113"/>
      </w:pPr>
      <w:r w:rsidRPr="003D4240">
        <w:rPr>
          <w:i/>
          <w:iCs/>
        </w:rPr>
        <w:t>Las decisiones de consumo y de demanda de activos se vuelven endógenas a partir de la resolución explícita de los agentes de un programa de optimización</w:t>
      </w:r>
      <w:r>
        <w:t>; y</w:t>
      </w:r>
    </w:p>
    <w:p w14:paraId="2413D769" w14:textId="3C162DFA" w:rsidR="0046215E" w:rsidRDefault="00234126">
      <w:pPr>
        <w:pStyle w:val="Prrafodelista"/>
        <w:keepNext/>
        <w:numPr>
          <w:ilvl w:val="0"/>
          <w:numId w:val="24"/>
        </w:numPr>
        <w:spacing w:after="0"/>
        <w:ind w:left="1417" w:hanging="113"/>
      </w:pPr>
      <w:r>
        <w:t>A</w:t>
      </w:r>
      <w:r w:rsidR="009B6B2C">
        <w:t xml:space="preserve">l basarse en funciones de utilidad, </w:t>
      </w:r>
      <w:r w:rsidR="009B6B2C" w:rsidRPr="003D4240">
        <w:rPr>
          <w:i/>
          <w:iCs/>
        </w:rPr>
        <w:t>el modelo va a permitir un análisis de bienestar</w:t>
      </w:r>
      <w:r w:rsidR="009B6B2C">
        <w:t xml:space="preserve"> mucho más exhaustivo que los modelos anteriores.</w:t>
      </w:r>
    </w:p>
    <w:p w14:paraId="011D5040" w14:textId="46C8E55C" w:rsidR="009B6B2C" w:rsidRDefault="009B6B2C" w:rsidP="00426B4A">
      <w:pPr>
        <w:pStyle w:val="Nivel5"/>
        <w:ind w:left="1871"/>
      </w:pPr>
      <w:r>
        <w:t>Bajo una visión del bienestar social basada en una función de utilidad individual de un agente representativo –y tras su agregación– se va a poder juzgar si la sociedad se encuentra en la situación final mejor o peor.</w:t>
      </w:r>
    </w:p>
    <w:p w14:paraId="0BD90281" w14:textId="60E10383" w:rsidR="00234126" w:rsidRDefault="00D96B18">
      <w:pPr>
        <w:pStyle w:val="Nivel2SM"/>
        <w:keepNext/>
        <w:numPr>
          <w:ilvl w:val="0"/>
          <w:numId w:val="29"/>
        </w:numPr>
        <w:spacing w:after="0"/>
        <w:ind w:left="568" w:hanging="284"/>
      </w:pPr>
      <w:r>
        <w:t>En segundo lugar, u</w:t>
      </w:r>
      <w:r w:rsidR="009B6B2C">
        <w:t xml:space="preserve">na novedad adicional va a ser la formulación en un </w:t>
      </w:r>
      <w:r w:rsidR="009B6B2C" w:rsidRPr="00234126">
        <w:rPr>
          <w:b/>
          <w:bCs/>
        </w:rPr>
        <w:t>contexto intertemporal</w:t>
      </w:r>
      <w:r w:rsidR="009B6B2C">
        <w:t xml:space="preserve"> sin la cual no es posible entender correctamente el significado y las implicaciones del saldo de la cuenta corriente.</w:t>
      </w:r>
    </w:p>
    <w:p w14:paraId="25AA81C5" w14:textId="08C6AC65" w:rsidR="00234126" w:rsidRPr="00234126" w:rsidRDefault="009B6B2C" w:rsidP="004B6950">
      <w:pPr>
        <w:pStyle w:val="Nivel3SM"/>
        <w:keepNext/>
      </w:pPr>
      <w:r w:rsidRPr="00234126">
        <w:t>Se dejan atrás los modelos estáticos que habían sido empleados en macroeconomía desde los años</w:t>
      </w:r>
      <w:r w:rsidR="003D4240">
        <w:t> </w:t>
      </w:r>
      <w:r w:rsidRPr="00234126">
        <w:t>40</w:t>
      </w:r>
      <w:r w:rsidR="00CD23DF">
        <w:t>,</w:t>
      </w:r>
      <w:r w:rsidRPr="00234126">
        <w:t xml:space="preserve"> y se pasa a definir el saldo de la cuenta corriente como una variable que fluctúa en el tiempo, resultado de la interacción de una serie de variables que pertenecen a más de un período.</w:t>
      </w:r>
    </w:p>
    <w:p w14:paraId="613C4250" w14:textId="1A2F5A5E" w:rsidR="009B6B2C" w:rsidRDefault="009B6B2C" w:rsidP="00426B4A">
      <w:pPr>
        <w:pStyle w:val="Nivel4"/>
        <w:spacing w:after="100"/>
        <w:ind w:left="1474"/>
      </w:pPr>
      <w:r>
        <w:t>Esto, junto con los análisis de bienestar, va a modificar tanto las conclusiones como las implicaciones de política económica.</w:t>
      </w:r>
    </w:p>
    <w:p w14:paraId="13B90F55" w14:textId="5321EABE" w:rsidR="004F2463" w:rsidRDefault="009B6B2C" w:rsidP="004F2463">
      <w:pPr>
        <w:pStyle w:val="Nivel1SM"/>
        <w:keepNext/>
        <w:spacing w:after="0"/>
      </w:pPr>
      <w:r>
        <w:t>El enfoque intertemporal de la balanza de pagos va a suponer una verdadera revolución</w:t>
      </w:r>
      <w:r w:rsidR="004B6950" w:rsidRPr="004B6950">
        <w:t xml:space="preserve"> </w:t>
      </w:r>
      <w:r w:rsidR="004B6950">
        <w:t>respecto de los modelos anteriores</w:t>
      </w:r>
      <w:r w:rsidR="009235F5">
        <w:t xml:space="preserve"> en cuanto a las </w:t>
      </w:r>
      <w:r w:rsidR="009235F5" w:rsidRPr="00566D0E">
        <w:rPr>
          <w:i/>
          <w:iCs/>
          <w:u w:val="single"/>
        </w:rPr>
        <w:t>implicaciones de política económica</w:t>
      </w:r>
      <w:r>
        <w:t>.</w:t>
      </w:r>
    </w:p>
    <w:p w14:paraId="18A16F4A" w14:textId="30A22DF6" w:rsidR="004F2463" w:rsidRDefault="009B6B2C" w:rsidP="004F2463">
      <w:pPr>
        <w:pStyle w:val="Nivel2SM"/>
        <w:keepNext/>
        <w:spacing w:after="0"/>
      </w:pPr>
      <w:r>
        <w:t xml:space="preserve">Como veremos, la principal implicación de esta teoría es que </w:t>
      </w:r>
      <w:r w:rsidRPr="00566D0E">
        <w:rPr>
          <w:i/>
          <w:iCs/>
        </w:rPr>
        <w:t>los déficits por cuenta corriente no</w:t>
      </w:r>
      <w:r w:rsidR="003442A5">
        <w:rPr>
          <w:i/>
          <w:iCs/>
        </w:rPr>
        <w:t> </w:t>
      </w:r>
      <w:r w:rsidRPr="00566D0E">
        <w:rPr>
          <w:i/>
          <w:iCs/>
        </w:rPr>
        <w:t>tienen por qué ser negativos</w:t>
      </w:r>
      <w:r>
        <w:t xml:space="preserve"> ya que </w:t>
      </w:r>
      <w:r w:rsidR="009235F5">
        <w:t>al</w:t>
      </w:r>
      <w:r>
        <w:t xml:space="preserve"> responder al comportamiento optimizador de los agentes, pueden aumentar el bienestar.</w:t>
      </w:r>
    </w:p>
    <w:p w14:paraId="74920424" w14:textId="627E5BD2" w:rsidR="004F2463" w:rsidRDefault="009B6B2C" w:rsidP="004F2463">
      <w:pPr>
        <w:pStyle w:val="Nivel3SM"/>
      </w:pPr>
      <w:r>
        <w:t xml:space="preserve">Todo ello, justificaría la inactividad de la política económica frente a dichos desequilibrios </w:t>
      </w:r>
      <w:r w:rsidR="00566D0E">
        <w:t>(</w:t>
      </w:r>
      <w:r>
        <w:t xml:space="preserve">al contrario que </w:t>
      </w:r>
      <w:r w:rsidR="00566D0E">
        <w:t xml:space="preserve">en </w:t>
      </w:r>
      <w:r>
        <w:t>algun</w:t>
      </w:r>
      <w:r w:rsidR="00566D0E">
        <w:t>os</w:t>
      </w:r>
      <w:r>
        <w:t xml:space="preserve"> de los modelos anteriores</w:t>
      </w:r>
      <w:r w:rsidR="00566D0E">
        <w:t>)</w:t>
      </w:r>
      <w:r w:rsidR="003549D1">
        <w:t>.</w:t>
      </w:r>
    </w:p>
    <w:p w14:paraId="6D64EACF" w14:textId="7CF59640" w:rsidR="004F2463" w:rsidRDefault="003549D1" w:rsidP="004F2463">
      <w:pPr>
        <w:pStyle w:val="Nivel2SM"/>
        <w:keepNext/>
        <w:spacing w:after="0"/>
        <w:contextualSpacing w:val="0"/>
      </w:pPr>
      <w:r>
        <w:t xml:space="preserve">A pesar de las conclusiones del modelo, </w:t>
      </w:r>
      <w:r w:rsidRPr="00566D0E">
        <w:rPr>
          <w:i/>
          <w:iCs/>
        </w:rPr>
        <w:t>todo análisis intertemporal de la balanza de pagos debe venir acompañado de un análisis de sostenibilidad</w:t>
      </w:r>
      <w:r>
        <w:t>.</w:t>
      </w:r>
    </w:p>
    <w:p w14:paraId="3A3B5B96" w14:textId="38158CDD" w:rsidR="009B6B2C" w:rsidRPr="00DC689F" w:rsidRDefault="003549D1" w:rsidP="004F2463">
      <w:pPr>
        <w:pStyle w:val="Nivel3SM"/>
        <w:rPr>
          <w:spacing w:val="-4"/>
        </w:rPr>
      </w:pPr>
      <w:r w:rsidRPr="00DC689F">
        <w:rPr>
          <w:spacing w:val="-4"/>
        </w:rPr>
        <w:t>Esto se debe a que</w:t>
      </w:r>
      <w:r w:rsidR="00FB3F17">
        <w:rPr>
          <w:spacing w:val="-4"/>
        </w:rPr>
        <w:t>,</w:t>
      </w:r>
      <w:r w:rsidRPr="00DC689F">
        <w:rPr>
          <w:spacing w:val="-4"/>
        </w:rPr>
        <w:t xml:space="preserve"> a pesar de que los equilibrios respondan a una dinámica optimizadora, una acumulación continuada de déficits por cuenta corriente puede desembocar en problemas de sostenibilidad de la deuda en la medida en que las obligaciones frente al exterior podrían llegar a ser tan altas que la economía no</w:t>
      </w:r>
      <w:r w:rsidR="00004B03">
        <w:rPr>
          <w:spacing w:val="-4"/>
        </w:rPr>
        <w:t> </w:t>
      </w:r>
      <w:r w:rsidRPr="00DC689F">
        <w:rPr>
          <w:spacing w:val="-4"/>
        </w:rPr>
        <w:t>cuente con los recursos necesarios para satisfacerlas.</w:t>
      </w:r>
    </w:p>
    <w:p w14:paraId="4DFA8DC3" w14:textId="65AD07CE" w:rsidR="001E1017" w:rsidRDefault="001E1017" w:rsidP="00D53804">
      <w:pPr>
        <w:pStyle w:val="Ttulo2"/>
      </w:pPr>
      <w:bookmarkStart w:id="73" w:name="_Toc142810012"/>
      <w:r>
        <w:t>Modelo de dos períodos</w:t>
      </w:r>
      <w:r w:rsidR="00030157">
        <w:t xml:space="preserve"> (</w:t>
      </w:r>
      <w:r w:rsidR="00030157" w:rsidRPr="00030157">
        <w:rPr>
          <w:smallCaps/>
        </w:rPr>
        <w:t>Obstfeld</w:t>
      </w:r>
      <w:r w:rsidR="00030157">
        <w:t xml:space="preserve"> y </w:t>
      </w:r>
      <w:r w:rsidR="00030157">
        <w:rPr>
          <w:smallCaps/>
        </w:rPr>
        <w:t>Rogoff</w:t>
      </w:r>
      <w:r w:rsidR="00030157">
        <w:t>, 1996)</w:t>
      </w:r>
      <w:bookmarkEnd w:id="73"/>
    </w:p>
    <w:p w14:paraId="37F641B6" w14:textId="2904F0F0" w:rsidR="001E1017" w:rsidRDefault="001E1017" w:rsidP="00D9110E">
      <w:pPr>
        <w:pStyle w:val="Ttulo6"/>
        <w:spacing w:before="0"/>
      </w:pPr>
      <w:bookmarkStart w:id="74" w:name="_Toc142810013"/>
      <w:r>
        <w:t>Supuestos</w:t>
      </w:r>
      <w:bookmarkEnd w:id="74"/>
    </w:p>
    <w:p w14:paraId="2953DA00" w14:textId="012FF7E8" w:rsidR="009E1A61" w:rsidRPr="009E1A61" w:rsidRDefault="009E1A61" w:rsidP="00D9110E">
      <w:pPr>
        <w:pStyle w:val="Nivel1SM"/>
        <w:keepNext/>
        <w:spacing w:before="0" w:after="0"/>
      </w:pPr>
      <w:r>
        <w:t xml:space="preserve">Partiremos de los siguientes </w:t>
      </w:r>
      <w:r w:rsidRPr="00FB3F17">
        <w:rPr>
          <w:b/>
          <w:bCs/>
        </w:rPr>
        <w:t>supuestos</w:t>
      </w:r>
      <w:r>
        <w:t>:</w:t>
      </w:r>
    </w:p>
    <w:p w14:paraId="21A8932F" w14:textId="5E77666F" w:rsidR="00EF6953" w:rsidRPr="00C50CBC" w:rsidRDefault="00EF6953" w:rsidP="00C50CBC">
      <w:pPr>
        <w:pStyle w:val="Nivel2SM"/>
        <w:keepNext/>
        <w:spacing w:after="0"/>
      </w:pPr>
      <w:r w:rsidRPr="00EF6953">
        <w:rPr>
          <w:i/>
          <w:iCs/>
          <w:u w:val="single"/>
        </w:rPr>
        <w:t>Economía pequeña</w:t>
      </w:r>
      <w:r>
        <w:t xml:space="preserve"> (toma el tipo de interés </w:t>
      </w:r>
      <w:r w:rsidR="00E12B30">
        <w:t xml:space="preserve">mundial </w:t>
      </w:r>
      <w:r>
        <w:t xml:space="preserve">como dado una vez que se abra al exterior) y </w:t>
      </w:r>
      <w:r w:rsidRPr="00EF6953">
        <w:rPr>
          <w:i/>
          <w:iCs/>
          <w:u w:val="single"/>
        </w:rPr>
        <w:t>abierta al exterior</w:t>
      </w:r>
      <w:r w:rsidR="001663FD">
        <w:t xml:space="preserve">, en la </w:t>
      </w:r>
      <w:r w:rsidR="001663FD" w:rsidRPr="00247A8D">
        <w:t xml:space="preserve">que se suceden </w:t>
      </w:r>
      <w:r w:rsidR="001663FD" w:rsidRPr="00247A8D">
        <w:rPr>
          <w:i/>
          <w:iCs/>
          <w:u w:val="single"/>
        </w:rPr>
        <w:t>2</w:t>
      </w:r>
      <w:r w:rsidR="00247A8D" w:rsidRPr="00247A8D">
        <w:rPr>
          <w:i/>
          <w:iCs/>
          <w:u w:val="single"/>
        </w:rPr>
        <w:t> </w:t>
      </w:r>
      <w:r w:rsidR="001663FD" w:rsidRPr="00247A8D">
        <w:rPr>
          <w:i/>
          <w:iCs/>
          <w:u w:val="single"/>
        </w:rPr>
        <w:t>períodos temporales</w:t>
      </w:r>
      <w:r w:rsidR="001663FD" w:rsidRPr="00247A8D">
        <w:t xml:space="preserve"> y se produce </w:t>
      </w:r>
      <w:r w:rsidR="001663FD" w:rsidRPr="00247A8D">
        <w:rPr>
          <w:i/>
          <w:iCs/>
          <w:u w:val="single"/>
        </w:rPr>
        <w:t>un único bien</w:t>
      </w:r>
      <w:r w:rsidR="00E857EF" w:rsidRPr="00247A8D">
        <w:t xml:space="preserve">, </w:t>
      </w:r>
      <w:r w:rsidR="001663FD" w:rsidRPr="00247A8D">
        <w:t xml:space="preserve">que a su vez sirve como único </w:t>
      </w:r>
      <w:r w:rsidR="001663FD" w:rsidRPr="00247A8D">
        <w:rPr>
          <w:i/>
          <w:iCs/>
          <w:u w:val="single"/>
        </w:rPr>
        <w:t>factor de producción</w:t>
      </w:r>
      <w:r w:rsidR="001663FD" w:rsidRPr="00247A8D">
        <w:t xml:space="preserve"> (capital).</w:t>
      </w:r>
    </w:p>
    <w:p w14:paraId="65653E80" w14:textId="220EA70C" w:rsidR="00C50CBC" w:rsidRDefault="00C50CBC" w:rsidP="00C50CBC">
      <w:pPr>
        <w:pStyle w:val="Nivel3SM"/>
      </w:pPr>
      <w:r>
        <w:t>Existe tanto liberalización comercial como de capitales, lo que va a permitir separar las decisiones de producción-consumo intertemporalmente, esto es, a lo largo del tiempo, gracias a la posibilidad de prestar y pedir prestado (i.e. de salidas y entradas de capital)</w:t>
      </w:r>
      <w:r w:rsidR="00567696">
        <w:rPr>
          <w:rStyle w:val="Refdenotaalpie"/>
        </w:rPr>
        <w:footnoteReference w:id="24"/>
      </w:r>
      <w:r>
        <w:t>.</w:t>
      </w:r>
    </w:p>
    <w:p w14:paraId="54F208C2" w14:textId="71020356" w:rsidR="00590E7F" w:rsidRDefault="00590E7F" w:rsidP="00590E7F">
      <w:pPr>
        <w:pStyle w:val="Nivel3SM"/>
        <w:keepNext/>
      </w:pPr>
      <w:r>
        <w:t>Nótese que se trata de un modelo de economía real y no monetaria, en el sentido en que no existe ni tipo de cambio ni reservas internacionales (y el tipo de interés es el tipo de interés real). Es decir, no hay variables nominales en el modelo.</w:t>
      </w:r>
    </w:p>
    <w:p w14:paraId="64E5C91A" w14:textId="1F8F3BB3" w:rsidR="00590E7F" w:rsidRDefault="00590E7F" w:rsidP="00590E7F">
      <w:pPr>
        <w:pStyle w:val="Nivel4"/>
        <w:ind w:left="1474"/>
      </w:pPr>
      <w:r>
        <w:t>En cualquier caso, nos permite estudiar la balanza de pagos, que es un fenómeno estudiado por la teoría monetaria del comercio internacional.</w:t>
      </w:r>
    </w:p>
    <w:p w14:paraId="172B80D5" w14:textId="00A089EA" w:rsidR="00EF6953" w:rsidRDefault="00EF6953" w:rsidP="009E1A61">
      <w:pPr>
        <w:pStyle w:val="Nivel2SM"/>
        <w:keepNext/>
        <w:spacing w:after="0"/>
      </w:pPr>
      <w:r>
        <w:lastRenderedPageBreak/>
        <w:t xml:space="preserve">La </w:t>
      </w:r>
      <w:r w:rsidRPr="00D46A35">
        <w:rPr>
          <w:i/>
          <w:iCs/>
          <w:u w:val="single"/>
        </w:rPr>
        <w:t>tecnología</w:t>
      </w:r>
      <w:r>
        <w:t xml:space="preserve"> utilizada en la producción de</w:t>
      </w:r>
      <w:r w:rsidR="00EC0950">
        <w:t>l</w:t>
      </w:r>
      <w:r w:rsidRPr="00EF6953">
        <w:t xml:space="preserve"> bien</w:t>
      </w:r>
      <w:r w:rsidRPr="00BF330B">
        <w:t xml:space="preserve"> se puede representar mediante una</w:t>
      </w:r>
      <w:r>
        <w:rPr>
          <w:i/>
          <w:iCs/>
        </w:rPr>
        <w:t xml:space="preserve"> función de producción</w:t>
      </w:r>
      <w:r w:rsidR="000105CE">
        <w:t xml:space="preserve"> de forma que el bien de consumo se crea a partir del propio bien de consumo siendo este proceso reversible</w:t>
      </w:r>
      <w:r w:rsidR="000105CE">
        <w:rPr>
          <w:rStyle w:val="Refdenotaalpie"/>
        </w:rPr>
        <w:footnoteReference w:id="25"/>
      </w:r>
      <w:r w:rsidR="00EC0950">
        <w:t>:</w:t>
      </w:r>
    </w:p>
    <w:p w14:paraId="0D602E60" w14:textId="71C95317" w:rsidR="00EF6953" w:rsidRPr="00EC0950" w:rsidRDefault="00000000" w:rsidP="00D9110E">
      <w:pPr>
        <w:pStyle w:val="Nivel1"/>
        <w:numPr>
          <w:ilvl w:val="0"/>
          <w:numId w:val="0"/>
        </w:numPr>
        <w:spacing w:before="0" w:after="0"/>
        <w:ind w:left="426"/>
        <w:rPr>
          <w:rFonts w:eastAsiaTheme="minorEastAsia"/>
          <w:i/>
        </w:rPr>
      </w:pPr>
      <m:oMathPara>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oMath>
      </m:oMathPara>
    </w:p>
    <w:p w14:paraId="39817631" w14:textId="557F4445" w:rsidR="00D948DE" w:rsidRDefault="00D948DE" w:rsidP="009E1A61">
      <w:pPr>
        <w:pStyle w:val="Nivel3SM"/>
        <w:keepNext/>
      </w:pPr>
      <w:r>
        <w:t xml:space="preserve">Esta función de producción exhibirá rendimientos decrecientes en el capital, que darán lugar a rendimientos decrecientes a escala y, en consecuencia, nuestra </w:t>
      </w:r>
      <w:r w:rsidRPr="00D948DE">
        <w:rPr>
          <w:i/>
          <w:iCs/>
        </w:rPr>
        <w:t>FPP será cóncava</w:t>
      </w:r>
      <w:r w:rsidRPr="00D0403F">
        <w:rPr>
          <w:rStyle w:val="Refdenotaalpie"/>
          <w:spacing w:val="-3"/>
        </w:rPr>
        <w:footnoteReference w:id="26"/>
      </w:r>
      <w:r>
        <w:t>.</w:t>
      </w:r>
    </w:p>
    <w:p w14:paraId="538582C7" w14:textId="7C1E8280" w:rsidR="00EC0950" w:rsidRDefault="00EC0950" w:rsidP="009E1A61">
      <w:pPr>
        <w:pStyle w:val="Nivel3SM"/>
        <w:keepNext/>
      </w:pPr>
      <w:r>
        <w:t xml:space="preserve">El </w:t>
      </w:r>
      <w:r w:rsidRPr="00EC0950">
        <w:rPr>
          <w:i/>
          <w:iCs/>
        </w:rPr>
        <w:t>capital se acumula</w:t>
      </w:r>
      <w:r>
        <w:t xml:space="preserve"> dependiendo del flujo de inversión (suponemos </w:t>
      </w:r>
      <w:r w:rsidRPr="00EC0950">
        <w:rPr>
          <w:i/>
          <w:iCs/>
        </w:rPr>
        <w:t>depreciación nula</w:t>
      </w:r>
      <w:r>
        <w:t>):</w:t>
      </w:r>
    </w:p>
    <w:p w14:paraId="75DBA195" w14:textId="66FE74AD" w:rsidR="00EC0950" w:rsidRPr="00EF6953" w:rsidRDefault="00000000" w:rsidP="00D9110E">
      <w:pPr>
        <w:pStyle w:val="Nivel2"/>
        <w:numPr>
          <w:ilvl w:val="0"/>
          <w:numId w:val="0"/>
        </w:numPr>
        <w:spacing w:after="0"/>
        <w:ind w:left="1049"/>
      </w:pPr>
      <m:oMathPara>
        <m:oMath>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lang w:val="fr-FR"/>
            </w:rPr>
            <m:t>+</m:t>
          </m:r>
          <m:sSub>
            <m:sSubPr>
              <m:ctrlPr>
                <w:rPr>
                  <w:rFonts w:ascii="Cambria Math" w:hAnsi="Cambria Math"/>
                  <w:i/>
                </w:rPr>
              </m:ctrlPr>
            </m:sSubPr>
            <m:e>
              <m:r>
                <m:rPr>
                  <m:nor/>
                </m:rPr>
                <w:rPr>
                  <w:i/>
                  <w:lang w:val="fr-FR"/>
                </w:rPr>
                <m:t>I</m:t>
              </m:r>
            </m:e>
            <m:sub>
              <m:r>
                <m:rPr>
                  <m:nor/>
                </m:rPr>
                <w:rPr>
                  <w:i/>
                  <w:lang w:val="fr-FR"/>
                </w:rPr>
                <m:t>t</m:t>
              </m:r>
            </m:sub>
          </m:sSub>
        </m:oMath>
      </m:oMathPara>
    </w:p>
    <w:p w14:paraId="0BEBC627" w14:textId="24FD1EB6" w:rsidR="00EF6953" w:rsidRDefault="00EF6953" w:rsidP="009E1A61">
      <w:pPr>
        <w:pStyle w:val="Nivel2SM"/>
        <w:keepNext/>
        <w:spacing w:after="0"/>
      </w:pPr>
      <w:r>
        <w:t xml:space="preserve">Las </w:t>
      </w:r>
      <w:r w:rsidRPr="00D46A35">
        <w:rPr>
          <w:i/>
          <w:iCs/>
          <w:u w:val="single"/>
        </w:rPr>
        <w:t>preferencias sociales</w:t>
      </w:r>
      <w:r>
        <w:t xml:space="preserve"> se obtienen de las preferencias de un </w:t>
      </w:r>
      <w:r w:rsidRPr="00EF6953">
        <w:rPr>
          <w:i/>
          <w:iCs/>
        </w:rPr>
        <w:t>agente representativo</w:t>
      </w:r>
      <w:r w:rsidR="0010422D">
        <w:rPr>
          <w:rStyle w:val="Refdenotaalpie"/>
        </w:rPr>
        <w:footnoteReference w:id="27"/>
      </w:r>
      <w:r>
        <w:t>:</w:t>
      </w:r>
    </w:p>
    <w:p w14:paraId="7AFA2718" w14:textId="0B166093" w:rsidR="00EF6953" w:rsidRDefault="00EF6953" w:rsidP="009E1A61">
      <w:pPr>
        <w:pStyle w:val="Nivel3SM"/>
        <w:keepNext/>
      </w:pPr>
      <w:r>
        <w:t xml:space="preserve">Se representan mediante una </w:t>
      </w:r>
      <w:r w:rsidRPr="00D46A35">
        <w:rPr>
          <w:i/>
          <w:iCs/>
        </w:rPr>
        <w:t>función de utilidad</w:t>
      </w:r>
      <w:r>
        <w:t xml:space="preserve"> continua, diferenciable, monótonamente creciente</w:t>
      </w:r>
      <w:r w:rsidR="003951E0">
        <w:t>,</w:t>
      </w:r>
      <w:r>
        <w:t xml:space="preserve"> cuasicóncava</w:t>
      </w:r>
      <w:r w:rsidR="003951E0">
        <w:t>,</w:t>
      </w:r>
      <w:r w:rsidR="0010422D">
        <w:t xml:space="preserve"> que muestra impaciencia, estacionariedad, es</w:t>
      </w:r>
      <w:r w:rsidR="003951E0">
        <w:t xml:space="preserve"> separable y aditiva</w:t>
      </w:r>
      <w:r w:rsidR="0010422D">
        <w:t>, recursiva y muestra altruismo</w:t>
      </w:r>
      <w:r w:rsidR="0010422D">
        <w:rPr>
          <w:rStyle w:val="Refdenotaalpie"/>
        </w:rPr>
        <w:footnoteReference w:id="28"/>
      </w:r>
      <w:r w:rsidR="00DB6CE3">
        <w:t xml:space="preserve"> </w:t>
      </w:r>
      <w:r w:rsidR="00DB6CE3" w:rsidRPr="00DB6CE3">
        <w:rPr>
          <w:color w:val="767171" w:themeColor="background2" w:themeShade="80"/>
          <w:sz w:val="19"/>
          <w:szCs w:val="19"/>
        </w:rPr>
        <w:t>[ver tema 3.A.</w:t>
      </w:r>
      <w:r w:rsidR="003F3096">
        <w:rPr>
          <w:color w:val="767171" w:themeColor="background2" w:themeShade="80"/>
          <w:sz w:val="19"/>
          <w:szCs w:val="19"/>
        </w:rPr>
        <w:t>29</w:t>
      </w:r>
      <w:r w:rsidR="00DB6CE3" w:rsidRPr="00DB6CE3">
        <w:rPr>
          <w:color w:val="767171" w:themeColor="background2" w:themeShade="80"/>
          <w:sz w:val="19"/>
          <w:szCs w:val="19"/>
        </w:rPr>
        <w:t>]</w:t>
      </w:r>
      <w:r>
        <w:t>.</w:t>
      </w:r>
    </w:p>
    <w:p w14:paraId="101B1EFB" w14:textId="13C05458" w:rsidR="002C5EEC" w:rsidRPr="00C50CBC" w:rsidRDefault="002C5EEC" w:rsidP="00D9110E">
      <w:pPr>
        <w:pStyle w:val="Nivel1"/>
        <w:numPr>
          <w:ilvl w:val="0"/>
          <w:numId w:val="0"/>
        </w:numPr>
        <w:spacing w:before="0" w:after="0"/>
        <w:ind w:left="426"/>
        <w:rPr>
          <w:rFonts w:eastAsiaTheme="minorEastAsia"/>
          <w:i/>
        </w:rPr>
      </w:pPr>
      <m:oMathPara>
        <m:oMath>
          <m:r>
            <m:rPr>
              <m:nor/>
            </m:rPr>
            <w:rPr>
              <w:rFonts w:ascii="Cambria Math"/>
              <w:iCs/>
            </w:rPr>
            <m:t xml:space="preserve"> </m:t>
          </m:r>
          <m:r>
            <m:rPr>
              <m:nor/>
            </m:rPr>
            <w:rPr>
              <w:i/>
            </w:rPr>
            <m:t>V</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t</m:t>
                  </m:r>
                </m:sub>
              </m:sSub>
            </m:e>
          </m:d>
          <m:r>
            <w:rPr>
              <w:rFonts w:ascii="Cambria Math" w:hAnsi="Cambria Math"/>
            </w:rPr>
            <m:t>+</m:t>
          </m:r>
          <m:r>
            <m:rPr>
              <m:nor/>
            </m:rPr>
            <w:rPr>
              <w:i/>
              <w:iCs/>
            </w:rPr>
            <m:t>β</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t</m:t>
                  </m:r>
                  <m:r>
                    <w:rPr>
                      <w:rFonts w:ascii="Cambria Math" w:hAnsi="Cambria Math"/>
                    </w:rPr>
                    <m:t>+</m:t>
                  </m:r>
                  <m:r>
                    <m:rPr>
                      <m:nor/>
                    </m:rPr>
                    <w:rPr>
                      <w:i/>
                    </w:rPr>
                    <m:t>1</m:t>
                  </m:r>
                </m:sub>
              </m:sSub>
            </m:e>
          </m:d>
        </m:oMath>
      </m:oMathPara>
    </w:p>
    <w:p w14:paraId="547062A6" w14:textId="3814DFCA" w:rsidR="00C50CBC" w:rsidRPr="002C5EEC" w:rsidRDefault="00C50CBC" w:rsidP="00C50CBC">
      <w:pPr>
        <w:pStyle w:val="Nivel3SM"/>
      </w:pPr>
      <w:r>
        <w:t>Se considera que el mismo agente combina las decisiones de consumo y de producción intertemporales. Esto se logra mediante el supuesto de agente consumidor-productor (Robinson Crusoe).</w:t>
      </w:r>
    </w:p>
    <w:p w14:paraId="3D9BFE1B" w14:textId="73BD2D18" w:rsidR="00EF6953" w:rsidRPr="00EF6953" w:rsidRDefault="00EF6953" w:rsidP="009E1A61">
      <w:pPr>
        <w:pStyle w:val="Nivel2SM"/>
      </w:pPr>
      <w:r w:rsidRPr="001663FD">
        <w:rPr>
          <w:i/>
          <w:iCs/>
          <w:u w:val="single"/>
        </w:rPr>
        <w:t>Competencia perfecta</w:t>
      </w:r>
      <w:r w:rsidRPr="00597F84">
        <w:t xml:space="preserve"> en</w:t>
      </w:r>
      <w:r>
        <w:t xml:space="preserve"> los mercados de bienes y de factores</w:t>
      </w:r>
      <w:r w:rsidR="001663FD">
        <w:t xml:space="preserve"> y </w:t>
      </w:r>
      <w:r w:rsidR="001663FD">
        <w:rPr>
          <w:i/>
          <w:iCs/>
          <w:u w:val="single"/>
        </w:rPr>
        <w:t>a</w:t>
      </w:r>
      <w:r w:rsidR="003951E0" w:rsidRPr="001663FD">
        <w:rPr>
          <w:i/>
          <w:iCs/>
          <w:spacing w:val="-1"/>
          <w:u w:val="single"/>
        </w:rPr>
        <w:t>cceso perfecto a los mercados internacionales de capital</w:t>
      </w:r>
      <w:r w:rsidR="003951E0" w:rsidRPr="001663FD">
        <w:rPr>
          <w:spacing w:val="-1"/>
        </w:rPr>
        <w:t xml:space="preserve"> (</w:t>
      </w:r>
      <w:r w:rsidR="003951E0">
        <w:t>por lo que no existen fricciones ni limitaciones en los intercambios de flujos financieros</w:t>
      </w:r>
      <w:r w:rsidR="003951E0" w:rsidRPr="001663FD">
        <w:rPr>
          <w:spacing w:val="-1"/>
        </w:rPr>
        <w:t>).</w:t>
      </w:r>
    </w:p>
    <w:p w14:paraId="0B7727D7" w14:textId="526415CE" w:rsidR="001E1017" w:rsidRDefault="001E1017" w:rsidP="009E1A61">
      <w:pPr>
        <w:pStyle w:val="Nivel2SM"/>
      </w:pPr>
      <w:r w:rsidRPr="009235F5">
        <w:rPr>
          <w:i/>
          <w:iCs/>
          <w:u w:val="single"/>
        </w:rPr>
        <w:t>Todo el déficit se financia con deuda</w:t>
      </w:r>
      <w:r w:rsidR="00271BBF">
        <w:t>.</w:t>
      </w:r>
    </w:p>
    <w:p w14:paraId="7D9D86FC" w14:textId="6F6CE686" w:rsidR="00EF6953" w:rsidRDefault="00EF6953" w:rsidP="00D53804">
      <w:pPr>
        <w:pStyle w:val="Ttulo6"/>
      </w:pPr>
      <w:bookmarkStart w:id="76" w:name="_Toc142810014"/>
      <w:r>
        <w:lastRenderedPageBreak/>
        <w:t>Desarrollo</w:t>
      </w:r>
      <w:bookmarkEnd w:id="76"/>
    </w:p>
    <w:p w14:paraId="72B0B3CD" w14:textId="2D03369C" w:rsidR="00B35555" w:rsidRPr="00B35555" w:rsidRDefault="00B35555" w:rsidP="00D9110E">
      <w:pPr>
        <w:pStyle w:val="Ttulo7"/>
        <w:spacing w:before="0"/>
      </w:pPr>
      <w:bookmarkStart w:id="77" w:name="_Toc142810015"/>
      <w:r>
        <w:t>Desarrollo analítico</w:t>
      </w:r>
      <w:bookmarkEnd w:id="77"/>
    </w:p>
    <w:p w14:paraId="634CFC9C" w14:textId="77777777" w:rsidR="003F5DF0" w:rsidRDefault="000105CE" w:rsidP="00D9110E">
      <w:pPr>
        <w:pStyle w:val="Nivel1SM"/>
        <w:keepNext/>
        <w:spacing w:before="0" w:after="0"/>
      </w:pPr>
      <w:r>
        <w:t xml:space="preserve">En la </w:t>
      </w:r>
      <w:r>
        <w:rPr>
          <w:b/>
          <w:bCs/>
        </w:rPr>
        <w:t>situación de autarquía</w:t>
      </w:r>
      <w:r>
        <w:t>, dado que no hay comercio internacional, el gasto (consumo e inversión) de un país está restringido por el nivel de producción.</w:t>
      </w:r>
    </w:p>
    <w:p w14:paraId="5A874BE6" w14:textId="1724368A" w:rsidR="00EC0950" w:rsidRDefault="000105CE" w:rsidP="003F5DF0">
      <w:pPr>
        <w:pStyle w:val="Nivel2SM"/>
      </w:pPr>
      <w:r>
        <w:t>En un equilibrio descentralizado neoclásico deben convivir todas las voluntades: por un lado</w:t>
      </w:r>
      <w:r w:rsidR="00576162">
        <w:t>,</w:t>
      </w:r>
      <w:r>
        <w:t xml:space="preserve"> el consumidor debe </w:t>
      </w:r>
      <w:r w:rsidRPr="009E1A61">
        <w:t>maximizar</w:t>
      </w:r>
      <w:r>
        <w:t xml:space="preserve"> su utilidad sujeto a una restricción presupuestaria</w:t>
      </w:r>
      <w:r w:rsidR="00576162">
        <w:t>,</w:t>
      </w:r>
      <w:r>
        <w:t xml:space="preserve"> y por otro, el productor debe operar eficientemente </w:t>
      </w:r>
      <w:r w:rsidR="00576162">
        <w:t>(</w:t>
      </w:r>
      <w:r>
        <w:t>y por tanto situarse en su frontera de posibilidades de producción (FPP)</w:t>
      </w:r>
      <w:r w:rsidR="00576162">
        <w:t>)</w:t>
      </w:r>
      <w:r>
        <w:t>.</w:t>
      </w:r>
    </w:p>
    <w:p w14:paraId="07FFC420" w14:textId="389594B2" w:rsidR="00E12B30" w:rsidRPr="00706D0D" w:rsidRDefault="00E12B30" w:rsidP="009E1A61">
      <w:pPr>
        <w:pStyle w:val="Nivel1SM"/>
        <w:keepNext/>
        <w:spacing w:after="0"/>
      </w:pPr>
      <w:r>
        <w:t xml:space="preserve">Tras la </w:t>
      </w:r>
      <w:r w:rsidRPr="00E12B30">
        <w:rPr>
          <w:b/>
          <w:bCs/>
        </w:rPr>
        <w:t>ape</w:t>
      </w:r>
      <w:r w:rsidRPr="00706D0D">
        <w:rPr>
          <w:b/>
          <w:bCs/>
        </w:rPr>
        <w:t>rtura internacional</w:t>
      </w:r>
      <w:r w:rsidRPr="00706D0D">
        <w:t>, el agente podrá prestar y pedir prestado en los mercados internacionales de capital al tipo de interés mundial (</w:t>
      </w:r>
      <m:oMath>
        <m:r>
          <m:rPr>
            <m:nor/>
          </m:rPr>
          <w:rPr>
            <w:i/>
          </w:rPr>
          <m:t>r*</m:t>
        </m:r>
      </m:oMath>
      <w:r w:rsidRPr="00706D0D">
        <w:t>), de modo que su problema será el siguiente:</w:t>
      </w:r>
    </w:p>
    <w:p w14:paraId="4B7C9DF6" w14:textId="2F015E7F" w:rsidR="00E12B30" w:rsidRPr="00706D0D" w:rsidRDefault="00000000" w:rsidP="00576162">
      <w:pPr>
        <w:keepNext/>
        <w:spacing w:after="0"/>
        <w:ind w:hanging="198"/>
        <w:rPr>
          <w:rFonts w:eastAsiaTheme="minorEastAsia"/>
          <w:iCs/>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lang w:val="fr-FR"/>
                                  </w:rPr>
                                  <m:t>t</m:t>
                                </m:r>
                                <m:r>
                                  <w:rPr>
                                    <w:rFonts w:ascii="Cambria Math" w:hAnsi="Cambria Math"/>
                                    <w:lang w:val="fr-FR"/>
                                  </w:rPr>
                                  <m:t>+</m:t>
                                </m:r>
                                <m:r>
                                  <m:rPr>
                                    <m:nor/>
                                  </m:rPr>
                                  <w:rPr>
                                    <w:i/>
                                    <w:lang w:val="fr-FR"/>
                                  </w:rPr>
                                  <m:t>1</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m:t>
                            </m:r>
                          </m:sub>
                        </m:sSub>
                      </m:e>
                    </m:d>
                    <m:r>
                      <w:rPr>
                        <w:rFonts w:ascii="Cambria Math" w:hAnsi="Cambria Math"/>
                        <w:lang w:val="fr-FR"/>
                      </w:rPr>
                      <m:t>+</m:t>
                    </m:r>
                    <m:r>
                      <m:rPr>
                        <m:nor/>
                      </m:rPr>
                      <w:rPr>
                        <w:i/>
                        <w:iCs/>
                      </w:rPr>
                      <m:t>β</m:t>
                    </m:r>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m:t>
                            </m:r>
                            <m:r>
                              <w:rPr>
                                <w:rFonts w:ascii="Cambria Math" w:hAnsi="Cambria Math"/>
                                <w:lang w:val="fr-FR"/>
                              </w:rPr>
                              <m:t>+</m:t>
                            </m:r>
                            <m:r>
                              <m:rPr>
                                <m:nor/>
                              </m:rPr>
                              <w:rPr>
                                <w:i/>
                                <w:lang w:val="fr-FR"/>
                              </w:rPr>
                              <m:t>1</m:t>
                            </m:r>
                          </m:sub>
                        </m:sSub>
                      </m:e>
                    </m:d>
                  </m:e>
                </m:func>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rPr>
                                    <m:t>C</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C</m:t>
                                      </m:r>
                                    </m:e>
                                    <m:sub>
                                      <m:r>
                                        <m:rPr>
                                          <m:nor/>
                                        </m:rPr>
                                        <w:rPr>
                                          <w:i/>
                                        </w:rPr>
                                        <m:t>t</m:t>
                                      </m:r>
                                      <m:r>
                                        <w:rPr>
                                          <w:rFonts w:ascii="Cambria Math" w:hAnsi="Cambria Math"/>
                                        </w:rPr>
                                        <m:t>+</m:t>
                                      </m:r>
                                      <m:r>
                                        <m:rPr>
                                          <m:nor/>
                                        </m:rPr>
                                        <w:rPr>
                                          <w:i/>
                                        </w:rPr>
                                        <m:t>1</m:t>
                                      </m:r>
                                    </m:sub>
                                  </m:sSub>
                                  <m:r>
                                    <w:rPr>
                                      <w:rFonts w:ascii="Cambria Math" w:hAns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num>
                                <m:den>
                                  <m:r>
                                    <m:rPr>
                                      <m:nor/>
                                    </m:rPr>
                                    <w:rPr>
                                      <w:i/>
                                    </w:rPr>
                                    <m:t>1</m:t>
                                  </m:r>
                                  <m:r>
                                    <w:rPr>
                                      <w:rFonts w:ascii="Cambria Math" w:hAnsi="Cambria Math"/>
                                    </w:rPr>
                                    <m:t>+</m:t>
                                  </m:r>
                                  <m:r>
                                    <m:rPr>
                                      <m:nor/>
                                    </m:rPr>
                                    <w:rPr>
                                      <w:i/>
                                    </w:rPr>
                                    <m:t>r*</m:t>
                                  </m:r>
                                </m:den>
                              </m:f>
                              <m:r>
                                <w:rPr>
                                  <w:rFonts w:ascii="Cambria Math" w:hAnsi="Cambria Math"/>
                                </w:rPr>
                                <m:t>=</m:t>
                              </m:r>
                              <m:sSub>
                                <m:sSubPr>
                                  <m:ctrlPr>
                                    <w:rPr>
                                      <w:rFonts w:ascii="Cambria Math" w:hAnsi="Cambria Math"/>
                                      <w:i/>
                                    </w:rPr>
                                  </m:ctrlPr>
                                </m:sSubPr>
                                <m:e>
                                  <m:r>
                                    <m:rPr>
                                      <m:nor/>
                                    </m:rPr>
                                    <w:rPr>
                                      <w:i/>
                                    </w:rPr>
                                    <m:t>Y</m:t>
                                  </m:r>
                                </m:e>
                                <m:sub>
                                  <m:r>
                                    <m:rPr>
                                      <m:nor/>
                                    </m:rPr>
                                    <w:rPr>
                                      <w:i/>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Y</m:t>
                                      </m:r>
                                    </m:e>
                                    <m:sub>
                                      <m:r>
                                        <m:rPr>
                                          <m:nor/>
                                        </m:rPr>
                                        <w:rPr>
                                          <w:i/>
                                        </w:rPr>
                                        <m:t>t</m:t>
                                      </m:r>
                                      <m:r>
                                        <w:rPr>
                                          <w:rFonts w:ascii="Cambria Math" w:hAnsi="Cambria Math"/>
                                        </w:rPr>
                                        <m:t>+</m:t>
                                      </m:r>
                                      <m:r>
                                        <m:rPr>
                                          <m:nor/>
                                        </m:rPr>
                                        <w:rPr>
                                          <w:i/>
                                        </w:rPr>
                                        <m:t>1</m:t>
                                      </m:r>
                                    </m:sub>
                                  </m:sSub>
                                </m:num>
                                <m:den>
                                  <m:r>
                                    <m:rPr>
                                      <m:nor/>
                                    </m:rPr>
                                    <w:rPr>
                                      <w:i/>
                                    </w:rPr>
                                    <m:t>1</m:t>
                                  </m:r>
                                  <m:r>
                                    <w:rPr>
                                      <w:rFonts w:ascii="Cambria Math" w:hAnsi="Cambria Math"/>
                                    </w:rPr>
                                    <m:t>+</m:t>
                                  </m:r>
                                  <m:r>
                                    <m:rPr>
                                      <m:nor/>
                                    </m:rPr>
                                    <w:rPr>
                                      <w:i/>
                                    </w:rPr>
                                    <m:t>r*</m:t>
                                  </m:r>
                                </m:den>
                              </m:f>
                            </m:e>
                            <m:e>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r>
                                <m:rPr>
                                  <m:nor/>
                                </m:rPr>
                                <w:rPr>
                                  <w:rFonts w:ascii="Cambria Math"/>
                                  <w:i/>
                                  <w:iCs/>
                                </w:rPr>
                                <m:t xml:space="preserve">                                           </m:t>
                              </m:r>
                            </m:e>
                            <m:e>
                              <m:sSub>
                                <m:sSubPr>
                                  <m:ctrlPr>
                                    <w:rPr>
                                      <w:rFonts w:ascii="Cambria Math" w:hAnsi="Cambria Math"/>
                                      <w:i/>
                                    </w:rPr>
                                  </m:ctrlPr>
                                </m:sSubPr>
                                <m:e>
                                  <m:r>
                                    <m:rPr>
                                      <m:nor/>
                                    </m:rPr>
                                    <w:rPr>
                                      <w:i/>
                                    </w:rPr>
                                    <m:t>K</m:t>
                                  </m:r>
                                </m:e>
                                <m:sub>
                                  <m:r>
                                    <m:rPr>
                                      <m:nor/>
                                    </m:rPr>
                                    <w:rPr>
                                      <w:i/>
                                    </w:rPr>
                                    <m:t>t</m:t>
                                  </m:r>
                                  <m:r>
                                    <w:rPr>
                                      <w:rFonts w:ascii="Cambria Math" w:hAnsi="Cambria Math"/>
                                    </w:rPr>
                                    <m:t>+</m:t>
                                  </m:r>
                                  <m:r>
                                    <m:rPr>
                                      <m:nor/>
                                    </m:rPr>
                                    <w:rPr>
                                      <w:i/>
                                    </w:rPr>
                                    <m:t>1</m:t>
                                  </m:r>
                                </m:sub>
                              </m:sSub>
                              <m:r>
                                <w:rPr>
                                  <w:rFonts w:ascii="Cambria Math" w:hAnsi="Cambria Math"/>
                                </w:rPr>
                                <m:t>=</m:t>
                              </m:r>
                              <m:sSub>
                                <m:sSubPr>
                                  <m:ctrlPr>
                                    <w:rPr>
                                      <w:rFonts w:ascii="Cambria Math" w:hAnsi="Cambria Math"/>
                                      <w:i/>
                                    </w:rPr>
                                  </m:ctrlPr>
                                </m:sSubPr>
                                <m:e>
                                  <m:r>
                                    <m:rPr>
                                      <m:nor/>
                                    </m:rPr>
                                    <w:rPr>
                                      <w:i/>
                                    </w:rPr>
                                    <m:t>K</m:t>
                                  </m:r>
                                </m:e>
                                <m:sub>
                                  <m:r>
                                    <m:rPr>
                                      <m:nor/>
                                    </m:rPr>
                                    <w:rPr>
                                      <w:i/>
                                    </w:rPr>
                                    <m:t>t</m:t>
                                  </m:r>
                                </m:sub>
                              </m:sSub>
                              <m:r>
                                <w:rPr>
                                  <w:rFonts w:ascii="Cambria Math"/>
                                </w:rPr>
                                <m:t>+</m:t>
                              </m:r>
                              <m:sSub>
                                <m:sSubPr>
                                  <m:ctrlPr>
                                    <w:rPr>
                                      <w:rFonts w:ascii="Cambria Math" w:hAnsi="Cambria Math"/>
                                      <w:i/>
                                    </w:rPr>
                                  </m:ctrlPr>
                                </m:sSubPr>
                                <m:e>
                                  <m:r>
                                    <m:rPr>
                                      <m:nor/>
                                    </m:rPr>
                                    <w:rPr>
                                      <w:i/>
                                    </w:rPr>
                                    <m:t>I</m:t>
                                  </m:r>
                                </m:e>
                                <m:sub>
                                  <m:r>
                                    <m:rPr>
                                      <m:nor/>
                                    </m:rPr>
                                    <w:rPr>
                                      <w:i/>
                                    </w:rPr>
                                    <m:t>t</m:t>
                                  </m:r>
                                </m:sub>
                              </m:sSub>
                              <m:r>
                                <m:rPr>
                                  <m:nor/>
                                </m:rPr>
                                <w:rPr>
                                  <w:rFonts w:ascii="Cambria Math"/>
                                  <w:i/>
                                  <w:iCs/>
                                </w:rPr>
                                <m:t xml:space="preserve">                                    </m:t>
                              </m:r>
                            </m:e>
                          </m:eqArr>
                        </m:e>
                      </m:d>
                    </m:e>
                  </m:mr>
                </m:m>
              </m:e>
            </m:mr>
          </m:m>
          <m:r>
            <m:rPr>
              <m:sty m:val="p"/>
            </m:rPr>
            <w:rPr>
              <w:rFonts w:ascii="Cambria Math" w:eastAsiaTheme="minorEastAsia"/>
            </w:rPr>
            <w:br/>
          </m:r>
        </m:oMath>
      </m:oMathPara>
      <w:r w:rsidR="00E12B30" w:rsidRPr="00706D0D">
        <w:rPr>
          <w:rFonts w:eastAsiaTheme="minorEastAsia"/>
        </w:rPr>
        <w:t xml:space="preserve">donde </w:t>
      </w:r>
      <m:oMath>
        <m:r>
          <m:rPr>
            <m:nor/>
          </m:rPr>
          <w:rPr>
            <w:i/>
            <w:iCs/>
          </w:rPr>
          <m:t>β</m:t>
        </m:r>
      </m:oMath>
      <w:r w:rsidR="00E12B30" w:rsidRPr="00706D0D">
        <w:rPr>
          <w:rFonts w:eastAsiaTheme="minorEastAsia"/>
          <w:iCs/>
        </w:rPr>
        <w:t xml:space="preserve"> es el factor de descuento y es igual a </w:t>
      </w:r>
      <m:oMath>
        <m:f>
          <m:fPr>
            <m:type m:val="lin"/>
            <m:ctrlPr>
              <w:rPr>
                <w:rFonts w:ascii="Cambria Math" w:eastAsiaTheme="minorEastAsia" w:hAnsi="Cambria Math"/>
                <w:i/>
                <w:iCs/>
              </w:rPr>
            </m:ctrlPr>
          </m:fPr>
          <m:num>
            <m:r>
              <m:rPr>
                <m:nor/>
              </m:rPr>
              <w:rPr>
                <w:i/>
              </w:rPr>
              <m:t>1</m:t>
            </m:r>
          </m:num>
          <m:den>
            <m:d>
              <m:dPr>
                <m:ctrlPr>
                  <w:rPr>
                    <w:rFonts w:ascii="Cambria Math" w:hAnsi="Cambria Math"/>
                    <w:i/>
                  </w:rPr>
                </m:ctrlPr>
              </m:dPr>
              <m:e>
                <m:r>
                  <m:rPr>
                    <m:nor/>
                  </m:rPr>
                  <w:rPr>
                    <w:i/>
                  </w:rPr>
                  <m:t>1</m:t>
                </m:r>
                <m:r>
                  <w:rPr>
                    <w:rFonts w:ascii="Cambria Math" w:hAnsi="Cambria Math"/>
                  </w:rPr>
                  <m:t>+</m:t>
                </m:r>
                <m:r>
                  <m:rPr>
                    <m:nor/>
                  </m:rPr>
                  <w:rPr>
                    <w:i/>
                    <w:iCs/>
                  </w:rPr>
                  <m:t>ρ</m:t>
                </m:r>
              </m:e>
            </m:d>
          </m:den>
        </m:f>
      </m:oMath>
      <w:r w:rsidR="00E12B30" w:rsidRPr="00706D0D">
        <w:rPr>
          <w:rFonts w:eastAsiaTheme="minorEastAsia"/>
          <w:iCs/>
        </w:rPr>
        <w:t>.</w:t>
      </w:r>
    </w:p>
    <w:p w14:paraId="2732D216" w14:textId="768D5329" w:rsidR="00E12B30" w:rsidRDefault="00E12B30" w:rsidP="009E1A61">
      <w:pPr>
        <w:pStyle w:val="Nivel2SM"/>
        <w:keepNext/>
        <w:spacing w:after="0"/>
      </w:pPr>
      <w:r w:rsidRPr="00706D0D">
        <w:t>Resolvie</w:t>
      </w:r>
      <w:r w:rsidRPr="009E1A61">
        <w:t>ndo</w:t>
      </w:r>
      <w:r>
        <w:t xml:space="preserve"> el programa de optimización se obtienen 2</w:t>
      </w:r>
      <w:r w:rsidR="00D9110E">
        <w:t> </w:t>
      </w:r>
      <w:r>
        <w:t>condiciones de óptimo:</w:t>
      </w:r>
    </w:p>
    <w:p w14:paraId="1EE683D0" w14:textId="423AAD14" w:rsidR="002B7C51" w:rsidRPr="002B7C51" w:rsidRDefault="002B7C51">
      <w:pPr>
        <w:pStyle w:val="Nivel2SM"/>
        <w:keepNext/>
        <w:numPr>
          <w:ilvl w:val="0"/>
          <w:numId w:val="20"/>
        </w:numPr>
        <w:spacing w:after="0"/>
        <w:ind w:left="1134" w:hanging="113"/>
        <w:contextualSpacing w:val="0"/>
        <w:rPr>
          <w:rFonts w:eastAsiaTheme="minorEastAsia"/>
          <w:iCs/>
        </w:rPr>
      </w:pPr>
      <w:r w:rsidRPr="002B7C51">
        <w:rPr>
          <w:rFonts w:eastAsiaTheme="minorEastAsia"/>
          <w:iCs/>
          <w:u w:val="single"/>
        </w:rPr>
        <w:t xml:space="preserve">Condición de </w:t>
      </w:r>
      <w:r>
        <w:rPr>
          <w:rFonts w:eastAsiaTheme="minorEastAsia"/>
          <w:iCs/>
          <w:u w:val="single"/>
        </w:rPr>
        <w:t>consumo</w:t>
      </w:r>
      <w:r w:rsidRPr="002B7C51">
        <w:rPr>
          <w:rFonts w:eastAsiaTheme="minorEastAsia"/>
          <w:iCs/>
        </w:rPr>
        <w:t xml:space="preserve"> (Ecuación de </w:t>
      </w:r>
      <w:r w:rsidRPr="002B7C51">
        <w:rPr>
          <w:rFonts w:eastAsiaTheme="minorEastAsia"/>
          <w:iCs/>
          <w:smallCaps/>
        </w:rPr>
        <w:t>Euler</w:t>
      </w:r>
      <w:r w:rsidRPr="002B7C51">
        <w:rPr>
          <w:rFonts w:eastAsiaTheme="minorEastAsia"/>
          <w:iCs/>
        </w:rPr>
        <w:t>):</w:t>
      </w:r>
      <w:r>
        <w:rPr>
          <w:rFonts w:eastAsiaTheme="minorEastAsia"/>
          <w:iCs/>
        </w:rPr>
        <w:t xml:space="preserve"> </w:t>
      </w:r>
      <w:r w:rsidRPr="002B7C51">
        <w:rPr>
          <w:rFonts w:eastAsiaTheme="minorEastAsia"/>
          <w:iCs/>
        </w:rPr>
        <w:t>Muestra la senda óptima de consumo. Esta senda óptima es independiente de la decisión de inversión.</w:t>
      </w:r>
    </w:p>
    <w:p w14:paraId="7B3CD18D" w14:textId="0C3D771E" w:rsidR="002B7C51" w:rsidRPr="002B7C51" w:rsidRDefault="002B7C51" w:rsidP="002B7C51">
      <w:pPr>
        <w:pStyle w:val="Nivel2SM"/>
        <w:numPr>
          <w:ilvl w:val="0"/>
          <w:numId w:val="0"/>
        </w:numPr>
        <w:ind w:left="822"/>
        <w:rPr>
          <w:rFonts w:eastAsiaTheme="minorEastAsia"/>
          <w:iCs/>
          <w:lang w:val="fr-FR"/>
        </w:rPr>
      </w:pPr>
      <m:oMathPara>
        <m:oMath>
          <m:r>
            <w:rPr>
              <w:rFonts w:ascii="Cambria Math" w:eastAsiaTheme="minorEastAsia" w:hAnsi="Cambria Math"/>
              <w:lang w:val="fr-FR"/>
            </w:rPr>
            <m:t xml:space="preserve"> </m:t>
          </m:r>
          <m:r>
            <m:rPr>
              <m:nor/>
            </m:rPr>
            <w:rPr>
              <w:i/>
              <w:iCs/>
              <w:lang w:val="fr-FR"/>
            </w:rPr>
            <m:t>u</m:t>
          </m:r>
          <m:r>
            <m:rPr>
              <m:nor/>
            </m:rPr>
            <w:rPr>
              <w:rFonts w:asci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hAnsi="Cambria Math"/>
              <w:lang w:val="fr-FR"/>
            </w:rPr>
            <m:t>=</m:t>
          </m:r>
          <m:f>
            <m:fPr>
              <m:ctrlPr>
                <w:rPr>
                  <w:rFonts w:ascii="Cambria Math" w:hAnsi="Cambria Math"/>
                  <w:i/>
                </w:rPr>
              </m:ctrlPr>
            </m:fPr>
            <m:num>
              <m:r>
                <m:rPr>
                  <m:nor/>
                </m:rPr>
                <w:rPr>
                  <w:i/>
                  <w:iCs/>
                  <w:lang w:val="fr-FR"/>
                </w:rPr>
                <m:t>1</m:t>
              </m:r>
              <m:r>
                <w:rPr>
                  <w:rFonts w:ascii="Cambria Math" w:hAnsi="Cambria Math"/>
                  <w:lang w:val="fr-FR"/>
                </w:rPr>
                <m:t>+</m:t>
              </m:r>
              <m:r>
                <m:rPr>
                  <m:nor/>
                </m:rPr>
                <w:rPr>
                  <w:i/>
                  <w:lang w:val="fr-FR"/>
                </w:rPr>
                <m:t>r*</m:t>
              </m:r>
            </m:num>
            <m:den>
              <m:r>
                <m:rPr>
                  <m:nor/>
                </m:rPr>
                <w:rPr>
                  <w:i/>
                  <w:iCs/>
                  <w:lang w:val="fr-FR"/>
                </w:rPr>
                <m:t>1</m:t>
              </m:r>
              <m:r>
                <w:rPr>
                  <w:rFonts w:ascii="Cambria Math" w:hAnsi="Cambria Math"/>
                  <w:lang w:val="fr-FR"/>
                </w:rPr>
                <m:t>+</m:t>
              </m:r>
              <m:r>
                <m:rPr>
                  <m:nor/>
                </m:rPr>
                <w:rPr>
                  <w:i/>
                  <w:iCs/>
                </w:rPr>
                <m:t>ρ</m:t>
              </m:r>
            </m:den>
          </m:f>
          <m:r>
            <w:rPr>
              <w:rFonts w:ascii="Cambria Math" w:eastAsiaTheme="minorEastAsia" w:hAnsi="Cambria Math"/>
              <w:lang w:val="fr-FR"/>
            </w:rPr>
            <m:t>∙</m:t>
          </m:r>
          <m:r>
            <m:rPr>
              <m:nor/>
            </m:rPr>
            <w:rPr>
              <w:i/>
              <w:iCs/>
              <w:lang w:val="fr-FR"/>
            </w:rPr>
            <m:t>u</m:t>
          </m:r>
          <m:r>
            <m:rPr>
              <m:nor/>
            </m:rPr>
            <w:rPr>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t+1</m:t>
                  </m:r>
                </m:sub>
              </m:sSub>
            </m:e>
          </m:d>
        </m:oMath>
      </m:oMathPara>
    </w:p>
    <w:p w14:paraId="5D9B0A1E" w14:textId="17712C54" w:rsidR="002B7C51" w:rsidRPr="009E1A61" w:rsidRDefault="002B7C51">
      <w:pPr>
        <w:pStyle w:val="Nivel2SM"/>
        <w:keepNext/>
        <w:numPr>
          <w:ilvl w:val="0"/>
          <w:numId w:val="20"/>
        </w:numPr>
        <w:ind w:left="1134" w:hanging="113"/>
        <w:rPr>
          <w:rFonts w:eastAsiaTheme="minorEastAsia"/>
          <w:iCs/>
          <w:spacing w:val="-2"/>
        </w:rPr>
      </w:pPr>
      <w:r w:rsidRPr="009E1A61">
        <w:rPr>
          <w:rFonts w:eastAsiaTheme="minorEastAsia"/>
          <w:iCs/>
          <w:spacing w:val="-2"/>
          <w:u w:val="single"/>
        </w:rPr>
        <w:t>Condición de inversión óptima</w:t>
      </w:r>
      <w:r w:rsidRPr="009E1A61">
        <w:rPr>
          <w:rFonts w:eastAsiaTheme="minorEastAsia"/>
          <w:iCs/>
          <w:spacing w:val="-2"/>
        </w:rPr>
        <w:t>: Indica que el nivel de inversión óptimo será aquel en que la productividad marginal del stock de capital final sea igual al tipo de interés internacional. Este nivel de capital óptimo es independiente de las decisiones de consumo.</w:t>
      </w:r>
    </w:p>
    <w:p w14:paraId="7B2716B5" w14:textId="398893B8" w:rsidR="002B7C51" w:rsidRPr="002B7C51" w:rsidRDefault="00000000" w:rsidP="002B7C51">
      <w:pPr>
        <w:pStyle w:val="Nivel2SM"/>
        <w:numPr>
          <w:ilvl w:val="0"/>
          <w:numId w:val="0"/>
        </w:numPr>
        <w:ind w:left="822"/>
        <w:rPr>
          <w:rFonts w:eastAsiaTheme="minorEastAsia"/>
          <w:iCs/>
        </w:rPr>
      </w:pPr>
      <m:oMathPara>
        <m:oMath>
          <m:sSub>
            <m:sSubPr>
              <m:ctrlPr>
                <w:rPr>
                  <w:rFonts w:ascii="Cambria Math" w:hAnsi="Cambria Math"/>
                  <w:i/>
                  <w:iCs/>
                </w:rPr>
              </m:ctrlPr>
            </m:sSubPr>
            <m:e>
              <m:r>
                <m:rPr>
                  <m:nor/>
                </m:rPr>
                <w:rPr>
                  <w:i/>
                  <w:iCs/>
                </w:rPr>
                <m:t>PMg</m:t>
              </m:r>
            </m:e>
            <m:sub>
              <m:r>
                <m:rPr>
                  <m:nor/>
                </m:rPr>
                <w:rPr>
                  <w:i/>
                  <w:iCs/>
                </w:rPr>
                <m:t>K</m:t>
              </m:r>
            </m:sub>
          </m:sSub>
          <m:r>
            <w:rPr>
              <w:rFonts w:ascii="Cambria Math" w:hAnsi="Cambria Math"/>
            </w:rPr>
            <m:t>=</m:t>
          </m:r>
          <m:r>
            <m:rPr>
              <m:nor/>
            </m:rPr>
            <w:rPr>
              <w:i/>
            </w:rPr>
            <m:t>r*</m:t>
          </m:r>
        </m:oMath>
      </m:oMathPara>
    </w:p>
    <w:p w14:paraId="5993BA53" w14:textId="77777777" w:rsidR="003F5DF0" w:rsidRDefault="002B7C51" w:rsidP="003F5DF0">
      <w:pPr>
        <w:pStyle w:val="Nivel2SM"/>
        <w:keepNext/>
        <w:spacing w:after="0"/>
      </w:pPr>
      <w:r w:rsidRPr="002B7C51">
        <w:t>Por lo</w:t>
      </w:r>
      <w:r>
        <w:t xml:space="preserve"> </w:t>
      </w:r>
      <w:r w:rsidRPr="009E1A61">
        <w:t>tanto</w:t>
      </w:r>
      <w:r>
        <w:t>, un país determinará de acuerdo a la primera condición su nivel de consumo</w:t>
      </w:r>
      <w:r w:rsidR="003F5DF0">
        <w:t>,</w:t>
      </w:r>
      <w:r>
        <w:t xml:space="preserve"> y de acuerdo a la segunda condición su nivel óptimo de inversión</w:t>
      </w:r>
      <w:r w:rsidR="00CB7786">
        <w:t>.</w:t>
      </w:r>
    </w:p>
    <w:p w14:paraId="6E9A0CBB" w14:textId="4D192B02" w:rsidR="00E12B30" w:rsidRDefault="00CB7786" w:rsidP="003F5DF0">
      <w:pPr>
        <w:pStyle w:val="Nivel3SM"/>
      </w:pPr>
      <w:r>
        <w:t xml:space="preserve">La </w:t>
      </w:r>
      <w:r w:rsidRPr="0063772A">
        <w:rPr>
          <w:b/>
          <w:bCs/>
        </w:rPr>
        <w:t>diferencia</w:t>
      </w:r>
      <w:r>
        <w:t xml:space="preserve"> entre el nivel de consumo</w:t>
      </w:r>
      <w:r w:rsidR="0063772A">
        <w:t xml:space="preserve"> (</w:t>
      </w:r>
      <m:oMath>
        <m:sSup>
          <m:sSupPr>
            <m:ctrlPr>
              <w:rPr>
                <w:rFonts w:ascii="Cambria Math" w:hAnsi="Cambria Math"/>
                <w:i/>
              </w:rPr>
            </m:ctrlPr>
          </m:sSupPr>
          <m:e>
            <m:r>
              <m:rPr>
                <m:nor/>
              </m:rPr>
              <w:rPr>
                <w:i/>
              </w:rPr>
              <m:t>C</m:t>
            </m:r>
          </m:e>
          <m:sup>
            <m:r>
              <m:rPr>
                <m:nor/>
              </m:rPr>
              <w:rPr>
                <w:i/>
              </w:rPr>
              <m:t>B</m:t>
            </m:r>
          </m:sup>
        </m:sSup>
      </m:oMath>
      <w:r w:rsidR="0063772A">
        <w:t>)</w:t>
      </w:r>
      <w:r>
        <w:t xml:space="preserve"> y el nivel de producción</w:t>
      </w:r>
      <w:r w:rsidR="0063772A">
        <w:t xml:space="preserve"> (</w:t>
      </w:r>
      <m:oMath>
        <m:sSup>
          <m:sSupPr>
            <m:ctrlPr>
              <w:rPr>
                <w:rFonts w:ascii="Cambria Math" w:hAnsi="Cambria Math"/>
                <w:i/>
              </w:rPr>
            </m:ctrlPr>
          </m:sSupPr>
          <m:e>
            <m:r>
              <m:rPr>
                <m:nor/>
              </m:rPr>
              <w:rPr>
                <w:i/>
              </w:rPr>
              <m:t>P</m:t>
            </m:r>
          </m:e>
          <m:sup>
            <m:r>
              <m:rPr>
                <m:nor/>
              </m:rPr>
              <w:rPr>
                <w:i/>
              </w:rPr>
              <m:t>B</m:t>
            </m:r>
          </m:sup>
        </m:sSup>
      </m:oMath>
      <w:r w:rsidR="0063772A">
        <w:t>)</w:t>
      </w:r>
      <w:r>
        <w:t xml:space="preserve"> destinado a consumo</w:t>
      </w:r>
      <w:r w:rsidR="00A65572">
        <w:t xml:space="preserve"> determinará el saldo de la cuenta corriente</w:t>
      </w:r>
      <w:r w:rsidR="0063772A">
        <w:t xml:space="preserve"> y, por consiguiente, también el de la </w:t>
      </w:r>
      <w:r w:rsidR="0063772A">
        <w:rPr>
          <w:b/>
          <w:bCs/>
        </w:rPr>
        <w:t>cuenta financiera</w:t>
      </w:r>
      <w:r w:rsidR="0063772A">
        <w:t xml:space="preserve"> (es decir, los movimientos internacionales de capital necesarios para mantener el equilibrio </w:t>
      </w:r>
      <w:r w:rsidR="0063772A">
        <w:rPr>
          <w:i/>
          <w:iCs/>
        </w:rPr>
        <w:t>intertemporal</w:t>
      </w:r>
      <w:r w:rsidR="0063772A">
        <w:t xml:space="preserve"> de la balanza de pagos).</w:t>
      </w:r>
    </w:p>
    <w:p w14:paraId="0B94CED7" w14:textId="79B5FC38" w:rsidR="00B35555" w:rsidRDefault="00B35555" w:rsidP="00D53804">
      <w:pPr>
        <w:pStyle w:val="Ttulo7"/>
      </w:pPr>
      <w:bookmarkStart w:id="78" w:name="_Toc142810016"/>
      <w:r>
        <w:t>Desarrollo gráfico</w:t>
      </w:r>
      <w:bookmarkEnd w:id="78"/>
    </w:p>
    <w:p w14:paraId="78C897D4" w14:textId="77777777" w:rsidR="00D71BBE" w:rsidRDefault="0063772A" w:rsidP="00D9110E">
      <w:pPr>
        <w:pStyle w:val="Nivel1SM"/>
        <w:keepNext/>
        <w:spacing w:before="0" w:after="0"/>
        <w:rPr>
          <w:rFonts w:eastAsiaTheme="minorEastAsia"/>
        </w:rPr>
      </w:pPr>
      <w:r>
        <w:rPr>
          <w:b/>
          <w:bCs/>
        </w:rPr>
        <w:t>Gráficamente</w:t>
      </w:r>
      <w:r>
        <w:t>, parti</w:t>
      </w:r>
      <w:r w:rsidR="00D71BBE">
        <w:t>mos</w:t>
      </w:r>
      <w:r>
        <w:t xml:space="preserve"> del estado de </w:t>
      </w:r>
      <w:r w:rsidRPr="0063772A">
        <w:rPr>
          <w:b/>
          <w:bCs/>
          <w:i/>
          <w:iCs/>
        </w:rPr>
        <w:t>autarquía</w:t>
      </w:r>
      <w:r w:rsidR="00D71BBE">
        <w:t xml:space="preserve">, </w:t>
      </w:r>
      <w:r>
        <w:t xml:space="preserve">en el que </w:t>
      </w:r>
      <w:r w:rsidR="00706D0D">
        <w:t>todo lo que el país consume es</w:t>
      </w:r>
      <w:r>
        <w:t xml:space="preserve"> producido internamente</w:t>
      </w:r>
      <w:r>
        <w:rPr>
          <w:rStyle w:val="Refdenotaalpie"/>
        </w:rPr>
        <w:footnoteReference w:id="29"/>
      </w:r>
      <w:r>
        <w:t xml:space="preserve"> de forma que </w:t>
      </w:r>
      <m:oMath>
        <m:sSup>
          <m:sSupPr>
            <m:ctrlPr>
              <w:rPr>
                <w:rFonts w:ascii="Cambria Math" w:hAnsi="Cambria Math"/>
                <w:i/>
              </w:rPr>
            </m:ctrlPr>
          </m:sSupPr>
          <m:e>
            <m:r>
              <m:rPr>
                <m:nor/>
              </m:rPr>
              <w:rPr>
                <w:i/>
              </w:rPr>
              <m:t>C</m:t>
            </m:r>
          </m:e>
          <m:sup>
            <m:r>
              <m:rPr>
                <m:nor/>
              </m:rPr>
              <w:rPr>
                <w:i/>
              </w:rPr>
              <m:t>A</m:t>
            </m:r>
          </m:sup>
        </m:sSup>
        <m:r>
          <w:rPr>
            <w:rFonts w:ascii="Cambria Math" w:eastAsiaTheme="minorEastAsia" w:hAnsi="Cambria Math"/>
          </w:rPr>
          <m:t>=</m:t>
        </m:r>
        <m:sSup>
          <m:sSupPr>
            <m:ctrlPr>
              <w:rPr>
                <w:rFonts w:ascii="Cambria Math" w:hAnsi="Cambria Math"/>
                <w:i/>
              </w:rPr>
            </m:ctrlPr>
          </m:sSupPr>
          <m:e>
            <m:r>
              <m:rPr>
                <m:nor/>
              </m:rPr>
              <w:rPr>
                <w:i/>
              </w:rPr>
              <m:t>P</m:t>
            </m:r>
          </m:e>
          <m:sup>
            <m:r>
              <m:rPr>
                <m:nor/>
              </m:rPr>
              <w:rPr>
                <w:i/>
              </w:rPr>
              <m:t>A</m:t>
            </m:r>
          </m:sup>
        </m:sSup>
      </m:oMath>
      <w:r>
        <w:rPr>
          <w:rFonts w:eastAsiaTheme="minorEastAsia"/>
        </w:rPr>
        <w:t>.</w:t>
      </w:r>
    </w:p>
    <w:p w14:paraId="22D297F4" w14:textId="5E623643" w:rsidR="0063772A" w:rsidRDefault="0063772A" w:rsidP="00D71BBE">
      <w:pPr>
        <w:pStyle w:val="Nivel2SM"/>
      </w:pPr>
      <w:r>
        <w:t>En esta situación, la acumulación de capital del país está limitada a su producción corriente, pues si el país quiere aumentar su inversión, sólo puede hacerlo reduciendo su consumo actual (i.e. mayor cantidad del bien producido es dedicado a la inversión en lugar de al consumo, transformándolo en capital vía inversión).</w:t>
      </w:r>
    </w:p>
    <w:p w14:paraId="6F14B48A" w14:textId="55FAEBBD" w:rsidR="0055135F" w:rsidRDefault="00D71BBE" w:rsidP="00FF0F22">
      <w:pPr>
        <w:pStyle w:val="Nivel2SM"/>
      </w:pPr>
      <w:r>
        <w:t>Para ello</w:t>
      </w:r>
      <w:r w:rsidR="0055135F">
        <w:t>, el tipo de interés coordina las decisiones de inversión y de consumo</w:t>
      </w:r>
      <w:r w:rsidR="00914A9E">
        <w:t xml:space="preserve"> (i.e. </w:t>
      </w:r>
      <w:r w:rsidR="0055135F">
        <w:t>el tipo de interés se determina endógenamente</w:t>
      </w:r>
      <w:r w:rsidR="00914A9E">
        <w:t>)</w:t>
      </w:r>
      <w:r w:rsidR="0055135F">
        <w:t>.</w:t>
      </w:r>
    </w:p>
    <w:p w14:paraId="514B242D" w14:textId="78D38D42" w:rsidR="00DF7016" w:rsidRDefault="0063772A" w:rsidP="00145E07">
      <w:pPr>
        <w:pStyle w:val="Nivel2SM"/>
        <w:keepNext/>
        <w:spacing w:after="0"/>
      </w:pPr>
      <w:r>
        <w:lastRenderedPageBreak/>
        <w:t xml:space="preserve">El equilibrio se situaría en </w:t>
      </w:r>
      <w:r w:rsidRPr="0063772A">
        <w:rPr>
          <w:iCs/>
        </w:rPr>
        <w:t>el punto</w:t>
      </w:r>
      <w:r>
        <w:t xml:space="preserve"> donde las </w:t>
      </w:r>
      <w:r w:rsidR="007A75FF">
        <w:t>3 </w:t>
      </w:r>
      <w:r>
        <w:t>curvas (curva de indiferencia, restricción presupuestaria y FPP</w:t>
      </w:r>
      <w:r w:rsidR="00910FEA">
        <w:rPr>
          <w:rStyle w:val="Refdenotaalpie"/>
        </w:rPr>
        <w:footnoteReference w:id="30"/>
      </w:r>
      <w:r>
        <w:t>) sean tangentes.</w:t>
      </w:r>
    </w:p>
    <w:p w14:paraId="51DC2F68" w14:textId="2451659B" w:rsidR="00145E07" w:rsidRDefault="00145E07" w:rsidP="00145E07">
      <w:pPr>
        <w:pStyle w:val="Nivel3SM"/>
      </w:pPr>
      <w:r>
        <w:t>Realmente</w:t>
      </w:r>
      <w:r w:rsidR="007009AD">
        <w:t>, el equilibrio</w:t>
      </w:r>
      <w:r>
        <w:t xml:space="preserve"> se producirá donde la</w:t>
      </w:r>
      <w:r w:rsidRPr="00145E07">
        <w:t xml:space="preserve"> </w:t>
      </w:r>
      <w:r>
        <w:t xml:space="preserve">curva de indiferencia y la FPP sean tangentes, y de manera endógena al modelo se determinará el tipo de interés, </w:t>
      </w:r>
      <m:oMath>
        <m:r>
          <m:rPr>
            <m:nor/>
          </m:rPr>
          <w:rPr>
            <w:i/>
          </w:rPr>
          <m:t>r</m:t>
        </m:r>
      </m:oMath>
      <w:r>
        <w:t>, de tal forma que la restricción presupuestaria también sea tangente a las otras dos curvas.</w:t>
      </w:r>
    </w:p>
    <w:p w14:paraId="6E4C7120" w14:textId="4B423028" w:rsidR="0055135F" w:rsidRPr="00DF7016" w:rsidRDefault="00477CE6" w:rsidP="00FF0F22">
      <w:pPr>
        <w:pStyle w:val="Nivel2SM"/>
      </w:pPr>
      <w:r>
        <w:t>P</w:t>
      </w:r>
      <w:r w:rsidR="0055135F">
        <w:t>or tanto</w:t>
      </w:r>
      <w:r w:rsidR="000F5B3C">
        <w:t>,</w:t>
      </w:r>
      <w:r w:rsidR="0055135F">
        <w:t xml:space="preserve"> </w:t>
      </w:r>
      <w:r>
        <w:t xml:space="preserve">vemos </w:t>
      </w:r>
      <w:r w:rsidR="0055135F">
        <w:t>c</w:t>
      </w:r>
      <w:r w:rsidR="007A75FF">
        <w:t>ó</w:t>
      </w:r>
      <w:r w:rsidR="0055135F">
        <w:t>mo en un país que no se abre a la financiación exterior la producción debe repartirse entre consumo e inversión. Y de este modo, la única manera de aumentar el consumo implica una reducción de la inversión.</w:t>
      </w:r>
    </w:p>
    <w:p w14:paraId="4D1D31CC" w14:textId="3D739D52" w:rsidR="00DF7016" w:rsidRPr="00DF7016" w:rsidRDefault="00DF7016" w:rsidP="00DF7016">
      <w:pPr>
        <w:pStyle w:val="Ttuloimagen"/>
        <w:rPr>
          <w:smallCaps w:val="0"/>
        </w:rPr>
      </w:pPr>
      <w:r w:rsidRPr="00DF7016">
        <w:t>Imagen</w:t>
      </w:r>
      <w:r w:rsidR="00D9110E">
        <w:t> </w:t>
      </w:r>
      <w:r w:rsidRPr="00DF7016">
        <w:fldChar w:fldCharType="begin"/>
      </w:r>
      <w:r w:rsidRPr="00DF7016">
        <w:instrText xml:space="preserve"> SEQ Ilustración \* ARABIC </w:instrText>
      </w:r>
      <w:r w:rsidRPr="00DF7016">
        <w:fldChar w:fldCharType="separate"/>
      </w:r>
      <w:r w:rsidR="00021156">
        <w:t>3</w:t>
      </w:r>
      <w:r w:rsidRPr="00DF7016">
        <w:fldChar w:fldCharType="end"/>
      </w:r>
      <w:r>
        <w:rPr>
          <w:smallCaps w:val="0"/>
        </w:rPr>
        <w:t xml:space="preserve">.– </w:t>
      </w:r>
      <w:r>
        <w:rPr>
          <w:i/>
          <w:iCs/>
          <w:smallCaps w:val="0"/>
        </w:rPr>
        <w:t xml:space="preserve">Equilibrio inicial en autarquía en el modelo de </w:t>
      </w:r>
      <w:r>
        <w:rPr>
          <w:i/>
          <w:iCs/>
        </w:rPr>
        <w:t>Obstfeld</w:t>
      </w:r>
      <w:r>
        <w:rPr>
          <w:i/>
          <w:iCs/>
          <w:smallCaps w:val="0"/>
        </w:rPr>
        <w:t xml:space="preserve"> y </w:t>
      </w:r>
      <w:r>
        <w:rPr>
          <w:i/>
          <w:iCs/>
        </w:rPr>
        <w:t>Rogoff</w:t>
      </w:r>
      <w:r>
        <w:rPr>
          <w:i/>
          <w:iCs/>
          <w:smallCaps w:val="0"/>
        </w:rPr>
        <w:t xml:space="preserve"> (1996)</w:t>
      </w:r>
    </w:p>
    <w:p w14:paraId="06EF40F9" w14:textId="203E5CFC" w:rsidR="0063772A" w:rsidRDefault="00910FEA" w:rsidP="0063772A">
      <w:pPr>
        <w:pStyle w:val="Imagen"/>
      </w:pPr>
      <w:r>
        <w:drawing>
          <wp:inline distT="0" distB="0" distL="0" distR="0" wp14:anchorId="02C3CDCE" wp14:editId="1FF3A22B">
            <wp:extent cx="3840266" cy="2160000"/>
            <wp:effectExtent l="0" t="0" r="8255" b="0"/>
            <wp:docPr id="16" name="Imagen 1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Diagrama&#10;&#10;Descripción generada automáticamente"/>
                    <pic:cNvPicPr/>
                  </pic:nvPicPr>
                  <pic:blipFill>
                    <a:blip r:embed="rId14"/>
                    <a:stretch>
                      <a:fillRect/>
                    </a:stretch>
                  </pic:blipFill>
                  <pic:spPr>
                    <a:xfrm>
                      <a:off x="0" y="0"/>
                      <a:ext cx="3840266" cy="2160000"/>
                    </a:xfrm>
                    <a:prstGeom prst="rect">
                      <a:avLst/>
                    </a:prstGeom>
                  </pic:spPr>
                </pic:pic>
              </a:graphicData>
            </a:graphic>
          </wp:inline>
        </w:drawing>
      </w:r>
    </w:p>
    <w:p w14:paraId="239C34A6" w14:textId="7488B448" w:rsidR="0063772A" w:rsidRPr="00C4287B" w:rsidRDefault="0063772A" w:rsidP="0063772A">
      <w:pPr>
        <w:pStyle w:val="PiedeImagen"/>
        <w:rPr>
          <w:i w:val="0"/>
          <w:iCs/>
        </w:rPr>
      </w:pPr>
      <w:r>
        <w:t>Fuente</w:t>
      </w:r>
      <w:r>
        <w:rPr>
          <w:i w:val="0"/>
          <w:iCs/>
        </w:rPr>
        <w:t>:</w:t>
      </w:r>
      <w:r w:rsidRPr="00C4287B">
        <w:rPr>
          <w:i w:val="0"/>
          <w:iCs/>
        </w:rPr>
        <w:t xml:space="preserve"> </w:t>
      </w:r>
      <w:r>
        <w:rPr>
          <w:i w:val="0"/>
          <w:iCs/>
        </w:rPr>
        <w:t xml:space="preserve">Elaboración propia a partir de </w:t>
      </w:r>
      <w:r w:rsidRPr="00E12B30">
        <w:rPr>
          <w:i w:val="0"/>
          <w:iCs/>
        </w:rPr>
        <w:t xml:space="preserve">Obstfeld, M. &amp; Rogoff, K. S. (1996). </w:t>
      </w:r>
      <w:r w:rsidRPr="0063772A">
        <w:t>Foundations of international macroeconomics</w:t>
      </w:r>
      <w:r w:rsidRPr="0063772A">
        <w:rPr>
          <w:i w:val="0"/>
          <w:iCs/>
        </w:rPr>
        <w:t>. MIT Press.</w:t>
      </w:r>
    </w:p>
    <w:p w14:paraId="23D44206" w14:textId="17175630" w:rsidR="0063772A" w:rsidRDefault="0063772A" w:rsidP="00627E5F">
      <w:pPr>
        <w:pStyle w:val="Nivel1SM"/>
        <w:keepNext/>
        <w:spacing w:after="0"/>
      </w:pPr>
      <w:r>
        <w:t xml:space="preserve">Supongamos que posteriormente </w:t>
      </w:r>
      <w:r w:rsidRPr="007A75FF">
        <w:rPr>
          <w:i/>
          <w:iCs/>
        </w:rPr>
        <w:t>se</w:t>
      </w:r>
      <w:r>
        <w:t xml:space="preserve"> </w:t>
      </w:r>
      <w:r w:rsidRPr="00EC3279">
        <w:rPr>
          <w:i/>
          <w:iCs/>
        </w:rPr>
        <w:t xml:space="preserve">abre al comercio internacional y </w:t>
      </w:r>
      <w:r w:rsidRPr="00EC3279">
        <w:rPr>
          <w:b/>
          <w:bCs/>
          <w:i/>
          <w:iCs/>
        </w:rPr>
        <w:t>permite la libre movilidad internacional de capitales</w:t>
      </w:r>
      <w:r w:rsidR="006D325D">
        <w:t>. En esta situación, la producción podrá destinarse al consumo</w:t>
      </w:r>
      <w:r w:rsidR="00EC3279">
        <w:t xml:space="preserve"> y</w:t>
      </w:r>
      <w:r w:rsidR="006D325D">
        <w:t xml:space="preserve"> a la inversión </w:t>
      </w:r>
      <w:r w:rsidR="00EC3279">
        <w:t xml:space="preserve">(como en el caso de autarquía), pero además, podrá </w:t>
      </w:r>
      <w:r w:rsidR="006D325D">
        <w:t xml:space="preserve">prestar </w:t>
      </w:r>
      <w:r w:rsidR="00EC3279">
        <w:t xml:space="preserve">y pedir prestado </w:t>
      </w:r>
      <w:r w:rsidR="006D325D">
        <w:t xml:space="preserve">en los mercados internacionales. De este modo, la economía se enfrentará a </w:t>
      </w:r>
      <w:r w:rsidR="00EC3279">
        <w:t xml:space="preserve">una </w:t>
      </w:r>
      <w:r w:rsidR="006D325D">
        <w:t xml:space="preserve">restricción presupuestaria </w:t>
      </w:r>
      <w:r w:rsidR="00EC3279">
        <w:t>distinta a la de autarquía y que dependerá d</w:t>
      </w:r>
      <w:r w:rsidR="006D325D">
        <w:t>el tipo de interés internacional al que se enfrente (que vendrá dado exógenamente).</w:t>
      </w:r>
      <w:r w:rsidR="00EC3279">
        <w:t xml:space="preserve"> </w:t>
      </w:r>
      <w:r w:rsidR="006D325D">
        <w:t>Supongamos que el país se enfrenta</w:t>
      </w:r>
      <w:r>
        <w:t xml:space="preserve"> a un tipo de interés internacional menor que el nacional, </w:t>
      </w:r>
      <m:oMath>
        <m:r>
          <m:rPr>
            <m:nor/>
          </m:rPr>
          <w:rPr>
            <w:i/>
          </w:rPr>
          <m:t>r*</m:t>
        </m:r>
        <m:r>
          <w:rPr>
            <w:rFonts w:ascii="Cambria Math"/>
          </w:rPr>
          <m:t>&lt;</m:t>
        </m:r>
        <m:r>
          <m:rPr>
            <m:nor/>
          </m:rPr>
          <w:rPr>
            <w:i/>
          </w:rPr>
          <m:t>r</m:t>
        </m:r>
      </m:oMath>
      <w:r>
        <w:t xml:space="preserve"> (porque, por ejemplo, el capital es escaso en el país</w:t>
      </w:r>
      <w:r w:rsidR="00BA6613">
        <w:t xml:space="preserve"> y su rentabilidad es mayor</w:t>
      </w:r>
      <w:r>
        <w:t>).</w:t>
      </w:r>
    </w:p>
    <w:p w14:paraId="3409B27B" w14:textId="5439CEF4" w:rsidR="005A20C6" w:rsidRDefault="005A20C6" w:rsidP="005A20C6">
      <w:pPr>
        <w:pStyle w:val="Nivel2SM"/>
        <w:keepNext/>
        <w:spacing w:after="0"/>
      </w:pPr>
      <w:r>
        <w:t>Podemos distinguir la decisión de producción de la decisión de consumo:</w:t>
      </w:r>
    </w:p>
    <w:p w14:paraId="47B0FF35" w14:textId="14AC33BD" w:rsidR="005A20C6" w:rsidRPr="00EE1A06" w:rsidRDefault="005A20C6" w:rsidP="005A20C6">
      <w:pPr>
        <w:pStyle w:val="Nivel3SM"/>
        <w:rPr>
          <w:spacing w:val="-1"/>
        </w:rPr>
      </w:pPr>
      <w:r w:rsidRPr="00EE1A06">
        <w:rPr>
          <w:spacing w:val="-1"/>
        </w:rPr>
        <w:t xml:space="preserve">Por un lado, la economía producirá </w:t>
      </w:r>
      <w:r w:rsidR="00837AED" w:rsidRPr="00EE1A06">
        <w:rPr>
          <w:spacing w:val="-1"/>
        </w:rPr>
        <w:t xml:space="preserve">hasta que </w:t>
      </w:r>
      <w:r w:rsidRPr="00EE1A06">
        <w:rPr>
          <w:spacing w:val="-1"/>
        </w:rPr>
        <w:t xml:space="preserve">el nivel de capital que iguale la productividad marginal con el tipo de interés mundial (y, por lo tanto, producirá en el punto </w:t>
      </w:r>
      <m:oMath>
        <m:sSup>
          <m:sSupPr>
            <m:ctrlPr>
              <w:rPr>
                <w:rFonts w:ascii="Cambria Math" w:hAnsi="Cambria Math"/>
                <w:i/>
                <w:spacing w:val="-1"/>
              </w:rPr>
            </m:ctrlPr>
          </m:sSupPr>
          <m:e>
            <m:r>
              <m:rPr>
                <m:nor/>
              </m:rPr>
              <w:rPr>
                <w:i/>
                <w:spacing w:val="-1"/>
              </w:rPr>
              <m:t>P</m:t>
            </m:r>
          </m:e>
          <m:sup>
            <m:r>
              <m:rPr>
                <m:nor/>
              </m:rPr>
              <w:rPr>
                <w:i/>
                <w:spacing w:val="-1"/>
              </w:rPr>
              <m:t>B</m:t>
            </m:r>
          </m:sup>
        </m:sSup>
      </m:oMath>
      <w:r w:rsidRPr="00EE1A06">
        <w:rPr>
          <w:spacing w:val="-1"/>
        </w:rPr>
        <w:t>).</w:t>
      </w:r>
    </w:p>
    <w:p w14:paraId="654674BF" w14:textId="61503CAF" w:rsidR="005A20C6" w:rsidRDefault="005A20C6" w:rsidP="00590E7F">
      <w:pPr>
        <w:pStyle w:val="Nivel3SM"/>
        <w:keepNext/>
      </w:pPr>
      <w:r>
        <w:t xml:space="preserve">Por otro lado, consumirá maximizando su utilidad de acuerdo a la nueva restricción presupuestaria (y, por lo tanto, consumirá en el punto </w:t>
      </w:r>
      <m:oMath>
        <m:sSup>
          <m:sSupPr>
            <m:ctrlPr>
              <w:rPr>
                <w:rFonts w:ascii="Cambria Math" w:hAnsi="Cambria Math"/>
                <w:i/>
              </w:rPr>
            </m:ctrlPr>
          </m:sSupPr>
          <m:e>
            <m:r>
              <m:rPr>
                <m:nor/>
              </m:rPr>
              <w:rPr>
                <w:i/>
              </w:rPr>
              <m:t>C</m:t>
            </m:r>
          </m:e>
          <m:sup>
            <m:r>
              <m:rPr>
                <m:nor/>
              </m:rPr>
              <w:rPr>
                <w:i/>
              </w:rPr>
              <m:t>B</m:t>
            </m:r>
          </m:sup>
        </m:sSup>
      </m:oMath>
      <w:r>
        <w:t>).</w:t>
      </w:r>
    </w:p>
    <w:p w14:paraId="02E0638F" w14:textId="6EDC45D7" w:rsidR="00B37841" w:rsidRDefault="005A20C6" w:rsidP="00590E7F">
      <w:pPr>
        <w:pStyle w:val="Nivel4"/>
        <w:ind w:left="1474"/>
      </w:pPr>
      <w:r>
        <w:t>A diferencia del caso de autarquía, las decisiones de inversión no se ven afectadas por la decisión de consumo.</w:t>
      </w:r>
      <w:r w:rsidR="00B37841">
        <w:t xml:space="preserve"> Es decir, se obtienen dos condiciones de óptimo independientes (en el caso de autarquía eran dependientes en el sentido de que el tipo de interés se determinaba exógenamente para ajustar las decisiones de inversión y de consumo).</w:t>
      </w:r>
    </w:p>
    <w:p w14:paraId="5E34F7B0" w14:textId="5FB3A521" w:rsidR="005A20C6" w:rsidRPr="005A20C6" w:rsidRDefault="005A20C6" w:rsidP="00590E7F">
      <w:pPr>
        <w:pStyle w:val="Nivel4"/>
        <w:ind w:left="1474"/>
      </w:pPr>
      <w:r>
        <w:t>Est</w:t>
      </w:r>
      <w:r w:rsidR="009B6893">
        <w:t>a</w:t>
      </w:r>
      <w:r>
        <w:t xml:space="preserve"> </w:t>
      </w:r>
      <w:r w:rsidR="009B6893">
        <w:t>conclusión es análoga</w:t>
      </w:r>
      <w:r w:rsidR="00E429AC">
        <w:t xml:space="preserve"> a </w:t>
      </w:r>
      <w:r>
        <w:t xml:space="preserve">lo que se conoce como </w:t>
      </w:r>
      <w:r w:rsidRPr="005A20C6">
        <w:rPr>
          <w:i/>
          <w:iCs/>
        </w:rPr>
        <w:t>“</w:t>
      </w:r>
      <w:r>
        <w:rPr>
          <w:i/>
          <w:iCs/>
        </w:rPr>
        <w:t>Teorema de Separación de Fisher</w:t>
      </w:r>
      <w:r w:rsidRPr="005A20C6">
        <w:rPr>
          <w:i/>
          <w:iCs/>
        </w:rPr>
        <w:t>”</w:t>
      </w:r>
      <w:r w:rsidR="00E429AC">
        <w:t xml:space="preserve"> propuesto por </w:t>
      </w:r>
      <w:r w:rsidR="00E429AC">
        <w:rPr>
          <w:smallCaps/>
        </w:rPr>
        <w:t>Jack Hirshleifer</w:t>
      </w:r>
      <w:r w:rsidR="00E429AC">
        <w:t xml:space="preserve">, en relación al problema de consumidor-productor propuesto por </w:t>
      </w:r>
      <w:r w:rsidR="00E429AC">
        <w:rPr>
          <w:smallCaps/>
        </w:rPr>
        <w:t>Irving Fisher</w:t>
      </w:r>
      <w:r w:rsidR="004F36E8">
        <w:t xml:space="preserve"> </w:t>
      </w:r>
      <w:r w:rsidR="004F36E8" w:rsidRPr="004F36E8">
        <w:rPr>
          <w:color w:val="767171" w:themeColor="background2" w:themeShade="80"/>
          <w:sz w:val="19"/>
          <w:szCs w:val="19"/>
        </w:rPr>
        <w:t>[</w:t>
      </w:r>
      <w:r w:rsidR="004F36E8">
        <w:rPr>
          <w:color w:val="767171" w:themeColor="background2" w:themeShade="80"/>
          <w:sz w:val="19"/>
          <w:szCs w:val="19"/>
        </w:rPr>
        <w:t>ver tema 3.A.</w:t>
      </w:r>
      <w:r w:rsidR="003F3096">
        <w:rPr>
          <w:color w:val="767171" w:themeColor="background2" w:themeShade="80"/>
          <w:sz w:val="19"/>
          <w:szCs w:val="19"/>
        </w:rPr>
        <w:t>29</w:t>
      </w:r>
      <w:r w:rsidR="004F36E8" w:rsidRPr="004F36E8">
        <w:rPr>
          <w:color w:val="767171" w:themeColor="background2" w:themeShade="80"/>
          <w:sz w:val="19"/>
          <w:szCs w:val="19"/>
        </w:rPr>
        <w:t>]</w:t>
      </w:r>
      <w:r w:rsidR="004F36E8">
        <w:t>.</w:t>
      </w:r>
    </w:p>
    <w:p w14:paraId="2B4E5774" w14:textId="6C7733C3" w:rsidR="0063772A" w:rsidRDefault="0063772A" w:rsidP="00AE3D60">
      <w:pPr>
        <w:pStyle w:val="Nivel2SM"/>
        <w:keepNext/>
        <w:spacing w:after="0"/>
      </w:pPr>
      <w:r w:rsidRPr="00AE3D60">
        <w:rPr>
          <w:i/>
          <w:iCs/>
        </w:rPr>
        <w:t xml:space="preserve">Como el tipo de interés del país es mayor que el del resto del mundo, </w:t>
      </w:r>
      <w:r w:rsidRPr="00AE3D60">
        <w:rPr>
          <w:i/>
          <w:iCs/>
          <w:u w:val="single"/>
        </w:rPr>
        <w:t>entrarán capitales</w:t>
      </w:r>
      <w:r>
        <w:t>:</w:t>
      </w:r>
    </w:p>
    <w:p w14:paraId="0ABBE9EF" w14:textId="4DAEB807" w:rsidR="0063772A" w:rsidRPr="00672C87" w:rsidRDefault="0063772A" w:rsidP="00AE3D60">
      <w:pPr>
        <w:pStyle w:val="Nivel3SM"/>
        <w:rPr>
          <w:spacing w:val="-2"/>
        </w:rPr>
      </w:pPr>
      <w:r w:rsidRPr="00672C87">
        <w:rPr>
          <w:spacing w:val="-2"/>
        </w:rPr>
        <w:t xml:space="preserve">En el </w:t>
      </w:r>
      <w:r w:rsidRPr="00672C87">
        <w:rPr>
          <w:i/>
          <w:iCs/>
          <w:spacing w:val="-2"/>
          <w:u w:val="single"/>
        </w:rPr>
        <w:t>primer período</w:t>
      </w:r>
      <w:r w:rsidRPr="00672C87">
        <w:rPr>
          <w:spacing w:val="-2"/>
        </w:rPr>
        <w:t xml:space="preserve"> la economía presenta, pues, un </w:t>
      </w:r>
      <w:r w:rsidRPr="00672C87">
        <w:rPr>
          <w:i/>
          <w:iCs/>
          <w:spacing w:val="-2"/>
        </w:rPr>
        <w:t>déficit por cuenta corriente</w:t>
      </w:r>
      <w:r w:rsidRPr="00672C87">
        <w:rPr>
          <w:spacing w:val="-2"/>
        </w:rPr>
        <w:t xml:space="preserve">. Dicho déficit se mide por la distancia horizontal entre lo que consume, </w:t>
      </w:r>
      <m:oMath>
        <m:sSubSup>
          <m:sSubSupPr>
            <m:ctrlPr>
              <w:rPr>
                <w:rFonts w:ascii="Cambria Math" w:hAnsi="Cambria Math"/>
                <w:i/>
                <w:spacing w:val="-2"/>
              </w:rPr>
            </m:ctrlPr>
          </m:sSubSupPr>
          <m:e>
            <m:r>
              <m:rPr>
                <m:nor/>
              </m:rPr>
              <w:rPr>
                <w:i/>
                <w:spacing w:val="-2"/>
              </w:rPr>
              <m:t>C</m:t>
            </m:r>
          </m:e>
          <m:sub>
            <m:r>
              <m:rPr>
                <m:nor/>
              </m:rPr>
              <w:rPr>
                <w:i/>
                <w:spacing w:val="-2"/>
              </w:rPr>
              <m:t>t</m:t>
            </m:r>
          </m:sub>
          <m:sup>
            <m:r>
              <m:rPr>
                <m:nor/>
              </m:rPr>
              <w:rPr>
                <w:i/>
                <w:spacing w:val="-2"/>
              </w:rPr>
              <m:t>B</m:t>
            </m:r>
          </m:sup>
        </m:sSubSup>
      </m:oMath>
      <w:r w:rsidRPr="00672C87">
        <w:rPr>
          <w:spacing w:val="-2"/>
        </w:rPr>
        <w:t xml:space="preserve">, y la producción destinada a dicho </w:t>
      </w:r>
      <w:r w:rsidRPr="00672C87">
        <w:rPr>
          <w:spacing w:val="-2"/>
        </w:rPr>
        <w:lastRenderedPageBreak/>
        <w:t xml:space="preserve">consumo, </w:t>
      </w:r>
      <m:oMath>
        <m:sSubSup>
          <m:sSubSupPr>
            <m:ctrlPr>
              <w:rPr>
                <w:rFonts w:ascii="Cambria Math" w:hAnsi="Cambria Math"/>
                <w:i/>
                <w:spacing w:val="-2"/>
              </w:rPr>
            </m:ctrlPr>
          </m:sSubSupPr>
          <m:e>
            <m:r>
              <m:rPr>
                <m:nor/>
              </m:rPr>
              <w:rPr>
                <w:i/>
                <w:spacing w:val="-2"/>
              </w:rPr>
              <m:t>P</m:t>
            </m:r>
          </m:e>
          <m:sub>
            <m:r>
              <m:rPr>
                <m:nor/>
              </m:rPr>
              <w:rPr>
                <w:i/>
                <w:spacing w:val="-2"/>
              </w:rPr>
              <m:t>t</m:t>
            </m:r>
          </m:sub>
          <m:sup>
            <m:r>
              <m:rPr>
                <m:nor/>
              </m:rPr>
              <w:rPr>
                <w:i/>
                <w:spacing w:val="-2"/>
              </w:rPr>
              <m:t>B</m:t>
            </m:r>
          </m:sup>
        </m:sSubSup>
      </m:oMath>
      <w:r w:rsidRPr="00672C87">
        <w:rPr>
          <w:spacing w:val="-2"/>
        </w:rPr>
        <w:t xml:space="preserve">. Ese déficit por cuenta corriente se corresponde con un </w:t>
      </w:r>
      <w:r w:rsidRPr="00672C87">
        <w:rPr>
          <w:i/>
          <w:iCs/>
          <w:spacing w:val="-2"/>
        </w:rPr>
        <w:t>déficit en la cuenta financiera</w:t>
      </w:r>
      <w:r w:rsidRPr="00672C87">
        <w:rPr>
          <w:spacing w:val="-2"/>
        </w:rPr>
        <w:t xml:space="preserve"> vía entrada de capitales (i.e. aumento de los pasivos financieros de la economía).</w:t>
      </w:r>
    </w:p>
    <w:p w14:paraId="42D6BF0E" w14:textId="612EA7A1" w:rsidR="0063772A" w:rsidRPr="0063772A" w:rsidRDefault="0063772A" w:rsidP="00AE3D60">
      <w:pPr>
        <w:pStyle w:val="Nivel3SM"/>
      </w:pPr>
      <w:r>
        <w:t xml:space="preserve">En el </w:t>
      </w:r>
      <w:r>
        <w:rPr>
          <w:i/>
          <w:iCs/>
          <w:u w:val="single"/>
        </w:rPr>
        <w:t>segundo período</w:t>
      </w:r>
      <w:r>
        <w:t xml:space="preserve">, el país presentará un </w:t>
      </w:r>
      <w:r w:rsidRPr="0063772A">
        <w:rPr>
          <w:i/>
          <w:iCs/>
        </w:rPr>
        <w:t>superávit por cuenta corriente</w:t>
      </w:r>
      <w:r>
        <w:t xml:space="preserve">, que se medirá por la distancia vertical entre </w:t>
      </w:r>
      <m:oMath>
        <m:sSubSup>
          <m:sSubSupPr>
            <m:ctrlPr>
              <w:rPr>
                <w:rFonts w:ascii="Cambria Math" w:hAnsi="Cambria Math"/>
                <w:i/>
              </w:rPr>
            </m:ctrlPr>
          </m:sSubSupPr>
          <m:e>
            <m:r>
              <m:rPr>
                <m:nor/>
              </m:rPr>
              <w:rPr>
                <w:i/>
              </w:rPr>
              <m:t>P</m:t>
            </m:r>
          </m:e>
          <m:sub>
            <m:r>
              <m:rPr>
                <m:nor/>
              </m:rPr>
              <w:rPr>
                <w:i/>
              </w:rPr>
              <m:t>t</m:t>
            </m:r>
            <m:r>
              <w:rPr>
                <w:rFonts w:ascii="Cambria Math" w:hAnsi="Cambria Math"/>
              </w:rPr>
              <m:t>+</m:t>
            </m:r>
            <m:r>
              <m:rPr>
                <m:nor/>
              </m:rPr>
              <w:rPr>
                <w:i/>
              </w:rPr>
              <m:t>1</m:t>
            </m:r>
          </m:sub>
          <m:sup>
            <m:r>
              <m:rPr>
                <m:nor/>
              </m:rPr>
              <w:rPr>
                <w:i/>
              </w:rPr>
              <m:t>B</m:t>
            </m:r>
          </m:sup>
        </m:sSubSup>
      </m:oMath>
      <w:r>
        <w:t xml:space="preserve"> y </w:t>
      </w:r>
      <m:oMath>
        <m:sSubSup>
          <m:sSubSupPr>
            <m:ctrlPr>
              <w:rPr>
                <w:rFonts w:ascii="Cambria Math" w:hAnsi="Cambria Math"/>
                <w:i/>
              </w:rPr>
            </m:ctrlPr>
          </m:sSubSupPr>
          <m:e>
            <m:r>
              <m:rPr>
                <m:nor/>
              </m:rPr>
              <w:rPr>
                <w:i/>
              </w:rPr>
              <m:t>C</m:t>
            </m:r>
          </m:e>
          <m:sub>
            <m:r>
              <m:rPr>
                <m:nor/>
              </m:rPr>
              <w:rPr>
                <w:i/>
              </w:rPr>
              <m:t>t</m:t>
            </m:r>
            <m:r>
              <w:rPr>
                <w:rFonts w:ascii="Cambria Math" w:hAnsi="Cambria Math"/>
              </w:rPr>
              <m:t>+</m:t>
            </m:r>
            <m:r>
              <m:rPr>
                <m:nor/>
              </m:rPr>
              <w:rPr>
                <w:i/>
              </w:rPr>
              <m:t>1</m:t>
            </m:r>
          </m:sub>
          <m:sup>
            <m:r>
              <m:rPr>
                <m:nor/>
              </m:rPr>
              <w:rPr>
                <w:i/>
              </w:rPr>
              <m:t>B</m:t>
            </m:r>
          </m:sup>
        </m:sSubSup>
      </m:oMath>
      <w:r>
        <w:t xml:space="preserve">. Ese superávit por cuenta corriente se corresponderá con un </w:t>
      </w:r>
      <w:r>
        <w:rPr>
          <w:i/>
          <w:iCs/>
        </w:rPr>
        <w:t>superávit en la cuenta financiera</w:t>
      </w:r>
      <w:r>
        <w:t xml:space="preserve"> vía salida de capitales (i.e. disminución de los pasivos financieros de la economía)</w:t>
      </w:r>
      <w:r>
        <w:rPr>
          <w:rStyle w:val="Refdenotaalpie"/>
          <w:rFonts w:eastAsiaTheme="minorEastAsia"/>
        </w:rPr>
        <w:footnoteReference w:id="31"/>
      </w:r>
      <w:r>
        <w:t>.</w:t>
      </w:r>
    </w:p>
    <w:p w14:paraId="1A3460A5" w14:textId="0ECC98F6" w:rsidR="003B163C" w:rsidRPr="00DF7016" w:rsidRDefault="00DF7016" w:rsidP="00DF7016">
      <w:pPr>
        <w:pStyle w:val="Ttuloimagen"/>
        <w:rPr>
          <w:smallCaps w:val="0"/>
        </w:rPr>
      </w:pPr>
      <w:bookmarkStart w:id="79" w:name="_Ref130734469"/>
      <w:bookmarkStart w:id="80" w:name="_Ref130734466"/>
      <w:r w:rsidRPr="00DF7016">
        <w:t>Imagen</w:t>
      </w:r>
      <w:r w:rsidR="00D9110E">
        <w:t> </w:t>
      </w:r>
      <w:r w:rsidRPr="00DF7016">
        <w:fldChar w:fldCharType="begin"/>
      </w:r>
      <w:r w:rsidRPr="00DF7016">
        <w:instrText xml:space="preserve"> SEQ Ilustración \* ARABIC </w:instrText>
      </w:r>
      <w:r w:rsidRPr="00DF7016">
        <w:fldChar w:fldCharType="separate"/>
      </w:r>
      <w:r w:rsidR="00021156">
        <w:t>4</w:t>
      </w:r>
      <w:r w:rsidRPr="00DF7016">
        <w:fldChar w:fldCharType="end"/>
      </w:r>
      <w:bookmarkEnd w:id="79"/>
      <w:r>
        <w:rPr>
          <w:smallCaps w:val="0"/>
        </w:rPr>
        <w:t xml:space="preserve">.– </w:t>
      </w:r>
      <w:r w:rsidRPr="00DF7016">
        <w:rPr>
          <w:i/>
          <w:iCs/>
          <w:smallCaps w:val="0"/>
        </w:rPr>
        <w:t>Apertura</w:t>
      </w:r>
      <w:r>
        <w:rPr>
          <w:i/>
          <w:iCs/>
          <w:smallCaps w:val="0"/>
        </w:rPr>
        <w:t xml:space="preserve"> a la libre movilidad internacional de capitales en el modelo de </w:t>
      </w:r>
      <w:r>
        <w:rPr>
          <w:i/>
          <w:iCs/>
        </w:rPr>
        <w:t>Obstfeld</w:t>
      </w:r>
      <w:r>
        <w:rPr>
          <w:i/>
          <w:iCs/>
          <w:smallCaps w:val="0"/>
        </w:rPr>
        <w:t xml:space="preserve"> y </w:t>
      </w:r>
      <w:r>
        <w:rPr>
          <w:i/>
          <w:iCs/>
        </w:rPr>
        <w:t>Rogoff</w:t>
      </w:r>
      <w:r>
        <w:rPr>
          <w:i/>
          <w:iCs/>
          <w:smallCaps w:val="0"/>
        </w:rPr>
        <w:t xml:space="preserve"> (1996)</w:t>
      </w:r>
      <w:bookmarkEnd w:id="80"/>
    </w:p>
    <w:p w14:paraId="698F2EE5" w14:textId="3A291B03" w:rsidR="000105CE" w:rsidRDefault="00A40DDE" w:rsidP="000843D2">
      <w:pPr>
        <w:pStyle w:val="Imagen"/>
      </w:pPr>
      <w:r>
        <w:drawing>
          <wp:inline distT="0" distB="0" distL="0" distR="0" wp14:anchorId="3D531E09" wp14:editId="62C0CEEF">
            <wp:extent cx="3840266" cy="2160000"/>
            <wp:effectExtent l="0" t="0" r="8255"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15"/>
                    <a:stretch>
                      <a:fillRect/>
                    </a:stretch>
                  </pic:blipFill>
                  <pic:spPr>
                    <a:xfrm>
                      <a:off x="0" y="0"/>
                      <a:ext cx="3840266" cy="2160000"/>
                    </a:xfrm>
                    <a:prstGeom prst="rect">
                      <a:avLst/>
                    </a:prstGeom>
                  </pic:spPr>
                </pic:pic>
              </a:graphicData>
            </a:graphic>
          </wp:inline>
        </w:drawing>
      </w:r>
    </w:p>
    <w:p w14:paraId="51970EAE" w14:textId="3B791290" w:rsidR="000843D2" w:rsidRDefault="000843D2" w:rsidP="000843D2">
      <w:pPr>
        <w:pStyle w:val="PiedeImagen"/>
        <w:rPr>
          <w:i w:val="0"/>
          <w:iCs/>
        </w:rPr>
      </w:pPr>
      <w:r>
        <w:t>Fuente</w:t>
      </w:r>
      <w:r>
        <w:rPr>
          <w:i w:val="0"/>
          <w:iCs/>
        </w:rPr>
        <w:t xml:space="preserve">: </w:t>
      </w:r>
      <w:r w:rsidR="00C4287B">
        <w:rPr>
          <w:i w:val="0"/>
          <w:iCs/>
        </w:rPr>
        <w:t xml:space="preserve">Elaboración propia a partir de </w:t>
      </w:r>
      <w:r w:rsidR="00C4287B" w:rsidRPr="00E12B30">
        <w:rPr>
          <w:i w:val="0"/>
          <w:iCs/>
        </w:rPr>
        <w:t xml:space="preserve">Obstfeld, M. &amp; Rogoff, K. S. (1996). </w:t>
      </w:r>
      <w:r w:rsidR="00C4287B" w:rsidRPr="008003EE">
        <w:t>Foundations of international macroeconomics</w:t>
      </w:r>
      <w:r w:rsidR="00C4287B" w:rsidRPr="008003EE">
        <w:rPr>
          <w:i w:val="0"/>
          <w:iCs/>
        </w:rPr>
        <w:t>. MIT Press.</w:t>
      </w:r>
    </w:p>
    <w:p w14:paraId="024FE1D5" w14:textId="50CB8525" w:rsidR="001E1017" w:rsidRDefault="00EF6953" w:rsidP="00D53804">
      <w:pPr>
        <w:pStyle w:val="Ttulo6"/>
      </w:pPr>
      <w:bookmarkStart w:id="81" w:name="_Toc142810017"/>
      <w:r>
        <w:t>Implicaciones de política económica</w:t>
      </w:r>
      <w:bookmarkEnd w:id="81"/>
    </w:p>
    <w:p w14:paraId="53C88788" w14:textId="3C02C8E3" w:rsidR="00527FB9" w:rsidRDefault="00527FB9" w:rsidP="00D9110E">
      <w:pPr>
        <w:pStyle w:val="Nivel1SM"/>
        <w:keepNext/>
        <w:spacing w:before="0" w:after="0"/>
      </w:pPr>
      <w:r>
        <w:t>Este modelo nos permite llegar a 3</w:t>
      </w:r>
      <w:r w:rsidR="00D9110E">
        <w:t> </w:t>
      </w:r>
      <w:r>
        <w:t>conclusiones:</w:t>
      </w:r>
    </w:p>
    <w:p w14:paraId="63220396" w14:textId="68AC9594" w:rsidR="00685958" w:rsidRDefault="00496378">
      <w:pPr>
        <w:pStyle w:val="Prrafodelista"/>
        <w:keepNext/>
        <w:numPr>
          <w:ilvl w:val="0"/>
          <w:numId w:val="37"/>
        </w:numPr>
        <w:spacing w:after="0"/>
        <w:ind w:left="568" w:hanging="284"/>
      </w:pPr>
      <w:r>
        <w:t xml:space="preserve">A diferencia de los enfoques anteriores, que proponían como mecanismos de ajuste el tipo de cambio real, la renta o el stock de reservas, </w:t>
      </w:r>
      <w:r w:rsidRPr="00527FB9">
        <w:rPr>
          <w:b/>
          <w:bCs/>
        </w:rPr>
        <w:t>el mecanismo de ajuste propuesto por el enfoque intertemporal de la balanza de pagos es la</w:t>
      </w:r>
      <w:r>
        <w:t xml:space="preserve"> </w:t>
      </w:r>
      <w:r w:rsidRPr="00527FB9">
        <w:rPr>
          <w:b/>
          <w:bCs/>
        </w:rPr>
        <w:t>cuenta financiera</w:t>
      </w:r>
      <w:r>
        <w:t>.</w:t>
      </w:r>
      <w:r w:rsidR="00685958">
        <w:t xml:space="preserve"> </w:t>
      </w:r>
      <w:r>
        <w:t>Es decir,</w:t>
      </w:r>
    </w:p>
    <w:p w14:paraId="68911FF1" w14:textId="77777777" w:rsidR="00685958" w:rsidRDefault="00685958" w:rsidP="00527FB9">
      <w:pPr>
        <w:pStyle w:val="Nivel3SM"/>
      </w:pPr>
      <w:r>
        <w:t>L</w:t>
      </w:r>
      <w:r w:rsidR="00496378">
        <w:t>os déficits por cuenta corriente se van a ver compensados mediante una entrada neta de capitales en la cuenta financiera, y</w:t>
      </w:r>
    </w:p>
    <w:p w14:paraId="6CFB3A64" w14:textId="65FAE555" w:rsidR="00496378" w:rsidRDefault="00685958" w:rsidP="00527FB9">
      <w:pPr>
        <w:pStyle w:val="Nivel3SM"/>
      </w:pPr>
      <w:r>
        <w:t>L</w:t>
      </w:r>
      <w:r w:rsidR="00496378">
        <w:t xml:space="preserve">os superávits por cuenta corriente </w:t>
      </w:r>
      <w:r>
        <w:t xml:space="preserve">se van a ver compensados </w:t>
      </w:r>
      <w:r w:rsidR="00496378">
        <w:t>mediante una salida neta de capitales en la cuenta financiera.</w:t>
      </w:r>
    </w:p>
    <w:p w14:paraId="1C730856" w14:textId="77777777" w:rsidR="00672C87" w:rsidRDefault="00672C87">
      <w:pPr>
        <w:pStyle w:val="Prrafodelista"/>
        <w:keepNext/>
        <w:numPr>
          <w:ilvl w:val="0"/>
          <w:numId w:val="37"/>
        </w:numPr>
        <w:spacing w:after="0"/>
        <w:ind w:left="568" w:hanging="284"/>
      </w:pPr>
      <w:r>
        <w:t xml:space="preserve">La principal implicación de este modelo es que </w:t>
      </w:r>
      <w:r w:rsidRPr="00527FB9">
        <w:rPr>
          <w:b/>
          <w:bCs/>
        </w:rPr>
        <w:t>un déficit por cuenta corriente no tiene por qué ser necesariamente negativo</w:t>
      </w:r>
      <w:r>
        <w:t xml:space="preserve">, sino que puede ser una elección racional de los agentes que dé lugar a una asignación más eficiente de los recursos y </w:t>
      </w:r>
      <w:r w:rsidRPr="0013537A">
        <w:rPr>
          <w:b/>
          <w:bCs/>
        </w:rPr>
        <w:t>aumente el bienestar</w:t>
      </w:r>
      <w:r>
        <w:t xml:space="preserve"> (de hecho con la apertura exterior siempre se alcanza un nivel de bienestar superior al de autarquía).</w:t>
      </w:r>
    </w:p>
    <w:p w14:paraId="6A8D7DBF" w14:textId="23E7112A" w:rsidR="007F398E" w:rsidRDefault="007F398E" w:rsidP="00527FB9">
      <w:pPr>
        <w:pStyle w:val="Nivel3SM"/>
      </w:pPr>
      <w:r>
        <w:t>El país experimenta un aumento del bienestar al no verse limitado su consumo e inversión por su ahorro corriente.</w:t>
      </w:r>
      <w:r w:rsidR="00C46832">
        <w:t xml:space="preserve"> En otras palabras, en la situación con libre movilidad de capitales siempre alcanza un nivel de bienestar igual o superior al nivel que alcanzaría en autarquía.</w:t>
      </w:r>
    </w:p>
    <w:p w14:paraId="72C535C0" w14:textId="77777777" w:rsidR="00213AF6" w:rsidRDefault="00213AF6">
      <w:pPr>
        <w:pStyle w:val="Prrafodelista"/>
        <w:keepNext/>
        <w:numPr>
          <w:ilvl w:val="0"/>
          <w:numId w:val="37"/>
        </w:numPr>
        <w:spacing w:after="0"/>
        <w:ind w:left="568" w:hanging="284"/>
      </w:pPr>
      <w:r>
        <w:t xml:space="preserve">Según este modelo, </w:t>
      </w:r>
      <w:r w:rsidRPr="00213AF6">
        <w:rPr>
          <w:b/>
          <w:bCs/>
        </w:rPr>
        <w:t>la dirección y magnitud de los movimientos internacionales de capitales</w:t>
      </w:r>
      <w:r>
        <w:t xml:space="preserve"> (tanto de inversión en cartera como directa) </w:t>
      </w:r>
      <w:r w:rsidRPr="00213AF6">
        <w:rPr>
          <w:b/>
          <w:bCs/>
        </w:rPr>
        <w:t>dependen exclusivamente de los diferenciales de los tipos de interés</w:t>
      </w:r>
      <w:r>
        <w:t xml:space="preserve"> (i.e. rentabilidad): los países con tipos de interés mayores serán receptores de capital, y viceversa.</w:t>
      </w:r>
    </w:p>
    <w:p w14:paraId="12ABFF17" w14:textId="5190831A" w:rsidR="00213AF6" w:rsidRDefault="00213AF6" w:rsidP="00213AF6">
      <w:pPr>
        <w:pStyle w:val="Nivel3SM"/>
        <w:keepNext/>
      </w:pPr>
      <w:r>
        <w:t xml:space="preserve">Así, este modelo predice que </w:t>
      </w:r>
      <w:r w:rsidRPr="00213AF6">
        <w:rPr>
          <w:i/>
          <w:iCs/>
          <w:u w:val="single"/>
        </w:rPr>
        <w:t>los países con menores dotaciones de capital</w:t>
      </w:r>
      <w:r>
        <w:t xml:space="preserve"> (podríamos decir, los países en desarrollo) </w:t>
      </w:r>
      <w:r w:rsidRPr="00213AF6">
        <w:rPr>
          <w:i/>
          <w:iCs/>
          <w:u w:val="single"/>
        </w:rPr>
        <w:t>tendrán tipos de interés domésticos superiores y serán receptores de capitales</w:t>
      </w:r>
      <w:r>
        <w:t xml:space="preserve">, de modo que el capital internacional fluirá hacia estos países para aprovechar su mayor remuneración (sería el caso de la representación en la </w:t>
      </w:r>
      <w:r>
        <w:fldChar w:fldCharType="begin"/>
      </w:r>
      <w:r>
        <w:instrText xml:space="preserve"> REF _Ref130734469 \h </w:instrText>
      </w:r>
      <w:r>
        <w:fldChar w:fldCharType="separate"/>
      </w:r>
      <w:r w:rsidR="00021156" w:rsidRPr="00DF7016">
        <w:t>Imagen</w:t>
      </w:r>
      <w:r w:rsidR="00021156">
        <w:t> </w:t>
      </w:r>
      <w:r w:rsidR="00021156">
        <w:rPr>
          <w:noProof/>
        </w:rPr>
        <w:t>4</w:t>
      </w:r>
      <w:r>
        <w:fldChar w:fldCharType="end"/>
      </w:r>
      <w:r>
        <w:t>).</w:t>
      </w:r>
    </w:p>
    <w:p w14:paraId="6B65BE0A" w14:textId="77777777" w:rsidR="00213AF6" w:rsidRDefault="00213AF6" w:rsidP="00213AF6">
      <w:pPr>
        <w:pStyle w:val="Nivel4"/>
        <w:ind w:left="1474"/>
      </w:pPr>
      <w:r>
        <w:t>Por lo tanto, en las primeras fases del desarrollo es lógico que los países en desarrollo tengan déficits con el exterior. Para el país en desarrollo es óptimo recurrir a la financiación externa del desarrollo.</w:t>
      </w:r>
    </w:p>
    <w:p w14:paraId="393877AD" w14:textId="0E4E76AC" w:rsidR="00213AF6" w:rsidRDefault="00213AF6" w:rsidP="00213AF6">
      <w:pPr>
        <w:pStyle w:val="Nivel4"/>
        <w:ind w:left="1474"/>
      </w:pPr>
      <w:r>
        <w:lastRenderedPageBreak/>
        <w:t>Se observa que el país alcanza un mayor nivel de desarrollo como consecuencia de la apertura de la economía (derivado de la posibilidad de suavizar el patrón de consumo y de las ganancias en la producción) y, muy importante, acelera su desarrollo al no tener que limitar su inversión a su ahorro corriente.</w:t>
      </w:r>
    </w:p>
    <w:p w14:paraId="4653ED02" w14:textId="77777777" w:rsidR="00213AF6" w:rsidRDefault="00213AF6" w:rsidP="00213AF6">
      <w:pPr>
        <w:pStyle w:val="Nivel4"/>
        <w:ind w:left="1474"/>
      </w:pPr>
      <w:r>
        <w:t>La apertura posibilita el endeudamiento internacional y permite aprovechar mejor las posibilidades de inversión sin tener que renunciar al consumo, promoviendo así una asignación de recursos más eficiente y aumentando el bienestar.</w:t>
      </w:r>
    </w:p>
    <w:p w14:paraId="4AF255F3" w14:textId="2F377831" w:rsidR="00C46832" w:rsidRDefault="007F398E" w:rsidP="00213AF6">
      <w:pPr>
        <w:pStyle w:val="Nivel3SM"/>
        <w:keepNext/>
      </w:pPr>
      <w:r>
        <w:t xml:space="preserve">Todo ello se ve condicionado por el </w:t>
      </w:r>
      <w:r w:rsidRPr="00D677DA">
        <w:t xml:space="preserve">supuesto adicional que hemos incluido sobre </w:t>
      </w:r>
      <w:r w:rsidRPr="00213AF6">
        <w:t>diferencias en el stock de capital</w:t>
      </w:r>
      <w:r>
        <w:t xml:space="preserve"> (y</w:t>
      </w:r>
      <w:r w:rsidR="00D677DA">
        <w:t>,</w:t>
      </w:r>
      <w:r>
        <w:t xml:space="preserve"> por ello</w:t>
      </w:r>
      <w:r w:rsidR="00D677DA">
        <w:t>,</w:t>
      </w:r>
      <w:r>
        <w:t xml:space="preserve"> en la productividad marginal y en el tipo de interés), que marca la dirección de los flujos de capital. </w:t>
      </w:r>
      <w:r w:rsidRPr="00213AF6">
        <w:rPr>
          <w:i/>
          <w:iCs/>
        </w:rPr>
        <w:t>Por simplicidad</w:t>
      </w:r>
      <w:r w:rsidR="00213AF6" w:rsidRPr="00213AF6">
        <w:rPr>
          <w:i/>
          <w:iCs/>
        </w:rPr>
        <w:t>,</w:t>
      </w:r>
      <w:r w:rsidRPr="00213AF6">
        <w:rPr>
          <w:i/>
          <w:iCs/>
        </w:rPr>
        <w:t xml:space="preserve"> se ha incluido un solo argumento en la función de producción, pero </w:t>
      </w:r>
      <w:r w:rsidRPr="00213AF6">
        <w:rPr>
          <w:i/>
          <w:iCs/>
          <w:u w:val="single"/>
        </w:rPr>
        <w:t>si asumiéramos que el nivel de producción se ve afectado por otros inputs habría que analizar los efectos que estos tendrían sobre el tipo de interés para determinar la intensidad y dirección de los flujos de capital</w:t>
      </w:r>
      <w:r w:rsidRPr="00213AF6">
        <w:rPr>
          <w:i/>
          <w:iCs/>
        </w:rPr>
        <w:t xml:space="preserve">. </w:t>
      </w:r>
      <w:r w:rsidRPr="00213AF6">
        <w:rPr>
          <w:i/>
          <w:iCs/>
          <w:u w:val="single"/>
        </w:rPr>
        <w:t>También un distinto grado de preferencia por el consumo presente podría afectar a estas variables</w:t>
      </w:r>
      <w:r>
        <w:t>.</w:t>
      </w:r>
    </w:p>
    <w:p w14:paraId="208341E0" w14:textId="3A1B78B4" w:rsidR="007F398E" w:rsidRPr="00527FB9" w:rsidRDefault="007F398E" w:rsidP="00213AF6">
      <w:pPr>
        <w:pStyle w:val="Nivel4"/>
        <w:ind w:left="1474"/>
      </w:pPr>
      <w:r w:rsidRPr="00527FB9">
        <w:t xml:space="preserve">Sin embargo, esto complicaría innecesariamente el modelo y no modificaría sustancialmente las conclusiones del modelo: </w:t>
      </w:r>
      <w:r w:rsidRPr="007510AF">
        <w:t>los déficits por cuenta corriente son el resultado de una dinámica optimizadora de los agentes y resultan en un nivel de bienestar mayor</w:t>
      </w:r>
      <w:r w:rsidRPr="00527FB9">
        <w:t>. Por ello, la intervención activa de la política económica no solo es innecesaria sino que también es indeseable.</w:t>
      </w:r>
    </w:p>
    <w:p w14:paraId="5F79C457" w14:textId="6A4A2BA1" w:rsidR="003951E0" w:rsidRDefault="007F398E" w:rsidP="00D53804">
      <w:pPr>
        <w:pStyle w:val="Ttulo2"/>
      </w:pPr>
      <w:bookmarkStart w:id="82" w:name="_Toc142810018"/>
      <w:r>
        <w:t>Valoración</w:t>
      </w:r>
      <w:r w:rsidRPr="007F398E">
        <w:rPr>
          <w:sz w:val="19"/>
          <w:szCs w:val="19"/>
        </w:rPr>
        <w:t xml:space="preserve"> (críticas)</w:t>
      </w:r>
      <w:bookmarkEnd w:id="82"/>
    </w:p>
    <w:p w14:paraId="3EE8D3BE" w14:textId="54A90BDC" w:rsidR="00C46832" w:rsidRDefault="00C46832" w:rsidP="00D9110E">
      <w:pPr>
        <w:pStyle w:val="Nivel1SM"/>
        <w:spacing w:before="0"/>
      </w:pPr>
      <w:r>
        <w:t xml:space="preserve">La </w:t>
      </w:r>
      <w:r w:rsidRPr="00C47AAC">
        <w:rPr>
          <w:b/>
          <w:bCs/>
        </w:rPr>
        <w:t>relevancia</w:t>
      </w:r>
      <w:r>
        <w:t xml:space="preserve"> del enfoque intertemporal de la balanza de pagos reside en que es una nueva aportación que supone un cambio en la concepción de los déficits por cuenta corriente. Tras </w:t>
      </w:r>
      <w:r w:rsidR="00C47AAC">
        <w:t>el desarrollo de este enfoque, éstos ya no son necesariamente negativos.</w:t>
      </w:r>
    </w:p>
    <w:p w14:paraId="1A9B83F9" w14:textId="6701358A" w:rsidR="00C46832" w:rsidRPr="00C47AAC" w:rsidRDefault="00C47AAC" w:rsidP="00C47AAC">
      <w:pPr>
        <w:pStyle w:val="Nivel1SM"/>
        <w:keepNext/>
        <w:spacing w:after="0"/>
        <w:jc w:val="left"/>
      </w:pPr>
      <w:r w:rsidRPr="00C47AAC">
        <w:t xml:space="preserve">Sin embargo, </w:t>
      </w:r>
      <w:r w:rsidR="007F398E" w:rsidRPr="00C47AAC">
        <w:t>est</w:t>
      </w:r>
      <w:r w:rsidR="00C46832" w:rsidRPr="00C47AAC">
        <w:t>e</w:t>
      </w:r>
      <w:r w:rsidR="007F398E" w:rsidRPr="00C47AAC">
        <w:t xml:space="preserve"> modelo</w:t>
      </w:r>
      <w:r w:rsidRPr="00C47AAC">
        <w:t xml:space="preserve"> también ha sido</w:t>
      </w:r>
      <w:r w:rsidR="00887E2A">
        <w:t xml:space="preserve"> objeto de</w:t>
      </w:r>
      <w:r w:rsidRPr="00C47AAC">
        <w:t xml:space="preserve"> </w:t>
      </w:r>
      <w:r w:rsidRPr="00C47AAC">
        <w:rPr>
          <w:b/>
          <w:bCs/>
        </w:rPr>
        <w:t>cr</w:t>
      </w:r>
      <w:r w:rsidR="00887E2A">
        <w:rPr>
          <w:b/>
          <w:bCs/>
        </w:rPr>
        <w:t>í</w:t>
      </w:r>
      <w:r w:rsidRPr="00C47AAC">
        <w:rPr>
          <w:b/>
          <w:bCs/>
        </w:rPr>
        <w:t>tica</w:t>
      </w:r>
      <w:r w:rsidR="00887E2A">
        <w:rPr>
          <w:b/>
          <w:bCs/>
        </w:rPr>
        <w:t>s</w:t>
      </w:r>
      <w:r>
        <w:t>:</w:t>
      </w:r>
    </w:p>
    <w:p w14:paraId="16C6C051" w14:textId="3A8D8BC1" w:rsidR="00C47AAC" w:rsidRDefault="0005490E" w:rsidP="007D58DC">
      <w:pPr>
        <w:pStyle w:val="Nivel2SM"/>
        <w:keepNext/>
        <w:spacing w:after="0"/>
      </w:pPr>
      <w:r>
        <w:t>Por</w:t>
      </w:r>
      <w:r w:rsidR="007D58DC">
        <w:t xml:space="preserve"> un lado, debido a sus </w:t>
      </w:r>
      <w:r w:rsidR="007D58DC" w:rsidRPr="00887E2A">
        <w:rPr>
          <w:i/>
          <w:iCs/>
        </w:rPr>
        <w:t>resultados</w:t>
      </w:r>
      <w:r w:rsidR="007D58DC">
        <w:t>:</w:t>
      </w:r>
    </w:p>
    <w:p w14:paraId="55E56083" w14:textId="43580C6B" w:rsidR="007D58DC" w:rsidRDefault="007D58DC" w:rsidP="007D58DC">
      <w:pPr>
        <w:pStyle w:val="Nivel3SM"/>
      </w:pPr>
      <w:r>
        <w:t xml:space="preserve">Tal y como documentan </w:t>
      </w:r>
      <w:r>
        <w:rPr>
          <w:smallCaps/>
        </w:rPr>
        <w:t>Gourinchas</w:t>
      </w:r>
      <w:r>
        <w:t xml:space="preserve"> y </w:t>
      </w:r>
      <w:r>
        <w:rPr>
          <w:smallCaps/>
        </w:rPr>
        <w:t>Rey</w:t>
      </w:r>
      <w:r>
        <w:t>, el modelo es incapaz de explicar patrones empíricos de los movimientos de capital entre los países en desarrollo y los países desarrollados. El capital fluye menos a los países en desarrollo de lo que predice la teoría. Por tanto, la evidencia empírica muestra que este mecanismo de ajuste como mínimo no se da con la intensidad prevista por la teoría</w:t>
      </w:r>
      <w:r w:rsidR="00756F96">
        <w:rPr>
          <w:rStyle w:val="Refdenotaalpie"/>
        </w:rPr>
        <w:footnoteReference w:id="32"/>
      </w:r>
      <w:r>
        <w:t>.</w:t>
      </w:r>
    </w:p>
    <w:p w14:paraId="3B652CFC" w14:textId="06165479" w:rsidR="007D58DC" w:rsidRDefault="007D58DC" w:rsidP="007D58DC">
      <w:pPr>
        <w:pStyle w:val="Nivel2SM"/>
        <w:keepNext/>
        <w:spacing w:afterAutospacing="1"/>
      </w:pPr>
      <w:r>
        <w:lastRenderedPageBreak/>
        <w:t xml:space="preserve">Por otro lado, debido a sus </w:t>
      </w:r>
      <w:r w:rsidRPr="00C47AAC">
        <w:rPr>
          <w:i/>
          <w:iCs/>
        </w:rPr>
        <w:t>supuestos</w:t>
      </w:r>
      <w:r>
        <w:t>:</w:t>
      </w:r>
    </w:p>
    <w:p w14:paraId="337B9617" w14:textId="63373FDB" w:rsidR="007D58DC" w:rsidRDefault="007D58DC" w:rsidP="007D58DC">
      <w:pPr>
        <w:pStyle w:val="Nivel3SM"/>
      </w:pPr>
      <w:r>
        <w:t xml:space="preserve">Quizás resulte excesivo asumir que </w:t>
      </w:r>
      <w:r w:rsidRPr="00234288">
        <w:rPr>
          <w:i/>
          <w:iCs/>
        </w:rPr>
        <w:t>el ahorro del país no afecta al tipo de interés internacional</w:t>
      </w:r>
      <w:r>
        <w:t xml:space="preserve"> o que los agentes tienen un </w:t>
      </w:r>
      <w:r w:rsidRPr="00234288">
        <w:rPr>
          <w:i/>
          <w:iCs/>
        </w:rPr>
        <w:t>acceso perfecto a los mercados internacionales de capital</w:t>
      </w:r>
      <w:r>
        <w:t xml:space="preserve">. Si consideramos que el país en el que se produce la apertura es un país en desarrollo, </w:t>
      </w:r>
      <w:r w:rsidRPr="00234288">
        <w:rPr>
          <w:i/>
          <w:iCs/>
        </w:rPr>
        <w:t>obviar el riesgo</w:t>
      </w:r>
      <w:r>
        <w:t xml:space="preserve"> supone una limitación adicional.</w:t>
      </w:r>
    </w:p>
    <w:p w14:paraId="59999F1B" w14:textId="7BC37E06" w:rsidR="007D58DC" w:rsidRDefault="007D58DC" w:rsidP="007D58DC">
      <w:pPr>
        <w:pStyle w:val="Nivel3SM"/>
        <w:keepNext/>
      </w:pPr>
      <w:r>
        <w:t xml:space="preserve">Además, asume que el país puede financiar desequilibrios con pasivos a un coste constante </w:t>
      </w:r>
      <m:oMath>
        <m:r>
          <m:rPr>
            <m:nor/>
          </m:rPr>
          <w:rPr>
            <w:i/>
          </w:rPr>
          <m:t>r*</m:t>
        </m:r>
      </m:oMath>
      <w:r>
        <w:t xml:space="preserve">. Sin embargo, en la práctica es habitual que se den restricciones crediticias como consecuencia del riesgo de no repagar al deuda. En efecto, las posibilidades de pedir prestado al exterior están comprometidas (entre otras cosas) por la posibilidad de que el país haga un </w:t>
      </w:r>
      <w:r>
        <w:rPr>
          <w:i/>
          <w:iCs/>
        </w:rPr>
        <w:t>default</w:t>
      </w:r>
      <w:r>
        <w:t xml:space="preserve"> de la deuda.</w:t>
      </w:r>
    </w:p>
    <w:p w14:paraId="15C6B4ED" w14:textId="6D6C9202" w:rsidR="007D58DC" w:rsidRPr="007D58DC" w:rsidRDefault="007D58DC" w:rsidP="00883972">
      <w:pPr>
        <w:pStyle w:val="Nivel4"/>
        <w:ind w:left="1474"/>
      </w:pPr>
      <w:r w:rsidRPr="007D58DC">
        <w:t>Por ello, resulta de interés estudiar las condiciones de sostenibilidad del déficit y de la deuda exterior.</w:t>
      </w:r>
    </w:p>
    <w:p w14:paraId="3BF52AE3" w14:textId="222C7689" w:rsidR="00DA723A" w:rsidRDefault="00ED5CAB" w:rsidP="00ED5CAB">
      <w:pPr>
        <w:pStyle w:val="Ttulo2"/>
      </w:pPr>
      <w:bookmarkStart w:id="83" w:name="_Toc142810019"/>
      <w:r>
        <w:t>Análisis de sostenibilidad del déficit y de la deuda exterior</w:t>
      </w:r>
      <w:bookmarkEnd w:id="83"/>
    </w:p>
    <w:p w14:paraId="69B40CE1" w14:textId="0F3704CC" w:rsidR="00A81164" w:rsidRPr="003D7EE2" w:rsidRDefault="00000000" w:rsidP="003D7EE2">
      <w:pPr>
        <w:pStyle w:val="Cajadeanotaciones"/>
        <w:keepNext/>
        <w:rPr>
          <w:rStyle w:val="Hipervnculo"/>
          <w:sz w:val="19"/>
          <w:szCs w:val="19"/>
        </w:rPr>
      </w:pPr>
      <w:hyperlink r:id="rId16" w:history="1">
        <w:r w:rsidR="00A81164" w:rsidRPr="003D7EE2">
          <w:rPr>
            <w:rStyle w:val="Hipervnculo"/>
            <w:sz w:val="19"/>
            <w:szCs w:val="19"/>
          </w:rPr>
          <w:t>https://www.bde.es/webbde/es/estadis/infoest/temas/te_secext.html</w:t>
        </w:r>
      </w:hyperlink>
    </w:p>
    <w:p w14:paraId="3E11D3E5" w14:textId="08074380" w:rsidR="00E049F0" w:rsidRPr="00ED5CAB" w:rsidRDefault="00E049F0" w:rsidP="00C35B0A">
      <w:pPr>
        <w:pStyle w:val="Ttulo3"/>
        <w:spacing w:before="0"/>
        <w:rPr>
          <w:rStyle w:val="Hipervnculo"/>
          <w:color w:val="5F2987"/>
        </w:rPr>
      </w:pPr>
      <w:bookmarkStart w:id="84" w:name="_Toc142810020"/>
      <w:r w:rsidRPr="00ED5CAB">
        <w:rPr>
          <w:rStyle w:val="Hipervnculo"/>
          <w:color w:val="5F2987"/>
        </w:rPr>
        <w:t>Idea</w:t>
      </w:r>
      <w:bookmarkEnd w:id="84"/>
    </w:p>
    <w:p w14:paraId="077DD702" w14:textId="404BFC10" w:rsidR="00234288" w:rsidRDefault="00234288" w:rsidP="00C35B0A">
      <w:pPr>
        <w:pStyle w:val="Nivel1SM"/>
        <w:keepNext/>
        <w:spacing w:before="0"/>
        <w:rPr>
          <w:rStyle w:val="Hipervnculo"/>
          <w:color w:val="auto"/>
          <w:u w:val="none"/>
        </w:rPr>
      </w:pPr>
      <w:r w:rsidRPr="00234288">
        <w:rPr>
          <w:rStyle w:val="Hipervnculo"/>
          <w:color w:val="auto"/>
          <w:u w:val="none"/>
        </w:rPr>
        <w:t xml:space="preserve">Acabamos de ver que un </w:t>
      </w:r>
      <w:r w:rsidRPr="00900E26">
        <w:rPr>
          <w:rStyle w:val="Hipervnculo"/>
          <w:b/>
          <w:bCs/>
          <w:color w:val="auto"/>
          <w:u w:val="none"/>
        </w:rPr>
        <w:t xml:space="preserve">déficit por cuenta corriente puede </w:t>
      </w:r>
      <w:r w:rsidR="00900E26">
        <w:rPr>
          <w:rStyle w:val="Hipervnculo"/>
          <w:b/>
          <w:bCs/>
          <w:color w:val="auto"/>
          <w:u w:val="none"/>
        </w:rPr>
        <w:t>producirse como consecuencia de las decisiones racionales de consumo e inversión intertemporales que dan lugar a ganancias de bienestar</w:t>
      </w:r>
      <w:r w:rsidR="00900E26" w:rsidRPr="00900E26">
        <w:rPr>
          <w:rStyle w:val="Hipervnculo"/>
          <w:color w:val="auto"/>
          <w:u w:val="none"/>
        </w:rPr>
        <w:t>,</w:t>
      </w:r>
      <w:r>
        <w:rPr>
          <w:rStyle w:val="Hipervnculo"/>
          <w:color w:val="auto"/>
          <w:u w:val="none"/>
        </w:rPr>
        <w:t xml:space="preserve"> y por lo tanto, no tiene por qué ser preocupante para la economía que lo padece.</w:t>
      </w:r>
    </w:p>
    <w:p w14:paraId="1D48EC13" w14:textId="77777777" w:rsidR="009C202F" w:rsidRDefault="009C202F" w:rsidP="009C202F">
      <w:pPr>
        <w:pStyle w:val="Nivel1SM"/>
        <w:keepNext/>
        <w:spacing w:after="0"/>
        <w:rPr>
          <w:rStyle w:val="Hipervnculo"/>
          <w:color w:val="auto"/>
          <w:u w:val="none"/>
        </w:rPr>
      </w:pPr>
      <w:r>
        <w:rPr>
          <w:rStyle w:val="Hipervnculo"/>
          <w:color w:val="auto"/>
          <w:u w:val="none"/>
        </w:rPr>
        <w:t xml:space="preserve">De todas maneras, que sea óptimo, </w:t>
      </w:r>
      <w:r w:rsidRPr="009C202F">
        <w:rPr>
          <w:rStyle w:val="Hipervnculo"/>
          <w:b/>
          <w:bCs/>
          <w:color w:val="auto"/>
          <w:u w:val="none"/>
        </w:rPr>
        <w:t>no quiere decir que sea</w:t>
      </w:r>
      <w:r>
        <w:rPr>
          <w:rStyle w:val="Hipervnculo"/>
          <w:color w:val="auto"/>
          <w:u w:val="none"/>
        </w:rPr>
        <w:t xml:space="preserve"> </w:t>
      </w:r>
      <w:r w:rsidRPr="009C202F">
        <w:rPr>
          <w:rStyle w:val="Hipervnculo"/>
          <w:b/>
          <w:bCs/>
          <w:color w:val="auto"/>
          <w:u w:val="none"/>
        </w:rPr>
        <w:t>sostenible</w:t>
      </w:r>
      <w:r>
        <w:rPr>
          <w:rStyle w:val="Hipervnculo"/>
          <w:color w:val="auto"/>
          <w:u w:val="none"/>
        </w:rPr>
        <w:t>.</w:t>
      </w:r>
    </w:p>
    <w:p w14:paraId="68B65B04" w14:textId="350CB811" w:rsidR="00792DE4" w:rsidRDefault="009C202F" w:rsidP="009C202F">
      <w:pPr>
        <w:pStyle w:val="Nivel2SM"/>
        <w:rPr>
          <w:rStyle w:val="Hipervnculo"/>
          <w:color w:val="auto"/>
          <w:u w:val="none"/>
        </w:rPr>
      </w:pPr>
      <w:r>
        <w:rPr>
          <w:rStyle w:val="Hipervnculo"/>
          <w:color w:val="auto"/>
          <w:u w:val="none"/>
        </w:rPr>
        <w:t xml:space="preserve">Podemos definir la </w:t>
      </w:r>
      <w:r>
        <w:rPr>
          <w:rStyle w:val="Hipervnculo"/>
          <w:b/>
          <w:bCs/>
          <w:color w:val="auto"/>
          <w:u w:val="none"/>
        </w:rPr>
        <w:t>sostenibilidad</w:t>
      </w:r>
      <w:r>
        <w:rPr>
          <w:rStyle w:val="Hipervnculo"/>
          <w:color w:val="auto"/>
          <w:u w:val="none"/>
        </w:rPr>
        <w:t xml:space="preserve"> como la capacidad de un país para hacer frente</w:t>
      </w:r>
      <w:r w:rsidR="00792DE4">
        <w:rPr>
          <w:rStyle w:val="Hipervnculo"/>
          <w:color w:val="auto"/>
          <w:u w:val="none"/>
        </w:rPr>
        <w:t xml:space="preserve"> de forma continuada al servicio de su deuda (que incluiría el principal y los intereses), sin tener que recurrir a financiación extraordinaria ni a un significativo ajuste interno (FMI, 2002)</w:t>
      </w:r>
      <w:r w:rsidR="00792DE4">
        <w:rPr>
          <w:rStyle w:val="Refdenotaalpie"/>
        </w:rPr>
        <w:footnoteReference w:id="33"/>
      </w:r>
      <w:r w:rsidR="00792DE4">
        <w:rPr>
          <w:rStyle w:val="Hipervnculo"/>
          <w:color w:val="auto"/>
          <w:u w:val="none"/>
        </w:rPr>
        <w:t>.</w:t>
      </w:r>
    </w:p>
    <w:p w14:paraId="37B31F44" w14:textId="328E944F" w:rsidR="00900E26" w:rsidRDefault="00900E26" w:rsidP="00C53A63">
      <w:pPr>
        <w:pStyle w:val="Nivel1SM"/>
        <w:keepNext/>
        <w:spacing w:after="0"/>
        <w:rPr>
          <w:rStyle w:val="Hipervnculo"/>
          <w:color w:val="auto"/>
          <w:u w:val="none"/>
        </w:rPr>
      </w:pPr>
      <w:r>
        <w:rPr>
          <w:rStyle w:val="Hipervnculo"/>
          <w:color w:val="auto"/>
          <w:u w:val="none"/>
        </w:rPr>
        <w:t xml:space="preserve">Pero si, como hemos visto, el nivel de endeudamiento es óptimo fruto de las decisiones intertemporales de los agentes, ¿cómo puede ser </w:t>
      </w:r>
      <w:r>
        <w:rPr>
          <w:rStyle w:val="Hipervnculo"/>
          <w:b/>
          <w:bCs/>
          <w:color w:val="auto"/>
          <w:u w:val="none"/>
        </w:rPr>
        <w:t>óptimo</w:t>
      </w:r>
      <w:r>
        <w:rPr>
          <w:rStyle w:val="Hipervnculo"/>
          <w:color w:val="auto"/>
          <w:u w:val="none"/>
        </w:rPr>
        <w:t xml:space="preserve"> y, al mismo tiempo, </w:t>
      </w:r>
      <w:r>
        <w:rPr>
          <w:rStyle w:val="Hipervnculo"/>
          <w:b/>
          <w:bCs/>
          <w:color w:val="auto"/>
          <w:u w:val="none"/>
        </w:rPr>
        <w:t>insostenible</w:t>
      </w:r>
      <w:r>
        <w:rPr>
          <w:rStyle w:val="Hipervnculo"/>
          <w:color w:val="auto"/>
          <w:u w:val="none"/>
        </w:rPr>
        <w:t>?</w:t>
      </w:r>
      <w:r w:rsidR="00A17FA4">
        <w:rPr>
          <w:rStyle w:val="Hipervnculo"/>
          <w:color w:val="auto"/>
          <w:u w:val="none"/>
        </w:rPr>
        <w:br/>
      </w:r>
      <w:r>
        <w:rPr>
          <w:rStyle w:val="Hipervnculo"/>
          <w:color w:val="auto"/>
          <w:u w:val="none"/>
        </w:rPr>
        <w:t>Por 3</w:t>
      </w:r>
      <w:r w:rsidR="00D9110E">
        <w:rPr>
          <w:rStyle w:val="Hipervnculo"/>
          <w:color w:val="auto"/>
          <w:u w:val="none"/>
        </w:rPr>
        <w:t> </w:t>
      </w:r>
      <w:r>
        <w:rPr>
          <w:rStyle w:val="Hipervnculo"/>
          <w:color w:val="auto"/>
          <w:u w:val="none"/>
        </w:rPr>
        <w:t>razones:</w:t>
      </w:r>
    </w:p>
    <w:p w14:paraId="4261121D" w14:textId="25665784" w:rsidR="00900E26" w:rsidRDefault="00900E26">
      <w:pPr>
        <w:pStyle w:val="Nmero"/>
        <w:numPr>
          <w:ilvl w:val="0"/>
          <w:numId w:val="21"/>
        </w:numPr>
        <w:spacing w:after="100"/>
        <w:ind w:left="567" w:hanging="227"/>
        <w:contextualSpacing/>
        <w:rPr>
          <w:rStyle w:val="Hipervnculo"/>
          <w:color w:val="auto"/>
          <w:u w:val="none"/>
        </w:rPr>
      </w:pPr>
      <w:r>
        <w:rPr>
          <w:rStyle w:val="Hipervnculo"/>
          <w:color w:val="auto"/>
          <w:u w:val="none"/>
        </w:rPr>
        <w:t xml:space="preserve">Puede existir una </w:t>
      </w:r>
      <w:r>
        <w:rPr>
          <w:rStyle w:val="Hipervnculo"/>
          <w:i/>
          <w:iCs/>
          <w:color w:val="auto"/>
          <w:u w:val="none"/>
        </w:rPr>
        <w:t>preferencia muy elevada por el consumo present</w:t>
      </w:r>
      <w:r w:rsidR="00B03C1C">
        <w:rPr>
          <w:rStyle w:val="Hipervnculo"/>
          <w:i/>
          <w:iCs/>
          <w:color w:val="auto"/>
          <w:u w:val="none"/>
        </w:rPr>
        <w:t>e</w:t>
      </w:r>
      <w:r>
        <w:rPr>
          <w:rStyle w:val="Hipervnculo"/>
          <w:color w:val="auto"/>
          <w:u w:val="none"/>
        </w:rPr>
        <w:t xml:space="preserve"> que genere un déficit por cuenta corriente que se destina al consumo en lugar de a la inversión.</w:t>
      </w:r>
    </w:p>
    <w:p w14:paraId="1099F082" w14:textId="06F9BD2C" w:rsidR="00900E26" w:rsidRPr="00C35B0A" w:rsidRDefault="00900E26">
      <w:pPr>
        <w:pStyle w:val="Nmero"/>
        <w:numPr>
          <w:ilvl w:val="0"/>
          <w:numId w:val="21"/>
        </w:numPr>
        <w:spacing w:after="100"/>
        <w:ind w:left="567" w:hanging="227"/>
        <w:contextualSpacing/>
        <w:rPr>
          <w:rStyle w:val="Hipervnculo"/>
          <w:color w:val="auto"/>
          <w:spacing w:val="-1"/>
          <w:u w:val="none"/>
        </w:rPr>
      </w:pPr>
      <w:r w:rsidRPr="00C35B0A">
        <w:rPr>
          <w:rStyle w:val="Hipervnculo"/>
          <w:color w:val="auto"/>
          <w:spacing w:val="-1"/>
          <w:u w:val="none"/>
        </w:rPr>
        <w:t xml:space="preserve">Los </w:t>
      </w:r>
      <w:r w:rsidRPr="00C35B0A">
        <w:rPr>
          <w:rStyle w:val="Hipervnculo"/>
          <w:i/>
          <w:iCs/>
          <w:color w:val="auto"/>
          <w:spacing w:val="-1"/>
          <w:u w:val="none"/>
        </w:rPr>
        <w:t>proyectos de inversión</w:t>
      </w:r>
      <w:r w:rsidRPr="00C35B0A">
        <w:rPr>
          <w:rStyle w:val="Hipervnculo"/>
          <w:color w:val="auto"/>
          <w:spacing w:val="-1"/>
          <w:u w:val="none"/>
        </w:rPr>
        <w:t xml:space="preserve"> que se financian no están bien estudiados y </w:t>
      </w:r>
      <w:r w:rsidRPr="00C35B0A">
        <w:rPr>
          <w:rStyle w:val="Hipervnculo"/>
          <w:i/>
          <w:iCs/>
          <w:color w:val="auto"/>
          <w:spacing w:val="-1"/>
          <w:u w:val="none"/>
        </w:rPr>
        <w:t>no son productivos o realistas</w:t>
      </w:r>
      <w:r w:rsidRPr="00C35B0A">
        <w:rPr>
          <w:rStyle w:val="Hipervnculo"/>
          <w:color w:val="auto"/>
          <w:spacing w:val="-1"/>
          <w:u w:val="none"/>
        </w:rPr>
        <w:t>.</w:t>
      </w:r>
    </w:p>
    <w:p w14:paraId="7A9ACD8D" w14:textId="6BE874DD" w:rsidR="00900E26" w:rsidRDefault="00900E26">
      <w:pPr>
        <w:pStyle w:val="Nmero"/>
        <w:numPr>
          <w:ilvl w:val="0"/>
          <w:numId w:val="21"/>
        </w:numPr>
        <w:spacing w:after="100"/>
        <w:ind w:left="567" w:hanging="227"/>
        <w:contextualSpacing/>
        <w:rPr>
          <w:rStyle w:val="Hipervnculo"/>
          <w:color w:val="auto"/>
          <w:u w:val="none"/>
        </w:rPr>
      </w:pPr>
      <w:r>
        <w:rPr>
          <w:rStyle w:val="Hipervnculo"/>
          <w:color w:val="auto"/>
          <w:u w:val="none"/>
        </w:rPr>
        <w:t xml:space="preserve">No existe perfecta certidumbre sobre el futuro, por lo que es necesario formar </w:t>
      </w:r>
      <w:r w:rsidRPr="009B2689">
        <w:rPr>
          <w:rStyle w:val="Hipervnculo"/>
          <w:i/>
          <w:iCs/>
          <w:color w:val="auto"/>
          <w:u w:val="none"/>
        </w:rPr>
        <w:t>expectativas</w:t>
      </w:r>
      <w:r>
        <w:rPr>
          <w:rStyle w:val="Hipervnculo"/>
          <w:color w:val="auto"/>
          <w:u w:val="none"/>
        </w:rPr>
        <w:t xml:space="preserve"> que, por otro lado, pueden ser </w:t>
      </w:r>
      <w:r>
        <w:rPr>
          <w:rStyle w:val="Hipervnculo"/>
          <w:i/>
          <w:iCs/>
          <w:color w:val="auto"/>
          <w:u w:val="none"/>
        </w:rPr>
        <w:t>incorrectas</w:t>
      </w:r>
      <w:r>
        <w:rPr>
          <w:rStyle w:val="Hipervnculo"/>
          <w:color w:val="auto"/>
          <w:u w:val="none"/>
        </w:rPr>
        <w:t xml:space="preserve"> (p.ej. “el precio de la vivienda nunca baja”).</w:t>
      </w:r>
    </w:p>
    <w:p w14:paraId="7BA478A0" w14:textId="77777777" w:rsidR="00934ACD" w:rsidRPr="00ED5CAB" w:rsidRDefault="00934ACD" w:rsidP="00ED5CAB">
      <w:pPr>
        <w:pStyle w:val="Ttulo3"/>
        <w:rPr>
          <w:rStyle w:val="Hipervnculo"/>
          <w:color w:val="5F2987"/>
        </w:rPr>
      </w:pPr>
      <w:bookmarkStart w:id="85" w:name="_Toc142810021"/>
      <w:r w:rsidRPr="00ED5CAB">
        <w:rPr>
          <w:rStyle w:val="Hipervnculo"/>
          <w:color w:val="5F2987"/>
        </w:rPr>
        <w:lastRenderedPageBreak/>
        <w:t>Modelo de sostenibilidad del déficit y de la deuda exterior</w:t>
      </w:r>
      <w:bookmarkEnd w:id="85"/>
    </w:p>
    <w:p w14:paraId="4FD824AA" w14:textId="76421D8A" w:rsidR="00934ACD" w:rsidRDefault="00934ACD" w:rsidP="00D9110E">
      <w:pPr>
        <w:pStyle w:val="Ttulo6"/>
        <w:spacing w:before="0"/>
        <w:rPr>
          <w:rStyle w:val="Hipervnculo"/>
          <w:color w:val="5F2987"/>
        </w:rPr>
      </w:pPr>
      <w:bookmarkStart w:id="86" w:name="_Toc142810022"/>
      <w:r w:rsidRPr="00934ACD">
        <w:rPr>
          <w:rStyle w:val="Hipervnculo"/>
          <w:color w:val="5F2987"/>
        </w:rPr>
        <w:t>Supuestos</w:t>
      </w:r>
      <w:bookmarkEnd w:id="86"/>
    </w:p>
    <w:p w14:paraId="617435AF" w14:textId="5E6E56B6" w:rsidR="00934ACD" w:rsidRDefault="00934ACD" w:rsidP="00D9110E">
      <w:pPr>
        <w:pStyle w:val="Nivel1SM"/>
        <w:keepNext/>
        <w:spacing w:before="0" w:after="0"/>
      </w:pPr>
      <w:r>
        <w:t>Partimos de los supuestos del modelo de enfoque intertemporal de la balanza de pagos.</w:t>
      </w:r>
    </w:p>
    <w:p w14:paraId="56528A95" w14:textId="73AC1D08" w:rsidR="00934ACD" w:rsidRPr="00934ACD" w:rsidRDefault="00BB3852" w:rsidP="00BB3852">
      <w:pPr>
        <w:pStyle w:val="Nivel2SM"/>
      </w:pPr>
      <w:r>
        <w:t>No consideramos cuenta de capital ni efectos valoración, todos los activos están remunerados al mismo tipo de interés…</w:t>
      </w:r>
    </w:p>
    <w:p w14:paraId="422135BD" w14:textId="1085602F" w:rsidR="00934ACD" w:rsidRPr="00934ACD" w:rsidRDefault="00934ACD" w:rsidP="00934ACD">
      <w:pPr>
        <w:pStyle w:val="Ttulo6"/>
      </w:pPr>
      <w:bookmarkStart w:id="87" w:name="_Toc142810023"/>
      <w:r>
        <w:rPr>
          <w:rStyle w:val="Hipervnculo"/>
          <w:color w:val="5F2987"/>
        </w:rPr>
        <w:t>Desarrollo</w:t>
      </w:r>
      <w:bookmarkEnd w:id="87"/>
    </w:p>
    <w:p w14:paraId="38BDE615" w14:textId="139D5A74" w:rsidR="00900E26" w:rsidRPr="00D677DA" w:rsidRDefault="00A57463" w:rsidP="00D9110E">
      <w:pPr>
        <w:pStyle w:val="Nivel1SM"/>
        <w:keepNext/>
        <w:spacing w:before="0" w:after="0"/>
        <w:rPr>
          <w:rStyle w:val="Hipervnculo"/>
          <w:color w:val="auto"/>
          <w:spacing w:val="-2"/>
          <w:u w:val="none"/>
        </w:rPr>
      </w:pPr>
      <w:r w:rsidRPr="00D677DA">
        <w:rPr>
          <w:rStyle w:val="Hipervnculo"/>
          <w:color w:val="auto"/>
          <w:spacing w:val="-2"/>
          <w:u w:val="none"/>
        </w:rPr>
        <w:t>En concreto, d</w:t>
      </w:r>
      <w:r w:rsidR="00900E26" w:rsidRPr="00D677DA">
        <w:rPr>
          <w:rStyle w:val="Hipervnculo"/>
          <w:color w:val="auto"/>
          <w:spacing w:val="-2"/>
          <w:u w:val="none"/>
        </w:rPr>
        <w:t xml:space="preserve">iremos que un déficit comercial es sostenible cuando, con él, la </w:t>
      </w:r>
      <w:r w:rsidR="00900E26" w:rsidRPr="00D677DA">
        <w:rPr>
          <w:rStyle w:val="Hipervnculo"/>
          <w:b/>
          <w:bCs/>
          <w:color w:val="auto"/>
          <w:spacing w:val="-2"/>
          <w:u w:val="none"/>
        </w:rPr>
        <w:t>ratio</w:t>
      </w:r>
      <w:r w:rsidR="00900E26" w:rsidRPr="00D677DA">
        <w:rPr>
          <w:rStyle w:val="Hipervnculo"/>
          <w:color w:val="auto"/>
          <w:spacing w:val="-2"/>
          <w:u w:val="none"/>
        </w:rPr>
        <w:t xml:space="preserve"> </w:t>
      </w:r>
      <m:oMath>
        <m:f>
          <m:fPr>
            <m:type m:val="lin"/>
            <m:ctrlPr>
              <w:rPr>
                <w:rStyle w:val="Hipervnculo"/>
                <w:rFonts w:ascii="Cambria Math" w:hAnsi="Cambria Math"/>
                <w:b/>
                <w:bCs/>
                <w:iCs/>
                <w:color w:val="auto"/>
                <w:spacing w:val="-2"/>
                <w:u w:val="none"/>
              </w:rPr>
            </m:ctrlPr>
          </m:fPr>
          <m:num>
            <m:r>
              <m:rPr>
                <m:nor/>
              </m:rPr>
              <w:rPr>
                <w:rStyle w:val="Hipervnculo"/>
                <w:b/>
                <w:bCs/>
                <w:iCs/>
                <w:color w:val="auto"/>
                <w:spacing w:val="-2"/>
                <w:u w:val="none"/>
              </w:rPr>
              <m:t>Deuda externa</m:t>
            </m:r>
          </m:num>
          <m:den>
            <m:r>
              <m:rPr>
                <m:nor/>
              </m:rPr>
              <w:rPr>
                <w:rStyle w:val="Hipervnculo"/>
                <w:b/>
                <w:bCs/>
                <w:iCs/>
                <w:color w:val="auto"/>
                <w:spacing w:val="-2"/>
                <w:u w:val="none"/>
              </w:rPr>
              <m:t>PIB</m:t>
            </m:r>
          </m:den>
        </m:f>
      </m:oMath>
      <w:r w:rsidR="00900E26" w:rsidRPr="00D677DA">
        <w:rPr>
          <w:rStyle w:val="Hipervnculo"/>
          <w:color w:val="auto"/>
          <w:spacing w:val="-2"/>
          <w:u w:val="none"/>
        </w:rPr>
        <w:t xml:space="preserve"> se mantiene </w:t>
      </w:r>
      <w:r w:rsidR="00900E26" w:rsidRPr="00D677DA">
        <w:rPr>
          <w:rStyle w:val="Hipervnculo"/>
          <w:b/>
          <w:bCs/>
          <w:color w:val="auto"/>
          <w:spacing w:val="-2"/>
          <w:u w:val="none"/>
        </w:rPr>
        <w:t>constante</w:t>
      </w:r>
      <w:r w:rsidR="00900E26" w:rsidRPr="00D677DA">
        <w:rPr>
          <w:rStyle w:val="Refdenotaalpie"/>
          <w:spacing w:val="-2"/>
        </w:rPr>
        <w:footnoteReference w:id="34"/>
      </w:r>
      <w:r w:rsidR="00900E26" w:rsidRPr="00D677DA">
        <w:rPr>
          <w:rStyle w:val="Hipervnculo"/>
          <w:color w:val="auto"/>
          <w:spacing w:val="-2"/>
          <w:u w:val="none"/>
        </w:rPr>
        <w:t>.</w:t>
      </w:r>
    </w:p>
    <w:p w14:paraId="2E0678A4" w14:textId="5F0E91B7" w:rsidR="00900E26" w:rsidRDefault="00900E26" w:rsidP="009C202F">
      <w:pPr>
        <w:pStyle w:val="Nivel2SM"/>
        <w:rPr>
          <w:rStyle w:val="Hipervnculo"/>
          <w:color w:val="auto"/>
          <w:u w:val="none"/>
        </w:rPr>
      </w:pPr>
      <w:r>
        <w:rPr>
          <w:rStyle w:val="Hipervnculo"/>
          <w:color w:val="auto"/>
          <w:u w:val="none"/>
        </w:rPr>
        <w:t>Como veíamos a lo largo de</w:t>
      </w:r>
      <w:r w:rsidR="00FF1C5A">
        <w:rPr>
          <w:rStyle w:val="Hipervnculo"/>
          <w:color w:val="auto"/>
          <w:u w:val="none"/>
        </w:rPr>
        <w:t xml:space="preserve"> </w:t>
      </w:r>
      <w:r>
        <w:rPr>
          <w:rStyle w:val="Hipervnculo"/>
          <w:color w:val="auto"/>
          <w:u w:val="none"/>
        </w:rPr>
        <w:t>l</w:t>
      </w:r>
      <w:r w:rsidR="00FF1C5A">
        <w:rPr>
          <w:rStyle w:val="Hipervnculo"/>
          <w:color w:val="auto"/>
          <w:u w:val="none"/>
        </w:rPr>
        <w:t>a</w:t>
      </w:r>
      <w:r>
        <w:rPr>
          <w:rStyle w:val="Hipervnculo"/>
          <w:color w:val="auto"/>
          <w:u w:val="none"/>
        </w:rPr>
        <w:t xml:space="preserve"> </w:t>
      </w:r>
      <w:r w:rsidR="00FF1C5A">
        <w:rPr>
          <w:rStyle w:val="Hipervnculo"/>
          <w:color w:val="auto"/>
          <w:u w:val="none"/>
        </w:rPr>
        <w:t>exposición</w:t>
      </w:r>
      <w:r>
        <w:rPr>
          <w:rStyle w:val="Hipervnculo"/>
          <w:color w:val="auto"/>
          <w:u w:val="none"/>
        </w:rPr>
        <w:t xml:space="preserve">, el </w:t>
      </w:r>
      <w:r>
        <w:rPr>
          <w:rStyle w:val="Hipervnculo"/>
          <w:i/>
          <w:iCs/>
          <w:color w:val="auto"/>
          <w:u w:val="none"/>
        </w:rPr>
        <w:t>déficit comercial</w:t>
      </w:r>
      <w:r>
        <w:rPr>
          <w:rStyle w:val="Hipervnculo"/>
          <w:color w:val="auto"/>
          <w:u w:val="none"/>
        </w:rPr>
        <w:t xml:space="preserve"> se define como la diferencia entre lo que consume (absorbe) el país y lo que produce interiormente, e incluye bienes y servicios.</w:t>
      </w:r>
    </w:p>
    <w:p w14:paraId="4CF8F0D9" w14:textId="0DD91A1B" w:rsidR="00F47B5C" w:rsidRPr="00F47B5C" w:rsidRDefault="00F47B5C" w:rsidP="00F47B5C">
      <w:pPr>
        <w:pStyle w:val="Ttulo7"/>
        <w:rPr>
          <w:rStyle w:val="Hipervnculo"/>
          <w:color w:val="5F2987"/>
          <w:u w:val="dash"/>
        </w:rPr>
      </w:pPr>
      <w:bookmarkStart w:id="88" w:name="_Toc142810024"/>
      <w:r>
        <w:rPr>
          <w:rStyle w:val="Hipervnculo"/>
          <w:color w:val="5F2987"/>
          <w:u w:val="dash"/>
        </w:rPr>
        <w:t>Partimos de la igualdad contable de la balanza de pagos</w:t>
      </w:r>
      <w:bookmarkEnd w:id="88"/>
    </w:p>
    <w:p w14:paraId="77984B27" w14:textId="0CF20BD4" w:rsidR="00900E26" w:rsidRDefault="003F220C" w:rsidP="004B3423">
      <w:pPr>
        <w:pStyle w:val="Nivel1SM"/>
        <w:keepNext/>
        <w:spacing w:before="0" w:after="0"/>
        <w:rPr>
          <w:rStyle w:val="Hipervnculo"/>
          <w:color w:val="auto"/>
          <w:u w:val="none"/>
        </w:rPr>
      </w:pPr>
      <w:r>
        <w:rPr>
          <w:rStyle w:val="Hipervnculo"/>
          <w:color w:val="auto"/>
          <w:u w:val="none"/>
        </w:rPr>
        <w:t xml:space="preserve">Para analizar la sostenibilidad del déficit, vamos a utilizar la </w:t>
      </w:r>
      <w:r>
        <w:rPr>
          <w:rStyle w:val="Hipervnculo"/>
          <w:b/>
          <w:bCs/>
          <w:color w:val="auto"/>
          <w:u w:val="none"/>
        </w:rPr>
        <w:t>fórmula de la balanza de pagos</w:t>
      </w:r>
      <w:r>
        <w:rPr>
          <w:rStyle w:val="Hipervnculo"/>
          <w:color w:val="auto"/>
          <w:u w:val="none"/>
        </w:rPr>
        <w:t>:</w:t>
      </w:r>
    </w:p>
    <w:p w14:paraId="3CBC7864" w14:textId="2DDB27FF" w:rsidR="003F220C" w:rsidRPr="003F220C" w:rsidRDefault="00000000" w:rsidP="001542D0">
      <w:pPr>
        <w:spacing w:after="0"/>
        <w:rPr>
          <w:rStyle w:val="Hipervnculo"/>
          <w:rFonts w:eastAsiaTheme="minorEastAsia"/>
          <w:color w:val="auto"/>
          <w:u w:val="none"/>
          <w:lang w:val="fr-FR"/>
        </w:rPr>
      </w:pPr>
      <m:oMathPara>
        <m:oMath>
          <m:borderBox>
            <m:borderBoxPr>
              <m:ctrlPr>
                <w:rPr>
                  <w:rStyle w:val="Hipervnculo"/>
                  <w:rFonts w:ascii="Cambria Math" w:hAnsi="Cambria Math"/>
                  <w:i/>
                  <w:color w:val="auto"/>
                  <w:u w:val="none"/>
                </w:rPr>
              </m:ctrlPr>
            </m:borderBoxPr>
            <m:e>
              <w:bookmarkStart w:id="89" w:name="_Hlk97368111"/>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sSub>
                        <m:sSubPr>
                          <m:ctrlPr>
                            <w:rPr>
                              <w:rStyle w:val="Hipervnculo"/>
                              <w:rFonts w:ascii="Cambria Math" w:hAnsi="Cambria Math"/>
                              <w:i/>
                              <w:color w:val="auto"/>
                              <w:u w:val="none"/>
                            </w:rPr>
                          </m:ctrlPr>
                        </m:sSubPr>
                        <m:e>
                          <m:r>
                            <m:rPr>
                              <m:nor/>
                            </m:rPr>
                            <w:rPr>
                              <w:rStyle w:val="Hipervnculo"/>
                              <w:i/>
                              <w:color w:val="auto"/>
                              <w:u w:val="none"/>
                              <w:lang w:val="fr-FR"/>
                            </w:rPr>
                            <m:t>CC</m:t>
                          </m:r>
                        </m:e>
                        <m:sub>
                          <m:r>
                            <m:rPr>
                              <m:nor/>
                            </m:rPr>
                            <w:rPr>
                              <w:rStyle w:val="Hipervnculo"/>
                              <w:i/>
                              <w:color w:val="auto"/>
                              <w:u w:val="none"/>
                              <w:lang w:val="fr-FR"/>
                            </w:rPr>
                            <m:t>t</m:t>
                          </m:r>
                        </m:sub>
                      </m:sSub>
                    </m:e>
                  </m:groupChr>
                </m:e>
                <m:lim>
                  <m:sSub>
                    <m:sSubPr>
                      <m:ctrlPr>
                        <w:rPr>
                          <w:rStyle w:val="Hipervnculo"/>
                          <w:rFonts w:ascii="Cambria Math" w:hAnsi="Cambria Math"/>
                          <w:i/>
                          <w:color w:val="auto"/>
                          <w:u w:val="none"/>
                        </w:rPr>
                      </m:ctrlPr>
                    </m:sSubPr>
                    <m:e>
                      <m:r>
                        <m:rPr>
                          <m:nor/>
                        </m:rPr>
                        <w:rPr>
                          <w:rStyle w:val="Hipervnculo"/>
                          <w:i/>
                          <w:color w:val="auto"/>
                          <w:u w:val="none"/>
                          <w:lang w:val="fr-FR"/>
                        </w:rPr>
                        <m:t>CB&amp;S</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CR1</m:t>
                      </m:r>
                      <m:r>
                        <m:rPr>
                          <m:nor/>
                        </m:rPr>
                        <w:rPr>
                          <w:rStyle w:val="Hipervnculo"/>
                          <w:i/>
                          <w:color w:val="auto"/>
                          <w:u w:val="none"/>
                          <w:vertAlign w:val="superscript"/>
                          <w:lang w:val="fr-FR"/>
                        </w:rPr>
                        <m:t>as</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CR2</m:t>
                      </m:r>
                      <m:r>
                        <m:rPr>
                          <m:nor/>
                        </m:rPr>
                        <w:rPr>
                          <w:rStyle w:val="Hipervnculo"/>
                          <w:i/>
                          <w:color w:val="auto"/>
                          <w:u w:val="none"/>
                          <w:vertAlign w:val="superscript"/>
                          <w:lang w:val="fr-FR"/>
                        </w:rPr>
                        <m:t>as</m:t>
                      </m:r>
                    </m:e>
                    <m:sub>
                      <m:r>
                        <m:rPr>
                          <m:nor/>
                        </m:rPr>
                        <w:rPr>
                          <w:rStyle w:val="Hipervnculo"/>
                          <w:i/>
                          <w:color w:val="auto"/>
                          <w:u w:val="none"/>
                          <w:lang w:val="fr-FR"/>
                        </w:rPr>
                        <m:t>t</m:t>
                      </m:r>
                    </m:sub>
                  </m:sSub>
                </m:lim>
              </m:limLow>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CK</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EO</m:t>
                  </m:r>
                </m:e>
                <m:sub>
                  <m:r>
                    <m:rPr>
                      <m:nor/>
                    </m:rPr>
                    <w:rPr>
                      <w:rStyle w:val="Hipervnculo"/>
                      <w:i/>
                      <w:color w:val="auto"/>
                      <w:u w:val="none"/>
                      <w:lang w:val="fr-FR"/>
                    </w:rPr>
                    <m:t>t</m:t>
                  </m:r>
                </m:sub>
              </m:sSub>
              <m:r>
                <w:rPr>
                  <w:rStyle w:val="Hipervnculo"/>
                  <w:rFonts w:ascii="Cambria Math" w:hAnsi="Cambria Math"/>
                  <w:color w:val="auto"/>
                  <w:u w:val="none"/>
                  <w:lang w:val="fr-FR"/>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sSub>
                        <m:sSubPr>
                          <m:ctrlPr>
                            <w:rPr>
                              <w:rStyle w:val="Hipervnculo"/>
                              <w:rFonts w:ascii="Cambria Math" w:hAnsi="Cambria Math"/>
                              <w:i/>
                              <w:color w:val="auto"/>
                              <w:u w:val="none"/>
                            </w:rPr>
                          </m:ctrlPr>
                        </m:sSubPr>
                        <m:e>
                          <m:r>
                            <m:rPr>
                              <m:nor/>
                            </m:rPr>
                            <w:rPr>
                              <w:rStyle w:val="Hipervnculo"/>
                              <w:i/>
                              <w:color w:val="auto"/>
                              <w:u w:val="none"/>
                              <w:lang w:val="fr-FR"/>
                            </w:rPr>
                            <m:t>CF</m:t>
                          </m:r>
                        </m:e>
                        <m:sub>
                          <m:r>
                            <m:rPr>
                              <m:nor/>
                            </m:rPr>
                            <w:rPr>
                              <w:rStyle w:val="Hipervnculo"/>
                              <w:i/>
                              <w:color w:val="auto"/>
                              <w:u w:val="none"/>
                              <w:lang w:val="fr-FR"/>
                            </w:rPr>
                            <m:t>t</m:t>
                          </m:r>
                        </m:sub>
                      </m:sSub>
                    </m:e>
                  </m:groupChr>
                </m:e>
                <m:lim>
                  <m:sSub>
                    <m:sSubPr>
                      <m:ctrlPr>
                        <w:rPr>
                          <w:rStyle w:val="Hipervnculo"/>
                          <w:rFonts w:ascii="Cambria Math" w:hAnsi="Cambria Math"/>
                          <w:i/>
                          <w:color w:val="auto"/>
                          <w:u w:val="none"/>
                        </w:rPr>
                      </m:ctrlPr>
                    </m:sSubPr>
                    <m:e>
                      <m:r>
                        <m:rPr>
                          <m:nor/>
                        </m:rPr>
                        <w:rPr>
                          <w:rStyle w:val="Hipervnculo"/>
                          <w:i/>
                          <w:color w:val="auto"/>
                          <w:u w:val="none"/>
                          <w:lang w:val="fr-FR"/>
                        </w:rPr>
                        <m:t>ID</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IC</m:t>
                      </m:r>
                    </m:e>
                    <m:sub>
                      <m:r>
                        <m:rPr>
                          <m:nor/>
                        </m:rPr>
                        <w:rPr>
                          <w:rStyle w:val="Hipervnculo"/>
                          <w:i/>
                          <w:color w:val="auto"/>
                          <w:u w:val="none"/>
                          <w:lang w:val="fr-FR"/>
                        </w:rPr>
                        <m:t>t</m:t>
                      </m:r>
                    </m:sub>
                  </m:sSub>
                  <m:r>
                    <w:rPr>
                      <w:rStyle w:val="Hipervnculo"/>
                      <w:rFonts w:ascii="Cambria Math" w:hAnsi="Cambria Math"/>
                      <w:color w:val="auto"/>
                      <w:u w:val="none"/>
                      <w:lang w:val="fr-FR"/>
                    </w:rPr>
                    <m:t>+</m:t>
                  </m:r>
                  <w:bookmarkStart w:id="90" w:name="_Hlk97143212"/>
                  <m:sSub>
                    <m:sSubPr>
                      <m:ctrlPr>
                        <w:rPr>
                          <w:rStyle w:val="Hipervnculo"/>
                          <w:rFonts w:ascii="Cambria Math" w:hAnsi="Cambria Math"/>
                          <w:i/>
                          <w:color w:val="auto"/>
                          <w:u w:val="none"/>
                        </w:rPr>
                      </m:ctrlPr>
                    </m:sSubPr>
                    <m:e>
                      <m:r>
                        <m:rPr>
                          <m:nor/>
                        </m:rPr>
                        <w:rPr>
                          <w:rStyle w:val="Hipervnculo"/>
                          <w:i/>
                          <w:color w:val="auto"/>
                          <w:u w:val="none"/>
                          <w:lang w:val="fr-FR"/>
                        </w:rPr>
                        <m:t>Otra inversión</m:t>
                      </m:r>
                    </m:e>
                    <m:sub>
                      <m:r>
                        <m:rPr>
                          <m:nor/>
                        </m:rPr>
                        <w:rPr>
                          <w:rStyle w:val="Hipervnculo"/>
                          <w:i/>
                          <w:color w:val="auto"/>
                          <w:u w:val="none"/>
                          <w:lang w:val="fr-FR"/>
                        </w:rPr>
                        <m:t>t</m:t>
                      </m:r>
                    </m:sub>
                  </m:sSub>
                  <w:bookmarkEnd w:id="90"/>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Derivados</m:t>
                      </m:r>
                    </m:e>
                    <m:sub>
                      <m:r>
                        <m:rPr>
                          <m:nor/>
                        </m:rPr>
                        <w:rPr>
                          <w:rStyle w:val="Hipervnculo"/>
                          <w:i/>
                          <w:color w:val="auto"/>
                          <w:u w:val="none"/>
                          <w:lang w:val="fr-FR"/>
                        </w:rPr>
                        <m:t>t</m:t>
                      </m:r>
                    </m:sub>
                  </m:sSub>
                  <m:r>
                    <w:rPr>
                      <w:rStyle w:val="Hipervnculo"/>
                      <w:rFonts w:ascii="Cambria Math" w:hAnsi="Cambria Math"/>
                      <w:color w:val="auto"/>
                      <w:u w:val="none"/>
                      <w:lang w:val="fr-FR"/>
                    </w:rPr>
                    <m:t>+</m:t>
                  </m:r>
                  <m:r>
                    <m:rPr>
                      <m:nor/>
                    </m:rPr>
                    <w:rPr>
                      <w:i/>
                      <w:lang w:val="fr-FR"/>
                    </w:rPr>
                    <m:t>∆R</m:t>
                  </m:r>
                </m:lim>
              </m:limLow>
              <w:bookmarkEnd w:id="89"/>
            </m:e>
          </m:borderBox>
        </m:oMath>
      </m:oMathPara>
    </w:p>
    <w:p w14:paraId="0609DF4D" w14:textId="0B39A8CB" w:rsidR="00900E26" w:rsidRDefault="003F220C" w:rsidP="00D9110E">
      <w:pPr>
        <w:pStyle w:val="Nivel1SM"/>
        <w:keepNext/>
        <w:numPr>
          <w:ilvl w:val="0"/>
          <w:numId w:val="0"/>
        </w:numPr>
        <w:spacing w:before="0" w:after="0"/>
        <w:rPr>
          <w:rStyle w:val="Hipervnculo"/>
          <w:color w:val="auto"/>
          <w:u w:val="none"/>
        </w:rPr>
      </w:pPr>
      <w:r>
        <w:rPr>
          <w:rStyle w:val="Hipervnculo"/>
          <w:color w:val="auto"/>
          <w:u w:val="none"/>
        </w:rPr>
        <w:t>Ignorando la cuenta de rentas secundarias y la cuenta de capital, desagregamos la cuenta corriente en balanza comercial y en rentas primarias:</w:t>
      </w:r>
    </w:p>
    <w:bookmarkStart w:id="91" w:name="_Hlk123728460"/>
    <w:p w14:paraId="4F28ABB8" w14:textId="0D45A635" w:rsidR="00A964C8" w:rsidRPr="00097C32" w:rsidRDefault="00000000" w:rsidP="00D9110E">
      <w:pPr>
        <w:pStyle w:val="Nivel2SM"/>
        <w:numPr>
          <w:ilvl w:val="0"/>
          <w:numId w:val="0"/>
        </w:numPr>
        <w:spacing w:after="0"/>
        <w:rPr>
          <w:rStyle w:val="Hipervnculo"/>
          <w:color w:val="auto"/>
          <w:u w:val="none"/>
          <w:lang w:val="en-US"/>
        </w:rPr>
      </w:pPr>
      <m:oMathPara>
        <m:oMath>
          <m:m>
            <m:mPr>
              <m:mcs>
                <m:mc>
                  <m:mcPr>
                    <m:count m:val="1"/>
                    <m:mcJc m:val="center"/>
                  </m:mcPr>
                </m:mc>
              </m:mcs>
              <m:ctrlPr>
                <w:rPr>
                  <w:rStyle w:val="Hipervnculo"/>
                  <w:rFonts w:ascii="Cambria Math" w:hAnsi="Cambria Math"/>
                  <w:i/>
                  <w:color w:val="auto"/>
                  <w:u w:val="none"/>
                </w:rPr>
              </m:ctrlPr>
            </m:mPr>
            <m:mr>
              <m:e>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CC</m:t>
                        </m:r>
                      </m:e>
                    </m:groupChr>
                  </m:e>
                  <m:lim>
                    <m:r>
                      <m:rPr>
                        <m:nor/>
                      </m:rPr>
                      <w:rPr>
                        <w:rStyle w:val="Hipervnculo"/>
                        <w:i/>
                        <w:color w:val="auto"/>
                        <w:u w:val="none"/>
                        <w:lang w:val="en-US"/>
                      </w:rPr>
                      <m:t>CB&amp;S</m:t>
                    </m:r>
                    <m:r>
                      <w:rPr>
                        <w:rStyle w:val="Hipervnculo"/>
                        <w:rFonts w:ascii="Cambria Math" w:hAnsi="Cambria Math"/>
                        <w:color w:val="auto"/>
                        <w:u w:val="none"/>
                        <w:lang w:val="en-US"/>
                      </w:rPr>
                      <m:t>+</m:t>
                    </m:r>
                    <m:limLow>
                      <m:limLowPr>
                        <m:ctrlPr>
                          <w:rPr>
                            <w:rStyle w:val="Hipervnculo"/>
                            <w:rFonts w:ascii="Cambria Math" w:hAnsi="Cambria Math"/>
                            <w:i/>
                            <w:color w:val="auto"/>
                            <w:u w:val="none"/>
                            <w:lang w:val="fr-FR"/>
                          </w:rPr>
                        </m:ctrlPr>
                      </m:limLowPr>
                      <m:e>
                        <m:groupChr>
                          <m:groupChrPr>
                            <m:ctrlPr>
                              <w:rPr>
                                <w:rStyle w:val="Hipervnculo"/>
                                <w:rFonts w:ascii="Cambria Math" w:hAnsi="Cambria Math"/>
                                <w:i/>
                                <w:color w:val="auto"/>
                                <w:u w:val="none"/>
                                <w:lang w:val="fr-FR"/>
                              </w:rPr>
                            </m:ctrlPr>
                          </m:groupChrPr>
                          <m:e>
                            <m:r>
                              <m:rPr>
                                <m:nor/>
                              </m:rPr>
                              <w:rPr>
                                <w:rStyle w:val="Hipervnculo"/>
                                <w:i/>
                                <w:color w:val="auto"/>
                                <w:u w:val="none"/>
                                <w:lang w:val="en-US"/>
                              </w:rPr>
                              <m:t>CR1</m:t>
                            </m:r>
                            <m:r>
                              <m:rPr>
                                <m:nor/>
                              </m:rPr>
                              <w:rPr>
                                <w:rStyle w:val="Hipervnculo"/>
                                <w:i/>
                                <w:color w:val="auto"/>
                                <w:u w:val="none"/>
                                <w:vertAlign w:val="superscript"/>
                                <w:lang w:val="en-US"/>
                              </w:rPr>
                              <m:t>as</m:t>
                            </m:r>
                          </m:e>
                        </m:groupChr>
                      </m:e>
                      <m:lim>
                        <m:sSub>
                          <m:sSubPr>
                            <m:ctrlPr>
                              <w:rPr>
                                <w:rStyle w:val="Hipervnculo"/>
                                <w:rFonts w:ascii="Cambria Math" w:hAnsi="Cambria Math"/>
                                <w:i/>
                                <w:color w:val="auto"/>
                                <w:u w:val="none"/>
                                <w:lang w:val="fr-FR"/>
                              </w:rPr>
                            </m:ctrlPr>
                          </m:sSubPr>
                          <m:e>
                            <m:r>
                              <m:rPr>
                                <m:nor/>
                              </m:rPr>
                              <w:rPr>
                                <w:rStyle w:val="Hipervnculo"/>
                                <w:i/>
                                <w:color w:val="auto"/>
                                <w:u w:val="none"/>
                                <w:lang w:val="en-US"/>
                              </w:rPr>
                              <m:t>CR1</m:t>
                            </m:r>
                            <m:r>
                              <m:rPr>
                                <m:nor/>
                              </m:rPr>
                              <w:rPr>
                                <w:rStyle w:val="Hipervnculo"/>
                                <w:i/>
                                <w:color w:val="auto"/>
                                <w:u w:val="none"/>
                                <w:vertAlign w:val="superscript"/>
                                <w:lang w:val="en-US"/>
                              </w:rPr>
                              <m:t>as</m:t>
                            </m:r>
                          </m:e>
                          <m:sub>
                            <m:r>
                              <m:rPr>
                                <m:nor/>
                              </m:rPr>
                              <w:rPr>
                                <w:rStyle w:val="Hipervnculo"/>
                                <w:i/>
                                <w:color w:val="auto"/>
                                <w:u w:val="none"/>
                                <w:lang w:val="en-US"/>
                              </w:rPr>
                              <m:t>K</m:t>
                            </m:r>
                          </m:sub>
                        </m:sSub>
                        <m:r>
                          <w:rPr>
                            <w:rStyle w:val="Hipervnculo"/>
                            <w:rFonts w:ascii="Cambria Math" w:hAnsi="Cambria Math"/>
                            <w:color w:val="auto"/>
                            <w:u w:val="none"/>
                            <w:lang w:val="en-US"/>
                          </w:rPr>
                          <m:t>+</m:t>
                        </m:r>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L</m:t>
                            </m:r>
                          </m:sub>
                        </m:sSub>
                      </m:lim>
                    </m:limLow>
                    <m:r>
                      <w:rPr>
                        <w:rStyle w:val="Hipervnculo"/>
                        <w:rFonts w:ascii="Cambria Math" w:hAnsi="Cambria Math"/>
                        <w:color w:val="auto"/>
                        <w:u w:val="none"/>
                        <w:lang w:val="en-US"/>
                      </w:rPr>
                      <m:t>+</m:t>
                    </m:r>
                    <m:r>
                      <m:rPr>
                        <m:nor/>
                      </m:rPr>
                      <w:rPr>
                        <w:rStyle w:val="Hipervnculo"/>
                        <w:i/>
                        <w:strike/>
                        <w:color w:val="C00000"/>
                        <w:u w:val="none"/>
                        <w:lang w:val="en-US"/>
                      </w:rPr>
                      <m:t>CR2</m:t>
                    </m:r>
                    <m:r>
                      <m:rPr>
                        <m:nor/>
                      </m:rPr>
                      <w:rPr>
                        <w:rStyle w:val="Hipervnculo"/>
                        <w:i/>
                        <w:color w:val="C00000"/>
                        <w:u w:val="none"/>
                        <w:vertAlign w:val="superscript"/>
                        <w:lang w:val="en-US"/>
                      </w:rPr>
                      <m:t>as</m:t>
                    </m:r>
                  </m:lim>
                </m:limLow>
                <m:r>
                  <w:rPr>
                    <w:rStyle w:val="Hipervnculo"/>
                    <w:rFonts w:ascii="Cambria Math" w:hAnsi="Cambria Math"/>
                    <w:color w:val="auto"/>
                    <w:u w:val="none"/>
                    <w:lang w:val="en-US"/>
                  </w:rPr>
                  <m:t>+</m:t>
                </m:r>
                <m:r>
                  <m:rPr>
                    <m:nor/>
                  </m:rPr>
                  <w:rPr>
                    <w:rStyle w:val="Hipervnculo"/>
                    <w:i/>
                    <w:strike/>
                    <w:color w:val="C00000"/>
                    <w:u w:val="none"/>
                    <w:lang w:val="en-US"/>
                  </w:rPr>
                  <m:t>CK</m:t>
                </m:r>
                <m:r>
                  <w:rPr>
                    <w:rStyle w:val="Hipervnculo"/>
                    <w:rFonts w:ascii="Cambria Math" w:hAnsi="Cambria Math"/>
                    <w:color w:val="auto"/>
                    <w:u w:val="none"/>
                    <w:lang w:val="en-US"/>
                  </w:rPr>
                  <m:t>+</m:t>
                </m:r>
                <m:r>
                  <m:rPr>
                    <m:nor/>
                  </m:rPr>
                  <w:rPr>
                    <w:rStyle w:val="Hipervnculo"/>
                    <w:i/>
                    <w:strike/>
                    <w:color w:val="C00000"/>
                    <w:u w:val="none"/>
                    <w:lang w:val="en-US"/>
                  </w:rPr>
                  <m:t>EO</m:t>
                </m:r>
                <m:r>
                  <w:rPr>
                    <w:rStyle w:val="Hipervnculo"/>
                    <w:rFonts w:ascii="Cambria Math" w:hAnsi="Cambria Math"/>
                    <w:color w:val="auto"/>
                    <w:u w:val="none"/>
                    <w:lang w:val="en-US"/>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CF</m:t>
                        </m:r>
                      </m:e>
                    </m:groupChr>
                  </m:e>
                  <m:lim>
                    <m:r>
                      <m:rPr>
                        <m:nor/>
                      </m:rPr>
                      <w:rPr>
                        <w:rStyle w:val="Hipervnculo"/>
                        <w:i/>
                        <w:color w:val="auto"/>
                        <w:u w:val="none"/>
                        <w:lang w:val="en-US"/>
                      </w:rPr>
                      <m:t>ID</m:t>
                    </m:r>
                    <m:r>
                      <w:rPr>
                        <w:rStyle w:val="Hipervnculo"/>
                        <w:rFonts w:ascii="Cambria Math" w:hAnsi="Cambria Math"/>
                        <w:color w:val="auto"/>
                        <w:u w:val="none"/>
                        <w:lang w:val="en-US"/>
                      </w:rPr>
                      <m:t>+</m:t>
                    </m:r>
                    <m:r>
                      <m:rPr>
                        <m:nor/>
                      </m:rPr>
                      <w:rPr>
                        <w:rStyle w:val="Hipervnculo"/>
                        <w:i/>
                        <w:color w:val="auto"/>
                        <w:u w:val="none"/>
                        <w:lang w:val="en-US"/>
                      </w:rPr>
                      <m:t>IC</m:t>
                    </m:r>
                    <m:r>
                      <w:rPr>
                        <w:rStyle w:val="Hipervnculo"/>
                        <w:rFonts w:ascii="Cambria Math" w:hAnsi="Cambria Math"/>
                        <w:color w:val="auto"/>
                        <w:u w:val="none"/>
                        <w:lang w:val="en-US"/>
                      </w:rPr>
                      <m:t>+</m:t>
                    </m:r>
                    <m:r>
                      <m:rPr>
                        <m:nor/>
                      </m:rPr>
                      <w:rPr>
                        <w:rStyle w:val="Hipervnculo"/>
                        <w:i/>
                        <w:color w:val="auto"/>
                        <w:u w:val="none"/>
                        <w:lang w:val="en-US"/>
                      </w:rPr>
                      <m:t>Otra inversión</m:t>
                    </m:r>
                    <m:r>
                      <w:rPr>
                        <w:rStyle w:val="Hipervnculo"/>
                        <w:rFonts w:ascii="Cambria Math" w:hAnsi="Cambria Math"/>
                        <w:color w:val="auto"/>
                        <w:u w:val="none"/>
                        <w:lang w:val="en-US"/>
                      </w:rPr>
                      <m:t>+</m:t>
                    </m:r>
                    <m:r>
                      <m:rPr>
                        <m:nor/>
                      </m:rPr>
                      <w:rPr>
                        <w:rStyle w:val="Hipervnculo"/>
                        <w:i/>
                        <w:color w:val="auto"/>
                        <w:u w:val="none"/>
                        <w:lang w:val="en-US"/>
                      </w:rPr>
                      <m:t>Derivados</m:t>
                    </m:r>
                    <m:r>
                      <w:rPr>
                        <w:rStyle w:val="Hipervnculo"/>
                        <w:rFonts w:ascii="Cambria Math" w:hAnsi="Cambria Math"/>
                        <w:color w:val="auto"/>
                        <w:u w:val="none"/>
                        <w:lang w:val="en-US"/>
                      </w:rPr>
                      <m:t>+</m:t>
                    </m:r>
                    <m:r>
                      <m:rPr>
                        <m:nor/>
                      </m:rPr>
                      <w:rPr>
                        <w:i/>
                        <w:szCs w:val="16"/>
                        <w:lang w:val="en-US"/>
                      </w:rPr>
                      <m:t>∆R</m:t>
                    </m:r>
                  </m:lim>
                </m:limLow>
              </m:e>
            </m:mr>
            <m:mr>
              <m:e>
                <m:r>
                  <m:rPr>
                    <m:nor/>
                  </m:rPr>
                  <w:rPr>
                    <w:rStyle w:val="Hipervnculo"/>
                    <w:rFonts w:ascii="Cambria Math" w:hAnsi="Cambria Math" w:cs="Cambria Math"/>
                    <w:color w:val="B2B2B2"/>
                    <w:sz w:val="60"/>
                    <w:szCs w:val="60"/>
                    <w:u w:val="none"/>
                    <w:lang w:val="en-US"/>
                  </w:rPr>
                  <m:t>⇓</m:t>
                </m:r>
              </m:e>
            </m:mr>
            <m:mr>
              <m:e>
                <m:sSub>
                  <m:sSubPr>
                    <m:ctrlPr>
                      <w:rPr>
                        <w:rStyle w:val="Hipervnculo"/>
                        <w:rFonts w:ascii="Cambria Math" w:hAnsi="Cambria Math"/>
                        <w:i/>
                        <w:color w:val="auto"/>
                        <w:u w:val="none"/>
                      </w:rPr>
                    </m:ctrlPr>
                  </m:sSubPr>
                  <m:e>
                    <m:r>
                      <m:rPr>
                        <m:nor/>
                      </m:rPr>
                      <w:rPr>
                        <w:rStyle w:val="Hipervnculo"/>
                        <w:i/>
                        <w:color w:val="auto"/>
                        <w:u w:val="none"/>
                        <w:lang w:val="en-US"/>
                      </w:rPr>
                      <m:t>CB&amp;S</m:t>
                    </m:r>
                  </m:e>
                  <m:sub>
                    <m:r>
                      <m:rPr>
                        <m:nor/>
                      </m:rPr>
                      <w:rPr>
                        <w:rStyle w:val="Hipervnculo"/>
                        <w:i/>
                        <w:color w:val="auto"/>
                        <w:u w:val="none"/>
                        <w:lang w:val="en-US"/>
                      </w:rPr>
                      <m:t>t</m:t>
                    </m:r>
                  </m:sub>
                </m:sSub>
                <m:r>
                  <w:rPr>
                    <w:rStyle w:val="Hipervnculo"/>
                    <w:rFonts w:ascii="Cambria Math" w:hAnsi="Cambria Math"/>
                    <w:color w:val="auto"/>
                    <w:u w:val="none"/>
                    <w:lang w:val="en-US"/>
                  </w:rPr>
                  <m:t>+</m:t>
                </m:r>
                <w:bookmarkStart w:id="92" w:name="_Hlk97189419"/>
                <m:sSub>
                  <m:sSubPr>
                    <m:ctrlPr>
                      <w:rPr>
                        <w:rStyle w:val="Hipervnculo"/>
                        <w:rFonts w:ascii="Cambria Math" w:hAnsi="Cambria Math"/>
                        <w:i/>
                        <w:color w:val="auto"/>
                        <w:u w:val="none"/>
                      </w:rPr>
                    </m:ctrlPr>
                  </m:sSubPr>
                  <m:e>
                    <m:sSub>
                      <m:sSubPr>
                        <m:ctrlPr>
                          <w:rPr>
                            <w:rStyle w:val="Hipervnculo"/>
                            <w:rFonts w:ascii="Cambria Math" w:hAnsi="Cambria Math"/>
                            <w:i/>
                            <w:color w:val="auto"/>
                            <w:u w:val="none"/>
                            <w:lang w:val="fr-FR"/>
                          </w:rPr>
                        </m:ctrlPr>
                      </m:sSubPr>
                      <m:e>
                        <m:r>
                          <m:rPr>
                            <m:nor/>
                          </m:rPr>
                          <w:rPr>
                            <w:rStyle w:val="Hipervnculo"/>
                            <w:i/>
                            <w:color w:val="auto"/>
                            <w:u w:val="none"/>
                            <w:lang w:val="en-US"/>
                          </w:rPr>
                          <m:t>CR1</m:t>
                        </m:r>
                        <m:r>
                          <m:rPr>
                            <m:nor/>
                          </m:rPr>
                          <w:rPr>
                            <w:rStyle w:val="Hipervnculo"/>
                            <w:i/>
                            <w:color w:val="auto"/>
                            <w:u w:val="none"/>
                            <w:vertAlign w:val="superscript"/>
                            <w:lang w:val="en-US"/>
                          </w:rPr>
                          <m:t>as</m:t>
                        </m:r>
                      </m:e>
                      <m:sub>
                        <m:r>
                          <m:rPr>
                            <m:nor/>
                          </m:rPr>
                          <w:rPr>
                            <w:rStyle w:val="Hipervnculo"/>
                            <w:i/>
                            <w:color w:val="auto"/>
                            <w:u w:val="none"/>
                            <w:lang w:val="en-US"/>
                          </w:rPr>
                          <m:t>K</m:t>
                        </m:r>
                      </m:sub>
                    </m:sSub>
                  </m:e>
                  <m:sub>
                    <m:r>
                      <m:rPr>
                        <m:nor/>
                      </m:rPr>
                      <w:rPr>
                        <w:rStyle w:val="Hipervnculo"/>
                        <w:i/>
                        <w:color w:val="auto"/>
                        <w:u w:val="none"/>
                        <w:lang w:val="en-US"/>
                      </w:rPr>
                      <m:t>t</m:t>
                    </m:r>
                  </m:sub>
                </m:sSub>
                <w:bookmarkEnd w:id="92"/>
                <m:r>
                  <w:rPr>
                    <w:rStyle w:val="Hipervnculo"/>
                    <w:rFonts w:ascii="Cambria Math" w:hAnsi="Cambria Math"/>
                    <w:color w:val="auto"/>
                    <w:u w:val="none"/>
                    <w:lang w:val="en-US"/>
                  </w:rPr>
                  <m:t>=</m:t>
                </m:r>
                <m:sSub>
                  <m:sSubPr>
                    <m:ctrlPr>
                      <w:rPr>
                        <w:rStyle w:val="Hipervnculo"/>
                        <w:rFonts w:ascii="Cambria Math" w:hAnsi="Cambria Math"/>
                        <w:i/>
                        <w:color w:val="auto"/>
                        <w:u w:val="none"/>
                      </w:rPr>
                    </m:ctrlPr>
                  </m:sSubPr>
                  <m:e>
                    <m:r>
                      <m:rPr>
                        <m:nor/>
                      </m:rPr>
                      <w:rPr>
                        <w:rStyle w:val="Hipervnculo"/>
                        <w:i/>
                        <w:color w:val="auto"/>
                        <w:u w:val="none"/>
                        <w:lang w:val="en-US"/>
                      </w:rPr>
                      <m:t>CF</m:t>
                    </m:r>
                  </m:e>
                  <m:sub>
                    <m:r>
                      <m:rPr>
                        <m:nor/>
                      </m:rPr>
                      <w:rPr>
                        <w:rStyle w:val="Hipervnculo"/>
                        <w:i/>
                        <w:color w:val="auto"/>
                        <w:u w:val="none"/>
                        <w:lang w:val="en-US"/>
                      </w:rPr>
                      <m:t>t</m:t>
                    </m:r>
                  </m:sub>
                </m:sSub>
              </m:e>
            </m:mr>
          </m:m>
        </m:oMath>
      </m:oMathPara>
      <w:bookmarkEnd w:id="91"/>
    </w:p>
    <w:p w14:paraId="48083CC5" w14:textId="1183D63E" w:rsidR="00A964C8" w:rsidRPr="00A964C8" w:rsidRDefault="00A964C8" w:rsidP="00715688">
      <w:pPr>
        <w:pStyle w:val="Nivel2SM"/>
        <w:rPr>
          <w:rStyle w:val="Hipervnculo"/>
          <w:color w:val="auto"/>
          <w:u w:val="none"/>
        </w:rPr>
      </w:pPr>
      <w:r>
        <w:rPr>
          <w:rStyle w:val="Hipervnculo"/>
          <w:color w:val="auto"/>
          <w:u w:val="none"/>
        </w:rPr>
        <w:t xml:space="preserve">La </w:t>
      </w:r>
      <w:r>
        <w:rPr>
          <w:rStyle w:val="Hipervnculo"/>
          <w:color w:val="auto"/>
        </w:rPr>
        <w:t>cuenta de bienes y servicios</w:t>
      </w:r>
      <w:r>
        <w:rPr>
          <w:rStyle w:val="Hipervnculo"/>
          <w:color w:val="auto"/>
          <w:u w:val="none"/>
        </w:rPr>
        <w:t xml:space="preserve"> (</w:t>
      </w:r>
      <m:oMath>
        <m:sSub>
          <m:sSubPr>
            <m:ctrlPr>
              <w:rPr>
                <w:rStyle w:val="Hipervnculo"/>
                <w:rFonts w:ascii="Cambria Math" w:hAnsi="Cambria Math"/>
                <w:i/>
                <w:color w:val="auto"/>
                <w:u w:val="none"/>
              </w:rPr>
            </m:ctrlPr>
          </m:sSubPr>
          <m:e>
            <m:r>
              <m:rPr>
                <m:nor/>
              </m:rPr>
              <w:rPr>
                <w:rStyle w:val="Hipervnculo"/>
                <w:i/>
                <w:color w:val="auto"/>
                <w:u w:val="none"/>
              </w:rPr>
              <m:t>CB&amp;S</m:t>
            </m:r>
          </m:e>
          <m:sub>
            <m:r>
              <m:rPr>
                <m:nor/>
              </m:rPr>
              <w:rPr>
                <w:rStyle w:val="Hipervnculo"/>
                <w:i/>
                <w:color w:val="auto"/>
                <w:u w:val="none"/>
              </w:rPr>
              <m:t>t</m:t>
            </m:r>
          </m:sub>
        </m:sSub>
      </m:oMath>
      <w:r>
        <w:rPr>
          <w:rStyle w:val="Hipervnculo"/>
          <w:color w:val="auto"/>
          <w:u w:val="none"/>
        </w:rPr>
        <w:t xml:space="preserve">), representa la diferencia entre exportaciones e importaciones en </w:t>
      </w:r>
      <w:r w:rsidRPr="00715688">
        <w:rPr>
          <w:rStyle w:val="Hipervnculo"/>
          <w:color w:val="auto"/>
          <w:u w:val="none"/>
        </w:rPr>
        <w:t>el</w:t>
      </w:r>
      <w:r>
        <w:rPr>
          <w:rStyle w:val="Hipervnculo"/>
          <w:color w:val="auto"/>
          <w:u w:val="none"/>
        </w:rPr>
        <w:t xml:space="preserve"> país</w:t>
      </w:r>
      <w:r w:rsidR="00715688">
        <w:rPr>
          <w:rStyle w:val="Hipervnculo"/>
          <w:color w:val="auto"/>
          <w:u w:val="none"/>
        </w:rPr>
        <w:t>.</w:t>
      </w:r>
    </w:p>
    <w:p w14:paraId="2D5925A8" w14:textId="4E76C7AD" w:rsidR="003F220C" w:rsidRPr="003F220C" w:rsidRDefault="003F220C" w:rsidP="00715688">
      <w:pPr>
        <w:pStyle w:val="Nivel2SM"/>
        <w:rPr>
          <w:rStyle w:val="Hipervnculo"/>
          <w:color w:val="auto"/>
          <w:u w:val="none"/>
        </w:rPr>
      </w:pPr>
      <w:r>
        <w:rPr>
          <w:rStyle w:val="Hipervnculo"/>
          <w:color w:val="auto"/>
          <w:u w:val="none"/>
        </w:rPr>
        <w:t>Dado que en est</w:t>
      </w:r>
      <w:r w:rsidR="001542D0">
        <w:rPr>
          <w:rStyle w:val="Hipervnculo"/>
          <w:color w:val="auto"/>
          <w:u w:val="none"/>
        </w:rPr>
        <w:t>a</w:t>
      </w:r>
      <w:r>
        <w:rPr>
          <w:rStyle w:val="Hipervnculo"/>
          <w:color w:val="auto"/>
          <w:u w:val="none"/>
        </w:rPr>
        <w:t xml:space="preserve"> </w:t>
      </w:r>
      <w:r w:rsidRPr="00715688">
        <w:rPr>
          <w:rStyle w:val="Hipervnculo"/>
          <w:color w:val="auto"/>
          <w:u w:val="none"/>
        </w:rPr>
        <w:t>economía</w:t>
      </w:r>
      <w:r>
        <w:rPr>
          <w:rStyle w:val="Hipervnculo"/>
          <w:color w:val="auto"/>
          <w:u w:val="none"/>
        </w:rPr>
        <w:t xml:space="preserve"> sólo consideramos que existe un factor productivo, el capital, las </w:t>
      </w:r>
      <w:r w:rsidRPr="00A964C8">
        <w:rPr>
          <w:rStyle w:val="Hipervnculo"/>
          <w:color w:val="auto"/>
        </w:rPr>
        <w:t>rentas primarias</w:t>
      </w:r>
      <w:r>
        <w:rPr>
          <w:rStyle w:val="Hipervnculo"/>
          <w:color w:val="auto"/>
          <w:u w:val="none"/>
        </w:rPr>
        <w:t xml:space="preserve"> </w:t>
      </w:r>
      <w:r w:rsidR="00A964C8">
        <w:rPr>
          <w:rStyle w:val="Hipervnculo"/>
          <w:color w:val="auto"/>
          <w:u w:val="none"/>
        </w:rPr>
        <w:t>(</w:t>
      </w:r>
      <m:oMath>
        <m:sSub>
          <m:sSubPr>
            <m:ctrlPr>
              <w:rPr>
                <w:rStyle w:val="Hipervnculo"/>
                <w:rFonts w:ascii="Cambria Math" w:hAnsi="Cambria Math"/>
                <w:i/>
                <w:color w:val="auto"/>
                <w:u w:val="none"/>
              </w:rPr>
            </m:ctrlPr>
          </m:sSubPr>
          <m:e>
            <m:sSub>
              <m:sSubPr>
                <m:ctrlPr>
                  <w:rPr>
                    <w:rStyle w:val="Hipervnculo"/>
                    <w:rFonts w:ascii="Cambria Math" w:hAnsi="Cambria Math"/>
                    <w:i/>
                    <w:color w:val="auto"/>
                    <w:u w:val="none"/>
                    <w:lang w:val="fr-FR"/>
                  </w:rPr>
                </m:ctrlPr>
              </m:sSubPr>
              <m:e>
                <m:r>
                  <m:rPr>
                    <m:nor/>
                  </m:rPr>
                  <w:rPr>
                    <w:rStyle w:val="Hipervnculo"/>
                    <w:i/>
                    <w:color w:val="auto"/>
                    <w:u w:val="none"/>
                  </w:rPr>
                  <m:t>CR1</m:t>
                </m:r>
                <m:r>
                  <m:rPr>
                    <m:nor/>
                  </m:rPr>
                  <w:rPr>
                    <w:rStyle w:val="Hipervnculo"/>
                    <w:i/>
                    <w:color w:val="auto"/>
                    <w:u w:val="none"/>
                    <w:vertAlign w:val="superscript"/>
                  </w:rPr>
                  <m:t>as</m:t>
                </m:r>
              </m:e>
              <m:sub>
                <m:r>
                  <m:rPr>
                    <m:nor/>
                  </m:rPr>
                  <w:rPr>
                    <w:rStyle w:val="Hipervnculo"/>
                    <w:i/>
                    <w:color w:val="auto"/>
                    <w:u w:val="none"/>
                  </w:rPr>
                  <m:t>K</m:t>
                </m:r>
              </m:sub>
            </m:sSub>
          </m:e>
          <m:sub>
            <m:r>
              <m:rPr>
                <m:nor/>
              </m:rPr>
              <w:rPr>
                <w:rStyle w:val="Hipervnculo"/>
                <w:i/>
                <w:color w:val="auto"/>
                <w:u w:val="none"/>
              </w:rPr>
              <m:t>t</m:t>
            </m:r>
          </m:sub>
        </m:sSub>
      </m:oMath>
      <w:r w:rsidR="00A964C8">
        <w:rPr>
          <w:rStyle w:val="Hipervnculo"/>
          <w:color w:val="auto"/>
          <w:u w:val="none"/>
        </w:rPr>
        <w:t xml:space="preserve">) </w:t>
      </w:r>
      <w:r>
        <w:rPr>
          <w:rStyle w:val="Hipervnculo"/>
          <w:color w:val="auto"/>
          <w:u w:val="none"/>
        </w:rPr>
        <w:t>serán el pago de intereses por la deuda externa acumulada al inicio del período</w:t>
      </w:r>
      <w:r w:rsidR="00EC766F">
        <w:rPr>
          <w:rStyle w:val="Hipervnculo"/>
          <w:color w:val="auto"/>
          <w:u w:val="none"/>
        </w:rPr>
        <w:t> </w:t>
      </w:r>
      <w:r>
        <w:rPr>
          <w:rStyle w:val="Hipervnculo"/>
          <w:i/>
          <w:iCs/>
          <w:color w:val="auto"/>
          <w:u w:val="none"/>
        </w:rPr>
        <w:t>t</w:t>
      </w:r>
      <w:r w:rsidR="00064720">
        <w:rPr>
          <w:rStyle w:val="Hipervnculo"/>
          <w:color w:val="auto"/>
          <w:u w:val="none"/>
        </w:rPr>
        <w:t xml:space="preserve"> (al final del período</w:t>
      </w:r>
      <w:r w:rsidR="00D3352A">
        <w:rPr>
          <w:rStyle w:val="Hipervnculo"/>
          <w:color w:val="auto"/>
          <w:u w:val="none"/>
        </w:rPr>
        <w:t> </w:t>
      </w:r>
      <m:oMath>
        <m:r>
          <m:rPr>
            <m:nor/>
          </m:rPr>
          <w:rPr>
            <w:rStyle w:val="Hipervnculo"/>
            <w:i/>
            <w:iCs/>
            <w:color w:val="auto"/>
            <w:u w:val="none"/>
          </w:rPr>
          <m:t>t</m:t>
        </m:r>
        <m:r>
          <w:rPr>
            <w:rStyle w:val="Hipervnculo"/>
            <w:rFonts w:ascii="Cambria Math" w:hAnsi="Cambria Math"/>
            <w:color w:val="auto"/>
            <w:u w:val="none"/>
          </w:rPr>
          <m:t>-</m:t>
        </m:r>
        <m:r>
          <m:rPr>
            <m:nor/>
          </m:rPr>
          <w:rPr>
            <w:rStyle w:val="Hipervnculo"/>
            <w:i/>
            <w:iCs/>
            <w:color w:val="auto"/>
            <w:u w:val="none"/>
          </w:rPr>
          <m:t>1</m:t>
        </m:r>
      </m:oMath>
      <w:r w:rsidR="00064720">
        <w:rPr>
          <w:rStyle w:val="Hipervnculo"/>
          <w:color w:val="auto"/>
          <w:u w:val="none"/>
        </w:rPr>
        <w:t>)</w:t>
      </w:r>
      <w:r>
        <w:rPr>
          <w:rStyle w:val="Hipervnculo"/>
          <w:color w:val="auto"/>
          <w:u w:val="none"/>
        </w:rPr>
        <w:t xml:space="preserve">, </w:t>
      </w:r>
      <m:oMath>
        <m:r>
          <w:rPr>
            <w:rStyle w:val="Hipervnculo"/>
            <w:rFonts w:ascii="Cambria Math" w:hAnsi="Cambria Math"/>
            <w:color w:val="auto"/>
            <w:u w:val="none"/>
          </w:rPr>
          <m:t>-</m:t>
        </m:r>
        <m:r>
          <m:rPr>
            <m:nor/>
          </m:rPr>
          <w:rPr>
            <w:rStyle w:val="Hipervnculo"/>
            <w:i/>
            <w:iCs/>
            <w:color w:val="auto"/>
            <w:u w:val="none"/>
          </w:rPr>
          <m:t>i*</m:t>
        </m:r>
        <m:r>
          <w:rPr>
            <w:rStyle w:val="Hipervnculo"/>
            <w:rFonts w:ascii="Cambria Math" w:hAnsi="Cambria Math"/>
            <w:color w:val="auto"/>
            <w:u w:val="none"/>
          </w:rPr>
          <m:t>∙</m:t>
        </m:r>
        <w:bookmarkStart w:id="93" w:name="_Hlk97143882"/>
        <m:sSub>
          <m:sSubPr>
            <m:ctrlPr>
              <w:rPr>
                <w:rStyle w:val="Hipervnculo"/>
                <w:rFonts w:ascii="Cambria Math" w:hAnsi="Cambria Math"/>
                <w:i/>
                <w:iCs/>
                <w:color w:val="auto"/>
                <w:u w:val="none"/>
              </w:rPr>
            </m:ctrlPr>
          </m:sSubPr>
          <m:e>
            <m:r>
              <m:rPr>
                <m:nor/>
              </m:rPr>
              <w:rPr>
                <w:rStyle w:val="Hipervnculo"/>
                <w:i/>
                <w:iCs/>
                <w:color w:val="auto"/>
                <w:u w:val="none"/>
              </w:rPr>
              <m:t>B</m:t>
            </m:r>
          </m:e>
          <m:sub>
            <m:r>
              <m:rPr>
                <m:nor/>
              </m:rPr>
              <w:rPr>
                <w:rStyle w:val="Hipervnculo"/>
                <w:i/>
                <w:iCs/>
                <w:color w:val="auto"/>
                <w:u w:val="none"/>
              </w:rPr>
              <m:t>t</m:t>
            </m:r>
            <m:r>
              <w:rPr>
                <w:rStyle w:val="Hipervnculo"/>
                <w:rFonts w:ascii="Cambria Math" w:hAnsi="Cambria Math"/>
                <w:color w:val="auto"/>
                <w:u w:val="none"/>
              </w:rPr>
              <m:t>-</m:t>
            </m:r>
            <m:r>
              <m:rPr>
                <m:nor/>
              </m:rPr>
              <w:rPr>
                <w:rStyle w:val="Hipervnculo"/>
                <w:i/>
                <w:iCs/>
                <w:color w:val="auto"/>
                <w:u w:val="none"/>
              </w:rPr>
              <m:t>1</m:t>
            </m:r>
          </m:sub>
        </m:sSub>
      </m:oMath>
      <w:bookmarkEnd w:id="93"/>
      <w:r w:rsidR="00715688">
        <w:rPr>
          <w:rStyle w:val="Hipervnculo"/>
          <w:rFonts w:eastAsiaTheme="minorEastAsia"/>
          <w:iCs/>
          <w:color w:val="auto"/>
          <w:u w:val="none"/>
        </w:rPr>
        <w:t>.</w:t>
      </w:r>
    </w:p>
    <w:p w14:paraId="21BC4947" w14:textId="73EBECEE" w:rsidR="003F220C" w:rsidRPr="00715688" w:rsidRDefault="003F220C" w:rsidP="006F443C">
      <w:pPr>
        <w:pStyle w:val="Nivel2SM"/>
        <w:keepNext/>
        <w:spacing w:after="0"/>
        <w:rPr>
          <w:rStyle w:val="Hipervnculo"/>
          <w:color w:val="auto"/>
          <w:spacing w:val="-2"/>
          <w:u w:val="none"/>
        </w:rPr>
      </w:pPr>
      <w:r w:rsidRPr="00614349">
        <w:rPr>
          <w:rStyle w:val="Hipervnculo"/>
          <w:color w:val="auto"/>
          <w:spacing w:val="-2"/>
          <w:u w:val="none"/>
        </w:rPr>
        <w:t xml:space="preserve">Por su parte, la </w:t>
      </w:r>
      <w:r w:rsidRPr="00A964C8">
        <w:rPr>
          <w:rStyle w:val="Hipervnculo"/>
          <w:color w:val="auto"/>
          <w:spacing w:val="-2"/>
        </w:rPr>
        <w:t>cuenta financiera</w:t>
      </w:r>
      <w:r w:rsidRPr="00614349">
        <w:rPr>
          <w:rStyle w:val="Hipervnculo"/>
          <w:color w:val="auto"/>
          <w:spacing w:val="-2"/>
          <w:u w:val="none"/>
        </w:rPr>
        <w:t xml:space="preserve"> </w:t>
      </w:r>
      <w:r w:rsidR="00A964C8">
        <w:rPr>
          <w:rStyle w:val="Hipervnculo"/>
          <w:color w:val="auto"/>
          <w:spacing w:val="-2"/>
          <w:u w:val="none"/>
        </w:rPr>
        <w:t>(</w:t>
      </w:r>
      <m:oMath>
        <m:sSub>
          <m:sSubPr>
            <m:ctrlPr>
              <w:rPr>
                <w:rStyle w:val="Hipervnculo"/>
                <w:rFonts w:ascii="Cambria Math" w:hAnsi="Cambria Math"/>
                <w:i/>
                <w:color w:val="auto"/>
                <w:u w:val="none"/>
              </w:rPr>
            </m:ctrlPr>
          </m:sSubPr>
          <m:e>
            <m:r>
              <m:rPr>
                <m:nor/>
              </m:rPr>
              <w:rPr>
                <w:rStyle w:val="Hipervnculo"/>
                <w:i/>
                <w:color w:val="auto"/>
                <w:u w:val="none"/>
              </w:rPr>
              <m:t>CF</m:t>
            </m:r>
          </m:e>
          <m:sub>
            <m:r>
              <m:rPr>
                <m:nor/>
              </m:rPr>
              <w:rPr>
                <w:rStyle w:val="Hipervnculo"/>
                <w:i/>
                <w:color w:val="auto"/>
                <w:u w:val="none"/>
              </w:rPr>
              <m:t>t</m:t>
            </m:r>
          </m:sub>
        </m:sSub>
      </m:oMath>
      <w:r w:rsidR="00A964C8">
        <w:rPr>
          <w:rStyle w:val="Hipervnculo"/>
          <w:color w:val="auto"/>
          <w:spacing w:val="-2"/>
          <w:u w:val="none"/>
        </w:rPr>
        <w:t xml:space="preserve">) </w:t>
      </w:r>
      <w:r w:rsidRPr="00614349">
        <w:rPr>
          <w:rStyle w:val="Hipervnculo"/>
          <w:color w:val="auto"/>
          <w:spacing w:val="-2"/>
          <w:u w:val="none"/>
        </w:rPr>
        <w:t xml:space="preserve">es la variación de los activos financieros netos, por lo que también se puede expresar como el aumento de la deuda exterior neta en el período </w:t>
      </w:r>
      <w:r w:rsidRPr="00614349">
        <w:rPr>
          <w:rStyle w:val="Hipervnculo"/>
          <w:i/>
          <w:iCs/>
          <w:color w:val="auto"/>
          <w:spacing w:val="-2"/>
          <w:u w:val="none"/>
        </w:rPr>
        <w:t>t</w:t>
      </w:r>
      <w:r w:rsidRPr="00614349">
        <w:rPr>
          <w:rStyle w:val="Hipervnculo"/>
          <w:color w:val="auto"/>
          <w:spacing w:val="-2"/>
          <w:u w:val="none"/>
        </w:rPr>
        <w:t xml:space="preserve">, </w:t>
      </w:r>
      <m:oMath>
        <m:sSub>
          <m:sSubPr>
            <m:ctrlPr>
              <w:rPr>
                <w:rStyle w:val="Hipervnculo"/>
                <w:rFonts w:ascii="Cambria Math" w:hAnsi="Cambria Math"/>
                <w:i/>
                <w:iCs/>
                <w:color w:val="auto"/>
                <w:spacing w:val="-2"/>
                <w:u w:val="none"/>
              </w:rPr>
            </m:ctrlPr>
          </m:sSubPr>
          <m:e>
            <m:r>
              <m:rPr>
                <m:nor/>
              </m:rPr>
              <w:rPr>
                <w:rStyle w:val="Hipervnculo"/>
                <w:i/>
                <w:iCs/>
                <w:color w:val="auto"/>
                <w:spacing w:val="-2"/>
                <w:u w:val="none"/>
              </w:rPr>
              <m:t>B</m:t>
            </m:r>
          </m:e>
          <m:sub>
            <m:r>
              <m:rPr>
                <m:nor/>
              </m:rPr>
              <w:rPr>
                <w:rStyle w:val="Hipervnculo"/>
                <w:i/>
                <w:iCs/>
                <w:color w:val="auto"/>
                <w:spacing w:val="-2"/>
                <w:u w:val="none"/>
              </w:rPr>
              <m:t>t</m:t>
            </m:r>
          </m:sub>
        </m:sSub>
        <m:r>
          <w:rPr>
            <w:rStyle w:val="Hipervnculo"/>
            <w:rFonts w:ascii="Cambria Math" w:eastAsiaTheme="minorEastAsia" w:hAnsi="Cambria Math"/>
            <w:color w:val="auto"/>
            <w:spacing w:val="-2"/>
            <w:u w:val="none"/>
          </w:rPr>
          <m:t>-</m:t>
        </m:r>
        <m:sSub>
          <m:sSubPr>
            <m:ctrlPr>
              <w:rPr>
                <w:rStyle w:val="Hipervnculo"/>
                <w:rFonts w:ascii="Cambria Math" w:hAnsi="Cambria Math"/>
                <w:i/>
                <w:iCs/>
                <w:color w:val="auto"/>
                <w:spacing w:val="-2"/>
                <w:u w:val="none"/>
              </w:rPr>
            </m:ctrlPr>
          </m:sSubPr>
          <m:e>
            <m:r>
              <m:rPr>
                <m:nor/>
              </m:rPr>
              <w:rPr>
                <w:rStyle w:val="Hipervnculo"/>
                <w:i/>
                <w:iCs/>
                <w:color w:val="auto"/>
                <w:spacing w:val="-2"/>
                <w:u w:val="none"/>
              </w:rPr>
              <m:t>B</m:t>
            </m:r>
          </m:e>
          <m:sub>
            <m:r>
              <m:rPr>
                <m:nor/>
              </m:rPr>
              <w:rPr>
                <w:rStyle w:val="Hipervnculo"/>
                <w:i/>
                <w:iCs/>
                <w:color w:val="auto"/>
                <w:spacing w:val="-2"/>
                <w:u w:val="none"/>
              </w:rPr>
              <m:t>t</m:t>
            </m:r>
            <m:r>
              <w:rPr>
                <w:rStyle w:val="Hipervnculo"/>
                <w:rFonts w:ascii="Cambria Math" w:hAnsi="Cambria Math"/>
                <w:color w:val="auto"/>
                <w:u w:val="none"/>
              </w:rPr>
              <m:t>-</m:t>
            </m:r>
            <m:r>
              <m:rPr>
                <m:nor/>
              </m:rPr>
              <w:rPr>
                <w:rStyle w:val="Hipervnculo"/>
                <w:i/>
                <w:iCs/>
                <w:color w:val="auto"/>
                <w:u w:val="none"/>
              </w:rPr>
              <m:t>1</m:t>
            </m:r>
          </m:sub>
        </m:sSub>
      </m:oMath>
      <w:r w:rsidRPr="00614349">
        <w:rPr>
          <w:rStyle w:val="Hipervnculo"/>
          <w:rFonts w:eastAsiaTheme="minorEastAsia"/>
          <w:iCs/>
          <w:color w:val="auto"/>
          <w:spacing w:val="-2"/>
          <w:u w:val="none"/>
        </w:rPr>
        <w:t xml:space="preserve"> (cambiado </w:t>
      </w:r>
      <w:r w:rsidRPr="006F443C">
        <w:rPr>
          <w:rStyle w:val="Hipervnculo"/>
          <w:color w:val="auto"/>
          <w:u w:val="none"/>
        </w:rPr>
        <w:t>de</w:t>
      </w:r>
      <w:r w:rsidR="00935D29" w:rsidRPr="00614349">
        <w:rPr>
          <w:rStyle w:val="Hipervnculo"/>
          <w:rFonts w:eastAsiaTheme="minorEastAsia"/>
          <w:iCs/>
          <w:color w:val="auto"/>
          <w:spacing w:val="-2"/>
          <w:u w:val="none"/>
        </w:rPr>
        <w:t xml:space="preserve"> </w:t>
      </w:r>
      <w:r w:rsidRPr="00614349">
        <w:rPr>
          <w:rStyle w:val="Hipervnculo"/>
          <w:rFonts w:eastAsiaTheme="minorEastAsia"/>
          <w:iCs/>
          <w:color w:val="auto"/>
          <w:spacing w:val="-2"/>
          <w:u w:val="none"/>
        </w:rPr>
        <w:t>signo, ya que un aumento de los pasivos minora la cuenta financiera)</w:t>
      </w:r>
      <w:r w:rsidR="00715688">
        <w:rPr>
          <w:rStyle w:val="Hipervnculo"/>
          <w:rFonts w:eastAsiaTheme="minorEastAsia"/>
          <w:iCs/>
          <w:color w:val="auto"/>
          <w:spacing w:val="-2"/>
          <w:u w:val="none"/>
        </w:rPr>
        <w:t>.</w:t>
      </w:r>
    </w:p>
    <w:p w14:paraId="7899EFBF" w14:textId="718BAB33" w:rsidR="00715688" w:rsidRPr="00614349" w:rsidRDefault="00715688" w:rsidP="00715688">
      <w:pPr>
        <w:pStyle w:val="Nivel3SM"/>
        <w:keepNext/>
        <w:rPr>
          <w:rStyle w:val="Hipervnculo"/>
          <w:color w:val="auto"/>
          <w:spacing w:val="-2"/>
          <w:u w:val="none"/>
        </w:rPr>
      </w:pPr>
      <w:r>
        <w:rPr>
          <w:rStyle w:val="Hipervnculo"/>
          <w:color w:val="auto"/>
          <w:spacing w:val="-2"/>
          <w:u w:val="none"/>
        </w:rPr>
        <w:t>Por lo tanto, nos queda la siguiente expresión:</w:t>
      </w:r>
    </w:p>
    <w:p w14:paraId="166FD798" w14:textId="77777777" w:rsidR="00715688" w:rsidRPr="00A964C8" w:rsidRDefault="00000000" w:rsidP="00715688">
      <w:pPr>
        <w:pStyle w:val="Nivel2SM"/>
        <w:numPr>
          <w:ilvl w:val="0"/>
          <w:numId w:val="0"/>
        </w:numPr>
        <w:spacing w:after="0"/>
        <w:ind w:left="963"/>
        <w:rPr>
          <w:rStyle w:val="Hipervnculo"/>
          <w:rFonts w:eastAsiaTheme="minorEastAsia"/>
          <w:color w:val="auto"/>
          <w:u w:val="none"/>
        </w:rPr>
      </w:pPr>
      <m:oMathPara>
        <m:oMath>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limUpp>
                    <m:limUppPr>
                      <m:ctrlPr>
                        <w:rPr>
                          <w:rStyle w:val="Hipervnculo"/>
                          <w:rFonts w:ascii="Cambria Math" w:hAnsi="Cambria Math"/>
                          <w:i/>
                          <w:color w:val="auto"/>
                          <w:u w:val="none"/>
                        </w:rPr>
                      </m:ctrlPr>
                    </m:limUppPr>
                    <m:e>
                      <m:groupChr>
                        <m:groupChrPr>
                          <m:chr m:val="⏞"/>
                          <m:pos m:val="top"/>
                          <m:vertJc m:val="bot"/>
                          <m:ctrlPr>
                            <w:rPr>
                              <w:rStyle w:val="Hipervnculo"/>
                              <w:rFonts w:ascii="Cambria Math" w:hAnsi="Cambria Math"/>
                              <w:i/>
                              <w:color w:val="auto"/>
                              <w:u w:val="none"/>
                            </w:rPr>
                          </m:ctrlPr>
                        </m:groupChrPr>
                        <m:e>
                          <m:sSub>
                            <m:sSubPr>
                              <m:ctrlPr>
                                <w:rPr>
                                  <w:rStyle w:val="Hipervnculo"/>
                                  <w:rFonts w:ascii="Cambria Math" w:hAnsi="Cambria Math"/>
                                  <w:i/>
                                  <w:color w:val="auto"/>
                                  <w:u w:val="none"/>
                                </w:rPr>
                              </m:ctrlPr>
                            </m:sSubPr>
                            <m:e>
                              <m:r>
                                <m:rPr>
                                  <m:nor/>
                                </m:rPr>
                                <w:rPr>
                                  <w:rStyle w:val="Hipervnculo"/>
                                  <w:i/>
                                  <w:color w:val="auto"/>
                                  <w:u w:val="none"/>
                                </w:rPr>
                                <m:t>X</m:t>
                              </m:r>
                            </m:e>
                            <m:sub>
                              <m:r>
                                <m:rPr>
                                  <m:nor/>
                                </m:rPr>
                                <w:rPr>
                                  <w:rStyle w:val="Hipervnculo"/>
                                  <w:i/>
                                  <w:color w:val="auto"/>
                                  <w:u w:val="none"/>
                                </w:rPr>
                                <m:t>t</m:t>
                              </m:r>
                            </m:sub>
                          </m:sSub>
                          <m:r>
                            <w:rPr>
                              <w:rStyle w:val="Hipervnculo"/>
                              <w:rFonts w:ascii="Cambria Math" w:hAnsi="Cambria Math"/>
                              <w:color w:val="auto"/>
                              <w:u w:val="none"/>
                            </w:rPr>
                            <m:t>-</m:t>
                          </m:r>
                          <m:sSub>
                            <m:sSubPr>
                              <m:ctrlPr>
                                <w:rPr>
                                  <w:rStyle w:val="Hipervnculo"/>
                                  <w:rFonts w:ascii="Cambria Math" w:hAnsi="Cambria Math"/>
                                  <w:i/>
                                  <w:color w:val="auto"/>
                                  <w:u w:val="none"/>
                                </w:rPr>
                              </m:ctrlPr>
                            </m:sSubPr>
                            <m:e>
                              <m:r>
                                <m:rPr>
                                  <m:nor/>
                                </m:rPr>
                                <w:rPr>
                                  <w:rStyle w:val="Hipervnculo"/>
                                  <w:i/>
                                  <w:color w:val="auto"/>
                                  <w:u w:val="none"/>
                                </w:rPr>
                                <m:t>M</m:t>
                              </m:r>
                            </m:e>
                            <m:sub>
                              <m:r>
                                <m:rPr>
                                  <m:nor/>
                                </m:rPr>
                                <w:rPr>
                                  <w:rStyle w:val="Hipervnculo"/>
                                  <w:i/>
                                  <w:color w:val="auto"/>
                                  <w:u w:val="none"/>
                                </w:rPr>
                                <m:t>t</m:t>
                              </m:r>
                            </m:sub>
                          </m:sSub>
                        </m:e>
                      </m:groupChr>
                    </m:e>
                    <m:lim>
                      <m:limLow>
                        <m:limLowPr>
                          <m:ctrlPr>
                            <w:rPr>
                              <w:rStyle w:val="Hipervnculo"/>
                              <w:rFonts w:ascii="Cambria Math" w:hAnsi="Cambria Math"/>
                              <w:i/>
                              <w:color w:val="auto"/>
                              <w:u w:val="none"/>
                              <w:lang w:val="fr-FR"/>
                            </w:rPr>
                          </m:ctrlPr>
                        </m:limLowPr>
                        <m:e>
                          <m:r>
                            <m:rPr>
                              <m:nor/>
                            </m:rPr>
                            <w:rPr>
                              <w:rStyle w:val="Hipervnculo"/>
                              <w:i/>
                              <w:iCs/>
                              <w:color w:val="auto"/>
                              <w:u w:val="none"/>
                            </w:rPr>
                            <m:t>Superávit comercial</m:t>
                          </m:r>
                        </m:e>
                        <m:lim>
                          <m:r>
                            <w:rPr>
                              <w:rStyle w:val="Hipervnculo"/>
                              <w:rFonts w:ascii="Cambria Math" w:hAnsi="Cambria Math"/>
                              <w:color w:val="auto"/>
                              <w:u w:val="none"/>
                            </w:rPr>
                            <m:t>-</m:t>
                          </m:r>
                          <m:sSub>
                            <m:sSubPr>
                              <m:ctrlPr>
                                <w:rPr>
                                  <w:rStyle w:val="Hipervnculo"/>
                                  <w:rFonts w:ascii="Cambria Math" w:hAnsi="Cambria Math"/>
                                  <w:i/>
                                  <w:color w:val="auto"/>
                                  <w:u w:val="none"/>
                                </w:rPr>
                              </m:ctrlPr>
                            </m:sSubPr>
                            <m:e>
                              <m:r>
                                <m:rPr>
                                  <m:nor/>
                                </m:rPr>
                                <w:rPr>
                                  <w:rStyle w:val="Hipervnculo"/>
                                  <w:i/>
                                  <w:color w:val="auto"/>
                                  <w:u w:val="none"/>
                                </w:rPr>
                                <m:t>D</m:t>
                              </m:r>
                            </m:e>
                            <m:sub>
                              <m:r>
                                <m:rPr>
                                  <m:nor/>
                                </m:rPr>
                                <w:rPr>
                                  <w:rStyle w:val="Hipervnculo"/>
                                  <w:i/>
                                  <w:color w:val="auto"/>
                                  <w:u w:val="none"/>
                                </w:rPr>
                                <m:t>t</m:t>
                              </m:r>
                            </m:sub>
                          </m:sSub>
                        </m:lim>
                      </m:limLow>
                    </m:lim>
                  </m:limUpp>
                </m:e>
              </m:groupChr>
            </m:e>
            <m:lim>
              <m:sSub>
                <m:sSubPr>
                  <m:ctrlPr>
                    <w:rPr>
                      <w:rStyle w:val="Hipervnculo"/>
                      <w:rFonts w:ascii="Cambria Math" w:hAnsi="Cambria Math"/>
                      <w:i/>
                      <w:color w:val="auto"/>
                      <w:u w:val="none"/>
                    </w:rPr>
                  </m:ctrlPr>
                </m:sSubPr>
                <m:e>
                  <m:r>
                    <m:rPr>
                      <m:nor/>
                    </m:rPr>
                    <w:rPr>
                      <w:rStyle w:val="Hipervnculo"/>
                      <w:i/>
                      <w:color w:val="auto"/>
                      <w:u w:val="none"/>
                    </w:rPr>
                    <m:t>CB&amp;S</m:t>
                  </m:r>
                </m:e>
                <m:sub>
                  <m:r>
                    <m:rPr>
                      <m:nor/>
                    </m:rPr>
                    <w:rPr>
                      <w:rStyle w:val="Hipervnculo"/>
                      <w:i/>
                      <w:color w:val="auto"/>
                      <w:u w:val="none"/>
                    </w:rPr>
                    <m:t>t</m:t>
                  </m:r>
                </m:sub>
              </m:sSub>
            </m:lim>
          </m:limLow>
          <m:limLow>
            <m:limLowPr>
              <m:ctrlPr>
                <w:rPr>
                  <w:rStyle w:val="Hipervnculo"/>
                  <w:rFonts w:ascii="Cambria Math" w:hAnsi="Cambria Math"/>
                  <w:i/>
                  <w:iCs/>
                  <w:color w:val="auto"/>
                  <w:u w:val="none"/>
                  <w:lang w:val="fr-FR"/>
                </w:rPr>
              </m:ctrlPr>
            </m:limLowPr>
            <m:e>
              <m:groupChr>
                <m:groupChrPr>
                  <m:ctrlPr>
                    <w:rPr>
                      <w:rStyle w:val="Hipervnculo"/>
                      <w:rFonts w:ascii="Cambria Math" w:hAnsi="Cambria Math"/>
                      <w:i/>
                      <w:iCs/>
                      <w:color w:val="auto"/>
                      <w:u w:val="none"/>
                      <w:lang w:val="fr-FR"/>
                    </w:rPr>
                  </m:ctrlPr>
                </m:groupChrPr>
                <m:e>
                  <m:r>
                    <w:rPr>
                      <w:rStyle w:val="Hipervnculo"/>
                      <w:rFonts w:ascii="Cambria Math" w:hAnsi="Cambria Math"/>
                      <w:color w:val="auto"/>
                      <w:u w:val="none"/>
                    </w:rPr>
                    <m:t>-</m:t>
                  </m:r>
                  <m:r>
                    <m:rPr>
                      <m:nor/>
                    </m:rPr>
                    <w:rPr>
                      <w:rStyle w:val="Hipervnculo"/>
                      <w:i/>
                      <w:iCs/>
                      <w:color w:val="auto"/>
                      <w:u w:val="none"/>
                    </w:rPr>
                    <m:t>i*</m:t>
                  </m:r>
                  <m:r>
                    <w:rPr>
                      <w:rStyle w:val="Hipervnculo"/>
                      <w:rFonts w:ascii="Cambria Math" w:hAnsi="Cambria Math"/>
                      <w:color w:val="auto"/>
                      <w:u w:val="none"/>
                    </w:rPr>
                    <m:t>∙</m:t>
                  </m:r>
                  <m:sSub>
                    <m:sSubPr>
                      <m:ctrlPr>
                        <w:rPr>
                          <w:rStyle w:val="Hipervnculo"/>
                          <w:rFonts w:ascii="Cambria Math" w:hAnsi="Cambria Math"/>
                          <w:i/>
                          <w:iCs/>
                          <w:color w:val="auto"/>
                          <w:u w:val="none"/>
                        </w:rPr>
                      </m:ctrlPr>
                    </m:sSubPr>
                    <m:e>
                      <m:r>
                        <m:rPr>
                          <m:nor/>
                        </m:rPr>
                        <w:rPr>
                          <w:rStyle w:val="Hipervnculo"/>
                          <w:i/>
                          <w:iCs/>
                          <w:color w:val="auto"/>
                          <w:u w:val="none"/>
                        </w:rPr>
                        <m:t>B</m:t>
                      </m:r>
                    </m:e>
                    <m:sub>
                      <m:r>
                        <m:rPr>
                          <m:nor/>
                        </m:rPr>
                        <w:rPr>
                          <w:rStyle w:val="Hipervnculo"/>
                          <w:i/>
                          <w:iCs/>
                          <w:color w:val="auto"/>
                          <w:u w:val="none"/>
                        </w:rPr>
                        <m:t>t</m:t>
                      </m:r>
                      <m:r>
                        <w:rPr>
                          <w:rStyle w:val="Hipervnculo"/>
                          <w:rFonts w:ascii="Cambria Math" w:hAnsi="Cambria Math"/>
                          <w:color w:val="auto"/>
                          <w:u w:val="none"/>
                        </w:rPr>
                        <m:t>-</m:t>
                      </m:r>
                      <m:r>
                        <m:rPr>
                          <m:nor/>
                        </m:rPr>
                        <w:rPr>
                          <w:rStyle w:val="Hipervnculo"/>
                          <w:i/>
                          <w:iCs/>
                          <w:color w:val="auto"/>
                          <w:u w:val="none"/>
                        </w:rPr>
                        <m:t>1</m:t>
                      </m:r>
                    </m:sub>
                  </m:sSub>
                </m:e>
              </m:groupChr>
            </m:e>
            <m:lim>
              <m:sSub>
                <m:sSubPr>
                  <m:ctrlPr>
                    <w:rPr>
                      <w:rStyle w:val="Hipervnculo"/>
                      <w:rFonts w:ascii="Cambria Math" w:hAnsi="Cambria Math"/>
                      <w:i/>
                      <w:color w:val="auto"/>
                      <w:u w:val="none"/>
                    </w:rPr>
                  </m:ctrlPr>
                </m:sSubPr>
                <m:e>
                  <m:sSub>
                    <m:sSubPr>
                      <m:ctrlPr>
                        <w:rPr>
                          <w:rStyle w:val="Hipervnculo"/>
                          <w:rFonts w:ascii="Cambria Math" w:hAnsi="Cambria Math"/>
                          <w:i/>
                          <w:color w:val="auto"/>
                          <w:u w:val="none"/>
                          <w:lang w:val="fr-FR"/>
                        </w:rPr>
                      </m:ctrlPr>
                    </m:sSubPr>
                    <m:e>
                      <m:r>
                        <m:rPr>
                          <m:nor/>
                        </m:rPr>
                        <w:rPr>
                          <w:rStyle w:val="Hipervnculo"/>
                          <w:i/>
                          <w:color w:val="auto"/>
                          <w:u w:val="none"/>
                        </w:rPr>
                        <m:t>CR1</m:t>
                      </m:r>
                      <m:r>
                        <m:rPr>
                          <m:nor/>
                        </m:rPr>
                        <w:rPr>
                          <w:rStyle w:val="Hipervnculo"/>
                          <w:i/>
                          <w:color w:val="auto"/>
                          <w:u w:val="none"/>
                          <w:vertAlign w:val="superscript"/>
                        </w:rPr>
                        <m:t>as</m:t>
                      </m:r>
                    </m:e>
                    <m:sub>
                      <m:r>
                        <m:rPr>
                          <m:nor/>
                        </m:rPr>
                        <w:rPr>
                          <w:rStyle w:val="Hipervnculo"/>
                          <w:i/>
                          <w:color w:val="auto"/>
                          <w:u w:val="none"/>
                        </w:rPr>
                        <m:t>K</m:t>
                      </m:r>
                    </m:sub>
                  </m:sSub>
                </m:e>
                <m:sub>
                  <m:r>
                    <m:rPr>
                      <m:nor/>
                    </m:rPr>
                    <w:rPr>
                      <w:rStyle w:val="Hipervnculo"/>
                      <w:i/>
                      <w:color w:val="auto"/>
                      <w:u w:val="none"/>
                    </w:rPr>
                    <m:t>t</m:t>
                  </m:r>
                </m:sub>
              </m:sSub>
            </m:lim>
          </m:limLow>
          <m:r>
            <w:rPr>
              <w:rStyle w:val="Hipervnculo"/>
              <w:rFonts w:ascii="Cambria Math" w:hAnsi="Cambria Math"/>
              <w:color w:val="auto"/>
              <w:u w:val="none"/>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w:rPr>
                      <w:rStyle w:val="Hipervnculo"/>
                      <w:rFonts w:ascii="Cambria Math" w:eastAsiaTheme="minorEastAsia" w:hAnsi="Cambria Math"/>
                      <w:color w:val="auto"/>
                      <w:u w:val="none"/>
                    </w:rPr>
                    <m:t>-</m:t>
                  </m:r>
                  <m:d>
                    <m:dPr>
                      <m:ctrlPr>
                        <w:rPr>
                          <w:rStyle w:val="Hipervnculo"/>
                          <w:rFonts w:ascii="Cambria Math" w:hAnsi="Cambria Math"/>
                          <w:i/>
                          <w:color w:val="auto"/>
                          <w:u w:val="none"/>
                        </w:rPr>
                      </m:ctrlPr>
                    </m:dPr>
                    <m:e>
                      <m:sSub>
                        <m:sSubPr>
                          <m:ctrlPr>
                            <w:rPr>
                              <w:rStyle w:val="Hipervnculo"/>
                              <w:rFonts w:ascii="Cambria Math" w:hAnsi="Cambria Math"/>
                              <w:i/>
                              <w:iCs/>
                              <w:color w:val="auto"/>
                              <w:u w:val="none"/>
                            </w:rPr>
                          </m:ctrlPr>
                        </m:sSubPr>
                        <m:e>
                          <m:r>
                            <m:rPr>
                              <m:nor/>
                            </m:rPr>
                            <w:rPr>
                              <w:rStyle w:val="Hipervnculo"/>
                              <w:i/>
                              <w:iCs/>
                              <w:color w:val="auto"/>
                              <w:u w:val="none"/>
                            </w:rPr>
                            <m:t>B</m:t>
                          </m:r>
                        </m:e>
                        <m:sub>
                          <m:r>
                            <m:rPr>
                              <m:nor/>
                            </m:rPr>
                            <w:rPr>
                              <w:rStyle w:val="Hipervnculo"/>
                              <w:i/>
                              <w:iCs/>
                              <w:color w:val="auto"/>
                              <w:u w:val="none"/>
                            </w:rPr>
                            <m:t>t</m:t>
                          </m:r>
                        </m:sub>
                      </m:sSub>
                      <m:r>
                        <w:rPr>
                          <w:rStyle w:val="Hipervnculo"/>
                          <w:rFonts w:ascii="Cambria Math" w:eastAsiaTheme="minorEastAsia" w:hAnsi="Cambria Math"/>
                          <w:color w:val="auto"/>
                          <w:u w:val="none"/>
                        </w:rPr>
                        <m:t>-</m:t>
                      </m:r>
                      <m:sSub>
                        <m:sSubPr>
                          <m:ctrlPr>
                            <w:rPr>
                              <w:rStyle w:val="Hipervnculo"/>
                              <w:rFonts w:ascii="Cambria Math" w:hAnsi="Cambria Math"/>
                              <w:i/>
                              <w:iCs/>
                              <w:color w:val="auto"/>
                              <w:u w:val="none"/>
                            </w:rPr>
                          </m:ctrlPr>
                        </m:sSubPr>
                        <m:e>
                          <m:r>
                            <m:rPr>
                              <m:nor/>
                            </m:rPr>
                            <w:rPr>
                              <w:rStyle w:val="Hipervnculo"/>
                              <w:i/>
                              <w:iCs/>
                              <w:color w:val="auto"/>
                              <w:u w:val="none"/>
                            </w:rPr>
                            <m:t>B</m:t>
                          </m:r>
                        </m:e>
                        <m:sub>
                          <m:r>
                            <m:rPr>
                              <m:nor/>
                            </m:rPr>
                            <w:rPr>
                              <w:rStyle w:val="Hipervnculo"/>
                              <w:i/>
                              <w:iCs/>
                              <w:color w:val="auto"/>
                              <w:u w:val="none"/>
                            </w:rPr>
                            <m:t>t</m:t>
                          </m:r>
                          <m:r>
                            <w:rPr>
                              <w:rStyle w:val="Hipervnculo"/>
                              <w:rFonts w:ascii="Cambria Math" w:hAnsi="Cambria Math"/>
                              <w:color w:val="auto"/>
                              <w:u w:val="none"/>
                            </w:rPr>
                            <m:t>-</m:t>
                          </m:r>
                          <m:r>
                            <m:rPr>
                              <m:nor/>
                            </m:rPr>
                            <w:rPr>
                              <w:rStyle w:val="Hipervnculo"/>
                              <w:i/>
                              <w:iCs/>
                              <w:color w:val="auto"/>
                              <w:u w:val="none"/>
                            </w:rPr>
                            <m:t>1</m:t>
                          </m:r>
                        </m:sub>
                      </m:sSub>
                    </m:e>
                  </m:d>
                </m:e>
              </m:groupChr>
            </m:e>
            <m:lim>
              <m:sSub>
                <m:sSubPr>
                  <m:ctrlPr>
                    <w:rPr>
                      <w:rStyle w:val="Hipervnculo"/>
                      <w:rFonts w:ascii="Cambria Math" w:hAnsi="Cambria Math"/>
                      <w:i/>
                      <w:color w:val="auto"/>
                      <w:u w:val="none"/>
                    </w:rPr>
                  </m:ctrlPr>
                </m:sSubPr>
                <m:e>
                  <m:r>
                    <m:rPr>
                      <m:nor/>
                    </m:rPr>
                    <w:rPr>
                      <w:rStyle w:val="Hipervnculo"/>
                      <w:i/>
                      <w:color w:val="auto"/>
                      <w:u w:val="none"/>
                    </w:rPr>
                    <m:t>CF</m:t>
                  </m:r>
                </m:e>
                <m:sub>
                  <m:r>
                    <m:rPr>
                      <m:nor/>
                    </m:rPr>
                    <w:rPr>
                      <w:rStyle w:val="Hipervnculo"/>
                      <w:i/>
                      <w:color w:val="auto"/>
                      <w:u w:val="none"/>
                    </w:rPr>
                    <m:t>t</m:t>
                  </m:r>
                </m:sub>
              </m:sSub>
            </m:lim>
          </m:limLow>
          <m:r>
            <m:rPr>
              <m:sty m:val="p"/>
            </m:rPr>
            <w:rPr>
              <w:rStyle w:val="Hipervnculo"/>
              <w:rFonts w:eastAsiaTheme="minorEastAsia"/>
              <w:color w:val="auto"/>
              <w:u w:val="none"/>
            </w:rPr>
            <w:br/>
          </m:r>
        </m:oMath>
      </m:oMathPara>
      <w:r w:rsidR="00715688" w:rsidRPr="00A964C8">
        <w:rPr>
          <w:rStyle w:val="Hipervnculo"/>
          <w:color w:val="auto"/>
          <w:u w:val="none"/>
        </w:rPr>
        <w:t xml:space="preserve">donde </w:t>
      </w:r>
      <m:oMath>
        <m:sSub>
          <m:sSubPr>
            <m:ctrlPr>
              <w:rPr>
                <w:rStyle w:val="Hipervnculo"/>
                <w:rFonts w:ascii="Cambria Math" w:hAnsi="Cambria Math"/>
                <w:i/>
                <w:color w:val="auto"/>
                <w:u w:val="none"/>
              </w:rPr>
            </m:ctrlPr>
          </m:sSubPr>
          <m:e>
            <m:r>
              <m:rPr>
                <m:nor/>
              </m:rPr>
              <w:rPr>
                <w:rStyle w:val="Hipervnculo"/>
                <w:i/>
                <w:color w:val="auto"/>
                <w:u w:val="none"/>
              </w:rPr>
              <m:t>D</m:t>
            </m:r>
          </m:e>
          <m:sub>
            <m:r>
              <m:rPr>
                <m:nor/>
              </m:rPr>
              <w:rPr>
                <w:rStyle w:val="Hipervnculo"/>
                <w:i/>
                <w:color w:val="auto"/>
                <w:u w:val="none"/>
              </w:rPr>
              <m:t>t</m:t>
            </m:r>
          </m:sub>
        </m:sSub>
      </m:oMath>
      <w:r w:rsidR="00715688" w:rsidRPr="00A964C8">
        <w:rPr>
          <w:rStyle w:val="Hipervnculo"/>
          <w:rFonts w:eastAsiaTheme="minorEastAsia"/>
          <w:color w:val="auto"/>
          <w:u w:val="none"/>
        </w:rPr>
        <w:t xml:space="preserve"> es el déficit comercial (i.e. diferencia entre lo que el país importa y exporta de bienes y servicios) al final del período</w:t>
      </w:r>
      <w:r w:rsidR="00715688">
        <w:rPr>
          <w:rStyle w:val="Hipervnculo"/>
          <w:rFonts w:eastAsiaTheme="minorEastAsia"/>
          <w:color w:val="auto"/>
          <w:u w:val="none"/>
        </w:rPr>
        <w:t> </w:t>
      </w:r>
      <w:r w:rsidR="00715688" w:rsidRPr="00A964C8">
        <w:rPr>
          <w:rStyle w:val="Hipervnculo"/>
          <w:rFonts w:eastAsiaTheme="minorEastAsia"/>
          <w:i/>
          <w:iCs/>
          <w:color w:val="auto"/>
          <w:u w:val="none"/>
        </w:rPr>
        <w:t>t</w:t>
      </w:r>
      <w:r w:rsidR="00715688" w:rsidRPr="00A964C8">
        <w:rPr>
          <w:rStyle w:val="Hipervnculo"/>
          <w:rFonts w:eastAsiaTheme="minorEastAsia"/>
          <w:color w:val="auto"/>
          <w:u w:val="none"/>
        </w:rPr>
        <w:t>.</w:t>
      </w:r>
    </w:p>
    <w:p w14:paraId="4FFDAF86" w14:textId="7585F878" w:rsidR="002D37FB" w:rsidRDefault="00935D29" w:rsidP="00A964C8">
      <w:pPr>
        <w:pStyle w:val="Nivel1SM"/>
        <w:keepNext/>
        <w:spacing w:after="0"/>
        <w:rPr>
          <w:rStyle w:val="Hipervnculo"/>
          <w:color w:val="auto"/>
          <w:u w:val="none"/>
        </w:rPr>
      </w:pPr>
      <w:r w:rsidRPr="00935D29">
        <w:rPr>
          <w:rStyle w:val="Hipervnculo"/>
          <w:color w:val="auto"/>
          <w:u w:val="none"/>
        </w:rPr>
        <w:lastRenderedPageBreak/>
        <w:t>Reordenando, tendremos una expresión m</w:t>
      </w:r>
      <w:r>
        <w:rPr>
          <w:rStyle w:val="Hipervnculo"/>
          <w:color w:val="auto"/>
          <w:u w:val="none"/>
        </w:rPr>
        <w:t xml:space="preserve">uy similar a la que utilizamos cuando analizamos la sostenibilidad del déficit público </w:t>
      </w:r>
      <w:r w:rsidRPr="00935D29">
        <w:rPr>
          <w:rStyle w:val="Hipervnculo"/>
          <w:color w:val="767171" w:themeColor="background2" w:themeShade="80"/>
          <w:sz w:val="19"/>
          <w:szCs w:val="19"/>
          <w:u w:val="none"/>
        </w:rPr>
        <w:t>[ver tema 3.A.3</w:t>
      </w:r>
      <w:r w:rsidR="003F3096">
        <w:rPr>
          <w:rStyle w:val="Hipervnculo"/>
          <w:color w:val="767171" w:themeColor="background2" w:themeShade="80"/>
          <w:sz w:val="19"/>
          <w:szCs w:val="19"/>
          <w:u w:val="none"/>
        </w:rPr>
        <w:t>9</w:t>
      </w:r>
      <w:r w:rsidRPr="00935D29">
        <w:rPr>
          <w:rStyle w:val="Hipervnculo"/>
          <w:color w:val="767171" w:themeColor="background2" w:themeShade="80"/>
          <w:sz w:val="19"/>
          <w:szCs w:val="19"/>
          <w:u w:val="none"/>
        </w:rPr>
        <w:t>]</w:t>
      </w:r>
      <w:r>
        <w:rPr>
          <w:rStyle w:val="Hipervnculo"/>
          <w:color w:val="auto"/>
          <w:u w:val="none"/>
        </w:rPr>
        <w:t>:</w:t>
      </w:r>
    </w:p>
    <w:p w14:paraId="4287F0BC" w14:textId="64F22BBA" w:rsidR="00935D29" w:rsidRPr="00935D29" w:rsidRDefault="00000000" w:rsidP="00935D29">
      <w:pPr>
        <w:pStyle w:val="Nivel3SM"/>
        <w:numPr>
          <w:ilvl w:val="0"/>
          <w:numId w:val="0"/>
        </w:numPr>
        <w:ind w:left="142"/>
        <w:contextualSpacing w:val="0"/>
        <w:rPr>
          <w:rStyle w:val="Hipervnculo"/>
          <w:rFonts w:eastAsiaTheme="minorEastAsia"/>
          <w:iCs/>
          <w:color w:val="auto"/>
          <w:u w:val="none"/>
          <w:lang w:val="fr-FR"/>
        </w:rPr>
      </w:pPr>
      <m:oMathPara>
        <m:oMath>
          <m:limLow>
            <m:limLowPr>
              <m:ctrlPr>
                <w:rPr>
                  <w:rStyle w:val="Hipervnculo"/>
                  <w:rFonts w:ascii="Cambria Math" w:hAnsi="Cambria Math"/>
                  <w:i/>
                  <w:color w:val="auto"/>
                  <w:u w:val="none"/>
                  <w:lang w:val="fr-FR"/>
                </w:rPr>
              </m:ctrlPr>
            </m:limLowPr>
            <m:e>
              <m:groupChr>
                <m:groupChrPr>
                  <m:ctrlPr>
                    <w:rPr>
                      <w:rStyle w:val="Hipervnculo"/>
                      <w:rFonts w:ascii="Cambria Math" w:hAnsi="Cambria Math"/>
                      <w:i/>
                      <w:color w:val="auto"/>
                      <w:u w:val="none"/>
                      <w:lang w:val="fr-FR"/>
                    </w:rPr>
                  </m:ctrlPr>
                </m:groupChrPr>
                <m:e>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e>
              </m:groupChr>
            </m:e>
            <m:lim>
              <m:sSub>
                <m:sSubPr>
                  <m:ctrlPr>
                    <w:rPr>
                      <w:rStyle w:val="Hipervnculo"/>
                      <w:rFonts w:ascii="Cambria Math" w:hAnsi="Cambria Math"/>
                      <w:i/>
                      <w:color w:val="auto"/>
                      <w:u w:val="none"/>
                    </w:rPr>
                  </m:ctrlPr>
                </m:sSubPr>
                <m:e>
                  <m:r>
                    <m:rPr>
                      <m:nor/>
                    </m:rPr>
                    <w:rPr>
                      <w:rStyle w:val="Hipervnculo"/>
                      <w:i/>
                      <w:color w:val="auto"/>
                      <w:u w:val="none"/>
                      <w:lang w:val="fr-FR"/>
                    </w:rPr>
                    <m:t>CB&amp;S</m:t>
                  </m:r>
                </m:e>
                <m:sub>
                  <m:r>
                    <m:rPr>
                      <m:nor/>
                    </m:rPr>
                    <w:rPr>
                      <w:rStyle w:val="Hipervnculo"/>
                      <w:i/>
                      <w:color w:val="auto"/>
                      <w:u w:val="none"/>
                      <w:lang w:val="fr-FR"/>
                    </w:rPr>
                    <m:t>t</m:t>
                  </m:r>
                </m:sub>
              </m:sSub>
            </m:lim>
          </m:limLow>
          <m:limLow>
            <m:limLowPr>
              <m:ctrlPr>
                <w:rPr>
                  <w:rStyle w:val="Hipervnculo"/>
                  <w:rFonts w:ascii="Cambria Math" w:hAnsi="Cambria Math"/>
                  <w:i/>
                  <w:iCs/>
                  <w:color w:val="auto"/>
                  <w:u w:val="none"/>
                  <w:lang w:val="fr-FR"/>
                </w:rPr>
              </m:ctrlPr>
            </m:limLowPr>
            <m:e>
              <m:groupChr>
                <m:groupChrPr>
                  <m:ctrlPr>
                    <w:rPr>
                      <w:rStyle w:val="Hipervnculo"/>
                      <w:rFonts w:ascii="Cambria Math" w:hAnsi="Cambria Math"/>
                      <w:i/>
                      <w:iCs/>
                      <w:color w:val="auto"/>
                      <w:u w:val="none"/>
                      <w:lang w:val="fr-FR"/>
                    </w:rPr>
                  </m:ctrlPr>
                </m:groupChrPr>
                <m:e>
                  <m:r>
                    <w:rPr>
                      <w:rStyle w:val="Hipervnculo"/>
                      <w:rFonts w:ascii="Cambria Math" w:hAnsi="Cambria Math"/>
                      <w:color w:val="auto"/>
                      <w:u w:val="none"/>
                      <w:lang w:val="fr-FR"/>
                    </w:rPr>
                    <m:t>-</m:t>
                  </m:r>
                  <m:r>
                    <m:rPr>
                      <m:nor/>
                    </m:rPr>
                    <w:rPr>
                      <w:rStyle w:val="Hipervnculo"/>
                      <w:i/>
                      <w:iCs/>
                      <w:color w:val="auto"/>
                      <w:u w:val="none"/>
                      <w:lang w:val="fr-FR"/>
                    </w:rPr>
                    <m:t>i*</m:t>
                  </m:r>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e>
              </m:groupChr>
            </m:e>
            <m:lim>
              <m:sSub>
                <m:sSubPr>
                  <m:ctrlPr>
                    <w:rPr>
                      <w:rStyle w:val="Hipervnculo"/>
                      <w:rFonts w:ascii="Cambria Math" w:hAnsi="Cambria Math"/>
                      <w:i/>
                      <w:color w:val="auto"/>
                      <w:u w:val="none"/>
                    </w:rPr>
                  </m:ctrlPr>
                </m:sSubPr>
                <m:e>
                  <m:sSub>
                    <m:sSubPr>
                      <m:ctrlPr>
                        <w:rPr>
                          <w:rStyle w:val="Hipervnculo"/>
                          <w:rFonts w:ascii="Cambria Math" w:hAnsi="Cambria Math"/>
                          <w:i/>
                          <w:color w:val="auto"/>
                          <w:u w:val="none"/>
                          <w:lang w:val="fr-FR"/>
                        </w:rPr>
                      </m:ctrlPr>
                    </m:sSubPr>
                    <m:e>
                      <m:r>
                        <m:rPr>
                          <m:nor/>
                        </m:rPr>
                        <w:rPr>
                          <w:rStyle w:val="Hipervnculo"/>
                          <w:i/>
                          <w:color w:val="auto"/>
                          <w:u w:val="none"/>
                          <w:lang w:val="fr-FR"/>
                        </w:rPr>
                        <m:t>CR1</m:t>
                      </m:r>
                      <m:r>
                        <m:rPr>
                          <m:nor/>
                        </m:rPr>
                        <w:rPr>
                          <w:rStyle w:val="Hipervnculo"/>
                          <w:i/>
                          <w:color w:val="auto"/>
                          <w:u w:val="none"/>
                          <w:vertAlign w:val="superscript"/>
                          <w:lang w:val="fr-FR"/>
                        </w:rPr>
                        <m:t>as</m:t>
                      </m:r>
                    </m:e>
                    <m:sub>
                      <m:r>
                        <m:rPr>
                          <m:nor/>
                        </m:rPr>
                        <w:rPr>
                          <w:rStyle w:val="Hipervnculo"/>
                          <w:i/>
                          <w:color w:val="auto"/>
                          <w:u w:val="none"/>
                          <w:lang w:val="fr-FR"/>
                        </w:rPr>
                        <m:t>K</m:t>
                      </m:r>
                    </m:sub>
                  </m:sSub>
                </m:e>
                <m:sub>
                  <m:r>
                    <m:rPr>
                      <m:nor/>
                    </m:rPr>
                    <w:rPr>
                      <w:rStyle w:val="Hipervnculo"/>
                      <w:i/>
                      <w:color w:val="auto"/>
                      <w:u w:val="none"/>
                      <w:lang w:val="fr-FR"/>
                    </w:rPr>
                    <m:t>t</m:t>
                  </m:r>
                </m:sub>
              </m:sSub>
            </m:lim>
          </m:limLow>
          <m:r>
            <w:rPr>
              <w:rStyle w:val="Hipervnculo"/>
              <w:rFonts w:ascii="Cambria Math" w:hAnsi="Cambria Math"/>
              <w:color w:val="auto"/>
              <w:u w:val="none"/>
              <w:lang w:val="fr-FR"/>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w:rPr>
                      <w:rStyle w:val="Hipervnculo"/>
                      <w:rFonts w:ascii="Cambria Math" w:eastAsiaTheme="minorEastAsia" w:hAnsi="Cambria Math"/>
                      <w:color w:val="auto"/>
                      <w:u w:val="none"/>
                      <w:lang w:val="fr-FR"/>
                    </w:rPr>
                    <m:t>-</m:t>
                  </m:r>
                  <m:d>
                    <m:dPr>
                      <m:ctrlPr>
                        <w:rPr>
                          <w:rStyle w:val="Hipervnculo"/>
                          <w:rFonts w:ascii="Cambria Math" w:hAnsi="Cambria Math"/>
                          <w:i/>
                          <w:color w:val="auto"/>
                          <w:u w:val="none"/>
                        </w:rPr>
                      </m:ctrlPr>
                    </m:dPr>
                    <m:e>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sub>
                      </m:sSub>
                      <m:r>
                        <w:rPr>
                          <w:rStyle w:val="Hipervnculo"/>
                          <w:rFonts w:ascii="Cambria Math" w:eastAsiaTheme="minorEastAsia"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e>
                  </m:d>
                </m:e>
              </m:groupChr>
            </m:e>
            <m:lim>
              <m:sSub>
                <m:sSubPr>
                  <m:ctrlPr>
                    <w:rPr>
                      <w:rStyle w:val="Hipervnculo"/>
                      <w:rFonts w:ascii="Cambria Math" w:hAnsi="Cambria Math"/>
                      <w:i/>
                      <w:color w:val="auto"/>
                      <w:u w:val="none"/>
                    </w:rPr>
                  </m:ctrlPr>
                </m:sSubPr>
                <m:e>
                  <m:r>
                    <m:rPr>
                      <m:nor/>
                    </m:rPr>
                    <w:rPr>
                      <w:rStyle w:val="Hipervnculo"/>
                      <w:i/>
                      <w:color w:val="auto"/>
                      <w:u w:val="none"/>
                      <w:lang w:val="fr-FR"/>
                    </w:rPr>
                    <m:t>CF</m:t>
                  </m:r>
                </m:e>
                <m:sub>
                  <m:r>
                    <m:rPr>
                      <m:nor/>
                    </m:rPr>
                    <w:rPr>
                      <w:rStyle w:val="Hipervnculo"/>
                      <w:i/>
                      <w:color w:val="auto"/>
                      <w:u w:val="none"/>
                      <w:lang w:val="fr-FR"/>
                    </w:rPr>
                    <m:t>t</m:t>
                  </m:r>
                </m:sub>
              </m:sSub>
            </m:lim>
          </m:limLow>
          <m:box>
            <m:boxPr>
              <m:opEmu m:val="1"/>
              <m:ctrlPr>
                <w:rPr>
                  <w:rStyle w:val="Hipervnculo"/>
                  <w:rFonts w:ascii="Cambria Math" w:hAnsi="Cambria Math"/>
                  <w:i/>
                  <w:color w:val="auto"/>
                  <w:u w:val="none"/>
                </w:rPr>
              </m:ctrlPr>
            </m:boxPr>
            <m:e>
              <m:groupChr>
                <m:groupChrPr>
                  <m:chr m:val="→"/>
                  <m:vertJc m:val="bot"/>
                  <m:ctrlPr>
                    <w:rPr>
                      <w:rStyle w:val="Hipervnculo"/>
                      <w:rFonts w:ascii="Cambria Math" w:hAnsi="Cambria Math"/>
                      <w:i/>
                      <w:color w:val="auto"/>
                      <w:u w:val="none"/>
                    </w:rPr>
                  </m:ctrlPr>
                </m:groupChrPr>
                <m:e>
                  <m:r>
                    <w:rPr>
                      <w:rStyle w:val="Hipervnculo"/>
                      <w:rFonts w:ascii="Cambria Math" w:hAnsi="Cambria Math"/>
                      <w:color w:val="auto"/>
                      <w:u w:val="none"/>
                      <w:lang w:val="fr-FR"/>
                    </w:rPr>
                    <m:t xml:space="preserve">                       </m:t>
                  </m:r>
                </m:e>
              </m:groupChr>
            </m:e>
          </m:box>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sub>
          </m:sSub>
          <m:r>
            <w:rPr>
              <w:rStyle w:val="Hipervnculo"/>
              <w:rFonts w:ascii="Cambria Math" w:eastAsiaTheme="minorEastAsia"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r>
            <w:rPr>
              <w:rStyle w:val="Hipervnculo"/>
              <w:rFonts w:ascii="Cambria Math" w:hAnsi="Cambria Math"/>
              <w:color w:val="auto"/>
              <w:u w:val="none"/>
              <w:lang w:val="fr-FR"/>
            </w:rPr>
            <m:t>-</m:t>
          </m:r>
          <m:r>
            <m:rPr>
              <m:nor/>
            </m:rPr>
            <w:rPr>
              <w:rStyle w:val="Hipervnculo"/>
              <w:i/>
              <w:iCs/>
              <w:color w:val="auto"/>
              <w:u w:val="none"/>
              <w:lang w:val="fr-FR"/>
            </w:rPr>
            <m:t>i*</m:t>
          </m:r>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oMath>
      </m:oMathPara>
    </w:p>
    <w:p w14:paraId="5F6B4ECA" w14:textId="7E101BCE" w:rsidR="00935D29" w:rsidRPr="00935D29" w:rsidRDefault="00000000" w:rsidP="00935D29">
      <w:pPr>
        <w:pStyle w:val="Nivel3SM"/>
        <w:numPr>
          <w:ilvl w:val="0"/>
          <w:numId w:val="0"/>
        </w:numPr>
        <w:ind w:left="142"/>
        <w:contextualSpacing w:val="0"/>
        <w:rPr>
          <w:rStyle w:val="Hipervnculo"/>
          <w:color w:val="auto"/>
          <w:u w:val="none"/>
          <w:lang w:val="fr-FR"/>
        </w:rPr>
      </w:pPr>
      <m:oMathPara>
        <m:oMath>
          <m:borderBox>
            <m:borderBoxPr>
              <m:ctrlPr>
                <w:rPr>
                  <w:rStyle w:val="Hipervnculo"/>
                  <w:rFonts w:ascii="Cambria Math" w:hAnsi="Cambria Math"/>
                  <w:i/>
                  <w:color w:val="auto"/>
                  <w:u w:val="none"/>
                </w:rPr>
              </m:ctrlPr>
            </m:borderBoxPr>
            <m:e>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sub>
              </m:sSub>
              <m:r>
                <w:rPr>
                  <w:rStyle w:val="Hipervnculo"/>
                  <w:rFonts w:ascii="Cambria Math" w:eastAsiaTheme="minorEastAsia" w:hAnsi="Cambria Math"/>
                  <w:color w:val="auto"/>
                  <w:u w:val="none"/>
                  <w:lang w:val="fr-FR"/>
                </w:rPr>
                <m:t>-</m:t>
              </m:r>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i*</m:t>
                  </m:r>
                </m:e>
              </m:d>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e>
          </m:borderBox>
        </m:oMath>
      </m:oMathPara>
    </w:p>
    <w:p w14:paraId="057B9FC6" w14:textId="568045C9" w:rsidR="00935D29" w:rsidRPr="00935D29" w:rsidRDefault="00935D29" w:rsidP="005923B9">
      <w:pPr>
        <w:pStyle w:val="Nivel2SM"/>
        <w:keepNext/>
        <w:spacing w:after="0"/>
        <w:rPr>
          <w:rStyle w:val="Hipervnculo"/>
          <w:color w:val="auto"/>
          <w:u w:val="none"/>
        </w:rPr>
      </w:pPr>
      <w:r w:rsidRPr="00935D29">
        <w:rPr>
          <w:rStyle w:val="Hipervnculo"/>
          <w:color w:val="auto"/>
          <w:u w:val="none"/>
        </w:rPr>
        <w:t xml:space="preserve">Para trabajar en términos del PIB, lo dividimos todo por el PIB nominal del período </w:t>
      </w:r>
      <w:r w:rsidRPr="00935D29">
        <w:rPr>
          <w:rStyle w:val="Hipervnculo"/>
          <w:i/>
          <w:iCs/>
          <w:color w:val="auto"/>
          <w:u w:val="none"/>
        </w:rPr>
        <w:t>t</w:t>
      </w:r>
      <w:r w:rsidRPr="00935D29">
        <w:rPr>
          <w:rStyle w:val="Hipervnculo"/>
          <w:color w:val="auto"/>
          <w:u w:val="none"/>
        </w:rPr>
        <w:t xml:space="preserve">, </w:t>
      </w:r>
      <m:oMath>
        <m:sSub>
          <m:sSubPr>
            <m:ctrlPr>
              <w:rPr>
                <w:rStyle w:val="Hipervnculo"/>
                <w:rFonts w:ascii="Cambria Math" w:hAnsi="Cambria Math"/>
                <w:i/>
                <w:iCs/>
                <w:color w:val="auto"/>
                <w:u w:val="none"/>
              </w:rPr>
            </m:ctrlPr>
          </m:sSubPr>
          <m:e>
            <m:r>
              <m:rPr>
                <m:nor/>
              </m:rPr>
              <w:rPr>
                <w:rStyle w:val="Hipervnculo"/>
                <w:i/>
                <w:iCs/>
                <w:color w:val="auto"/>
                <w:u w:val="none"/>
              </w:rPr>
              <m:t>P</m:t>
            </m:r>
          </m:e>
          <m:sub>
            <m:r>
              <m:rPr>
                <m:nor/>
              </m:rPr>
              <w:rPr>
                <w:rStyle w:val="Hipervnculo"/>
                <w:i/>
                <w:iCs/>
                <w:color w:val="auto"/>
                <w:u w:val="none"/>
              </w:rPr>
              <m:t>t</m:t>
            </m:r>
          </m:sub>
        </m:sSub>
        <m:r>
          <w:rPr>
            <w:rStyle w:val="Hipervnculo"/>
            <w:rFonts w:ascii="Cambria Math" w:hAnsi="Cambria Math"/>
            <w:color w:val="auto"/>
            <w:u w:val="none"/>
          </w:rPr>
          <m:t>∙</m:t>
        </m:r>
        <m:sSub>
          <m:sSubPr>
            <m:ctrlPr>
              <w:rPr>
                <w:rStyle w:val="Hipervnculo"/>
                <w:rFonts w:ascii="Cambria Math" w:hAnsi="Cambria Math"/>
                <w:i/>
                <w:iCs/>
                <w:color w:val="auto"/>
                <w:u w:val="none"/>
              </w:rPr>
            </m:ctrlPr>
          </m:sSubPr>
          <m:e>
            <m:r>
              <m:rPr>
                <m:nor/>
              </m:rPr>
              <w:rPr>
                <w:rStyle w:val="Hipervnculo"/>
                <w:i/>
                <w:iCs/>
                <w:color w:val="auto"/>
                <w:u w:val="none"/>
              </w:rPr>
              <m:t>Y</m:t>
            </m:r>
          </m:e>
          <m:sub>
            <m:r>
              <m:rPr>
                <m:nor/>
              </m:rPr>
              <w:rPr>
                <w:rStyle w:val="Hipervnculo"/>
                <w:i/>
                <w:iCs/>
                <w:color w:val="auto"/>
                <w:u w:val="none"/>
              </w:rPr>
              <m:t>t</m:t>
            </m:r>
          </m:sub>
        </m:sSub>
      </m:oMath>
      <w:r>
        <w:rPr>
          <w:rStyle w:val="Hipervnculo"/>
          <w:rFonts w:eastAsiaTheme="minorEastAsia"/>
          <w:iCs/>
          <w:color w:val="auto"/>
          <w:u w:val="none"/>
        </w:rPr>
        <w:t xml:space="preserve"> </w:t>
      </w:r>
      <w:r w:rsidRPr="00941C6D">
        <w:rPr>
          <w:rStyle w:val="Hipervnculo"/>
          <w:rFonts w:eastAsiaTheme="minorEastAsia"/>
          <w:iCs/>
          <w:color w:val="auto"/>
          <w:sz w:val="19"/>
          <w:szCs w:val="19"/>
          <w:u w:val="none"/>
        </w:rPr>
        <w:t>(al igual que hicimos cuando analizábamos el déficit público)</w:t>
      </w:r>
      <w:r>
        <w:rPr>
          <w:rStyle w:val="Hipervnculo"/>
          <w:rFonts w:eastAsiaTheme="minorEastAsia"/>
          <w:iCs/>
          <w:color w:val="auto"/>
          <w:u w:val="none"/>
        </w:rPr>
        <w:t>, adoptando los siguientes supuestos:</w:t>
      </w:r>
    </w:p>
    <w:p w14:paraId="31F934F9" w14:textId="51CCAD53" w:rsidR="00935D29" w:rsidRPr="00935D29" w:rsidRDefault="00935D29">
      <w:pPr>
        <w:pStyle w:val="Nivel3SM"/>
        <w:numPr>
          <w:ilvl w:val="2"/>
          <w:numId w:val="22"/>
        </w:numPr>
        <w:ind w:left="1134" w:hanging="113"/>
        <w:contextualSpacing w:val="0"/>
        <w:rPr>
          <w:rStyle w:val="Hipervnculo"/>
          <w:color w:val="auto"/>
          <w:u w:val="none"/>
        </w:rPr>
      </w:pPr>
      <w:r>
        <w:rPr>
          <w:rStyle w:val="Hipervnculo"/>
          <w:rFonts w:eastAsiaTheme="minorEastAsia"/>
          <w:iCs/>
          <w:color w:val="auto"/>
          <w:u w:val="none"/>
        </w:rPr>
        <w:t xml:space="preserve">La tasa de crecimiento del PIB, </w:t>
      </w:r>
      <m:oMath>
        <m:r>
          <m:rPr>
            <m:nor/>
          </m:rPr>
          <w:rPr>
            <w:rStyle w:val="Hipervnculo"/>
            <w:i/>
            <w:iCs/>
            <w:color w:val="auto"/>
            <w:u w:val="none"/>
          </w:rPr>
          <m:t>g</m:t>
        </m:r>
      </m:oMath>
      <w:r>
        <w:rPr>
          <w:rStyle w:val="Hipervnculo"/>
          <w:rFonts w:eastAsiaTheme="minorEastAsia"/>
          <w:iCs/>
          <w:color w:val="auto"/>
          <w:u w:val="none"/>
        </w:rPr>
        <w:t>, es constante.</w:t>
      </w:r>
    </w:p>
    <w:p w14:paraId="1A6177F9" w14:textId="08A17D66" w:rsidR="00935D29" w:rsidRPr="00935D29" w:rsidRDefault="00935D29">
      <w:pPr>
        <w:pStyle w:val="Nivel3SM"/>
        <w:keepNext/>
        <w:numPr>
          <w:ilvl w:val="2"/>
          <w:numId w:val="22"/>
        </w:numPr>
        <w:ind w:left="1134" w:hanging="113"/>
        <w:contextualSpacing w:val="0"/>
        <w:rPr>
          <w:rStyle w:val="Hipervnculo"/>
          <w:color w:val="auto"/>
          <w:u w:val="none"/>
        </w:rPr>
      </w:pPr>
      <w:r>
        <w:rPr>
          <w:rStyle w:val="Hipervnculo"/>
          <w:rFonts w:eastAsiaTheme="minorEastAsia"/>
          <w:iCs/>
          <w:color w:val="auto"/>
          <w:u w:val="none"/>
        </w:rPr>
        <w:t xml:space="preserve">El tipo de interés real internacional, </w:t>
      </w:r>
      <m:oMath>
        <m:r>
          <m:rPr>
            <m:nor/>
          </m:rPr>
          <w:rPr>
            <w:rStyle w:val="Hipervnculo"/>
            <w:i/>
            <w:iCs/>
            <w:color w:val="auto"/>
            <w:u w:val="none"/>
          </w:rPr>
          <m:t>r*</m:t>
        </m:r>
      </m:oMath>
      <w:r>
        <w:rPr>
          <w:rStyle w:val="Hipervnculo"/>
          <w:rFonts w:eastAsiaTheme="minorEastAsia"/>
          <w:iCs/>
          <w:color w:val="auto"/>
          <w:u w:val="none"/>
        </w:rPr>
        <w:t>, es constante, y cumple el teorema de Fisher:</w:t>
      </w:r>
    </w:p>
    <w:p w14:paraId="36545F50" w14:textId="0E2AD9BB" w:rsidR="00935D29" w:rsidRPr="00935D29" w:rsidRDefault="00F80E10" w:rsidP="00935D29">
      <w:pPr>
        <w:pStyle w:val="Nivel3SM"/>
        <w:numPr>
          <w:ilvl w:val="0"/>
          <w:numId w:val="0"/>
        </w:numPr>
        <w:ind w:left="1021"/>
        <w:contextualSpacing w:val="0"/>
        <w:rPr>
          <w:rStyle w:val="Hipervnculo"/>
          <w:color w:val="auto"/>
          <w:u w:val="none"/>
        </w:rPr>
      </w:pPr>
      <m:oMathPara>
        <m:oMath>
          <m:r>
            <m:rPr>
              <m:nor/>
            </m:rPr>
            <w:rPr>
              <w:rStyle w:val="Hipervnculo"/>
              <w:i/>
              <w:iCs/>
              <w:color w:val="auto"/>
              <w:u w:val="none"/>
            </w:rPr>
            <m:t>1</m:t>
          </m:r>
          <m:r>
            <w:rPr>
              <w:rStyle w:val="Hipervnculo"/>
              <w:rFonts w:ascii="Cambria Math" w:hAnsi="Cambria Math"/>
              <w:color w:val="auto"/>
              <w:u w:val="none"/>
            </w:rPr>
            <m:t>+</m:t>
          </m:r>
          <m:r>
            <m:rPr>
              <m:nor/>
            </m:rPr>
            <w:rPr>
              <w:rStyle w:val="Hipervnculo"/>
              <w:i/>
              <w:iCs/>
              <w:color w:val="auto"/>
              <w:u w:val="none"/>
            </w:rPr>
            <m:t>r*</m:t>
          </m:r>
          <m:r>
            <w:rPr>
              <w:rStyle w:val="Hipervnculo"/>
              <w:rFonts w:ascii="Cambria Math" w:hAnsi="Cambria Math"/>
              <w:color w:val="auto"/>
              <w:u w:val="none"/>
            </w:rPr>
            <m:t>=</m:t>
          </m:r>
          <m:f>
            <m:fPr>
              <m:ctrlPr>
                <w:rPr>
                  <w:rStyle w:val="Hipervnculo"/>
                  <w:rFonts w:ascii="Cambria Math" w:hAnsi="Cambria Math"/>
                  <w:i/>
                  <w:iCs/>
                  <w:color w:val="auto"/>
                  <w:u w:val="none"/>
                  <w:lang w:val="fr-FR"/>
                </w:rPr>
              </m:ctrlPr>
            </m:fPr>
            <m:num>
              <m:r>
                <m:rPr>
                  <m:nor/>
                </m:rPr>
                <w:rPr>
                  <w:rStyle w:val="Hipervnculo"/>
                  <w:i/>
                  <w:iCs/>
                  <w:color w:val="auto"/>
                  <w:u w:val="none"/>
                </w:rPr>
                <m:t>1</m:t>
              </m:r>
              <m:r>
                <w:rPr>
                  <w:rStyle w:val="Hipervnculo"/>
                  <w:rFonts w:ascii="Cambria Math" w:hAnsi="Cambria Math"/>
                  <w:color w:val="auto"/>
                  <w:u w:val="none"/>
                </w:rPr>
                <m:t>+</m:t>
              </m:r>
              <m:r>
                <m:rPr>
                  <m:nor/>
                </m:rPr>
                <w:rPr>
                  <w:rStyle w:val="Hipervnculo"/>
                  <w:i/>
                  <w:iCs/>
                  <w:color w:val="auto"/>
                  <w:u w:val="none"/>
                </w:rPr>
                <m:t>i*</m:t>
              </m:r>
            </m:num>
            <m:den>
              <m:r>
                <m:rPr>
                  <m:nor/>
                </m:rPr>
                <w:rPr>
                  <w:rStyle w:val="Hipervnculo"/>
                  <w:i/>
                  <w:iCs/>
                  <w:color w:val="auto"/>
                  <w:u w:val="none"/>
                </w:rPr>
                <m:t>1</m:t>
              </m:r>
              <m:r>
                <w:rPr>
                  <w:rStyle w:val="Hipervnculo"/>
                  <w:rFonts w:ascii="Cambria Math" w:hAnsi="Cambria Math"/>
                  <w:color w:val="auto"/>
                  <w:u w:val="none"/>
                </w:rPr>
                <m:t>+</m:t>
              </m:r>
              <m:r>
                <m:rPr>
                  <m:nor/>
                </m:rPr>
                <w:rPr>
                  <w:rStyle w:val="Hipervnculo"/>
                  <w:i/>
                  <w:color w:val="auto"/>
                  <w:u w:val="none"/>
                  <w:lang w:val="fr-FR"/>
                </w:rPr>
                <m:t>π</m:t>
              </m:r>
              <m:r>
                <m:rPr>
                  <m:nor/>
                </m:rPr>
                <w:rPr>
                  <w:rStyle w:val="Hipervnculo"/>
                  <w:i/>
                  <w:iCs/>
                  <w:color w:val="auto"/>
                  <w:u w:val="none"/>
                </w:rPr>
                <m:t>*</m:t>
              </m:r>
            </m:den>
          </m:f>
        </m:oMath>
      </m:oMathPara>
    </w:p>
    <w:p w14:paraId="3ED7ED61" w14:textId="3DB4E052" w:rsidR="00F47B5C" w:rsidRPr="00755E67" w:rsidRDefault="00F47B5C" w:rsidP="00F47B5C">
      <w:pPr>
        <w:pStyle w:val="Ttulo7"/>
        <w:rPr>
          <w:rStyle w:val="Hipervnculo"/>
          <w:color w:val="5F2987"/>
          <w:u w:val="dash"/>
        </w:rPr>
      </w:pPr>
      <w:bookmarkStart w:id="94" w:name="_Toc142810025"/>
      <w:r>
        <w:rPr>
          <w:rStyle w:val="Hipervnculo"/>
          <w:color w:val="5F2987"/>
          <w:u w:val="dash"/>
        </w:rPr>
        <w:t>Ecuación de dinámica de la deuda</w:t>
      </w:r>
      <w:bookmarkEnd w:id="94"/>
    </w:p>
    <w:p w14:paraId="4C12C91C" w14:textId="7346CE55" w:rsidR="00935D29" w:rsidRDefault="00935D29" w:rsidP="005923B9">
      <w:pPr>
        <w:pStyle w:val="Nivel2SM"/>
        <w:keepNext/>
        <w:spacing w:after="0"/>
        <w:rPr>
          <w:rStyle w:val="Hipervnculo"/>
          <w:color w:val="auto"/>
          <w:u w:val="none"/>
        </w:rPr>
      </w:pPr>
      <w:r>
        <w:rPr>
          <w:rStyle w:val="Hipervnculo"/>
          <w:color w:val="auto"/>
          <w:u w:val="none"/>
        </w:rPr>
        <w:t>Desarrollo de la expresión en términos del PIB:</w:t>
      </w:r>
    </w:p>
    <w:p w14:paraId="092CA33A" w14:textId="257D326A" w:rsidR="00935D29" w:rsidRPr="00935D29" w:rsidRDefault="00000000" w:rsidP="00935D29">
      <w:pPr>
        <w:pStyle w:val="Nivel3SM"/>
        <w:numPr>
          <w:ilvl w:val="0"/>
          <w:numId w:val="0"/>
        </w:numPr>
        <w:ind w:left="142"/>
        <w:contextualSpacing w:val="0"/>
        <w:rPr>
          <w:rStyle w:val="Hipervnculo"/>
          <w:color w:val="auto"/>
          <w:u w:val="none"/>
          <w:lang w:val="fr-FR"/>
        </w:rPr>
      </w:pPr>
      <m:oMathPara>
        <m:oMath>
          <m:m>
            <m:mPr>
              <m:mcs>
                <m:mc>
                  <m:mcPr>
                    <m:count m:val="1"/>
                    <m:mcJc m:val="center"/>
                  </m:mcPr>
                </m:mc>
              </m:mcs>
              <m:ctrlPr>
                <w:rPr>
                  <w:rStyle w:val="Hipervnculo"/>
                  <w:rFonts w:ascii="Cambria Math" w:hAnsi="Cambria Math"/>
                  <w:i/>
                  <w:color w:val="auto"/>
                  <w:u w:val="none"/>
                </w:rPr>
              </m:ctrlPr>
            </m:mPr>
            <m:mr>
              <m:e>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sub>
                </m:sSub>
                <m:r>
                  <w:rPr>
                    <w:rStyle w:val="Hipervnculo"/>
                    <w:rFonts w:ascii="Cambria Math" w:eastAsiaTheme="minorEastAsia" w:hAnsi="Cambria Math"/>
                    <w:color w:val="auto"/>
                    <w:u w:val="none"/>
                    <w:lang w:val="fr-FR"/>
                  </w:rPr>
                  <m:t>-</m:t>
                </m:r>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i*</m:t>
                    </m:r>
                  </m:e>
                </m:d>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e>
            </m:mr>
            <m:mr>
              <m:e>
                <m:r>
                  <m:rPr>
                    <m:nor/>
                  </m:rPr>
                  <w:rPr>
                    <w:rStyle w:val="Hipervnculo"/>
                    <w:rFonts w:ascii="Cambria Math" w:hAnsi="Cambria Math" w:cs="Cambria Math"/>
                    <w:color w:val="auto"/>
                    <w:sz w:val="16"/>
                    <w:szCs w:val="16"/>
                    <w:u w:val="none"/>
                    <w:lang w:val="fr-FR"/>
                  </w:rPr>
                  <m:t xml:space="preserve"> </m:t>
                </m:r>
                <m:r>
                  <m:rPr>
                    <m:nor/>
                  </m:rPr>
                  <w:rPr>
                    <w:rStyle w:val="Hipervnculo"/>
                    <w:rFonts w:ascii="Cambria Math" w:hAnsi="Cambria Math" w:cs="Cambria Math"/>
                    <w:color w:val="B2B2B2"/>
                    <w:sz w:val="60"/>
                    <w:szCs w:val="60"/>
                    <w:u w:val="none"/>
                    <w:lang w:val="fr-FR"/>
                  </w:rPr>
                  <m:t>⇓</m:t>
                </m:r>
                <m:r>
                  <w:rPr>
                    <w:rStyle w:val="Hipervnculo"/>
                    <w:rFonts w:ascii="Cambria Math" w:hAnsi="Cambria Math" w:cs="Cambria Math"/>
                    <w:color w:val="B2B2B2"/>
                    <w:sz w:val="16"/>
                    <w:szCs w:val="16"/>
                    <w:u w:val="none"/>
                    <w:lang w:val="fr-FR"/>
                  </w:rPr>
                  <m:t>÷</m:t>
                </m:r>
                <m:d>
                  <m:dPr>
                    <m:ctrlPr>
                      <w:rPr>
                        <w:rStyle w:val="Hipervnculo"/>
                        <w:rFonts w:ascii="Cambria Math" w:hAnsi="Cambria Math"/>
                        <w:i/>
                        <w:iCs/>
                        <w:color w:val="B2B2B2"/>
                        <w:u w:val="none"/>
                      </w:rPr>
                    </m:ctrlPr>
                  </m:dPr>
                  <m:e>
                    <m:sSub>
                      <m:sSubPr>
                        <m:ctrlPr>
                          <w:rPr>
                            <w:rStyle w:val="Hipervnculo"/>
                            <w:rFonts w:ascii="Cambria Math" w:hAnsi="Cambria Math"/>
                            <w:i/>
                            <w:iCs/>
                            <w:color w:val="B2B2B2"/>
                            <w:u w:val="none"/>
                          </w:rPr>
                        </m:ctrlPr>
                      </m:sSubPr>
                      <m:e>
                        <m:r>
                          <m:rPr>
                            <m:nor/>
                          </m:rPr>
                          <w:rPr>
                            <w:rStyle w:val="Hipervnculo"/>
                            <w:i/>
                            <w:iCs/>
                            <w:color w:val="B2B2B2"/>
                            <w:sz w:val="16"/>
                            <w:szCs w:val="16"/>
                            <w:u w:val="none"/>
                            <w:lang w:val="fr-FR"/>
                          </w:rPr>
                          <m:t>P</m:t>
                        </m:r>
                      </m:e>
                      <m:sub>
                        <m:r>
                          <m:rPr>
                            <m:nor/>
                          </m:rPr>
                          <w:rPr>
                            <w:rStyle w:val="Hipervnculo"/>
                            <w:i/>
                            <w:iCs/>
                            <w:color w:val="B2B2B2"/>
                            <w:sz w:val="16"/>
                            <w:szCs w:val="16"/>
                            <w:u w:val="none"/>
                            <w:lang w:val="fr-FR"/>
                          </w:rPr>
                          <m:t>t</m:t>
                        </m:r>
                      </m:sub>
                    </m:sSub>
                    <m:r>
                      <w:rPr>
                        <w:rStyle w:val="Hipervnculo"/>
                        <w:rFonts w:ascii="Cambria Math" w:hAnsi="Cambria Math" w:cs="Cambria Math"/>
                        <w:color w:val="B2B2B2"/>
                        <w:sz w:val="16"/>
                        <w:szCs w:val="16"/>
                        <w:u w:val="none"/>
                        <w:lang w:val="fr-FR"/>
                      </w:rPr>
                      <m:t>∙</m:t>
                    </m:r>
                    <m:sSub>
                      <m:sSubPr>
                        <m:ctrlPr>
                          <w:rPr>
                            <w:rStyle w:val="Hipervnculo"/>
                            <w:rFonts w:ascii="Cambria Math" w:hAnsi="Cambria Math"/>
                            <w:i/>
                            <w:iCs/>
                            <w:color w:val="B2B2B2"/>
                            <w:u w:val="none"/>
                          </w:rPr>
                        </m:ctrlPr>
                      </m:sSubPr>
                      <m:e>
                        <m:r>
                          <m:rPr>
                            <m:nor/>
                          </m:rPr>
                          <w:rPr>
                            <w:rStyle w:val="Hipervnculo"/>
                            <w:i/>
                            <w:iCs/>
                            <w:color w:val="B2B2B2"/>
                            <w:sz w:val="16"/>
                            <w:szCs w:val="16"/>
                            <w:u w:val="none"/>
                            <w:lang w:val="fr-FR"/>
                          </w:rPr>
                          <m:t>Y</m:t>
                        </m:r>
                      </m:e>
                      <m:sub>
                        <m:r>
                          <m:rPr>
                            <m:nor/>
                          </m:rPr>
                          <w:rPr>
                            <w:rStyle w:val="Hipervnculo"/>
                            <w:i/>
                            <w:iCs/>
                            <w:color w:val="B2B2B2"/>
                            <w:sz w:val="16"/>
                            <w:szCs w:val="16"/>
                            <w:u w:val="none"/>
                            <w:lang w:val="fr-FR"/>
                          </w:rPr>
                          <m:t>t</m:t>
                        </m:r>
                      </m:sub>
                    </m:sSub>
                  </m:e>
                </m:d>
              </m:e>
            </m:mr>
            <m:mr>
              <m:e>
                <m:m>
                  <m:mPr>
                    <m:mcs>
                      <m:mc>
                        <m:mcPr>
                          <m:count m:val="1"/>
                          <m:mcJc m:val="center"/>
                        </m:mcPr>
                      </m:mc>
                    </m:mcs>
                    <m:ctrlPr>
                      <w:rPr>
                        <w:rStyle w:val="Hipervnculo"/>
                        <w:rFonts w:ascii="Cambria Math" w:hAnsi="Cambria Math"/>
                        <w:i/>
                        <w:color w:val="auto"/>
                        <w:u w:val="none"/>
                      </w:rPr>
                    </m:ctrlPr>
                  </m:mPr>
                  <m:mr>
                    <m:e>
                      <m:f>
                        <m:fPr>
                          <m:ctrlPr>
                            <w:rPr>
                              <w:rStyle w:val="Hipervnculo"/>
                              <w:rFonts w:ascii="Cambria Math" w:hAnsi="Cambria Math"/>
                              <w:i/>
                              <w:color w:val="auto"/>
                              <w:u w:val="none"/>
                            </w:rPr>
                          </m:ctrlPr>
                        </m:fPr>
                        <m:num>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num>
                        <m:den>
                          <m:sSub>
                            <m:sSubPr>
                              <m:ctrlPr>
                                <w:rPr>
                                  <w:rStyle w:val="Hipervnculo"/>
                                  <w:rFonts w:ascii="Cambria Math" w:hAnsi="Cambria Math"/>
                                  <w:i/>
                                  <w:iCs/>
                                  <w:color w:val="auto"/>
                                  <w:u w:val="none"/>
                                </w:rPr>
                              </m:ctrlPr>
                            </m:sSubPr>
                            <m:e>
                              <m:r>
                                <m:rPr>
                                  <m:nor/>
                                </m:rPr>
                                <w:rPr>
                                  <w:rStyle w:val="Hipervnculo"/>
                                  <w:i/>
                                  <w:iCs/>
                                  <w:color w:val="auto"/>
                                  <w:u w:val="none"/>
                                  <w:lang w:val="fr-FR"/>
                                </w:rPr>
                                <m:t>P</m:t>
                              </m:r>
                            </m:e>
                            <m:sub>
                              <m:r>
                                <m:rPr>
                                  <m:nor/>
                                </m:rPr>
                                <w:rPr>
                                  <w:rStyle w:val="Hipervnculo"/>
                                  <w:i/>
                                  <w:iCs/>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Y</m:t>
                              </m:r>
                            </m:e>
                            <m:sub>
                              <m:r>
                                <m:rPr>
                                  <m:nor/>
                                </m:rPr>
                                <w:rPr>
                                  <w:rStyle w:val="Hipervnculo"/>
                                  <w:i/>
                                  <w:iCs/>
                                  <w:color w:val="auto"/>
                                  <w:u w:val="none"/>
                                  <w:lang w:val="fr-FR"/>
                                </w:rPr>
                                <m:t>t</m:t>
                              </m:r>
                            </m:sub>
                          </m:sSub>
                        </m:den>
                      </m:f>
                      <m:r>
                        <w:rPr>
                          <w:rStyle w:val="Hipervnculo"/>
                          <w:rFonts w:ascii="Cambria Math" w:hAnsi="Cambria Math"/>
                          <w:color w:val="auto"/>
                          <w:u w:val="none"/>
                          <w:lang w:val="fr-FR"/>
                        </w:rPr>
                        <m:t>=</m:t>
                      </m:r>
                      <m:f>
                        <m:fPr>
                          <m:ctrlPr>
                            <w:rPr>
                              <w:rStyle w:val="Hipervnculo"/>
                              <w:rFonts w:ascii="Cambria Math" w:hAnsi="Cambria Math"/>
                              <w:i/>
                              <w:color w:val="auto"/>
                              <w:u w:val="none"/>
                            </w:rPr>
                          </m:ctrlPr>
                        </m:fPr>
                        <m:num>
                          <m:sSub>
                            <m:sSubPr>
                              <m:ctrlPr>
                                <w:rPr>
                                  <w:rStyle w:val="Hipervnculo"/>
                                  <w:rFonts w:ascii="Cambria Math" w:hAnsi="Cambria Math"/>
                                  <w:i/>
                                  <w:color w:val="auto"/>
                                  <w:u w:val="none"/>
                                </w:rPr>
                              </m:ctrlPr>
                            </m:sSubPr>
                            <m:e>
                              <m:r>
                                <m:rPr>
                                  <m:nor/>
                                </m:rPr>
                                <w:rPr>
                                  <w:rStyle w:val="Hipervnculo"/>
                                  <w:i/>
                                  <w:color w:val="auto"/>
                                  <w:u w:val="none"/>
                                  <w:lang w:val="fr-FR"/>
                                </w:rPr>
                                <m:t>B</m:t>
                              </m:r>
                            </m:e>
                            <m:sub>
                              <m:r>
                                <m:rPr>
                                  <m:nor/>
                                </m:rPr>
                                <w:rPr>
                                  <w:rStyle w:val="Hipervnculo"/>
                                  <w:i/>
                                  <w:color w:val="auto"/>
                                  <w:u w:val="none"/>
                                  <w:lang w:val="fr-FR"/>
                                </w:rPr>
                                <m:t>t</m:t>
                              </m:r>
                            </m:sub>
                          </m:sSub>
                        </m:num>
                        <m:den>
                          <m:sSub>
                            <m:sSubPr>
                              <m:ctrlPr>
                                <w:rPr>
                                  <w:rStyle w:val="Hipervnculo"/>
                                  <w:rFonts w:ascii="Cambria Math" w:hAnsi="Cambria Math"/>
                                  <w:i/>
                                  <w:iCs/>
                                  <w:color w:val="auto"/>
                                  <w:u w:val="none"/>
                                </w:rPr>
                              </m:ctrlPr>
                            </m:sSubPr>
                            <m:e>
                              <m:r>
                                <m:rPr>
                                  <m:nor/>
                                </m:rPr>
                                <w:rPr>
                                  <w:rStyle w:val="Hipervnculo"/>
                                  <w:i/>
                                  <w:iCs/>
                                  <w:color w:val="auto"/>
                                  <w:u w:val="none"/>
                                  <w:lang w:val="fr-FR"/>
                                </w:rPr>
                                <m:t>P</m:t>
                              </m:r>
                            </m:e>
                            <m:sub>
                              <m:r>
                                <m:rPr>
                                  <m:nor/>
                                </m:rPr>
                                <w:rPr>
                                  <w:rStyle w:val="Hipervnculo"/>
                                  <w:i/>
                                  <w:iCs/>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Y</m:t>
                              </m:r>
                            </m:e>
                            <m:sub>
                              <m:r>
                                <m:rPr>
                                  <m:nor/>
                                </m:rPr>
                                <w:rPr>
                                  <w:rStyle w:val="Hipervnculo"/>
                                  <w:i/>
                                  <w:iCs/>
                                  <w:color w:val="auto"/>
                                  <w:u w:val="none"/>
                                  <w:lang w:val="fr-FR"/>
                                </w:rPr>
                                <m:t>t</m:t>
                              </m:r>
                            </m:sub>
                          </m:sSub>
                        </m:den>
                      </m:f>
                      <m:r>
                        <w:rPr>
                          <w:rStyle w:val="Hipervnculo"/>
                          <w:rFonts w:ascii="Cambria Math" w:eastAsiaTheme="minorEastAsia" w:hAnsi="Cambria Math"/>
                          <w:color w:val="auto"/>
                          <w:u w:val="none"/>
                          <w:lang w:val="fr-FR"/>
                        </w:rPr>
                        <m:t>-</m:t>
                      </m:r>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i*</m:t>
                          </m:r>
                        </m:e>
                      </m:d>
                      <m:r>
                        <w:rPr>
                          <w:rStyle w:val="Hipervnculo"/>
                          <w:rFonts w:ascii="Cambria Math" w:hAnsi="Cambria Math"/>
                          <w:color w:val="auto"/>
                          <w:u w:val="none"/>
                          <w:lang w:val="fr-FR"/>
                        </w:rPr>
                        <m:t>∙</m:t>
                      </m:r>
                      <m:f>
                        <m:fPr>
                          <m:ctrlPr>
                            <w:rPr>
                              <w:rStyle w:val="Hipervnculo"/>
                              <w:rFonts w:ascii="Cambria Math" w:hAnsi="Cambria Math"/>
                              <w:i/>
                              <w:color w:val="auto"/>
                              <w:u w:val="none"/>
                            </w:rPr>
                          </m:ctrlPr>
                        </m:fPr>
                        <m:num>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num>
                        <m:den>
                          <m:sSub>
                            <m:sSubPr>
                              <m:ctrlPr>
                                <w:rPr>
                                  <w:rStyle w:val="Hipervnculo"/>
                                  <w:rFonts w:ascii="Cambria Math" w:hAnsi="Cambria Math"/>
                                  <w:i/>
                                  <w:iCs/>
                                  <w:color w:val="auto"/>
                                  <w:u w:val="none"/>
                                </w:rPr>
                              </m:ctrlPr>
                            </m:sSubPr>
                            <m:e>
                              <m:r>
                                <m:rPr>
                                  <m:nor/>
                                </m:rPr>
                                <w:rPr>
                                  <w:rStyle w:val="Hipervnculo"/>
                                  <w:i/>
                                  <w:iCs/>
                                  <w:color w:val="auto"/>
                                  <w:u w:val="none"/>
                                  <w:lang w:val="fr-FR"/>
                                </w:rPr>
                                <m:t>P</m:t>
                              </m:r>
                            </m:e>
                            <m:sub>
                              <m:r>
                                <m:rPr>
                                  <m:nor/>
                                </m:rPr>
                                <w:rPr>
                                  <w:rStyle w:val="Hipervnculo"/>
                                  <w:i/>
                                  <w:iCs/>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Y</m:t>
                              </m:r>
                            </m:e>
                            <m:sub>
                              <m:r>
                                <m:rPr>
                                  <m:nor/>
                                </m:rPr>
                                <w:rPr>
                                  <w:rStyle w:val="Hipervnculo"/>
                                  <w:i/>
                                  <w:iCs/>
                                  <w:color w:val="auto"/>
                                  <w:u w:val="none"/>
                                  <w:lang w:val="fr-FR"/>
                                </w:rPr>
                                <m:t>t</m:t>
                              </m:r>
                            </m:sub>
                          </m:sSub>
                        </m:den>
                      </m:f>
                    </m:e>
                  </m:mr>
                  <m:mr>
                    <m:e>
                      <m:r>
                        <m:rPr>
                          <m:nor/>
                        </m:rPr>
                        <w:rPr>
                          <w:rStyle w:val="Hipervnculo"/>
                          <w:rFonts w:ascii="Cambria Math" w:hAnsi="Cambria Math" w:cs="Cambria Math"/>
                          <w:color w:val="B2B2B2"/>
                          <w:sz w:val="60"/>
                          <w:szCs w:val="60"/>
                          <w:u w:val="none"/>
                          <w:lang w:val="fr-FR"/>
                        </w:rPr>
                        <m:t xml:space="preserve">⇓      </m:t>
                      </m:r>
                    </m:e>
                  </m:mr>
                  <m:mr>
                    <m:e>
                      <m:m>
                        <m:mPr>
                          <m:mcs>
                            <m:mc>
                              <m:mcPr>
                                <m:count m:val="1"/>
                                <m:mcJc m:val="center"/>
                              </m:mcPr>
                            </m:mc>
                          </m:mcs>
                          <m:ctrlPr>
                            <w:rPr>
                              <w:rStyle w:val="Hipervnculo"/>
                              <w:rFonts w:ascii="Cambria Math" w:hAnsi="Cambria Math"/>
                              <w:i/>
                              <w:color w:val="auto"/>
                              <w:u w:val="none"/>
                            </w:rPr>
                          </m:ctrlPr>
                        </m:mPr>
                        <m:mr>
                          <m:e>
                            <m:f>
                              <m:fPr>
                                <m:ctrlPr>
                                  <w:rPr>
                                    <w:rStyle w:val="Hipervnculo"/>
                                    <w:rFonts w:ascii="Cambria Math" w:hAnsi="Cambria Math"/>
                                    <w:i/>
                                    <w:color w:val="auto"/>
                                    <w:u w:val="none"/>
                                  </w:rPr>
                                </m:ctrlPr>
                              </m:fPr>
                              <m:num>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num>
                              <m:den>
                                <m:sSub>
                                  <m:sSubPr>
                                    <m:ctrlPr>
                                      <w:rPr>
                                        <w:rStyle w:val="Hipervnculo"/>
                                        <w:rFonts w:ascii="Cambria Math" w:hAnsi="Cambria Math"/>
                                        <w:i/>
                                        <w:iCs/>
                                        <w:color w:val="auto"/>
                                        <w:u w:val="none"/>
                                      </w:rPr>
                                    </m:ctrlPr>
                                  </m:sSubPr>
                                  <m:e>
                                    <m:r>
                                      <m:rPr>
                                        <m:nor/>
                                      </m:rPr>
                                      <w:rPr>
                                        <w:rStyle w:val="Hipervnculo"/>
                                        <w:i/>
                                        <w:iCs/>
                                        <w:color w:val="auto"/>
                                        <w:u w:val="none"/>
                                        <w:lang w:val="fr-FR"/>
                                      </w:rPr>
                                      <m:t>P</m:t>
                                    </m:r>
                                  </m:e>
                                  <m:sub>
                                    <m:r>
                                      <m:rPr>
                                        <m:nor/>
                                      </m:rPr>
                                      <w:rPr>
                                        <w:rStyle w:val="Hipervnculo"/>
                                        <w:i/>
                                        <w:iCs/>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Y</m:t>
                                    </m:r>
                                  </m:e>
                                  <m:sub>
                                    <m:r>
                                      <m:rPr>
                                        <m:nor/>
                                      </m:rPr>
                                      <w:rPr>
                                        <w:rStyle w:val="Hipervnculo"/>
                                        <w:i/>
                                        <w:iCs/>
                                        <w:color w:val="auto"/>
                                        <w:u w:val="none"/>
                                        <w:lang w:val="fr-FR"/>
                                      </w:rPr>
                                      <m:t>t</m:t>
                                    </m:r>
                                  </m:sub>
                                </m:sSub>
                              </m:den>
                            </m:f>
                            <m:r>
                              <w:rPr>
                                <w:rStyle w:val="Hipervnculo"/>
                                <w:rFonts w:ascii="Cambria Math" w:hAnsi="Cambria Math"/>
                                <w:color w:val="auto"/>
                                <w:u w:val="none"/>
                                <w:lang w:val="fr-FR"/>
                              </w:rPr>
                              <m:t>=</m:t>
                            </m:r>
                            <m:f>
                              <m:fPr>
                                <m:ctrlPr>
                                  <w:rPr>
                                    <w:rStyle w:val="Hipervnculo"/>
                                    <w:rFonts w:ascii="Cambria Math" w:hAnsi="Cambria Math"/>
                                    <w:i/>
                                    <w:color w:val="auto"/>
                                    <w:u w:val="none"/>
                                  </w:rPr>
                                </m:ctrlPr>
                              </m:fPr>
                              <m:num>
                                <m:sSub>
                                  <m:sSubPr>
                                    <m:ctrlPr>
                                      <w:rPr>
                                        <w:rStyle w:val="Hipervnculo"/>
                                        <w:rFonts w:ascii="Cambria Math" w:hAnsi="Cambria Math"/>
                                        <w:i/>
                                        <w:color w:val="auto"/>
                                        <w:u w:val="none"/>
                                      </w:rPr>
                                    </m:ctrlPr>
                                  </m:sSubPr>
                                  <m:e>
                                    <m:r>
                                      <m:rPr>
                                        <m:nor/>
                                      </m:rPr>
                                      <w:rPr>
                                        <w:rStyle w:val="Hipervnculo"/>
                                        <w:i/>
                                        <w:color w:val="auto"/>
                                        <w:u w:val="none"/>
                                        <w:lang w:val="fr-FR"/>
                                      </w:rPr>
                                      <m:t>B</m:t>
                                    </m:r>
                                  </m:e>
                                  <m:sub>
                                    <m:r>
                                      <m:rPr>
                                        <m:nor/>
                                      </m:rPr>
                                      <w:rPr>
                                        <w:rStyle w:val="Hipervnculo"/>
                                        <w:i/>
                                        <w:color w:val="auto"/>
                                        <w:u w:val="none"/>
                                        <w:lang w:val="fr-FR"/>
                                      </w:rPr>
                                      <m:t>t</m:t>
                                    </m:r>
                                  </m:sub>
                                </m:sSub>
                              </m:num>
                              <m:den>
                                <m:sSub>
                                  <m:sSubPr>
                                    <m:ctrlPr>
                                      <w:rPr>
                                        <w:rStyle w:val="Hipervnculo"/>
                                        <w:rFonts w:ascii="Cambria Math" w:hAnsi="Cambria Math"/>
                                        <w:i/>
                                        <w:iCs/>
                                        <w:color w:val="auto"/>
                                        <w:u w:val="none"/>
                                      </w:rPr>
                                    </m:ctrlPr>
                                  </m:sSubPr>
                                  <m:e>
                                    <m:r>
                                      <m:rPr>
                                        <m:nor/>
                                      </m:rPr>
                                      <w:rPr>
                                        <w:rStyle w:val="Hipervnculo"/>
                                        <w:i/>
                                        <w:iCs/>
                                        <w:color w:val="auto"/>
                                        <w:u w:val="none"/>
                                        <w:lang w:val="fr-FR"/>
                                      </w:rPr>
                                      <m:t>P</m:t>
                                    </m:r>
                                  </m:e>
                                  <m:sub>
                                    <m:r>
                                      <m:rPr>
                                        <m:nor/>
                                      </m:rPr>
                                      <w:rPr>
                                        <w:rStyle w:val="Hipervnculo"/>
                                        <w:i/>
                                        <w:iCs/>
                                        <w:color w:val="auto"/>
                                        <w:u w:val="none"/>
                                        <w:lang w:val="fr-FR"/>
                                      </w:rPr>
                                      <m:t>t</m:t>
                                    </m:r>
                                    <m:r>
                                      <w:rPr>
                                        <w:rStyle w:val="Hipervnculo"/>
                                        <w:rFonts w:ascii="Cambria Math"/>
                                        <w:color w:val="auto"/>
                                        <w:u w:val="none"/>
                                        <w:lang w:val="fr-FR"/>
                                      </w:rPr>
                                      <m:t>+</m:t>
                                    </m:r>
                                    <m:r>
                                      <m:rPr>
                                        <m:nor/>
                                      </m:rPr>
                                      <w:rPr>
                                        <w:rStyle w:val="Hipervnculo"/>
                                        <w:i/>
                                        <w:iCs/>
                                        <w:color w:val="auto"/>
                                        <w:u w:val="none"/>
                                        <w:lang w:val="fr-FR"/>
                                      </w:rPr>
                                      <m:t>1</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Y</m:t>
                                    </m:r>
                                  </m:e>
                                  <m:sub>
                                    <m:r>
                                      <m:rPr>
                                        <m:nor/>
                                      </m:rPr>
                                      <w:rPr>
                                        <w:rStyle w:val="Hipervnculo"/>
                                        <w:i/>
                                        <w:iCs/>
                                        <w:color w:val="auto"/>
                                        <w:u w:val="none"/>
                                        <w:lang w:val="fr-FR"/>
                                      </w:rPr>
                                      <m:t>t</m:t>
                                    </m:r>
                                    <m:r>
                                      <w:rPr>
                                        <w:rStyle w:val="Hipervnculo"/>
                                        <w:rFonts w:ascii="Cambria Math"/>
                                        <w:color w:val="auto"/>
                                        <w:u w:val="none"/>
                                        <w:lang w:val="fr-FR"/>
                                      </w:rPr>
                                      <m:t>+</m:t>
                                    </m:r>
                                    <m:r>
                                      <m:rPr>
                                        <m:nor/>
                                      </m:rPr>
                                      <w:rPr>
                                        <w:rStyle w:val="Hipervnculo"/>
                                        <w:i/>
                                        <w:iCs/>
                                        <w:color w:val="auto"/>
                                        <w:u w:val="none"/>
                                        <w:lang w:val="fr-FR"/>
                                      </w:rPr>
                                      <m:t>1</m:t>
                                    </m:r>
                                  </m:sub>
                                </m:sSub>
                              </m:den>
                            </m:f>
                            <m:r>
                              <w:rPr>
                                <w:rStyle w:val="Hipervnculo"/>
                                <w:rFonts w:ascii="Cambria Math" w:eastAsiaTheme="minorEastAsia" w:hAnsi="Cambria Math"/>
                                <w:color w:val="auto"/>
                                <w:u w:val="none"/>
                                <w:lang w:val="fr-FR"/>
                              </w:rPr>
                              <m:t>-</m:t>
                            </m:r>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i*</m:t>
                                </m:r>
                              </m:e>
                            </m:d>
                            <m:r>
                              <w:rPr>
                                <w:rStyle w:val="Hipervnculo"/>
                                <w:rFonts w:ascii="Cambria Math" w:hAnsi="Cambria Math"/>
                                <w:color w:val="auto"/>
                                <w:u w:val="none"/>
                                <w:lang w:val="fr-FR"/>
                              </w:rPr>
                              <m:t>∙</m:t>
                            </m:r>
                            <m:f>
                              <m:fPr>
                                <m:ctrlPr>
                                  <w:rPr>
                                    <w:rStyle w:val="Hipervnculo"/>
                                    <w:rFonts w:ascii="Cambria Math" w:hAnsi="Cambria Math"/>
                                    <w:i/>
                                    <w:color w:val="auto"/>
                                    <w:u w:val="none"/>
                                  </w:rPr>
                                </m:ctrlPr>
                              </m:fPr>
                              <m:num>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num>
                              <m:den>
                                <m:sSub>
                                  <m:sSubPr>
                                    <m:ctrlPr>
                                      <w:rPr>
                                        <w:rStyle w:val="Hipervnculo"/>
                                        <w:rFonts w:ascii="Cambria Math" w:hAnsi="Cambria Math"/>
                                        <w:i/>
                                        <w:iCs/>
                                        <w:color w:val="auto"/>
                                        <w:u w:val="none"/>
                                      </w:rPr>
                                    </m:ctrlPr>
                                  </m:sSubPr>
                                  <m:e>
                                    <m:r>
                                      <m:rPr>
                                        <m:nor/>
                                      </m:rPr>
                                      <w:rPr>
                                        <w:rStyle w:val="Hipervnculo"/>
                                        <w:i/>
                                        <w:iCs/>
                                        <w:color w:val="auto"/>
                                        <w:u w:val="none"/>
                                        <w:lang w:val="fr-FR"/>
                                      </w:rPr>
                                      <m:t>P</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Y</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den>
                            </m:f>
                            <m:r>
                              <w:rPr>
                                <w:rStyle w:val="Hipervnculo"/>
                                <w:rFonts w:ascii="Cambria Math" w:hAnsi="Cambria Math"/>
                                <w:color w:val="auto"/>
                                <w:u w:val="none"/>
                                <w:lang w:val="fr-FR"/>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f>
                                      <m:fPr>
                                        <m:ctrlPr>
                                          <w:rPr>
                                            <w:rStyle w:val="Hipervnculo"/>
                                            <w:rFonts w:ascii="Cambria Math" w:hAnsi="Cambria Math"/>
                                            <w:i/>
                                            <w:color w:val="auto"/>
                                            <w:u w:val="none"/>
                                          </w:rPr>
                                        </m:ctrlPr>
                                      </m:fPr>
                                      <m:num>
                                        <m:sSub>
                                          <m:sSubPr>
                                            <m:ctrlPr>
                                              <w:rPr>
                                                <w:rStyle w:val="Hipervnculo"/>
                                                <w:rFonts w:ascii="Cambria Math" w:hAnsi="Cambria Math"/>
                                                <w:i/>
                                                <w:iCs/>
                                                <w:color w:val="auto"/>
                                                <w:u w:val="none"/>
                                              </w:rPr>
                                            </m:ctrlPr>
                                          </m:sSubPr>
                                          <m:e>
                                            <m:r>
                                              <m:rPr>
                                                <m:nor/>
                                              </m:rPr>
                                              <w:rPr>
                                                <w:rStyle w:val="Hipervnculo"/>
                                                <w:i/>
                                                <w:iCs/>
                                                <w:color w:val="auto"/>
                                                <w:u w:val="none"/>
                                                <w:lang w:val="fr-FR"/>
                                              </w:rPr>
                                              <m:t>P</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Y</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num>
                                      <m:den>
                                        <m:sSub>
                                          <m:sSubPr>
                                            <m:ctrlPr>
                                              <w:rPr>
                                                <w:rStyle w:val="Hipervnculo"/>
                                                <w:rFonts w:ascii="Cambria Math" w:hAnsi="Cambria Math"/>
                                                <w:i/>
                                                <w:iCs/>
                                                <w:color w:val="auto"/>
                                                <w:u w:val="none"/>
                                              </w:rPr>
                                            </m:ctrlPr>
                                          </m:sSubPr>
                                          <m:e>
                                            <m:r>
                                              <m:rPr>
                                                <m:nor/>
                                              </m:rPr>
                                              <w:rPr>
                                                <w:rStyle w:val="Hipervnculo"/>
                                                <w:i/>
                                                <w:iCs/>
                                                <w:color w:val="auto"/>
                                                <w:u w:val="none"/>
                                                <w:lang w:val="fr-FR"/>
                                              </w:rPr>
                                              <m:t>P</m:t>
                                            </m:r>
                                          </m:e>
                                          <m:sub>
                                            <m:r>
                                              <m:rPr>
                                                <m:nor/>
                                              </m:rPr>
                                              <w:rPr>
                                                <w:rStyle w:val="Hipervnculo"/>
                                                <w:i/>
                                                <w:iCs/>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Y</m:t>
                                            </m:r>
                                          </m:e>
                                          <m:sub>
                                            <m:r>
                                              <m:rPr>
                                                <m:nor/>
                                              </m:rPr>
                                              <w:rPr>
                                                <w:rStyle w:val="Hipervnculo"/>
                                                <w:i/>
                                                <w:iCs/>
                                                <w:color w:val="auto"/>
                                                <w:u w:val="none"/>
                                                <w:lang w:val="fr-FR"/>
                                              </w:rPr>
                                              <m:t>t</m:t>
                                            </m:r>
                                          </m:sub>
                                        </m:sSub>
                                      </m:den>
                                    </m:f>
                                  </m:e>
                                </m:groupChr>
                              </m:e>
                              <m:lim>
                                <m:f>
                                  <m:fPr>
                                    <m:type m:val="lin"/>
                                    <m:ctrlPr>
                                      <w:rPr>
                                        <w:rStyle w:val="Hipervnculo"/>
                                        <w:rFonts w:ascii="Cambria Math" w:hAnsi="Cambria Math"/>
                                        <w:i/>
                                        <w:color w:val="auto"/>
                                        <w:u w:val="none"/>
                                      </w:rPr>
                                    </m:ctrlPr>
                                  </m:fPr>
                                  <m:num>
                                    <m:r>
                                      <m:rPr>
                                        <m:nor/>
                                      </m:rPr>
                                      <w:rPr>
                                        <w:rStyle w:val="Hipervnculo"/>
                                        <w:i/>
                                        <w:iCs/>
                                        <w:color w:val="auto"/>
                                        <w:u w:val="none"/>
                                        <w:lang w:val="fr-FR"/>
                                      </w:rPr>
                                      <m:t>1</m:t>
                                    </m:r>
                                  </m:num>
                                  <m:den>
                                    <m:d>
                                      <m:dPr>
                                        <m:begChr m:val="["/>
                                        <m:endChr m:val="]"/>
                                        <m:ctrlPr>
                                          <w:rPr>
                                            <w:rStyle w:val="Hipervnculo"/>
                                            <w:rFonts w:ascii="Cambria Math" w:hAnsi="Cambria Math"/>
                                            <w:i/>
                                            <w:iCs/>
                                            <w:color w:val="auto"/>
                                            <w:u w:val="none"/>
                                            <w:lang w:val="fr-FR"/>
                                          </w:rPr>
                                        </m:ctrlPr>
                                      </m:dPr>
                                      <m:e>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color w:val="auto"/>
                                                <w:u w:val="none"/>
                                                <w:lang w:val="fr-FR"/>
                                              </w:rPr>
                                              <m:t>π</m:t>
                                            </m:r>
                                            <m:r>
                                              <m:rPr>
                                                <m:nor/>
                                              </m:rPr>
                                              <w:rPr>
                                                <w:rStyle w:val="Hipervnculo"/>
                                                <w:i/>
                                                <w:iCs/>
                                                <w:color w:val="auto"/>
                                                <w:u w:val="none"/>
                                                <w:lang w:val="fr-FR"/>
                                              </w:rPr>
                                              <m:t>*</m:t>
                                            </m:r>
                                          </m:e>
                                        </m:d>
                                        <m:r>
                                          <w:rPr>
                                            <w:rStyle w:val="Hipervnculo"/>
                                            <w:rFonts w:ascii="Cambria Math" w:hAnsi="Cambria Math"/>
                                            <w:color w:val="auto"/>
                                            <w:u w:val="none"/>
                                            <w:lang w:val="fr-FR"/>
                                          </w:rPr>
                                          <m:t>∙</m:t>
                                        </m:r>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e>
                                        </m:d>
                                      </m:e>
                                    </m:d>
                                  </m:den>
                                </m:f>
                              </m:lim>
                            </m:limLow>
                          </m:e>
                        </m:mr>
                        <m:mr>
                          <m:e>
                            <m:r>
                              <m:rPr>
                                <m:nor/>
                              </m:rPr>
                              <w:rPr>
                                <w:rStyle w:val="Hipervnculo"/>
                                <w:rFonts w:ascii="Cambria Math" w:hAnsi="Cambria Math" w:cs="Cambria Math"/>
                                <w:color w:val="auto"/>
                                <w:sz w:val="60"/>
                                <w:szCs w:val="60"/>
                                <w:u w:val="none"/>
                                <w:lang w:val="fr-FR"/>
                              </w:rPr>
                              <m:t xml:space="preserve">   </m:t>
                            </m:r>
                            <m:r>
                              <m:rPr>
                                <m:nor/>
                              </m:rPr>
                              <w:rPr>
                                <w:rStyle w:val="Hipervnculo"/>
                                <w:rFonts w:ascii="Cambria Math" w:hAnsi="Cambria Math" w:cs="Cambria Math"/>
                                <w:color w:val="auto"/>
                                <w:sz w:val="16"/>
                                <w:szCs w:val="16"/>
                                <w:u w:val="none"/>
                                <w:lang w:val="fr-FR"/>
                              </w:rPr>
                              <m:t xml:space="preserve">     </m:t>
                            </m:r>
                            <m:r>
                              <m:rPr>
                                <m:nor/>
                              </m:rPr>
                              <w:rPr>
                                <w:rStyle w:val="Hipervnculo"/>
                                <w:rFonts w:ascii="Cambria Math" w:hAnsi="Cambria Math" w:cs="Cambria Math"/>
                                <w:color w:val="B2B2B2"/>
                                <w:sz w:val="60"/>
                                <w:szCs w:val="60"/>
                                <w:u w:val="none"/>
                                <w:lang w:val="fr-FR"/>
                              </w:rPr>
                              <m:t>⇓</m:t>
                            </m:r>
                            <m:f>
                              <m:fPr>
                                <m:type m:val="lin"/>
                                <m:ctrlPr>
                                  <w:rPr>
                                    <w:rStyle w:val="Hipervnculo"/>
                                    <w:rFonts w:ascii="Cambria Math" w:hAnsi="Cambria Math" w:cs="Cambria Math"/>
                                    <w:i/>
                                    <w:color w:val="B2B2B2"/>
                                    <w:sz w:val="60"/>
                                    <w:szCs w:val="60"/>
                                    <w:u w:val="none"/>
                                    <w:lang w:val="fr-FR"/>
                                  </w:rPr>
                                </m:ctrlPr>
                              </m:fPr>
                              <m:num>
                                <m:sSub>
                                  <m:sSubPr>
                                    <m:ctrlPr>
                                      <w:rPr>
                                        <w:rStyle w:val="Hipervnculo"/>
                                        <w:rFonts w:ascii="Cambria Math" w:hAnsi="Cambria Math"/>
                                        <w:i/>
                                        <w:iCs/>
                                        <w:color w:val="B2B2B2"/>
                                        <w:u w:val="none"/>
                                      </w:rPr>
                                    </m:ctrlPr>
                                  </m:sSubPr>
                                  <m:e>
                                    <m:r>
                                      <m:rPr>
                                        <m:nor/>
                                      </m:rPr>
                                      <w:rPr>
                                        <w:rStyle w:val="Hipervnculo"/>
                                        <w:i/>
                                        <w:iCs/>
                                        <w:color w:val="B2B2B2"/>
                                        <w:sz w:val="16"/>
                                        <w:szCs w:val="16"/>
                                        <w:u w:val="none"/>
                                        <w:lang w:val="fr-FR"/>
                                      </w:rPr>
                                      <m:t>D</m:t>
                                    </m:r>
                                  </m:e>
                                  <m:sub>
                                    <m:r>
                                      <m:rPr>
                                        <m:nor/>
                                      </m:rPr>
                                      <w:rPr>
                                        <w:rStyle w:val="Hipervnculo"/>
                                        <w:i/>
                                        <w:iCs/>
                                        <w:color w:val="B2B2B2"/>
                                        <w:sz w:val="16"/>
                                        <w:szCs w:val="16"/>
                                        <w:u w:val="none"/>
                                        <w:lang w:val="fr-FR"/>
                                      </w:rPr>
                                      <m:t>t</m:t>
                                    </m:r>
                                  </m:sub>
                                </m:sSub>
                              </m:num>
                              <m:den>
                                <m:d>
                                  <m:dPr>
                                    <m:ctrlPr>
                                      <w:rPr>
                                        <w:rStyle w:val="Hipervnculo"/>
                                        <w:rFonts w:ascii="Cambria Math" w:hAnsi="Cambria Math"/>
                                        <w:i/>
                                        <w:iCs/>
                                        <w:color w:val="B2B2B2"/>
                                        <w:u w:val="none"/>
                                      </w:rPr>
                                    </m:ctrlPr>
                                  </m:dPr>
                                  <m:e>
                                    <m:sSub>
                                      <m:sSubPr>
                                        <m:ctrlPr>
                                          <w:rPr>
                                            <w:rStyle w:val="Hipervnculo"/>
                                            <w:rFonts w:ascii="Cambria Math" w:hAnsi="Cambria Math"/>
                                            <w:i/>
                                            <w:iCs/>
                                            <w:color w:val="B2B2B2"/>
                                            <w:u w:val="none"/>
                                          </w:rPr>
                                        </m:ctrlPr>
                                      </m:sSubPr>
                                      <m:e>
                                        <m:r>
                                          <m:rPr>
                                            <m:nor/>
                                          </m:rPr>
                                          <w:rPr>
                                            <w:rStyle w:val="Hipervnculo"/>
                                            <w:i/>
                                            <w:iCs/>
                                            <w:color w:val="B2B2B2"/>
                                            <w:sz w:val="16"/>
                                            <w:szCs w:val="16"/>
                                            <w:u w:val="none"/>
                                            <w:lang w:val="fr-FR"/>
                                          </w:rPr>
                                          <m:t>P</m:t>
                                        </m:r>
                                      </m:e>
                                      <m:sub>
                                        <m:r>
                                          <m:rPr>
                                            <m:nor/>
                                          </m:rPr>
                                          <w:rPr>
                                            <w:rStyle w:val="Hipervnculo"/>
                                            <w:i/>
                                            <w:iCs/>
                                            <w:color w:val="B2B2B2"/>
                                            <w:sz w:val="16"/>
                                            <w:szCs w:val="16"/>
                                            <w:u w:val="none"/>
                                            <w:lang w:val="fr-FR"/>
                                          </w:rPr>
                                          <m:t>t</m:t>
                                        </m:r>
                                      </m:sub>
                                    </m:sSub>
                                    <m:r>
                                      <w:rPr>
                                        <w:rStyle w:val="Hipervnculo"/>
                                        <w:rFonts w:ascii="Cambria Math" w:hAnsi="Cambria Math" w:cs="Cambria Math"/>
                                        <w:color w:val="B2B2B2"/>
                                        <w:sz w:val="16"/>
                                        <w:szCs w:val="16"/>
                                        <w:u w:val="none"/>
                                        <w:lang w:val="fr-FR"/>
                                      </w:rPr>
                                      <m:t>∙</m:t>
                                    </m:r>
                                    <m:sSub>
                                      <m:sSubPr>
                                        <m:ctrlPr>
                                          <w:rPr>
                                            <w:rStyle w:val="Hipervnculo"/>
                                            <w:rFonts w:ascii="Cambria Math" w:hAnsi="Cambria Math"/>
                                            <w:i/>
                                            <w:iCs/>
                                            <w:color w:val="B2B2B2"/>
                                            <w:u w:val="none"/>
                                          </w:rPr>
                                        </m:ctrlPr>
                                      </m:sSubPr>
                                      <m:e>
                                        <m:r>
                                          <m:rPr>
                                            <m:nor/>
                                          </m:rPr>
                                          <w:rPr>
                                            <w:rStyle w:val="Hipervnculo"/>
                                            <w:i/>
                                            <w:iCs/>
                                            <w:color w:val="B2B2B2"/>
                                            <w:sz w:val="16"/>
                                            <w:szCs w:val="16"/>
                                            <w:u w:val="none"/>
                                            <w:lang w:val="fr-FR"/>
                                          </w:rPr>
                                          <m:t>Y</m:t>
                                        </m:r>
                                      </m:e>
                                      <m:sub>
                                        <m:r>
                                          <m:rPr>
                                            <m:nor/>
                                          </m:rPr>
                                          <w:rPr>
                                            <w:rStyle w:val="Hipervnculo"/>
                                            <w:i/>
                                            <w:iCs/>
                                            <w:color w:val="B2B2B2"/>
                                            <w:sz w:val="16"/>
                                            <w:szCs w:val="16"/>
                                            <w:u w:val="none"/>
                                            <w:lang w:val="fr-FR"/>
                                          </w:rPr>
                                          <m:t>t</m:t>
                                        </m:r>
                                      </m:sub>
                                    </m:sSub>
                                  </m:e>
                                </m:d>
                              </m:den>
                            </m:f>
                            <m:r>
                              <w:rPr>
                                <w:rStyle w:val="Hipervnculo"/>
                                <w:rFonts w:ascii="Cambria Math" w:hAnsi="Cambria Math" w:cs="Cambria Math"/>
                                <w:color w:val="B2B2B2"/>
                                <w:sz w:val="16"/>
                                <w:szCs w:val="16"/>
                                <w:u w:val="none"/>
                                <w:lang w:val="fr-FR"/>
                              </w:rPr>
                              <m:t>=</m:t>
                            </m:r>
                            <m:sSub>
                              <m:sSubPr>
                                <m:ctrlPr>
                                  <w:rPr>
                                    <w:rStyle w:val="Hipervnculo"/>
                                    <w:rFonts w:ascii="Cambria Math" w:hAnsi="Cambria Math"/>
                                    <w:i/>
                                    <w:iCs/>
                                    <w:color w:val="B2B2B2"/>
                                    <w:u w:val="none"/>
                                  </w:rPr>
                                </m:ctrlPr>
                              </m:sSubPr>
                              <m:e>
                                <m:r>
                                  <m:rPr>
                                    <m:nor/>
                                  </m:rPr>
                                  <w:rPr>
                                    <w:rStyle w:val="Hipervnculo"/>
                                    <w:i/>
                                    <w:iCs/>
                                    <w:color w:val="B2B2B2"/>
                                    <w:sz w:val="16"/>
                                    <w:szCs w:val="16"/>
                                    <w:u w:val="none"/>
                                    <w:lang w:val="fr-FR"/>
                                  </w:rPr>
                                  <m:t>d</m:t>
                                </m:r>
                              </m:e>
                              <m:sub>
                                <m:r>
                                  <m:rPr>
                                    <m:nor/>
                                  </m:rPr>
                                  <w:rPr>
                                    <w:rStyle w:val="Hipervnculo"/>
                                    <w:i/>
                                    <w:iCs/>
                                    <w:color w:val="B2B2B2"/>
                                    <w:sz w:val="16"/>
                                    <w:szCs w:val="16"/>
                                    <w:u w:val="none"/>
                                    <w:lang w:val="fr-FR"/>
                                  </w:rPr>
                                  <m:t>t</m:t>
                                </m:r>
                              </m:sub>
                            </m:sSub>
                          </m:e>
                        </m:mr>
                        <m:mr>
                          <m:e>
                            <m:m>
                              <m:mPr>
                                <m:mcs>
                                  <m:mc>
                                    <m:mcPr>
                                      <m:count m:val="1"/>
                                      <m:mcJc m:val="center"/>
                                    </m:mcPr>
                                  </m:mc>
                                </m:mcs>
                                <m:ctrlPr>
                                  <w:rPr>
                                    <w:rStyle w:val="Hipervnculo"/>
                                    <w:rFonts w:ascii="Cambria Math" w:hAnsi="Cambria Math"/>
                                    <w:i/>
                                    <w:color w:val="auto"/>
                                    <w:u w:val="none"/>
                                  </w:rPr>
                                </m:ctrlPr>
                              </m:mPr>
                              <m:mr>
                                <m:e>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b</m:t>
                                      </m:r>
                                    </m:e>
                                    <m:sub>
                                      <m:r>
                                        <m:rPr>
                                          <m:nor/>
                                        </m:rPr>
                                        <w:rPr>
                                          <w:rStyle w:val="Hipervnculo"/>
                                          <w:i/>
                                          <w:color w:val="auto"/>
                                          <w:u w:val="none"/>
                                          <w:lang w:val="fr-FR"/>
                                        </w:rPr>
                                        <m:t>t</m:t>
                                      </m:r>
                                    </m:sub>
                                  </m:sSub>
                                  <m:r>
                                    <w:rPr>
                                      <w:rStyle w:val="Hipervnculo"/>
                                      <w:rFonts w:ascii="Cambria Math" w:eastAsiaTheme="minorEastAsia" w:hAnsi="Cambria Math"/>
                                      <w:color w:val="auto"/>
                                      <w:u w:val="none"/>
                                      <w:lang w:val="fr-FR"/>
                                    </w:rPr>
                                    <m:t>-</m:t>
                                  </m:r>
                                  <m:f>
                                    <m:fPr>
                                      <m:ctrlPr>
                                        <w:rPr>
                                          <w:rStyle w:val="Hipervnculo"/>
                                          <w:rFonts w:ascii="Cambria Math" w:hAnsi="Cambria Math"/>
                                          <w:i/>
                                          <w:color w:val="auto"/>
                                          <w:u w:val="none"/>
                                        </w:rPr>
                                      </m:ctrlPr>
                                    </m:fPr>
                                    <m:num>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i*</m:t>
                                          </m:r>
                                        </m:e>
                                      </m:d>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num>
                                    <m:den>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color w:val="auto"/>
                                              <w:u w:val="none"/>
                                              <w:lang w:val="fr-FR"/>
                                            </w:rPr>
                                            <m:t>π</m:t>
                                          </m:r>
                                          <m:r>
                                            <m:rPr>
                                              <m:nor/>
                                            </m:rPr>
                                            <w:rPr>
                                              <w:rStyle w:val="Hipervnculo"/>
                                              <w:i/>
                                              <w:iCs/>
                                              <w:color w:val="auto"/>
                                              <w:u w:val="none"/>
                                              <w:lang w:val="fr-FR"/>
                                            </w:rPr>
                                            <m:t>*</m:t>
                                          </m:r>
                                        </m:e>
                                      </m:d>
                                      <m:r>
                                        <w:rPr>
                                          <w:rStyle w:val="Hipervnculo"/>
                                          <w:rFonts w:ascii="Cambria Math" w:hAnsi="Cambria Math"/>
                                          <w:color w:val="auto"/>
                                          <w:u w:val="none"/>
                                          <w:lang w:val="fr-FR"/>
                                        </w:rPr>
                                        <m:t>∙</m:t>
                                      </m:r>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e>
                                      </m:d>
                                    </m:den>
                                  </m:f>
                                </m:e>
                              </m:mr>
                              <m:mr>
                                <m:e>
                                  <m:r>
                                    <m:rPr>
                                      <m:nor/>
                                    </m:rPr>
                                    <w:rPr>
                                      <w:rStyle w:val="Hipervnculo"/>
                                      <w:rFonts w:ascii="Cambria Math" w:hAnsi="Cambria Math" w:cs="Cambria Math"/>
                                      <w:color w:val="auto"/>
                                      <w:sz w:val="16"/>
                                      <w:szCs w:val="16"/>
                                      <w:u w:val="none"/>
                                      <w:lang w:val="fr-FR"/>
                                    </w:rPr>
                                    <m:t xml:space="preserve">  </m:t>
                                  </m:r>
                                  <m:r>
                                    <m:rPr>
                                      <m:nor/>
                                    </m:rPr>
                                    <w:rPr>
                                      <w:rStyle w:val="Hipervnculo"/>
                                      <w:rFonts w:ascii="Cambria Math" w:hAnsi="Cambria Math" w:cs="Cambria Math"/>
                                      <w:color w:val="B2B2B2"/>
                                      <w:sz w:val="60"/>
                                      <w:szCs w:val="60"/>
                                      <w:u w:val="none"/>
                                      <w:lang w:val="fr-FR"/>
                                    </w:rPr>
                                    <m:t xml:space="preserve">  ⇓</m:t>
                                  </m:r>
                                  <m:r>
                                    <m:rPr>
                                      <m:nor/>
                                    </m:rPr>
                                    <w:rPr>
                                      <w:rStyle w:val="Hipervnculo"/>
                                      <w:i/>
                                      <w:iCs/>
                                      <w:color w:val="B2B2B2"/>
                                      <w:sz w:val="16"/>
                                      <w:szCs w:val="16"/>
                                      <w:u w:val="none"/>
                                      <w:lang w:val="fr-FR"/>
                                    </w:rPr>
                                    <m:t>Reordenando</m:t>
                                  </m:r>
                                  <m:r>
                                    <m:rPr>
                                      <m:nor/>
                                    </m:rPr>
                                    <w:rPr>
                                      <w:rStyle w:val="Hipervnculo"/>
                                      <w:rFonts w:ascii="Cambria Math"/>
                                      <w:i/>
                                      <w:iCs/>
                                      <w:color w:val="B2B2B2"/>
                                      <w:sz w:val="16"/>
                                      <w:szCs w:val="16"/>
                                      <w:u w:val="none"/>
                                      <w:lang w:val="fr-FR"/>
                                    </w:rPr>
                                    <m:t xml:space="preserve">        </m:t>
                                  </m:r>
                                </m:e>
                              </m:mr>
                              <m:mr>
                                <m:e>
                                  <m:m>
                                    <m:mPr>
                                      <m:mcs>
                                        <m:mc>
                                          <m:mcPr>
                                            <m:count m:val="1"/>
                                            <m:mcJc m:val="center"/>
                                          </m:mcPr>
                                        </m:mc>
                                      </m:mcs>
                                      <m:ctrlPr>
                                        <w:rPr>
                                          <w:rStyle w:val="Hipervnculo"/>
                                          <w:rFonts w:ascii="Cambria Math" w:hAnsi="Cambria Math"/>
                                          <w:i/>
                                          <w:color w:val="auto"/>
                                          <w:u w:val="none"/>
                                        </w:rPr>
                                      </m:ctrlPr>
                                    </m:mPr>
                                    <m:mr>
                                      <m:e>
                                        <m:sSub>
                                          <m:sSubPr>
                                            <m:ctrlPr>
                                              <w:rPr>
                                                <w:rStyle w:val="Hipervnculo"/>
                                                <w:rFonts w:ascii="Cambria Math" w:hAnsi="Cambria Math"/>
                                                <w:i/>
                                                <w:color w:val="auto"/>
                                                <w:u w:val="none"/>
                                              </w:rPr>
                                            </m:ctrlPr>
                                          </m:sSubPr>
                                          <m:e>
                                            <m:r>
                                              <m:rPr>
                                                <m:nor/>
                                              </m:rPr>
                                              <w:rPr>
                                                <w:rStyle w:val="Hipervnculo"/>
                                                <w:i/>
                                                <w:color w:val="auto"/>
                                                <w:u w:val="none"/>
                                                <w:lang w:val="fr-FR"/>
                                              </w:rPr>
                                              <m:t>b</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r>
                                          <w:rPr>
                                            <w:rStyle w:val="Hipervnculo"/>
                                            <w:rFonts w:ascii="Cambria Math" w:eastAsiaTheme="minorEastAsia" w:hAnsi="Cambria Math"/>
                                            <w:color w:val="auto"/>
                                            <w:u w:val="none"/>
                                            <w:lang w:val="fr-FR"/>
                                          </w:rPr>
                                          <m:t>+</m:t>
                                        </m:r>
                                        <m:f>
                                          <m:fPr>
                                            <m:ctrlPr>
                                              <w:rPr>
                                                <w:rStyle w:val="Hipervnculo"/>
                                                <w:rFonts w:ascii="Cambria Math" w:hAnsi="Cambria Math"/>
                                                <w:i/>
                                                <w:color w:val="auto"/>
                                                <w:u w:val="none"/>
                                              </w:rPr>
                                            </m:ctrlPr>
                                          </m:fPr>
                                          <m:num>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i*</m:t>
                                                </m:r>
                                              </m:e>
                                            </m:d>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num>
                                          <m:den>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color w:val="auto"/>
                                                    <w:u w:val="none"/>
                                                    <w:lang w:val="fr-FR"/>
                                                  </w:rPr>
                                                  <m:t>π</m:t>
                                                </m:r>
                                                <m:r>
                                                  <m:rPr>
                                                    <m:nor/>
                                                  </m:rPr>
                                                  <w:rPr>
                                                    <w:rStyle w:val="Hipervnculo"/>
                                                    <w:i/>
                                                    <w:iCs/>
                                                    <w:color w:val="auto"/>
                                                    <w:u w:val="none"/>
                                                    <w:lang w:val="fr-FR"/>
                                                  </w:rPr>
                                                  <m:t>*</m:t>
                                                </m:r>
                                              </m:e>
                                            </m:d>
                                            <m:r>
                                              <w:rPr>
                                                <w:rStyle w:val="Hipervnculo"/>
                                                <w:rFonts w:ascii="Cambria Math" w:hAnsi="Cambria Math"/>
                                                <w:color w:val="auto"/>
                                                <w:u w:val="none"/>
                                                <w:lang w:val="fr-FR"/>
                                              </w:rPr>
                                              <m:t>∙</m:t>
                                            </m:r>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e>
                                            </m:d>
                                          </m:den>
                                        </m:f>
                                      </m:e>
                                    </m:mr>
                                    <m:mr>
                                      <m:e>
                                        <m:r>
                                          <m:rPr>
                                            <m:nor/>
                                          </m:rPr>
                                          <w:rPr>
                                            <w:rStyle w:val="Hipervnculo"/>
                                            <w:rFonts w:ascii="Cambria Math" w:hAnsi="Cambria Math" w:cs="Cambria Math"/>
                                            <w:color w:val="auto"/>
                                            <w:sz w:val="60"/>
                                            <w:szCs w:val="60"/>
                                            <w:u w:val="none"/>
                                            <w:lang w:val="fr-FR"/>
                                          </w:rPr>
                                          <m:t xml:space="preserve">      </m:t>
                                        </m:r>
                                        <m:r>
                                          <m:rPr>
                                            <m:nor/>
                                          </m:rPr>
                                          <w:rPr>
                                            <w:rStyle w:val="Hipervnculo"/>
                                            <w:rFonts w:ascii="Cambria Math" w:hAnsi="Cambria Math" w:cs="Cambria Math"/>
                                            <w:color w:val="B2B2B2"/>
                                            <w:sz w:val="60"/>
                                            <w:szCs w:val="60"/>
                                            <w:u w:val="none"/>
                                            <w:lang w:val="fr-FR"/>
                                          </w:rPr>
                                          <m:t>⇓</m:t>
                                        </m:r>
                                        <m:f>
                                          <m:fPr>
                                            <m:type m:val="lin"/>
                                            <m:ctrlPr>
                                              <w:rPr>
                                                <w:rStyle w:val="Hipervnculo"/>
                                                <w:rFonts w:ascii="Cambria Math" w:hAnsi="Cambria Math" w:cs="Cambria Math"/>
                                                <w:i/>
                                                <w:color w:val="B2B2B2"/>
                                                <w:sz w:val="60"/>
                                                <w:szCs w:val="60"/>
                                                <w:u w:val="none"/>
                                                <w:lang w:val="fr-FR"/>
                                              </w:rPr>
                                            </m:ctrlPr>
                                          </m:fPr>
                                          <m:num>
                                            <m:d>
                                              <m:dPr>
                                                <m:ctrlPr>
                                                  <w:rPr>
                                                    <w:rStyle w:val="Hipervnculo"/>
                                                    <w:rFonts w:ascii="Cambria Math" w:hAnsi="Cambria Math"/>
                                                    <w:i/>
                                                    <w:iCs/>
                                                    <w:color w:val="B2B2B2"/>
                                                    <w:u w:val="none"/>
                                                  </w:rPr>
                                                </m:ctrlPr>
                                              </m:dPr>
                                              <m:e>
                                                <m:r>
                                                  <m:rPr>
                                                    <m:nor/>
                                                  </m:rPr>
                                                  <w:rPr>
                                                    <w:rStyle w:val="Hipervnculo"/>
                                                    <w:i/>
                                                    <w:iCs/>
                                                    <w:color w:val="B2B2B2"/>
                                                    <w:sz w:val="16"/>
                                                    <w:szCs w:val="16"/>
                                                    <w:u w:val="none"/>
                                                    <w:lang w:val="fr-FR"/>
                                                  </w:rPr>
                                                  <m:t>1</m:t>
                                                </m:r>
                                                <m:r>
                                                  <w:rPr>
                                                    <w:rStyle w:val="Hipervnculo"/>
                                                    <w:rFonts w:ascii="Cambria Math" w:hAnsi="Cambria Math" w:cs="Cambria Math"/>
                                                    <w:color w:val="B2B2B2"/>
                                                    <w:sz w:val="16"/>
                                                    <w:szCs w:val="16"/>
                                                    <w:u w:val="none"/>
                                                    <w:lang w:val="fr-FR"/>
                                                  </w:rPr>
                                                  <m:t>+</m:t>
                                                </m:r>
                                                <m:r>
                                                  <m:rPr>
                                                    <m:nor/>
                                                  </m:rPr>
                                                  <w:rPr>
                                                    <w:rStyle w:val="Hipervnculo"/>
                                                    <w:i/>
                                                    <w:color w:val="B2B2B2"/>
                                                    <w:sz w:val="16"/>
                                                    <w:szCs w:val="16"/>
                                                    <w:u w:val="none"/>
                                                    <w:lang w:val="fr-FR"/>
                                                  </w:rPr>
                                                  <m:t>i*</m:t>
                                                </m:r>
                                              </m:e>
                                            </m:d>
                                          </m:num>
                                          <m:den>
                                            <m:d>
                                              <m:dPr>
                                                <m:ctrlPr>
                                                  <w:rPr>
                                                    <w:rStyle w:val="Hipervnculo"/>
                                                    <w:rFonts w:ascii="Cambria Math" w:hAnsi="Cambria Math"/>
                                                    <w:i/>
                                                    <w:iCs/>
                                                    <w:color w:val="B2B2B2"/>
                                                    <w:u w:val="none"/>
                                                  </w:rPr>
                                                </m:ctrlPr>
                                              </m:dPr>
                                              <m:e>
                                                <m:r>
                                                  <m:rPr>
                                                    <m:nor/>
                                                  </m:rPr>
                                                  <w:rPr>
                                                    <w:rStyle w:val="Hipervnculo"/>
                                                    <w:i/>
                                                    <w:iCs/>
                                                    <w:color w:val="B2B2B2"/>
                                                    <w:sz w:val="16"/>
                                                    <w:szCs w:val="16"/>
                                                    <w:u w:val="none"/>
                                                    <w:lang w:val="fr-FR"/>
                                                  </w:rPr>
                                                  <m:t>1</m:t>
                                                </m:r>
                                                <m:r>
                                                  <w:rPr>
                                                    <w:rStyle w:val="Hipervnculo"/>
                                                    <w:rFonts w:ascii="Cambria Math" w:hAnsi="Cambria Math" w:cs="Cambria Math"/>
                                                    <w:color w:val="B2B2B2"/>
                                                    <w:sz w:val="16"/>
                                                    <w:szCs w:val="16"/>
                                                    <w:u w:val="none"/>
                                                    <w:lang w:val="fr-FR"/>
                                                  </w:rPr>
                                                  <m:t>+</m:t>
                                                </m:r>
                                                <m:r>
                                                  <m:rPr>
                                                    <m:nor/>
                                                  </m:rPr>
                                                  <w:rPr>
                                                    <w:rStyle w:val="Hipervnculo"/>
                                                    <w:i/>
                                                    <w:color w:val="B2B2B2"/>
                                                    <w:sz w:val="16"/>
                                                    <w:szCs w:val="16"/>
                                                    <w:u w:val="none"/>
                                                    <w:lang w:val="fr-FR"/>
                                                  </w:rPr>
                                                  <m:t>π*</m:t>
                                                </m:r>
                                              </m:e>
                                            </m:d>
                                          </m:den>
                                        </m:f>
                                        <m:r>
                                          <w:rPr>
                                            <w:rStyle w:val="Hipervnculo"/>
                                            <w:rFonts w:ascii="Cambria Math" w:hAnsi="Cambria Math" w:cs="Cambria Math"/>
                                            <w:color w:val="B2B2B2"/>
                                            <w:sz w:val="16"/>
                                            <w:szCs w:val="16"/>
                                            <w:u w:val="none"/>
                                            <w:lang w:val="fr-FR"/>
                                          </w:rPr>
                                          <m:t>=</m:t>
                                        </m:r>
                                        <m:r>
                                          <m:rPr>
                                            <m:nor/>
                                          </m:rPr>
                                          <w:rPr>
                                            <w:rStyle w:val="Hipervnculo"/>
                                            <w:i/>
                                            <w:iCs/>
                                            <w:color w:val="B2B2B2"/>
                                            <w:sz w:val="16"/>
                                            <w:szCs w:val="16"/>
                                            <w:u w:val="none"/>
                                            <w:lang w:val="fr-FR"/>
                                          </w:rPr>
                                          <m:t>1</m:t>
                                        </m:r>
                                        <m:r>
                                          <w:rPr>
                                            <w:rStyle w:val="Hipervnculo"/>
                                            <w:rFonts w:ascii="Cambria Math" w:hAnsi="Cambria Math" w:cs="Cambria Math"/>
                                            <w:color w:val="B2B2B2"/>
                                            <w:sz w:val="16"/>
                                            <w:szCs w:val="16"/>
                                            <w:u w:val="none"/>
                                            <w:lang w:val="fr-FR"/>
                                          </w:rPr>
                                          <m:t>+</m:t>
                                        </m:r>
                                        <m:r>
                                          <m:rPr>
                                            <m:nor/>
                                          </m:rPr>
                                          <w:rPr>
                                            <w:rStyle w:val="Hipervnculo"/>
                                            <w:i/>
                                            <w:color w:val="B2B2B2"/>
                                            <w:sz w:val="16"/>
                                            <w:szCs w:val="16"/>
                                            <w:u w:val="none"/>
                                            <w:lang w:val="fr-FR"/>
                                          </w:rPr>
                                          <m:t>r*</m:t>
                                        </m:r>
                                      </m:e>
                                    </m:mr>
                                    <m:mr>
                                      <m:e>
                                        <m:borderBox>
                                          <m:borderBoxPr>
                                            <m:ctrlPr>
                                              <w:rPr>
                                                <w:rStyle w:val="Hipervnculo"/>
                                                <w:rFonts w:ascii="Cambria Math" w:hAnsi="Cambria Math"/>
                                                <w:i/>
                                                <w:color w:val="5F2987"/>
                                                <w:u w:val="none"/>
                                                <w:shd w:val="clear" w:color="auto" w:fill="E2EFD9" w:themeFill="accent6" w:themeFillTint="33"/>
                                              </w:rPr>
                                            </m:ctrlPr>
                                          </m:borderBoxPr>
                                          <m:e>
                                            <m:sSub>
                                              <m:sSubPr>
                                                <m:ctrlPr>
                                                  <w:rPr>
                                                    <w:rStyle w:val="Hipervnculo"/>
                                                    <w:rFonts w:ascii="Cambria Math" w:hAnsi="Cambria Math"/>
                                                    <w:i/>
                                                    <w:color w:val="5F2987"/>
                                                    <w:u w:val="none"/>
                                                    <w:shd w:val="clear" w:color="auto" w:fill="E2EFD9" w:themeFill="accent6" w:themeFillTint="33"/>
                                                  </w:rPr>
                                                </m:ctrlPr>
                                              </m:sSubPr>
                                              <m:e>
                                                <m:r>
                                                  <m:rPr>
                                                    <m:nor/>
                                                  </m:rPr>
                                                  <w:rPr>
                                                    <w:rStyle w:val="Hipervnculo"/>
                                                    <w:i/>
                                                    <w:color w:val="5F2987"/>
                                                    <w:u w:val="none"/>
                                                    <w:shd w:val="clear" w:color="auto" w:fill="E2EFD9" w:themeFill="accent6" w:themeFillTint="33"/>
                                                    <w:lang w:val="fr-FR"/>
                                                  </w:rPr>
                                                  <m:t>b</m:t>
                                                </m:r>
                                              </m:e>
                                              <m:sub>
                                                <m:r>
                                                  <m:rPr>
                                                    <m:nor/>
                                                  </m:rPr>
                                                  <w:rPr>
                                                    <w:rStyle w:val="Hipervnculo"/>
                                                    <w:i/>
                                                    <w:color w:val="5F2987"/>
                                                    <w:u w:val="none"/>
                                                    <w:shd w:val="clear" w:color="auto" w:fill="E2EFD9" w:themeFill="accent6" w:themeFillTint="33"/>
                                                    <w:lang w:val="fr-FR"/>
                                                  </w:rPr>
                                                  <m:t>t</m:t>
                                                </m:r>
                                              </m:sub>
                                            </m:sSub>
                                            <m:r>
                                              <w:rPr>
                                                <w:rStyle w:val="Hipervnculo"/>
                                                <w:rFonts w:ascii="Cambria Math" w:hAnsi="Cambria Math"/>
                                                <w:color w:val="5F2987"/>
                                                <w:u w:val="none"/>
                                                <w:shd w:val="clear" w:color="auto" w:fill="E2EFD9" w:themeFill="accent6" w:themeFillTint="33"/>
                                                <w:lang w:val="fr-FR"/>
                                              </w:rPr>
                                              <m:t>=</m:t>
                                            </m:r>
                                            <m:sSub>
                                              <m:sSubPr>
                                                <m:ctrlPr>
                                                  <w:rPr>
                                                    <w:rStyle w:val="Hipervnculo"/>
                                                    <w:rFonts w:ascii="Cambria Math" w:hAnsi="Cambria Math"/>
                                                    <w:i/>
                                                    <w:color w:val="5F2987"/>
                                                    <w:u w:val="none"/>
                                                    <w:shd w:val="clear" w:color="auto" w:fill="E2EFD9" w:themeFill="accent6" w:themeFillTint="33"/>
                                                  </w:rPr>
                                                </m:ctrlPr>
                                              </m:sSubPr>
                                              <m:e>
                                                <m:r>
                                                  <m:rPr>
                                                    <m:nor/>
                                                  </m:rPr>
                                                  <w:rPr>
                                                    <w:rStyle w:val="Hipervnculo"/>
                                                    <w:i/>
                                                    <w:color w:val="5F2987"/>
                                                    <w:u w:val="none"/>
                                                    <w:shd w:val="clear" w:color="auto" w:fill="E2EFD9" w:themeFill="accent6" w:themeFillTint="33"/>
                                                    <w:lang w:val="fr-FR"/>
                                                  </w:rPr>
                                                  <m:t>d</m:t>
                                                </m:r>
                                              </m:e>
                                              <m:sub>
                                                <m:r>
                                                  <m:rPr>
                                                    <m:nor/>
                                                  </m:rPr>
                                                  <w:rPr>
                                                    <w:rStyle w:val="Hipervnculo"/>
                                                    <w:i/>
                                                    <w:color w:val="5F2987"/>
                                                    <w:u w:val="none"/>
                                                    <w:shd w:val="clear" w:color="auto" w:fill="E2EFD9" w:themeFill="accent6" w:themeFillTint="33"/>
                                                    <w:lang w:val="fr-FR"/>
                                                  </w:rPr>
                                                  <m:t>t</m:t>
                                                </m:r>
                                              </m:sub>
                                            </m:sSub>
                                            <m:r>
                                              <w:rPr>
                                                <w:rStyle w:val="Hipervnculo"/>
                                                <w:rFonts w:ascii="Cambria Math" w:eastAsiaTheme="minorEastAsia" w:hAnsi="Cambria Math"/>
                                                <w:color w:val="5F2987"/>
                                                <w:u w:val="none"/>
                                                <w:shd w:val="clear" w:color="auto" w:fill="E2EFD9" w:themeFill="accent6" w:themeFillTint="33"/>
                                                <w:lang w:val="fr-FR"/>
                                              </w:rPr>
                                              <m:t>+</m:t>
                                            </m:r>
                                            <m:f>
                                              <m:fPr>
                                                <m:ctrlPr>
                                                  <w:rPr>
                                                    <w:rStyle w:val="Hipervnculo"/>
                                                    <w:rFonts w:ascii="Cambria Math" w:hAnsi="Cambria Math"/>
                                                    <w:i/>
                                                    <w:iCs/>
                                                    <w:color w:val="5F2987"/>
                                                    <w:u w:val="none"/>
                                                    <w:shd w:val="clear" w:color="auto" w:fill="E2EFD9" w:themeFill="accent6" w:themeFillTint="33"/>
                                                    <w:lang w:val="fr-FR"/>
                                                  </w:rPr>
                                                </m:ctrlPr>
                                              </m:fPr>
                                              <m:num>
                                                <m:r>
                                                  <m:rPr>
                                                    <m:nor/>
                                                  </m:rPr>
                                                  <w:rPr>
                                                    <w:rStyle w:val="Hipervnculo"/>
                                                    <w:i/>
                                                    <w:iCs/>
                                                    <w:color w:val="5F2987"/>
                                                    <w:u w:val="none"/>
                                                    <w:shd w:val="clear" w:color="auto" w:fill="E2EFD9" w:themeFill="accent6" w:themeFillTint="33"/>
                                                    <w:lang w:val="fr-FR"/>
                                                  </w:rPr>
                                                  <m:t>1</m:t>
                                                </m:r>
                                                <m:r>
                                                  <w:rPr>
                                                    <w:rStyle w:val="Hipervnculo"/>
                                                    <w:rFonts w:ascii="Cambria Math" w:hAnsi="Cambria Math"/>
                                                    <w:color w:val="5F2987"/>
                                                    <w:u w:val="none"/>
                                                    <w:shd w:val="clear" w:color="auto" w:fill="E2EFD9" w:themeFill="accent6" w:themeFillTint="33"/>
                                                    <w:lang w:val="fr-FR"/>
                                                  </w:rPr>
                                                  <m:t>+</m:t>
                                                </m:r>
                                                <m:r>
                                                  <m:rPr>
                                                    <m:nor/>
                                                  </m:rPr>
                                                  <w:rPr>
                                                    <w:rStyle w:val="Hipervnculo"/>
                                                    <w:i/>
                                                    <w:iCs/>
                                                    <w:color w:val="5F2987"/>
                                                    <w:u w:val="none"/>
                                                    <w:shd w:val="clear" w:color="auto" w:fill="E2EFD9" w:themeFill="accent6" w:themeFillTint="33"/>
                                                    <w:lang w:val="fr-FR"/>
                                                  </w:rPr>
                                                  <m:t>r*</m:t>
                                                </m:r>
                                              </m:num>
                                              <m:den>
                                                <m:r>
                                                  <m:rPr>
                                                    <m:nor/>
                                                  </m:rPr>
                                                  <w:rPr>
                                                    <w:rStyle w:val="Hipervnculo"/>
                                                    <w:i/>
                                                    <w:iCs/>
                                                    <w:color w:val="5F2987"/>
                                                    <w:u w:val="none"/>
                                                    <w:lang w:val="fr-FR"/>
                                                  </w:rPr>
                                                  <m:t>1</m:t>
                                                </m:r>
                                                <m:r>
                                                  <w:rPr>
                                                    <w:rStyle w:val="Hipervnculo"/>
                                                    <w:rFonts w:ascii="Cambria Math" w:hAnsi="Cambria Math"/>
                                                    <w:color w:val="5F2987"/>
                                                    <w:u w:val="none"/>
                                                    <w:lang w:val="fr-FR"/>
                                                  </w:rPr>
                                                  <m:t>+</m:t>
                                                </m:r>
                                                <m:sSup>
                                                  <m:sSupPr>
                                                    <m:ctrlPr>
                                                      <w:rPr>
                                                        <w:rStyle w:val="Hipervnculo"/>
                                                        <w:rFonts w:ascii="Cambria Math" w:hAnsi="Cambria Math"/>
                                                        <w:i/>
                                                        <w:iCs/>
                                                        <w:color w:val="5F2987"/>
                                                        <w:u w:val="none"/>
                                                        <w:lang w:val="fr-FR"/>
                                                      </w:rPr>
                                                    </m:ctrlPr>
                                                  </m:sSupPr>
                                                  <m:e>
                                                    <m:r>
                                                      <m:rPr>
                                                        <m:nor/>
                                                      </m:rPr>
                                                      <w:rPr>
                                                        <w:i/>
                                                        <w:iCs/>
                                                        <w:color w:val="5F2987"/>
                                                      </w:rPr>
                                                      <m:t>γ</m:t>
                                                    </m:r>
                                                  </m:e>
                                                  <m:sup>
                                                    <m:r>
                                                      <m:rPr>
                                                        <m:nor/>
                                                      </m:rPr>
                                                      <w:rPr>
                                                        <w:i/>
                                                        <w:iCs/>
                                                        <w:color w:val="5F2987"/>
                                                        <w:lang w:val="fr-FR"/>
                                                      </w:rPr>
                                                      <m:t>Y</m:t>
                                                    </m:r>
                                                  </m:sup>
                                                </m:sSup>
                                              </m:den>
                                            </m:f>
                                            <m:r>
                                              <w:rPr>
                                                <w:rStyle w:val="Hipervnculo"/>
                                                <w:rFonts w:ascii="Cambria Math" w:hAnsi="Cambria Math"/>
                                                <w:color w:val="5F2987"/>
                                                <w:u w:val="none"/>
                                                <w:shd w:val="clear" w:color="auto" w:fill="E2EFD9" w:themeFill="accent6" w:themeFillTint="33"/>
                                                <w:lang w:val="fr-FR"/>
                                              </w:rPr>
                                              <m:t>∙</m:t>
                                            </m:r>
                                            <m:sSub>
                                              <m:sSubPr>
                                                <m:ctrlPr>
                                                  <w:rPr>
                                                    <w:rStyle w:val="Hipervnculo"/>
                                                    <w:rFonts w:ascii="Cambria Math" w:hAnsi="Cambria Math"/>
                                                    <w:i/>
                                                    <w:iCs/>
                                                    <w:color w:val="5F2987"/>
                                                    <w:u w:val="none"/>
                                                    <w:shd w:val="clear" w:color="auto" w:fill="E2EFD9" w:themeFill="accent6" w:themeFillTint="33"/>
                                                  </w:rPr>
                                                </m:ctrlPr>
                                              </m:sSubPr>
                                              <m:e>
                                                <m:r>
                                                  <m:rPr>
                                                    <m:nor/>
                                                  </m:rPr>
                                                  <w:rPr>
                                                    <w:rStyle w:val="Hipervnculo"/>
                                                    <w:i/>
                                                    <w:iCs/>
                                                    <w:color w:val="5F2987"/>
                                                    <w:u w:val="none"/>
                                                    <w:shd w:val="clear" w:color="auto" w:fill="E2EFD9" w:themeFill="accent6" w:themeFillTint="33"/>
                                                    <w:lang w:val="fr-FR"/>
                                                  </w:rPr>
                                                  <m:t>b</m:t>
                                                </m:r>
                                              </m:e>
                                              <m:sub>
                                                <m:r>
                                                  <m:rPr>
                                                    <m:nor/>
                                                  </m:rPr>
                                                  <w:rPr>
                                                    <w:rStyle w:val="Hipervnculo"/>
                                                    <w:i/>
                                                    <w:iCs/>
                                                    <w:color w:val="5F2987"/>
                                                    <w:u w:val="none"/>
                                                    <w:shd w:val="clear" w:color="auto" w:fill="E2EFD9" w:themeFill="accent6" w:themeFillTint="33"/>
                                                    <w:lang w:val="fr-FR"/>
                                                  </w:rPr>
                                                  <m:t>t</m:t>
                                                </m:r>
                                                <m:r>
                                                  <w:rPr>
                                                    <w:rStyle w:val="Hipervnculo"/>
                                                    <w:rFonts w:ascii="Cambria Math" w:hAnsi="Cambria Math"/>
                                                    <w:color w:val="5F2987"/>
                                                    <w:u w:val="none"/>
                                                    <w:lang w:val="fr-FR"/>
                                                  </w:rPr>
                                                  <m:t>-</m:t>
                                                </m:r>
                                                <m:r>
                                                  <m:rPr>
                                                    <m:nor/>
                                                  </m:rPr>
                                                  <w:rPr>
                                                    <w:rStyle w:val="Hipervnculo"/>
                                                    <w:i/>
                                                    <w:iCs/>
                                                    <w:color w:val="5F2987"/>
                                                    <w:u w:val="none"/>
                                                    <w:lang w:val="fr-FR"/>
                                                  </w:rPr>
                                                  <m:t>1</m:t>
                                                </m:r>
                                              </m:sub>
                                            </m:sSub>
                                          </m:e>
                                        </m:borderBox>
                                      </m:e>
                                    </m:mr>
                                  </m:m>
                                </m:e>
                              </m:mr>
                            </m:m>
                          </m:e>
                        </m:mr>
                      </m:m>
                    </m:e>
                  </m:mr>
                </m:m>
              </m:e>
            </m:mr>
          </m:m>
        </m:oMath>
      </m:oMathPara>
    </w:p>
    <w:p w14:paraId="30F4C410" w14:textId="3A1C3126" w:rsidR="00755E67" w:rsidRPr="00755E67" w:rsidRDefault="00755E67" w:rsidP="00755E67">
      <w:pPr>
        <w:pStyle w:val="Ttulo7"/>
        <w:rPr>
          <w:rStyle w:val="Hipervnculo"/>
          <w:color w:val="5F2987"/>
          <w:u w:val="dash"/>
        </w:rPr>
      </w:pPr>
      <w:bookmarkStart w:id="95" w:name="_Toc142810026"/>
      <w:r w:rsidRPr="00755E67">
        <w:rPr>
          <w:rStyle w:val="Hipervnculo"/>
          <w:color w:val="5F2987"/>
          <w:u w:val="dash"/>
        </w:rPr>
        <w:lastRenderedPageBreak/>
        <w:t>Défi</w:t>
      </w:r>
      <w:r>
        <w:rPr>
          <w:rStyle w:val="Hipervnculo"/>
          <w:color w:val="5F2987"/>
          <w:u w:val="dash"/>
        </w:rPr>
        <w:t>cit necesario para que el stock de deuda sea sostenible</w:t>
      </w:r>
      <w:bookmarkEnd w:id="95"/>
    </w:p>
    <w:p w14:paraId="0A2D0D35" w14:textId="76451414" w:rsidR="00935D29" w:rsidRDefault="00935D29" w:rsidP="005923B9">
      <w:pPr>
        <w:pStyle w:val="Nivel2SM"/>
        <w:keepNext/>
        <w:spacing w:after="0"/>
        <w:rPr>
          <w:rStyle w:val="Hipervnculo"/>
          <w:color w:val="auto"/>
          <w:u w:val="none"/>
        </w:rPr>
      </w:pPr>
      <w:r w:rsidRPr="00935D29">
        <w:rPr>
          <w:rStyle w:val="Hipervnculo"/>
          <w:color w:val="auto"/>
          <w:u w:val="none"/>
        </w:rPr>
        <w:t xml:space="preserve">Para que el </w:t>
      </w:r>
      <w:r w:rsidRPr="00935D29">
        <w:rPr>
          <w:rStyle w:val="Hipervnculo"/>
          <w:b/>
          <w:bCs/>
          <w:color w:val="auto"/>
          <w:u w:val="none"/>
        </w:rPr>
        <w:t>défici</w:t>
      </w:r>
      <w:r>
        <w:rPr>
          <w:rStyle w:val="Hipervnculo"/>
          <w:b/>
          <w:bCs/>
          <w:color w:val="auto"/>
          <w:u w:val="none"/>
        </w:rPr>
        <w:t>t</w:t>
      </w:r>
      <w:r w:rsidRPr="00935D29">
        <w:rPr>
          <w:rStyle w:val="Hipervnculo"/>
          <w:b/>
          <w:bCs/>
          <w:color w:val="auto"/>
          <w:u w:val="none"/>
        </w:rPr>
        <w:t xml:space="preserve"> </w:t>
      </w:r>
      <w:r>
        <w:rPr>
          <w:rStyle w:val="Hipervnculo"/>
          <w:b/>
          <w:bCs/>
          <w:color w:val="auto"/>
          <w:u w:val="none"/>
        </w:rPr>
        <w:t>comercial exterior</w:t>
      </w:r>
      <w:r>
        <w:rPr>
          <w:rStyle w:val="Hipervnculo"/>
          <w:color w:val="auto"/>
          <w:u w:val="none"/>
        </w:rPr>
        <w:t xml:space="preserve"> sea sostenible, la ratio deuda exterior-PIB (</w:t>
      </w:r>
      <m:oMath>
        <m:r>
          <m:rPr>
            <m:nor/>
          </m:rPr>
          <w:rPr>
            <w:rStyle w:val="Hipervnculo"/>
            <w:i/>
            <w:color w:val="auto"/>
            <w:u w:val="none"/>
          </w:rPr>
          <m:t>b</m:t>
        </m:r>
      </m:oMath>
      <w:r>
        <w:rPr>
          <w:rStyle w:val="Hipervnculo"/>
          <w:color w:val="auto"/>
          <w:u w:val="none"/>
        </w:rPr>
        <w:t>) tiene que se</w:t>
      </w:r>
      <w:r w:rsidR="00A0583B">
        <w:rPr>
          <w:rStyle w:val="Hipervnculo"/>
          <w:color w:val="auto"/>
          <w:u w:val="none"/>
        </w:rPr>
        <w:t>r</w:t>
      </w:r>
      <w:r>
        <w:rPr>
          <w:rStyle w:val="Hipervnculo"/>
          <w:color w:val="auto"/>
          <w:u w:val="none"/>
        </w:rPr>
        <w:t xml:space="preserve"> </w:t>
      </w:r>
      <w:r>
        <w:rPr>
          <w:rStyle w:val="Hipervnculo"/>
          <w:b/>
          <w:bCs/>
          <w:color w:val="auto"/>
          <w:u w:val="none"/>
        </w:rPr>
        <w:t>estable</w:t>
      </w:r>
      <w:r>
        <w:rPr>
          <w:rStyle w:val="Hipervnculo"/>
          <w:color w:val="auto"/>
          <w:u w:val="none"/>
        </w:rPr>
        <w:t xml:space="preserve">, es decir, </w:t>
      </w:r>
      <m:oMath>
        <m:r>
          <m:rPr>
            <m:nor/>
          </m:rPr>
          <w:rPr>
            <w:rStyle w:val="Hipervnculo"/>
            <w:i/>
            <w:iCs/>
            <w:color w:val="auto"/>
            <w:u w:val="none"/>
          </w:rPr>
          <m:t>b</m:t>
        </m:r>
        <m:r>
          <w:rPr>
            <w:rStyle w:val="Hipervnculo"/>
            <w:rFonts w:ascii="Cambria Math" w:hAnsi="Cambria Math"/>
            <w:color w:val="auto"/>
            <w:u w:val="none"/>
          </w:rPr>
          <m:t>=</m:t>
        </m:r>
        <m:sSub>
          <m:sSubPr>
            <m:ctrlPr>
              <w:rPr>
                <w:rStyle w:val="Hipervnculo"/>
                <w:rFonts w:ascii="Cambria Math" w:hAnsi="Cambria Math"/>
                <w:i/>
                <w:iCs/>
                <w:color w:val="auto"/>
                <w:u w:val="none"/>
              </w:rPr>
            </m:ctrlPr>
          </m:sSubPr>
          <m:e>
            <m:r>
              <m:rPr>
                <m:nor/>
              </m:rPr>
              <w:rPr>
                <w:rStyle w:val="Hipervnculo"/>
                <w:i/>
                <w:iCs/>
                <w:color w:val="auto"/>
                <w:u w:val="none"/>
              </w:rPr>
              <m:t>b</m:t>
            </m:r>
          </m:e>
          <m:sub>
            <m:r>
              <m:rPr>
                <m:nor/>
              </m:rPr>
              <w:rPr>
                <w:rStyle w:val="Hipervnculo"/>
                <w:i/>
                <w:iCs/>
                <w:color w:val="auto"/>
                <w:u w:val="none"/>
              </w:rPr>
              <m:t>t</m:t>
            </m:r>
          </m:sub>
        </m:sSub>
        <m:r>
          <w:rPr>
            <w:rStyle w:val="Hipervnculo"/>
            <w:rFonts w:ascii="Cambria Math" w:hAnsi="Cambria Math"/>
            <w:color w:val="auto"/>
            <w:u w:val="none"/>
          </w:rPr>
          <m:t>=</m:t>
        </m:r>
        <m:sSub>
          <m:sSubPr>
            <m:ctrlPr>
              <w:rPr>
                <w:rStyle w:val="Hipervnculo"/>
                <w:rFonts w:ascii="Cambria Math" w:hAnsi="Cambria Math"/>
                <w:i/>
                <w:color w:val="auto"/>
                <w:u w:val="none"/>
              </w:rPr>
            </m:ctrlPr>
          </m:sSubPr>
          <m:e>
            <m:r>
              <m:rPr>
                <m:nor/>
              </m:rPr>
              <w:rPr>
                <w:rStyle w:val="Hipervnculo"/>
                <w:i/>
                <w:color w:val="auto"/>
                <w:u w:val="none"/>
              </w:rPr>
              <m:t>b</m:t>
            </m:r>
          </m:e>
          <m:sub>
            <m:r>
              <m:rPr>
                <m:nor/>
              </m:rPr>
              <w:rPr>
                <w:rStyle w:val="Hipervnculo"/>
                <w:i/>
                <w:color w:val="auto"/>
                <w:u w:val="none"/>
              </w:rPr>
              <m:t>t</m:t>
            </m:r>
            <m:r>
              <w:rPr>
                <w:rStyle w:val="Hipervnculo"/>
                <w:rFonts w:ascii="Cambria Math" w:eastAsiaTheme="minorEastAsia" w:hAnsi="Cambria Math"/>
                <w:color w:val="auto"/>
                <w:u w:val="none"/>
              </w:rPr>
              <m:t>-</m:t>
            </m:r>
            <m:r>
              <m:rPr>
                <m:nor/>
              </m:rPr>
              <w:rPr>
                <w:rStyle w:val="Hipervnculo"/>
                <w:i/>
                <w:iCs/>
                <w:color w:val="auto"/>
                <w:u w:val="none"/>
              </w:rPr>
              <m:t>1</m:t>
            </m:r>
          </m:sub>
        </m:sSub>
      </m:oMath>
      <w:r>
        <w:rPr>
          <w:rStyle w:val="Hipervnculo"/>
          <w:color w:val="auto"/>
          <w:u w:val="none"/>
        </w:rPr>
        <w:t>:</w:t>
      </w:r>
    </w:p>
    <w:p w14:paraId="547D3DC2" w14:textId="06FED88A" w:rsidR="00935D29" w:rsidRPr="00935D29" w:rsidRDefault="00000000" w:rsidP="00935D29">
      <w:pPr>
        <w:pStyle w:val="Nivel3SM"/>
        <w:numPr>
          <w:ilvl w:val="0"/>
          <w:numId w:val="0"/>
        </w:numPr>
        <w:ind w:left="142"/>
        <w:contextualSpacing w:val="0"/>
        <w:rPr>
          <w:rStyle w:val="Hipervnculo"/>
          <w:color w:val="auto"/>
          <w:u w:val="none"/>
          <w:lang w:val="fr-FR"/>
        </w:rPr>
      </w:pPr>
      <m:oMathPara>
        <m:oMath>
          <m:m>
            <m:mPr>
              <m:mcs>
                <m:mc>
                  <m:mcPr>
                    <m:count m:val="1"/>
                    <m:mcJc m:val="center"/>
                  </m:mcPr>
                </m:mc>
              </m:mcs>
              <m:ctrlPr>
                <w:rPr>
                  <w:rStyle w:val="Hipervnculo"/>
                  <w:rFonts w:ascii="Cambria Math" w:hAnsi="Cambria Math"/>
                  <w:i/>
                  <w:color w:val="auto"/>
                  <w:u w:val="none"/>
                </w:rPr>
              </m:ctrlPr>
            </m:mPr>
            <m:mr>
              <m:e>
                <m:sSub>
                  <m:sSubPr>
                    <m:ctrlPr>
                      <w:rPr>
                        <w:rStyle w:val="Hipervnculo"/>
                        <w:rFonts w:ascii="Cambria Math" w:hAnsi="Cambria Math"/>
                        <w:i/>
                        <w:color w:val="auto"/>
                        <w:u w:val="none"/>
                      </w:rPr>
                    </m:ctrlPr>
                  </m:sSubPr>
                  <m:e>
                    <m:r>
                      <m:rPr>
                        <m:nor/>
                      </m:rPr>
                      <w:rPr>
                        <w:rStyle w:val="Hipervnculo"/>
                        <w:i/>
                        <w:color w:val="auto"/>
                        <w:u w:val="none"/>
                        <w:lang w:val="fr-FR"/>
                      </w:rPr>
                      <m:t>b</m:t>
                    </m:r>
                  </m:e>
                  <m:sub>
                    <m:r>
                      <m:rPr>
                        <m:nor/>
                      </m:rPr>
                      <w:rPr>
                        <w:rStyle w:val="Hipervnculo"/>
                        <w:i/>
                        <w:color w:val="auto"/>
                        <w:u w:val="none"/>
                        <w:lang w:val="fr-FR"/>
                      </w:rPr>
                      <m:t>t</m:t>
                    </m:r>
                  </m:sub>
                </m:sSub>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r>
                  <w:rPr>
                    <w:rStyle w:val="Hipervnculo"/>
                    <w:rFonts w:ascii="Cambria Math" w:eastAsiaTheme="minorEastAsia" w:hAnsi="Cambria Math"/>
                    <w:color w:val="auto"/>
                    <w:u w:val="none"/>
                    <w:lang w:val="fr-FR"/>
                  </w:rPr>
                  <m:t>+</m:t>
                </m:r>
                <m:f>
                  <m:fPr>
                    <m:ctrlPr>
                      <w:rPr>
                        <w:rStyle w:val="Hipervnculo"/>
                        <w:rFonts w:ascii="Cambria Math" w:hAnsi="Cambria Math"/>
                        <w:i/>
                        <w:iCs/>
                        <w:color w:val="auto"/>
                        <w:u w:val="none"/>
                        <w:lang w:val="fr-FR"/>
                      </w:rPr>
                    </m:ctrlPr>
                  </m:fPr>
                  <m:num>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r*</m:t>
                    </m:r>
                  </m:num>
                  <m:den>
                    <m:r>
                      <m:rPr>
                        <m:nor/>
                      </m:rPr>
                      <w:rPr>
                        <w:rStyle w:val="Hipervnculo"/>
                        <w:i/>
                        <w:iCs/>
                        <w:color w:val="auto"/>
                        <w:u w:val="none"/>
                        <w:lang w:val="fr-FR"/>
                      </w:rPr>
                      <m:t>1</m:t>
                    </m:r>
                    <m:r>
                      <w:rPr>
                        <w:rStyle w:val="Hipervnculo"/>
                        <w:rFonts w:ascii="Cambria Math" w:hAnsi="Cambria Math"/>
                        <w:color w:val="auto"/>
                        <w:u w:val="none"/>
                        <w:lang w:val="fr-FR"/>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den>
                </m:f>
                <m:r>
                  <w:rPr>
                    <w:rStyle w:val="Hipervnculo"/>
                    <w:rFonts w:ascii="Cambria Math" w:hAnsi="Cambria Math"/>
                    <w:color w:val="auto"/>
                    <w:u w:val="none"/>
                    <w:lang w:val="fr-FR"/>
                  </w:rPr>
                  <m:t>∙</m:t>
                </m:r>
                <m:sSub>
                  <m:sSubPr>
                    <m:ctrlPr>
                      <w:rPr>
                        <w:rStyle w:val="Hipervnculo"/>
                        <w:rFonts w:ascii="Cambria Math" w:hAnsi="Cambria Math"/>
                        <w:i/>
                        <w:iCs/>
                        <w:color w:val="auto"/>
                        <w:u w:val="none"/>
                      </w:rPr>
                    </m:ctrlPr>
                  </m:sSubPr>
                  <m:e>
                    <m:r>
                      <m:rPr>
                        <m:nor/>
                      </m:rPr>
                      <w:rPr>
                        <w:rStyle w:val="Hipervnculo"/>
                        <w:i/>
                        <w:iCs/>
                        <w:color w:val="auto"/>
                        <w:u w:val="none"/>
                        <w:lang w:val="fr-FR"/>
                      </w:rPr>
                      <m:t>b</m:t>
                    </m:r>
                  </m:e>
                  <m:sub>
                    <m:r>
                      <m:rPr>
                        <m:nor/>
                      </m:rPr>
                      <w:rPr>
                        <w:rStyle w:val="Hipervnculo"/>
                        <w:i/>
                        <w:iCs/>
                        <w:color w:val="auto"/>
                        <w:u w:val="none"/>
                        <w:lang w:val="fr-FR"/>
                      </w:rPr>
                      <m:t>t</m:t>
                    </m:r>
                    <m:r>
                      <w:rPr>
                        <w:rStyle w:val="Hipervnculo"/>
                        <w:rFonts w:ascii="Cambria Math" w:hAnsi="Cambria Math"/>
                        <w:color w:val="auto"/>
                        <w:u w:val="none"/>
                        <w:lang w:val="fr-FR"/>
                      </w:rPr>
                      <m:t>-</m:t>
                    </m:r>
                    <m:r>
                      <m:rPr>
                        <m:nor/>
                      </m:rPr>
                      <w:rPr>
                        <w:rStyle w:val="Hipervnculo"/>
                        <w:i/>
                        <w:iCs/>
                        <w:color w:val="auto"/>
                        <w:u w:val="none"/>
                        <w:lang w:val="fr-FR"/>
                      </w:rPr>
                      <m:t>1</m:t>
                    </m:r>
                  </m:sub>
                </m:sSub>
              </m:e>
            </m:mr>
            <m:mr>
              <m:e>
                <m:r>
                  <m:rPr>
                    <m:nor/>
                  </m:rPr>
                  <w:rPr>
                    <w:rStyle w:val="Hipervnculo"/>
                    <w:rFonts w:ascii="Cambria Math" w:hAnsi="Cambria Math" w:cs="Cambria Math"/>
                    <w:color w:val="B2B2B2"/>
                    <w:sz w:val="16"/>
                    <w:szCs w:val="16"/>
                    <w:u w:val="none"/>
                    <w:lang w:val="fr-FR"/>
                  </w:rPr>
                  <m:t xml:space="preserve">              </m:t>
                </m:r>
                <m:r>
                  <m:rPr>
                    <m:nor/>
                  </m:rPr>
                  <w:rPr>
                    <w:rStyle w:val="Hipervnculo"/>
                    <w:rFonts w:ascii="Cambria Math" w:hAnsi="Cambria Math" w:cs="Cambria Math"/>
                    <w:color w:val="B2B2B2"/>
                    <w:sz w:val="60"/>
                    <w:szCs w:val="60"/>
                    <w:u w:val="none"/>
                    <w:lang w:val="fr-FR"/>
                  </w:rPr>
                  <m:t>⇓</m:t>
                </m:r>
                <m:sSub>
                  <m:sSubPr>
                    <m:ctrlPr>
                      <w:rPr>
                        <w:rStyle w:val="Hipervnculo"/>
                        <w:rFonts w:ascii="Cambria Math" w:hAnsi="Cambria Math"/>
                        <w:i/>
                        <w:iCs/>
                        <w:color w:val="B2B2B2"/>
                        <w:u w:val="none"/>
                      </w:rPr>
                    </m:ctrlPr>
                  </m:sSubPr>
                  <m:e>
                    <m:r>
                      <m:rPr>
                        <m:nor/>
                      </m:rPr>
                      <w:rPr>
                        <w:rStyle w:val="Hipervnculo"/>
                        <w:i/>
                        <w:iCs/>
                        <w:color w:val="B2B2B2"/>
                        <w:sz w:val="16"/>
                        <w:szCs w:val="16"/>
                        <w:u w:val="none"/>
                        <w:lang w:val="fr-FR"/>
                      </w:rPr>
                      <m:t>b</m:t>
                    </m:r>
                  </m:e>
                  <m:sub>
                    <m:r>
                      <m:rPr>
                        <m:nor/>
                      </m:rPr>
                      <w:rPr>
                        <w:rStyle w:val="Hipervnculo"/>
                        <w:i/>
                        <w:iCs/>
                        <w:color w:val="B2B2B2"/>
                        <w:sz w:val="16"/>
                        <w:szCs w:val="16"/>
                        <w:u w:val="none"/>
                        <w:lang w:val="fr-FR"/>
                      </w:rPr>
                      <m:t>t</m:t>
                    </m:r>
                    <m:r>
                      <w:rPr>
                        <w:rStyle w:val="Hipervnculo"/>
                        <w:rFonts w:ascii="Cambria Math" w:hAnsi="Cambria Math"/>
                        <w:color w:val="B2B2B2"/>
                        <w:sz w:val="16"/>
                        <w:szCs w:val="16"/>
                        <w:u w:val="none"/>
                        <w:lang w:val="fr-FR"/>
                      </w:rPr>
                      <m:t>-</m:t>
                    </m:r>
                    <m:r>
                      <m:rPr>
                        <m:nor/>
                      </m:rPr>
                      <w:rPr>
                        <w:rStyle w:val="Hipervnculo"/>
                        <w:i/>
                        <w:iCs/>
                        <w:color w:val="B2B2B2"/>
                        <w:sz w:val="16"/>
                        <w:szCs w:val="16"/>
                        <w:u w:val="none"/>
                        <w:lang w:val="fr-FR"/>
                      </w:rPr>
                      <m:t>1</m:t>
                    </m:r>
                  </m:sub>
                </m:sSub>
                <m:r>
                  <w:rPr>
                    <w:rStyle w:val="Hipervnculo"/>
                    <w:rFonts w:ascii="Cambria Math" w:hAnsi="Cambria Math" w:cs="Cambria Math"/>
                    <w:color w:val="B2B2B2"/>
                    <w:sz w:val="16"/>
                    <w:szCs w:val="16"/>
                    <w:u w:val="none"/>
                    <w:lang w:val="fr-FR"/>
                  </w:rPr>
                  <m:t>=</m:t>
                </m:r>
                <m:sSub>
                  <m:sSubPr>
                    <m:ctrlPr>
                      <w:rPr>
                        <w:rStyle w:val="Hipervnculo"/>
                        <w:rFonts w:ascii="Cambria Math" w:hAnsi="Cambria Math"/>
                        <w:i/>
                        <w:iCs/>
                        <w:color w:val="B2B2B2"/>
                        <w:u w:val="none"/>
                      </w:rPr>
                    </m:ctrlPr>
                  </m:sSubPr>
                  <m:e>
                    <m:r>
                      <m:rPr>
                        <m:nor/>
                      </m:rPr>
                      <w:rPr>
                        <w:rStyle w:val="Hipervnculo"/>
                        <w:i/>
                        <w:iCs/>
                        <w:color w:val="B2B2B2"/>
                        <w:sz w:val="16"/>
                        <w:szCs w:val="16"/>
                        <w:u w:val="none"/>
                        <w:lang w:val="fr-FR"/>
                      </w:rPr>
                      <m:t>b</m:t>
                    </m:r>
                  </m:e>
                  <m:sub>
                    <m:r>
                      <m:rPr>
                        <m:nor/>
                      </m:rPr>
                      <w:rPr>
                        <w:rStyle w:val="Hipervnculo"/>
                        <w:i/>
                        <w:iCs/>
                        <w:color w:val="B2B2B2"/>
                        <w:sz w:val="16"/>
                        <w:szCs w:val="16"/>
                        <w:u w:val="none"/>
                        <w:lang w:val="fr-FR"/>
                      </w:rPr>
                      <m:t>t</m:t>
                    </m:r>
                  </m:sub>
                </m:sSub>
                <m:r>
                  <w:rPr>
                    <w:rStyle w:val="Hipervnculo"/>
                    <w:rFonts w:ascii="Cambria Math" w:hAnsi="Cambria Math" w:cs="Cambria Math"/>
                    <w:color w:val="B2B2B2"/>
                    <w:sz w:val="16"/>
                    <w:szCs w:val="16"/>
                    <w:u w:val="none"/>
                    <w:lang w:val="fr-FR"/>
                  </w:rPr>
                  <m:t>=</m:t>
                </m:r>
                <m:r>
                  <m:rPr>
                    <m:nor/>
                  </m:rPr>
                  <w:rPr>
                    <w:rStyle w:val="Hipervnculo"/>
                    <w:i/>
                    <w:iCs/>
                    <w:color w:val="B2B2B2"/>
                    <w:sz w:val="16"/>
                    <w:szCs w:val="16"/>
                    <w:u w:val="none"/>
                    <w:lang w:val="fr-FR"/>
                  </w:rPr>
                  <m:t>b</m:t>
                </m:r>
              </m:e>
            </m:mr>
            <m:mr>
              <m:e>
                <m:m>
                  <m:mPr>
                    <m:mcs>
                      <m:mc>
                        <m:mcPr>
                          <m:count m:val="1"/>
                          <m:mcJc m:val="center"/>
                        </m:mcPr>
                      </m:mc>
                    </m:mcs>
                    <m:ctrlPr>
                      <w:rPr>
                        <w:rStyle w:val="Hipervnculo"/>
                        <w:rFonts w:ascii="Cambria Math" w:hAnsi="Cambria Math"/>
                        <w:i/>
                        <w:color w:val="auto"/>
                        <w:u w:val="none"/>
                      </w:rPr>
                    </m:ctrlPr>
                  </m:mPr>
                  <m:mr>
                    <m:e>
                      <m:r>
                        <m:rPr>
                          <m:nor/>
                        </m:rPr>
                        <w:rPr>
                          <w:rStyle w:val="Hipervnculo"/>
                          <w:i/>
                          <w:color w:val="auto"/>
                          <w:u w:val="none"/>
                          <w:lang w:val="fr-FR"/>
                        </w:rPr>
                        <m:t>b</m:t>
                      </m:r>
                      <m:r>
                        <w:rPr>
                          <w:rStyle w:val="Hipervnculo"/>
                          <w:rFonts w:ascii="Cambria Math"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r>
                        <w:rPr>
                          <w:rStyle w:val="Hipervnculo"/>
                          <w:rFonts w:ascii="Cambria Math" w:eastAsiaTheme="minorEastAsia" w:hAnsi="Cambria Math"/>
                          <w:color w:val="auto"/>
                          <w:u w:val="none"/>
                          <w:lang w:val="fr-FR"/>
                        </w:rPr>
                        <m:t>+</m:t>
                      </m:r>
                      <m:f>
                        <m:fPr>
                          <m:ctrlPr>
                            <w:rPr>
                              <w:rStyle w:val="Hipervnculo"/>
                              <w:rFonts w:ascii="Cambria Math" w:hAnsi="Cambria Math"/>
                              <w:i/>
                              <w:iCs/>
                              <w:color w:val="auto"/>
                              <w:u w:val="none"/>
                              <w:lang w:val="fr-FR"/>
                            </w:rPr>
                          </m:ctrlPr>
                        </m:fPr>
                        <m:num>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r*</m:t>
                          </m:r>
                        </m:num>
                        <m:den>
                          <m:r>
                            <m:rPr>
                              <m:nor/>
                            </m:rPr>
                            <w:rPr>
                              <w:rStyle w:val="Hipervnculo"/>
                              <w:i/>
                              <w:iCs/>
                              <w:color w:val="auto"/>
                              <w:u w:val="none"/>
                              <w:lang w:val="fr-FR"/>
                            </w:rPr>
                            <m:t>1</m:t>
                          </m:r>
                          <m:r>
                            <w:rPr>
                              <w:rStyle w:val="Hipervnculo"/>
                              <w:rFonts w:ascii="Cambria Math" w:hAnsi="Cambria Math"/>
                              <w:color w:val="auto"/>
                              <w:u w:val="none"/>
                              <w:lang w:val="fr-FR"/>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den>
                      </m:f>
                      <m:r>
                        <w:rPr>
                          <w:rStyle w:val="Hipervnculo"/>
                          <w:rFonts w:ascii="Cambria Math" w:hAnsi="Cambria Math"/>
                          <w:color w:val="auto"/>
                          <w:u w:val="none"/>
                          <w:lang w:val="fr-FR"/>
                        </w:rPr>
                        <m:t>∙</m:t>
                      </m:r>
                      <m:r>
                        <m:rPr>
                          <m:nor/>
                        </m:rPr>
                        <w:rPr>
                          <w:rStyle w:val="Hipervnculo"/>
                          <w:i/>
                          <w:color w:val="auto"/>
                          <w:u w:val="none"/>
                          <w:lang w:val="fr-FR"/>
                        </w:rPr>
                        <m:t>b</m:t>
                      </m:r>
                    </m:e>
                  </m:mr>
                  <m:mr>
                    <m:e>
                      <m:r>
                        <m:rPr>
                          <m:nor/>
                        </m:rPr>
                        <w:rPr>
                          <w:rStyle w:val="Hipervnculo"/>
                          <w:rFonts w:ascii="Cambria Math" w:hAnsi="Cambria Math" w:cs="Cambria Math"/>
                          <w:color w:val="B2B2B2"/>
                          <w:sz w:val="60"/>
                          <w:szCs w:val="60"/>
                          <w:u w:val="none"/>
                          <w:lang w:val="fr-FR"/>
                        </w:rPr>
                        <m:t xml:space="preserve">           </m:t>
                      </m:r>
                      <m:r>
                        <m:rPr>
                          <m:nor/>
                        </m:rPr>
                        <w:rPr>
                          <w:rStyle w:val="Hipervnculo"/>
                          <w:rFonts w:ascii="Cambria Math" w:hAnsi="Cambria Math" w:cs="Cambria Math"/>
                          <w:color w:val="B2B2B2"/>
                          <w:sz w:val="16"/>
                          <w:szCs w:val="16"/>
                          <w:u w:val="none"/>
                          <w:lang w:val="fr-FR"/>
                        </w:rPr>
                        <m:t xml:space="preserve"> </m:t>
                      </m:r>
                      <m:r>
                        <m:rPr>
                          <m:nor/>
                        </m:rPr>
                        <w:rPr>
                          <w:rStyle w:val="Hipervnculo"/>
                          <w:rFonts w:ascii="Cambria Math" w:hAnsi="Cambria Math" w:cs="Cambria Math"/>
                          <w:color w:val="B2B2B2"/>
                          <w:sz w:val="60"/>
                          <w:szCs w:val="60"/>
                          <w:u w:val="none"/>
                          <w:lang w:val="fr-FR"/>
                        </w:rPr>
                        <m:t>⇓</m:t>
                      </m:r>
                      <m:r>
                        <m:rPr>
                          <m:nor/>
                        </m:rPr>
                        <w:rPr>
                          <w:rStyle w:val="Hipervnculo"/>
                          <w:i/>
                          <w:iCs/>
                          <w:color w:val="B2B2B2"/>
                          <w:sz w:val="16"/>
                          <w:szCs w:val="16"/>
                          <w:u w:val="none"/>
                          <w:lang w:val="fr-FR"/>
                        </w:rPr>
                        <m:t>Despejando para</m:t>
                      </m:r>
                      <m:r>
                        <m:rPr>
                          <m:nor/>
                        </m:rPr>
                        <w:rPr>
                          <w:rStyle w:val="Hipervnculo"/>
                          <w:rFonts w:ascii="Cambria Math"/>
                          <w:i/>
                          <w:iCs/>
                          <w:color w:val="B2B2B2"/>
                          <w:sz w:val="16"/>
                          <w:szCs w:val="16"/>
                          <w:u w:val="none"/>
                          <w:lang w:val="fr-FR"/>
                        </w:rPr>
                        <m:t xml:space="preserve"> </m:t>
                      </m:r>
                      <m:sSub>
                        <m:sSubPr>
                          <m:ctrlPr>
                            <w:rPr>
                              <w:rStyle w:val="Hipervnculo"/>
                              <w:rFonts w:ascii="Cambria Math" w:hAnsi="Cambria Math"/>
                              <w:i/>
                              <w:iCs/>
                              <w:color w:val="B2B2B2"/>
                              <w:u w:val="none"/>
                            </w:rPr>
                          </m:ctrlPr>
                        </m:sSubPr>
                        <m:e>
                          <m:r>
                            <w:rPr>
                              <w:rStyle w:val="Hipervnculo"/>
                              <w:rFonts w:ascii="Cambria Math" w:hAnsi="Cambria Math"/>
                              <w:color w:val="B2B2B2"/>
                              <w:sz w:val="16"/>
                              <w:szCs w:val="16"/>
                              <w:u w:val="none"/>
                              <w:lang w:val="fr-FR"/>
                            </w:rPr>
                            <m:t>-</m:t>
                          </m:r>
                          <m:r>
                            <m:rPr>
                              <m:nor/>
                            </m:rPr>
                            <w:rPr>
                              <w:rStyle w:val="Hipervnculo"/>
                              <w:i/>
                              <w:iCs/>
                              <w:color w:val="B2B2B2"/>
                              <w:sz w:val="16"/>
                              <w:szCs w:val="16"/>
                              <w:u w:val="none"/>
                              <w:lang w:val="fr-FR"/>
                            </w:rPr>
                            <m:t>d</m:t>
                          </m:r>
                        </m:e>
                        <m:sub>
                          <m:r>
                            <m:rPr>
                              <m:nor/>
                            </m:rPr>
                            <w:rPr>
                              <w:rStyle w:val="Hipervnculo"/>
                              <w:i/>
                              <w:iCs/>
                              <w:color w:val="B2B2B2"/>
                              <w:sz w:val="16"/>
                              <w:szCs w:val="16"/>
                              <w:u w:val="none"/>
                              <w:lang w:val="fr-FR"/>
                            </w:rPr>
                            <m:t>t</m:t>
                          </m:r>
                        </m:sub>
                      </m:sSub>
                      <m:r>
                        <m:rPr>
                          <m:nor/>
                        </m:rPr>
                        <w:rPr>
                          <w:rStyle w:val="Hipervnculo"/>
                          <w:i/>
                          <w:iCs/>
                          <w:color w:val="B2B2B2"/>
                          <w:sz w:val="16"/>
                          <w:szCs w:val="16"/>
                          <w:u w:val="none"/>
                          <w:lang w:val="fr-FR"/>
                        </w:rPr>
                        <m:t xml:space="preserve"> </m:t>
                      </m:r>
                    </m:e>
                  </m:mr>
                  <m:mr>
                    <m:e>
                      <m:m>
                        <m:mPr>
                          <m:mcs>
                            <m:mc>
                              <m:mcPr>
                                <m:count m:val="1"/>
                                <m:mcJc m:val="center"/>
                              </m:mcPr>
                            </m:mc>
                          </m:mcs>
                          <m:ctrlPr>
                            <w:rPr>
                              <w:rStyle w:val="Hipervnculo"/>
                              <w:rFonts w:ascii="Cambria Math" w:hAnsi="Cambria Math"/>
                              <w:i/>
                              <w:color w:val="auto"/>
                              <w:u w:val="none"/>
                            </w:rPr>
                          </m:ctrlPr>
                        </m:mPr>
                        <m:mr>
                          <m:e>
                            <m:r>
                              <w:rPr>
                                <w:rStyle w:val="Hipervnculo"/>
                                <w:rFonts w:ascii="Cambria Math" w:eastAsiaTheme="minorEastAsia"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r>
                              <w:rPr>
                                <w:rStyle w:val="Hipervnculo"/>
                                <w:rFonts w:ascii="Cambria Math" w:hAnsi="Cambria Math"/>
                                <w:color w:val="auto"/>
                                <w:u w:val="none"/>
                                <w:lang w:val="fr-FR"/>
                              </w:rPr>
                              <m:t>=</m:t>
                            </m:r>
                            <m:r>
                              <m:rPr>
                                <m:nor/>
                              </m:rPr>
                              <w:rPr>
                                <w:rStyle w:val="Hipervnculo"/>
                                <w:i/>
                                <w:color w:val="auto"/>
                                <w:u w:val="none"/>
                                <w:lang w:val="fr-FR"/>
                              </w:rPr>
                              <m:t>b</m:t>
                            </m:r>
                            <m:r>
                              <w:rPr>
                                <w:rStyle w:val="Hipervnculo"/>
                                <w:rFonts w:ascii="Cambria Math" w:hAnsi="Cambria Math"/>
                                <w:color w:val="auto"/>
                                <w:u w:val="none"/>
                                <w:lang w:val="fr-FR"/>
                              </w:rPr>
                              <m:t>∙</m:t>
                            </m:r>
                            <m:d>
                              <m:dPr>
                                <m:ctrlPr>
                                  <w:rPr>
                                    <w:rStyle w:val="Hipervnculo"/>
                                    <w:rFonts w:ascii="Cambria Math" w:hAnsi="Cambria Math"/>
                                    <w:i/>
                                    <w:iCs/>
                                    <w:color w:val="auto"/>
                                    <w:u w:val="none"/>
                                    <w:lang w:val="fr-FR"/>
                                  </w:rPr>
                                </m:ctrlPr>
                              </m:dPr>
                              <m:e>
                                <m:f>
                                  <m:fPr>
                                    <m:ctrlPr>
                                      <w:rPr>
                                        <w:rStyle w:val="Hipervnculo"/>
                                        <w:rFonts w:ascii="Cambria Math" w:hAnsi="Cambria Math"/>
                                        <w:i/>
                                        <w:iCs/>
                                        <w:color w:val="auto"/>
                                        <w:u w:val="none"/>
                                        <w:lang w:val="fr-FR"/>
                                      </w:rPr>
                                    </m:ctrlPr>
                                  </m:fPr>
                                  <m:num>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r*</m:t>
                                    </m:r>
                                  </m:num>
                                  <m:den>
                                    <m:r>
                                      <m:rPr>
                                        <m:nor/>
                                      </m:rPr>
                                      <w:rPr>
                                        <w:rStyle w:val="Hipervnculo"/>
                                        <w:i/>
                                        <w:iCs/>
                                        <w:color w:val="auto"/>
                                        <w:u w:val="none"/>
                                        <w:lang w:val="fr-FR"/>
                                      </w:rPr>
                                      <m:t>1</m:t>
                                    </m:r>
                                    <m:r>
                                      <w:rPr>
                                        <w:rStyle w:val="Hipervnculo"/>
                                        <w:rFonts w:ascii="Cambria Math" w:hAnsi="Cambria Math"/>
                                        <w:color w:val="auto"/>
                                        <w:u w:val="none"/>
                                        <w:lang w:val="fr-FR"/>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den>
                                </m:f>
                                <m:r>
                                  <w:rPr>
                                    <w:rStyle w:val="Hipervnculo"/>
                                    <w:rFonts w:ascii="Cambria Math" w:eastAsiaTheme="minorEastAsia" w:hAnsi="Cambria Math"/>
                                    <w:color w:val="auto"/>
                                    <w:u w:val="none"/>
                                    <w:lang w:val="fr-FR"/>
                                  </w:rPr>
                                  <m:t>-</m:t>
                                </m:r>
                                <m:r>
                                  <m:rPr>
                                    <m:nor/>
                                  </m:rPr>
                                  <w:rPr>
                                    <w:rStyle w:val="Hipervnculo"/>
                                    <w:i/>
                                    <w:iCs/>
                                    <w:color w:val="auto"/>
                                    <w:u w:val="none"/>
                                    <w:lang w:val="fr-FR"/>
                                  </w:rPr>
                                  <m:t>1</m:t>
                                </m:r>
                              </m:e>
                            </m:d>
                          </m:e>
                        </m:mr>
                        <m:mr>
                          <m:e>
                            <m:r>
                              <m:rPr>
                                <m:nor/>
                              </m:rPr>
                              <w:rPr>
                                <w:rStyle w:val="Hipervnculo"/>
                                <w:rFonts w:ascii="Cambria Math" w:hAnsi="Cambria Math" w:cs="Cambria Math"/>
                                <w:color w:val="B2B2B2"/>
                                <w:sz w:val="60"/>
                                <w:szCs w:val="60"/>
                                <w:u w:val="none"/>
                                <w:lang w:val="fr-FR"/>
                              </w:rPr>
                              <m:t>⇓</m:t>
                            </m:r>
                          </m:e>
                        </m:mr>
                        <m:mr>
                          <m:e>
                            <m:m>
                              <m:mPr>
                                <m:mcs>
                                  <m:mc>
                                    <m:mcPr>
                                      <m:count m:val="1"/>
                                      <m:mcJc m:val="center"/>
                                    </m:mcPr>
                                  </m:mc>
                                </m:mcs>
                                <m:ctrlPr>
                                  <w:rPr>
                                    <w:rStyle w:val="Hipervnculo"/>
                                    <w:rFonts w:ascii="Cambria Math" w:eastAsiaTheme="minorEastAsia" w:hAnsi="Cambria Math"/>
                                    <w:i/>
                                    <w:iCs/>
                                    <w:color w:val="auto"/>
                                    <w:u w:val="none"/>
                                    <w:lang w:val="fr-FR"/>
                                  </w:rPr>
                                </m:ctrlPr>
                              </m:mPr>
                              <m:mr>
                                <m:e>
                                  <m:r>
                                    <w:rPr>
                                      <w:rStyle w:val="Hipervnculo"/>
                                      <w:rFonts w:ascii="Cambria Math" w:eastAsiaTheme="minorEastAsia" w:hAnsi="Cambria Math"/>
                                      <w:color w:val="auto"/>
                                      <w:u w:val="none"/>
                                      <w:lang w:val="fr-FR"/>
                                    </w:rPr>
                                    <m:t>-</m:t>
                                  </m:r>
                                  <m:sSub>
                                    <m:sSubPr>
                                      <m:ctrlPr>
                                        <w:rPr>
                                          <w:rStyle w:val="Hipervnculo"/>
                                          <w:rFonts w:ascii="Cambria Math" w:hAnsi="Cambria Math"/>
                                          <w:i/>
                                          <w:color w:val="auto"/>
                                          <w:u w:val="none"/>
                                        </w:rPr>
                                      </m:ctrlPr>
                                    </m:sSubPr>
                                    <m:e>
                                      <m:r>
                                        <m:rPr>
                                          <m:nor/>
                                        </m:rPr>
                                        <w:rPr>
                                          <w:rStyle w:val="Hipervnculo"/>
                                          <w:i/>
                                          <w:color w:val="auto"/>
                                          <w:u w:val="none"/>
                                          <w:lang w:val="fr-FR"/>
                                        </w:rPr>
                                        <m:t>d</m:t>
                                      </m:r>
                                    </m:e>
                                    <m:sub>
                                      <m:r>
                                        <m:rPr>
                                          <m:nor/>
                                        </m:rPr>
                                        <w:rPr>
                                          <w:rStyle w:val="Hipervnculo"/>
                                          <w:i/>
                                          <w:color w:val="auto"/>
                                          <w:u w:val="none"/>
                                          <w:lang w:val="fr-FR"/>
                                        </w:rPr>
                                        <m:t>t</m:t>
                                      </m:r>
                                    </m:sub>
                                  </m:sSub>
                                  <m:r>
                                    <w:rPr>
                                      <w:rStyle w:val="Hipervnculo"/>
                                      <w:rFonts w:ascii="Cambria Math" w:hAnsi="Cambria Math"/>
                                      <w:color w:val="auto"/>
                                      <w:u w:val="none"/>
                                      <w:lang w:val="fr-FR"/>
                                    </w:rPr>
                                    <m:t>=</m:t>
                                  </m:r>
                                  <m:r>
                                    <m:rPr>
                                      <m:nor/>
                                    </m:rPr>
                                    <w:rPr>
                                      <w:rStyle w:val="Hipervnculo"/>
                                      <w:i/>
                                      <w:color w:val="auto"/>
                                      <w:u w:val="none"/>
                                      <w:lang w:val="fr-FR"/>
                                    </w:rPr>
                                    <m:t>b</m:t>
                                  </m:r>
                                  <m:r>
                                    <w:rPr>
                                      <w:rStyle w:val="Hipervnculo"/>
                                      <w:rFonts w:ascii="Cambria Math" w:hAnsi="Cambria Math"/>
                                      <w:color w:val="auto"/>
                                      <w:u w:val="none"/>
                                      <w:lang w:val="fr-FR"/>
                                    </w:rPr>
                                    <m:t>∙</m:t>
                                  </m:r>
                                  <m:d>
                                    <m:dPr>
                                      <m:ctrlPr>
                                        <w:rPr>
                                          <w:rStyle w:val="Hipervnculo"/>
                                          <w:rFonts w:ascii="Cambria Math" w:hAnsi="Cambria Math"/>
                                          <w:i/>
                                          <w:iCs/>
                                          <w:color w:val="auto"/>
                                          <w:u w:val="none"/>
                                          <w:lang w:val="fr-FR"/>
                                        </w:rPr>
                                      </m:ctrlPr>
                                    </m:dPr>
                                    <m:e>
                                      <m:f>
                                        <m:fPr>
                                          <m:ctrlPr>
                                            <w:rPr>
                                              <w:rStyle w:val="Hipervnculo"/>
                                              <w:rFonts w:ascii="Cambria Math" w:hAnsi="Cambria Math"/>
                                              <w:i/>
                                              <w:iCs/>
                                              <w:color w:val="auto"/>
                                              <w:u w:val="none"/>
                                              <w:lang w:val="fr-FR"/>
                                            </w:rPr>
                                          </m:ctrlPr>
                                        </m:fPr>
                                        <m:num>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r>
                                                <m:rPr>
                                                  <m:nor/>
                                                </m:rPr>
                                                <w:rPr>
                                                  <w:rStyle w:val="Hipervnculo"/>
                                                  <w:i/>
                                                  <w:iCs/>
                                                  <w:color w:val="auto"/>
                                                  <w:u w:val="none"/>
                                                  <w:lang w:val="fr-FR"/>
                                                </w:rPr>
                                                <m:t>r*</m:t>
                                              </m:r>
                                            </m:e>
                                          </m:d>
                                          <m:r>
                                            <w:rPr>
                                              <w:rStyle w:val="Hipervnculo"/>
                                              <w:rFonts w:ascii="Cambria Math" w:eastAsiaTheme="minorEastAsia" w:hAnsi="Cambria Math"/>
                                              <w:color w:val="auto"/>
                                              <w:u w:val="none"/>
                                              <w:lang w:val="fr-FR"/>
                                            </w:rPr>
                                            <m:t>-</m:t>
                                          </m:r>
                                          <m:d>
                                            <m:dPr>
                                              <m:ctrlPr>
                                                <w:rPr>
                                                  <w:rStyle w:val="Hipervnculo"/>
                                                  <w:rFonts w:ascii="Cambria Math" w:hAnsi="Cambria Math"/>
                                                  <w:i/>
                                                  <w:iCs/>
                                                  <w:color w:val="auto"/>
                                                  <w:u w:val="none"/>
                                                  <w:lang w:val="fr-FR"/>
                                                </w:rPr>
                                              </m:ctrlPr>
                                            </m:dPr>
                                            <m:e>
                                              <m:r>
                                                <m:rPr>
                                                  <m:nor/>
                                                </m:rPr>
                                                <w:rPr>
                                                  <w:rStyle w:val="Hipervnculo"/>
                                                  <w:i/>
                                                  <w:iCs/>
                                                  <w:color w:val="auto"/>
                                                  <w:u w:val="none"/>
                                                  <w:lang w:val="fr-FR"/>
                                                </w:rPr>
                                                <m:t>1</m:t>
                                              </m:r>
                                              <m:r>
                                                <w:rPr>
                                                  <w:rStyle w:val="Hipervnculo"/>
                                                  <w:rFonts w:ascii="Cambria Math" w:hAnsi="Cambria Math"/>
                                                  <w:color w:val="auto"/>
                                                  <w:u w:val="none"/>
                                                  <w:lang w:val="fr-FR"/>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e>
                                          </m:d>
                                        </m:num>
                                        <m:den>
                                          <m:r>
                                            <m:rPr>
                                              <m:nor/>
                                            </m:rPr>
                                            <w:rPr>
                                              <w:rStyle w:val="Hipervnculo"/>
                                              <w:i/>
                                              <w:iCs/>
                                              <w:color w:val="auto"/>
                                              <w:u w:val="none"/>
                                              <w:lang w:val="fr-FR"/>
                                            </w:rPr>
                                            <m:t>1</m:t>
                                          </m:r>
                                          <m:r>
                                            <w:rPr>
                                              <w:rStyle w:val="Hipervnculo"/>
                                              <w:rFonts w:ascii="Cambria Math" w:hAnsi="Cambria Math"/>
                                              <w:color w:val="auto"/>
                                              <w:u w:val="none"/>
                                              <w:lang w:val="fr-FR"/>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den>
                                      </m:f>
                                    </m:e>
                                  </m:d>
                                </m:e>
                              </m:mr>
                              <m:mr>
                                <m:e>
                                  <m:r>
                                    <m:rPr>
                                      <m:nor/>
                                    </m:rPr>
                                    <w:rPr>
                                      <w:rStyle w:val="Hipervnculo"/>
                                      <w:rFonts w:ascii="Cambria Math" w:hAnsi="Cambria Math" w:cs="Cambria Math"/>
                                      <w:color w:val="B2B2B2"/>
                                      <w:sz w:val="60"/>
                                      <w:szCs w:val="60"/>
                                      <w:u w:val="none"/>
                                      <w:lang w:val="fr-FR"/>
                                    </w:rPr>
                                    <m:t>⇓</m:t>
                                  </m:r>
                                </m:e>
                              </m:mr>
                              <m:mr>
                                <m:e>
                                  <m:borderBox>
                                    <m:borderBoxPr>
                                      <m:ctrlPr>
                                        <w:rPr>
                                          <w:rStyle w:val="Hipervnculo"/>
                                          <w:rFonts w:ascii="Cambria Math" w:eastAsiaTheme="minorEastAsia" w:hAnsi="Cambria Math"/>
                                          <w:i/>
                                          <w:iCs/>
                                          <w:color w:val="5F2987"/>
                                          <w:u w:val="none"/>
                                          <w:shd w:val="clear" w:color="auto" w:fill="E2EFD9" w:themeFill="accent6" w:themeFillTint="33"/>
                                          <w:lang w:val="fr-FR"/>
                                        </w:rPr>
                                      </m:ctrlPr>
                                    </m:borderBoxPr>
                                    <m:e>
                                      <m:r>
                                        <w:rPr>
                                          <w:rStyle w:val="Hipervnculo"/>
                                          <w:rFonts w:ascii="Cambria Math" w:eastAsiaTheme="minorEastAsia" w:hAnsi="Cambria Math"/>
                                          <w:color w:val="5F2987"/>
                                          <w:u w:val="none"/>
                                          <w:shd w:val="clear" w:color="auto" w:fill="E2EFD9" w:themeFill="accent6" w:themeFillTint="33"/>
                                          <w:lang w:val="fr-FR"/>
                                        </w:rPr>
                                        <m:t>-</m:t>
                                      </m:r>
                                      <m:sSub>
                                        <m:sSubPr>
                                          <m:ctrlPr>
                                            <w:rPr>
                                              <w:rStyle w:val="Hipervnculo"/>
                                              <w:rFonts w:ascii="Cambria Math" w:hAnsi="Cambria Math"/>
                                              <w:i/>
                                              <w:color w:val="5F2987"/>
                                              <w:u w:val="none"/>
                                              <w:shd w:val="clear" w:color="auto" w:fill="E2EFD9" w:themeFill="accent6" w:themeFillTint="33"/>
                                            </w:rPr>
                                          </m:ctrlPr>
                                        </m:sSubPr>
                                        <m:e>
                                          <m:r>
                                            <m:rPr>
                                              <m:nor/>
                                            </m:rPr>
                                            <w:rPr>
                                              <w:rStyle w:val="Hipervnculo"/>
                                              <w:i/>
                                              <w:color w:val="5F2987"/>
                                              <w:u w:val="none"/>
                                              <w:shd w:val="clear" w:color="auto" w:fill="E2EFD9" w:themeFill="accent6" w:themeFillTint="33"/>
                                              <w:lang w:val="fr-FR"/>
                                            </w:rPr>
                                            <m:t>d</m:t>
                                          </m:r>
                                        </m:e>
                                        <m:sub>
                                          <m:r>
                                            <m:rPr>
                                              <m:nor/>
                                            </m:rPr>
                                            <w:rPr>
                                              <w:rStyle w:val="Hipervnculo"/>
                                              <w:i/>
                                              <w:color w:val="5F2987"/>
                                              <w:u w:val="none"/>
                                              <w:shd w:val="clear" w:color="auto" w:fill="E2EFD9" w:themeFill="accent6" w:themeFillTint="33"/>
                                              <w:lang w:val="fr-FR"/>
                                            </w:rPr>
                                            <m:t>t</m:t>
                                          </m:r>
                                        </m:sub>
                                      </m:sSub>
                                      <m:r>
                                        <w:rPr>
                                          <w:rStyle w:val="Hipervnculo"/>
                                          <w:rFonts w:ascii="Cambria Math" w:hAnsi="Cambria Math"/>
                                          <w:color w:val="5F2987"/>
                                          <w:u w:val="none"/>
                                          <w:shd w:val="clear" w:color="auto" w:fill="E2EFD9" w:themeFill="accent6" w:themeFillTint="33"/>
                                          <w:lang w:val="fr-FR"/>
                                        </w:rPr>
                                        <m:t>=</m:t>
                                      </m:r>
                                      <m:r>
                                        <m:rPr>
                                          <m:nor/>
                                        </m:rPr>
                                        <w:rPr>
                                          <w:rStyle w:val="Hipervnculo"/>
                                          <w:i/>
                                          <w:color w:val="5F2987"/>
                                          <w:u w:val="none"/>
                                          <w:shd w:val="clear" w:color="auto" w:fill="E2EFD9" w:themeFill="accent6" w:themeFillTint="33"/>
                                          <w:lang w:val="fr-FR"/>
                                        </w:rPr>
                                        <m:t>b</m:t>
                                      </m:r>
                                      <m:r>
                                        <w:rPr>
                                          <w:rStyle w:val="Hipervnculo"/>
                                          <w:rFonts w:ascii="Cambria Math" w:hAnsi="Cambria Math"/>
                                          <w:color w:val="5F2987"/>
                                          <w:u w:val="none"/>
                                          <w:shd w:val="clear" w:color="auto" w:fill="E2EFD9" w:themeFill="accent6" w:themeFillTint="33"/>
                                          <w:lang w:val="fr-FR"/>
                                        </w:rPr>
                                        <m:t>∙</m:t>
                                      </m:r>
                                      <m:d>
                                        <m:dPr>
                                          <m:ctrlPr>
                                            <w:rPr>
                                              <w:rStyle w:val="Hipervnculo"/>
                                              <w:rFonts w:ascii="Cambria Math" w:hAnsi="Cambria Math"/>
                                              <w:i/>
                                              <w:iCs/>
                                              <w:color w:val="5F2987"/>
                                              <w:u w:val="none"/>
                                              <w:shd w:val="clear" w:color="auto" w:fill="E2EFD9" w:themeFill="accent6" w:themeFillTint="33"/>
                                              <w:lang w:val="fr-FR"/>
                                            </w:rPr>
                                          </m:ctrlPr>
                                        </m:dPr>
                                        <m:e>
                                          <m:f>
                                            <m:fPr>
                                              <m:ctrlPr>
                                                <w:rPr>
                                                  <w:rStyle w:val="Hipervnculo"/>
                                                  <w:rFonts w:ascii="Cambria Math" w:hAnsi="Cambria Math"/>
                                                  <w:i/>
                                                  <w:iCs/>
                                                  <w:color w:val="5F2987"/>
                                                  <w:u w:val="none"/>
                                                  <w:shd w:val="clear" w:color="auto" w:fill="E2EFD9" w:themeFill="accent6" w:themeFillTint="33"/>
                                                  <w:lang w:val="fr-FR"/>
                                                </w:rPr>
                                              </m:ctrlPr>
                                            </m:fPr>
                                            <m:num>
                                              <m:r>
                                                <m:rPr>
                                                  <m:nor/>
                                                </m:rPr>
                                                <w:rPr>
                                                  <w:rStyle w:val="Hipervnculo"/>
                                                  <w:i/>
                                                  <w:iCs/>
                                                  <w:color w:val="5F2987"/>
                                                  <w:u w:val="none"/>
                                                  <w:shd w:val="clear" w:color="auto" w:fill="E2EFD9" w:themeFill="accent6" w:themeFillTint="33"/>
                                                  <w:lang w:val="fr-FR"/>
                                                </w:rPr>
                                                <m:t>r*</m:t>
                                              </m:r>
                                              <m:r>
                                                <w:rPr>
                                                  <w:rStyle w:val="Hipervnculo"/>
                                                  <w:rFonts w:ascii="Cambria Math" w:eastAsiaTheme="minorEastAsia" w:hAnsi="Cambria Math"/>
                                                  <w:color w:val="5F2987"/>
                                                  <w:u w:val="none"/>
                                                  <w:shd w:val="clear" w:color="auto" w:fill="E2EFD9" w:themeFill="accent6" w:themeFillTint="33"/>
                                                  <w:lang w:val="fr-FR"/>
                                                </w:rPr>
                                                <m:t>-</m:t>
                                              </m:r>
                                              <m:sSup>
                                                <m:sSupPr>
                                                  <m:ctrlPr>
                                                    <w:rPr>
                                                      <w:rStyle w:val="Hipervnculo"/>
                                                      <w:rFonts w:ascii="Cambria Math" w:hAnsi="Cambria Math"/>
                                                      <w:i/>
                                                      <w:iCs/>
                                                      <w:color w:val="5F2987"/>
                                                      <w:u w:val="none"/>
                                                      <w:lang w:val="fr-FR"/>
                                                    </w:rPr>
                                                  </m:ctrlPr>
                                                </m:sSupPr>
                                                <m:e>
                                                  <m:r>
                                                    <m:rPr>
                                                      <m:nor/>
                                                    </m:rPr>
                                                    <w:rPr>
                                                      <w:i/>
                                                      <w:iCs/>
                                                      <w:color w:val="5F2987"/>
                                                    </w:rPr>
                                                    <m:t>γ</m:t>
                                                  </m:r>
                                                </m:e>
                                                <m:sup>
                                                  <m:r>
                                                    <m:rPr>
                                                      <m:nor/>
                                                    </m:rPr>
                                                    <w:rPr>
                                                      <w:i/>
                                                      <w:iCs/>
                                                      <w:color w:val="5F2987"/>
                                                      <w:lang w:val="fr-FR"/>
                                                    </w:rPr>
                                                    <m:t>Y</m:t>
                                                  </m:r>
                                                </m:sup>
                                              </m:sSup>
                                            </m:num>
                                            <m:den>
                                              <m:r>
                                                <m:rPr>
                                                  <m:nor/>
                                                </m:rPr>
                                                <w:rPr>
                                                  <w:rStyle w:val="Hipervnculo"/>
                                                  <w:i/>
                                                  <w:iCs/>
                                                  <w:color w:val="5F2987"/>
                                                  <w:u w:val="none"/>
                                                  <w:lang w:val="fr-FR"/>
                                                </w:rPr>
                                                <m:t>1</m:t>
                                              </m:r>
                                              <m:r>
                                                <w:rPr>
                                                  <w:rStyle w:val="Hipervnculo"/>
                                                  <w:rFonts w:ascii="Cambria Math" w:hAnsi="Cambria Math"/>
                                                  <w:color w:val="5F2987"/>
                                                  <w:u w:val="none"/>
                                                  <w:lang w:val="fr-FR"/>
                                                </w:rPr>
                                                <m:t>+</m:t>
                                              </m:r>
                                              <m:sSup>
                                                <m:sSupPr>
                                                  <m:ctrlPr>
                                                    <w:rPr>
                                                      <w:rStyle w:val="Hipervnculo"/>
                                                      <w:rFonts w:ascii="Cambria Math" w:hAnsi="Cambria Math"/>
                                                      <w:i/>
                                                      <w:iCs/>
                                                      <w:color w:val="5F2987"/>
                                                      <w:u w:val="none"/>
                                                      <w:lang w:val="fr-FR"/>
                                                    </w:rPr>
                                                  </m:ctrlPr>
                                                </m:sSupPr>
                                                <m:e>
                                                  <m:r>
                                                    <m:rPr>
                                                      <m:nor/>
                                                    </m:rPr>
                                                    <w:rPr>
                                                      <w:i/>
                                                      <w:iCs/>
                                                      <w:color w:val="5F2987"/>
                                                    </w:rPr>
                                                    <m:t>γ</m:t>
                                                  </m:r>
                                                </m:e>
                                                <m:sup>
                                                  <m:r>
                                                    <m:rPr>
                                                      <m:nor/>
                                                    </m:rPr>
                                                    <w:rPr>
                                                      <w:i/>
                                                      <w:iCs/>
                                                      <w:color w:val="5F2987"/>
                                                      <w:lang w:val="fr-FR"/>
                                                    </w:rPr>
                                                    <m:t>Y</m:t>
                                                  </m:r>
                                                </m:sup>
                                              </m:sSup>
                                            </m:den>
                                          </m:f>
                                        </m:e>
                                      </m:d>
                                    </m:e>
                                  </m:borderBox>
                                </m:e>
                              </m:mr>
                            </m:m>
                          </m:e>
                        </m:mr>
                      </m:m>
                    </m:e>
                  </m:mr>
                </m:m>
              </m:e>
            </m:mr>
          </m:m>
        </m:oMath>
      </m:oMathPara>
    </w:p>
    <w:p w14:paraId="1641FF2B" w14:textId="1F0C02B9" w:rsidR="00935D29" w:rsidRDefault="00935D29" w:rsidP="005923B9">
      <w:pPr>
        <w:pStyle w:val="Nivel2SM"/>
        <w:keepNext/>
        <w:spacing w:after="0"/>
        <w:rPr>
          <w:rStyle w:val="Hipervnculo"/>
          <w:color w:val="auto"/>
          <w:u w:val="none"/>
        </w:rPr>
      </w:pPr>
      <w:r w:rsidRPr="00935D29">
        <w:rPr>
          <w:rStyle w:val="Hipervnculo"/>
          <w:color w:val="auto"/>
          <w:u w:val="none"/>
        </w:rPr>
        <w:t xml:space="preserve">Es decir, el </w:t>
      </w:r>
      <w:r w:rsidRPr="00935D29">
        <w:rPr>
          <w:rStyle w:val="Hipervnculo"/>
          <w:b/>
          <w:bCs/>
          <w:color w:val="auto"/>
          <w:u w:val="none"/>
        </w:rPr>
        <w:t>superávit comercial</w:t>
      </w:r>
      <w:r w:rsidRPr="00935D29">
        <w:rPr>
          <w:rStyle w:val="Hipervnculo"/>
          <w:color w:val="auto"/>
          <w:u w:val="none"/>
        </w:rPr>
        <w:t xml:space="preserve"> al final del período</w:t>
      </w:r>
      <w:r w:rsidR="00B57B57">
        <w:rPr>
          <w:rStyle w:val="Hipervnculo"/>
          <w:color w:val="auto"/>
          <w:u w:val="none"/>
        </w:rPr>
        <w:t> </w:t>
      </w:r>
      <w:r>
        <w:rPr>
          <w:rStyle w:val="Hipervnculo"/>
          <w:i/>
          <w:iCs/>
          <w:color w:val="auto"/>
          <w:u w:val="none"/>
        </w:rPr>
        <w:t>t</w:t>
      </w:r>
      <w:r>
        <w:rPr>
          <w:rStyle w:val="Hipervnculo"/>
          <w:color w:val="auto"/>
          <w:u w:val="none"/>
        </w:rPr>
        <w:t xml:space="preserve"> (</w:t>
      </w:r>
      <m:oMath>
        <m:r>
          <w:rPr>
            <w:rStyle w:val="Hipervnculo"/>
            <w:rFonts w:ascii="Cambria Math" w:eastAsiaTheme="minorEastAsia" w:hAnsi="Cambria Math"/>
            <w:color w:val="auto"/>
            <w:u w:val="none"/>
          </w:rPr>
          <m:t>-</m:t>
        </m:r>
        <m:sSub>
          <m:sSubPr>
            <m:ctrlPr>
              <w:rPr>
                <w:rStyle w:val="Hipervnculo"/>
                <w:rFonts w:ascii="Cambria Math" w:hAnsi="Cambria Math"/>
                <w:i/>
                <w:color w:val="auto"/>
                <w:u w:val="none"/>
              </w:rPr>
            </m:ctrlPr>
          </m:sSubPr>
          <m:e>
            <m:r>
              <m:rPr>
                <m:nor/>
              </m:rPr>
              <w:rPr>
                <w:rStyle w:val="Hipervnculo"/>
                <w:i/>
                <w:color w:val="auto"/>
                <w:u w:val="none"/>
              </w:rPr>
              <m:t>d</m:t>
            </m:r>
          </m:e>
          <m:sub>
            <m:r>
              <m:rPr>
                <m:nor/>
              </m:rPr>
              <w:rPr>
                <w:rStyle w:val="Hipervnculo"/>
                <w:i/>
                <w:color w:val="auto"/>
                <w:u w:val="none"/>
              </w:rPr>
              <m:t>t</m:t>
            </m:r>
          </m:sub>
        </m:sSub>
      </m:oMath>
      <w:r>
        <w:rPr>
          <w:rStyle w:val="Hipervnculo"/>
          <w:color w:val="auto"/>
          <w:u w:val="none"/>
        </w:rPr>
        <w:t xml:space="preserve">) tiene que ser igual al </w:t>
      </w:r>
      <w:r>
        <w:rPr>
          <w:rStyle w:val="Hipervnculo"/>
          <w:b/>
          <w:bCs/>
          <w:color w:val="auto"/>
          <w:u w:val="none"/>
        </w:rPr>
        <w:t>coste efectivo de la deuda exterior viva</w:t>
      </w:r>
      <w:r>
        <w:rPr>
          <w:rStyle w:val="Hipervnculo"/>
          <w:color w:val="auto"/>
          <w:u w:val="none"/>
        </w:rPr>
        <w:t>, ajustado por la tasa del crecimiento del PIB</w:t>
      </w:r>
      <w:r>
        <w:rPr>
          <w:rStyle w:val="Refdenotaalpie"/>
        </w:rPr>
        <w:footnoteReference w:id="35"/>
      </w:r>
      <w:r>
        <w:rPr>
          <w:rStyle w:val="Hipervnculo"/>
          <w:color w:val="auto"/>
          <w:u w:val="none"/>
        </w:rPr>
        <w:t>.</w:t>
      </w:r>
    </w:p>
    <w:p w14:paraId="346EEDCC" w14:textId="0842A934" w:rsidR="00935D29" w:rsidRPr="005923B9" w:rsidRDefault="00935D29" w:rsidP="005923B9">
      <w:pPr>
        <w:pStyle w:val="Nivel3SM"/>
        <w:rPr>
          <w:rStyle w:val="Hipervnculo"/>
          <w:color w:val="auto"/>
          <w:u w:val="none"/>
        </w:rPr>
      </w:pPr>
      <w:r>
        <w:rPr>
          <w:rStyle w:val="Hipervnculo"/>
          <w:color w:val="auto"/>
          <w:u w:val="none"/>
        </w:rPr>
        <w:t xml:space="preserve">La intuición del coste efectivo de la deuda viva ajustado por la tasa del crecimiento del PIB es sencilla: </w:t>
      </w:r>
      <w:r w:rsidRPr="005923B9">
        <w:rPr>
          <w:rStyle w:val="Hipervnculo"/>
          <w:color w:val="auto"/>
          <w:u w:val="none"/>
        </w:rPr>
        <w:t>según la economía crece, la deuda disminuye como razón del PIB y</w:t>
      </w:r>
      <w:r w:rsidR="00A771DC">
        <w:rPr>
          <w:rStyle w:val="Hipervnculo"/>
          <w:color w:val="auto"/>
          <w:u w:val="none"/>
        </w:rPr>
        <w:t>,</w:t>
      </w:r>
      <w:r w:rsidRPr="005923B9">
        <w:rPr>
          <w:rStyle w:val="Hipervnculo"/>
          <w:color w:val="auto"/>
          <w:u w:val="none"/>
        </w:rPr>
        <w:t xml:space="preserve"> por ello</w:t>
      </w:r>
      <w:r w:rsidR="00A771DC">
        <w:rPr>
          <w:rStyle w:val="Hipervnculo"/>
          <w:color w:val="auto"/>
          <w:u w:val="none"/>
        </w:rPr>
        <w:t>,</w:t>
      </w:r>
      <w:r w:rsidRPr="005923B9">
        <w:rPr>
          <w:rStyle w:val="Hipervnculo"/>
          <w:color w:val="auto"/>
          <w:u w:val="none"/>
        </w:rPr>
        <w:t xml:space="preserve"> ajustamos a la baja el coste efectivo de la misma. O dicho de otra manera: el crecimiento del PIB “paga” parte de la deuda como razón del PIB.</w:t>
      </w:r>
    </w:p>
    <w:p w14:paraId="2D6876EB" w14:textId="6DDDB966" w:rsidR="00935D29" w:rsidRPr="00FE1F99" w:rsidRDefault="00935D29" w:rsidP="005923B9">
      <w:pPr>
        <w:pStyle w:val="Nivel3SM"/>
        <w:rPr>
          <w:rStyle w:val="Hipervnculo"/>
          <w:color w:val="auto"/>
          <w:spacing w:val="-2"/>
          <w:u w:val="none"/>
        </w:rPr>
      </w:pPr>
      <w:r w:rsidRPr="00FE1F99">
        <w:rPr>
          <w:rStyle w:val="Hipervnculo"/>
          <w:color w:val="auto"/>
          <w:spacing w:val="-2"/>
          <w:u w:val="none"/>
        </w:rPr>
        <w:t>Lo anterior implica que si la tasa de crecimiento del PIB es mayor que el tipo de interés real que paga por su deuda externa viva (</w:t>
      </w:r>
      <m:oMath>
        <m:r>
          <m:rPr>
            <m:nor/>
          </m:rPr>
          <w:rPr>
            <w:rStyle w:val="Hipervnculo"/>
            <w:i/>
            <w:iCs/>
            <w:color w:val="auto"/>
            <w:spacing w:val="-2"/>
            <w:u w:val="none"/>
          </w:rPr>
          <m:t>r*</m:t>
        </m:r>
        <m:r>
          <w:rPr>
            <w:rStyle w:val="Hipervnculo"/>
            <w:rFonts w:ascii="Cambria Math" w:hAnsi="Cambria Math"/>
            <w:color w:val="auto"/>
            <w:spacing w:val="-2"/>
            <w:u w:val="none"/>
          </w:rPr>
          <m:t>&lt;</m:t>
        </m:r>
        <m:sSup>
          <m:sSupPr>
            <m:ctrlPr>
              <w:rPr>
                <w:rStyle w:val="Hipervnculo"/>
                <w:rFonts w:ascii="Cambria Math" w:hAnsi="Cambria Math"/>
                <w:i/>
                <w:iCs/>
                <w:color w:val="auto"/>
                <w:spacing w:val="-2"/>
                <w:u w:val="none"/>
                <w:lang w:val="fr-FR"/>
              </w:rPr>
            </m:ctrlPr>
          </m:sSupPr>
          <m:e>
            <m:r>
              <m:rPr>
                <m:nor/>
              </m:rPr>
              <w:rPr>
                <w:i/>
                <w:iCs/>
                <w:spacing w:val="-2"/>
              </w:rPr>
              <m:t>γ</m:t>
            </m:r>
          </m:e>
          <m:sup>
            <m:r>
              <m:rPr>
                <m:nor/>
              </m:rPr>
              <w:rPr>
                <w:i/>
                <w:iCs/>
                <w:spacing w:val="-2"/>
              </w:rPr>
              <m:t>Y</m:t>
            </m:r>
          </m:sup>
        </m:sSup>
      </m:oMath>
      <w:r w:rsidRPr="00FE1F99">
        <w:rPr>
          <w:rStyle w:val="Hipervnculo"/>
          <w:color w:val="auto"/>
          <w:spacing w:val="-2"/>
          <w:u w:val="none"/>
        </w:rPr>
        <w:t xml:space="preserve">), el país podrá mantener un déficit comercial y, </w:t>
      </w:r>
      <w:r w:rsidR="00A0583B" w:rsidRPr="00FE1F99">
        <w:rPr>
          <w:rStyle w:val="Hipervnculo"/>
          <w:color w:val="auto"/>
          <w:spacing w:val="-2"/>
          <w:u w:val="none"/>
        </w:rPr>
        <w:t>aun</w:t>
      </w:r>
      <w:r w:rsidRPr="00FE1F99">
        <w:rPr>
          <w:rStyle w:val="Hipervnculo"/>
          <w:color w:val="auto"/>
          <w:spacing w:val="-2"/>
          <w:u w:val="none"/>
        </w:rPr>
        <w:t xml:space="preserve"> así asegurar su sostenibilidad (pero </w:t>
      </w:r>
      <w:r w:rsidR="002A67B7" w:rsidRPr="00FE1F99">
        <w:rPr>
          <w:rStyle w:val="Hipervnculo"/>
          <w:color w:val="auto"/>
          <w:spacing w:val="-2"/>
          <w:u w:val="none"/>
        </w:rPr>
        <w:t>cuidado</w:t>
      </w:r>
      <w:r w:rsidRPr="00FE1F99">
        <w:rPr>
          <w:rStyle w:val="Hipervnculo"/>
          <w:color w:val="auto"/>
          <w:spacing w:val="-2"/>
          <w:u w:val="none"/>
        </w:rPr>
        <w:t xml:space="preserve">, no cualquier déficit, pues lo único que conseguimos con esta condición es que el superávit necesario para la sostenibilidad de la deuda, </w:t>
      </w:r>
      <m:oMath>
        <m:r>
          <w:rPr>
            <w:rStyle w:val="Hipervnculo"/>
            <w:rFonts w:ascii="Cambria Math" w:hAnsi="Cambria Math"/>
            <w:color w:val="auto"/>
            <w:spacing w:val="-2"/>
            <w:u w:val="none"/>
          </w:rPr>
          <m:t>-</m:t>
        </m:r>
        <m:sSub>
          <m:sSubPr>
            <m:ctrlPr>
              <w:rPr>
                <w:rStyle w:val="Hipervnculo"/>
                <w:rFonts w:ascii="Cambria Math" w:hAnsi="Cambria Math"/>
                <w:i/>
                <w:iCs/>
                <w:color w:val="auto"/>
                <w:spacing w:val="-2"/>
                <w:u w:val="none"/>
              </w:rPr>
            </m:ctrlPr>
          </m:sSubPr>
          <m:e>
            <m:r>
              <m:rPr>
                <m:nor/>
              </m:rPr>
              <w:rPr>
                <w:rStyle w:val="Hipervnculo"/>
                <w:i/>
                <w:iCs/>
                <w:color w:val="auto"/>
                <w:spacing w:val="-2"/>
                <w:u w:val="none"/>
              </w:rPr>
              <m:t>d</m:t>
            </m:r>
          </m:e>
          <m:sub>
            <m:r>
              <m:rPr>
                <m:nor/>
              </m:rPr>
              <w:rPr>
                <w:rStyle w:val="Hipervnculo"/>
                <w:i/>
                <w:iCs/>
                <w:color w:val="auto"/>
                <w:spacing w:val="-2"/>
                <w:u w:val="none"/>
              </w:rPr>
              <m:t>t</m:t>
            </m:r>
          </m:sub>
        </m:sSub>
      </m:oMath>
      <w:r w:rsidRPr="00FE1F99">
        <w:rPr>
          <w:rStyle w:val="Hipervnculo"/>
          <w:color w:val="auto"/>
          <w:spacing w:val="-2"/>
          <w:u w:val="none"/>
        </w:rPr>
        <w:t>, sea negativo y por lo tanto nos podamos permitir ese nivel de déficit).</w:t>
      </w:r>
    </w:p>
    <w:p w14:paraId="32711C85" w14:textId="15B41F83" w:rsidR="00935D29" w:rsidRDefault="00935D29" w:rsidP="005923B9">
      <w:pPr>
        <w:pStyle w:val="Nivel3SM"/>
        <w:rPr>
          <w:rStyle w:val="Hipervnculo"/>
          <w:color w:val="auto"/>
          <w:u w:val="none"/>
        </w:rPr>
      </w:pPr>
      <w:r w:rsidRPr="005923B9">
        <w:rPr>
          <w:rStyle w:val="Hipervnculo"/>
          <w:color w:val="auto"/>
          <w:u w:val="none"/>
        </w:rPr>
        <w:t>Si obviamos el denominador (que suele ser cercano a uno), podemos decir de manera más simple que para asegurar la sostenibilidad del déficit exterior, un país debe generar un superávit comercial en términos de PIB igual a la diferencia entre el tipo de interés real que paga por su deuda viva y la tasa de crecimiento del PIB real, multiplicado por la ratio de deuda externa</w:t>
      </w:r>
      <w:r>
        <w:rPr>
          <w:rStyle w:val="Hipervnculo"/>
          <w:color w:val="auto"/>
          <w:u w:val="none"/>
        </w:rPr>
        <w:t xml:space="preserve"> sobre el PIB.</w:t>
      </w:r>
    </w:p>
    <w:p w14:paraId="3A29A494" w14:textId="1DBDF785" w:rsidR="00592E31" w:rsidRDefault="00592E31" w:rsidP="00592E31">
      <w:pPr>
        <w:pStyle w:val="Ttulo6"/>
        <w:rPr>
          <w:rStyle w:val="Hipervnculo"/>
          <w:color w:val="5F2987"/>
        </w:rPr>
      </w:pPr>
      <w:bookmarkStart w:id="96" w:name="_Toc142810027"/>
      <w:r w:rsidRPr="00592E31">
        <w:rPr>
          <w:rStyle w:val="Hipervnculo"/>
          <w:color w:val="5F2987"/>
        </w:rPr>
        <w:lastRenderedPageBreak/>
        <w:t>Impl</w:t>
      </w:r>
      <w:r>
        <w:rPr>
          <w:rStyle w:val="Hipervnculo"/>
          <w:color w:val="5F2987"/>
        </w:rPr>
        <w:t>icaciones</w:t>
      </w:r>
      <w:r w:rsidR="00B91CC6">
        <w:rPr>
          <w:rStyle w:val="Hipervnculo"/>
          <w:color w:val="5F2987"/>
        </w:rPr>
        <w:t xml:space="preserve"> (</w:t>
      </w:r>
      <w:r w:rsidR="00B91CC6" w:rsidRPr="00B91CC6">
        <w:rPr>
          <w:rStyle w:val="Hipervnculo"/>
          <w:color w:val="5F2987"/>
        </w:rPr>
        <w:t>Determinantes de la sostenibilidad del déficit exterior</w:t>
      </w:r>
      <w:r w:rsidR="00B91CC6">
        <w:rPr>
          <w:rStyle w:val="Hipervnculo"/>
          <w:color w:val="5F2987"/>
        </w:rPr>
        <w:t>)</w:t>
      </w:r>
      <w:bookmarkEnd w:id="96"/>
    </w:p>
    <w:p w14:paraId="266DA77B" w14:textId="67D0ADB3" w:rsidR="00935D29" w:rsidRDefault="00935D29" w:rsidP="005923B9">
      <w:pPr>
        <w:pStyle w:val="Nivel2SM"/>
        <w:keepNext/>
        <w:spacing w:after="0"/>
        <w:rPr>
          <w:rStyle w:val="Hipervnculo"/>
          <w:color w:val="auto"/>
          <w:u w:val="none"/>
        </w:rPr>
      </w:pPr>
      <w:r>
        <w:rPr>
          <w:rStyle w:val="Hipervnculo"/>
          <w:color w:val="auto"/>
          <w:u w:val="none"/>
        </w:rPr>
        <w:t>Por lo tanto, un país tendrá más margen para incurrir en un déficit exterior cuanto:</w:t>
      </w:r>
    </w:p>
    <w:p w14:paraId="5F6E2C42" w14:textId="1E47ED8E" w:rsidR="00935D29" w:rsidRPr="00A645BA" w:rsidRDefault="00000000" w:rsidP="00C9099E">
      <w:pPr>
        <w:pStyle w:val="Nivel3SM"/>
        <w:keepNext/>
        <w:numPr>
          <w:ilvl w:val="0"/>
          <w:numId w:val="0"/>
        </w:numPr>
        <w:ind w:left="142"/>
        <w:rPr>
          <w:rStyle w:val="Hipervnculo"/>
          <w:i/>
          <w:color w:val="auto"/>
          <w:u w:val="none"/>
        </w:rPr>
      </w:pPr>
      <m:oMathPara>
        <m:oMath>
          <m:sSub>
            <m:sSubPr>
              <m:ctrlPr>
                <w:rPr>
                  <w:rStyle w:val="Hipervnculo"/>
                  <w:rFonts w:ascii="Cambria Math" w:hAnsi="Cambria Math"/>
                  <w:i/>
                  <w:color w:val="auto"/>
                  <w:u w:val="none"/>
                </w:rPr>
              </m:ctrlPr>
            </m:sSubPr>
            <m:e>
              <m:r>
                <m:rPr>
                  <m:nor/>
                </m:rPr>
                <w:rPr>
                  <w:rStyle w:val="Hipervnculo"/>
                  <w:i/>
                  <w:color w:val="auto"/>
                  <w:u w:val="none"/>
                </w:rPr>
                <m:t>Déficit</m:t>
              </m:r>
            </m:e>
            <m:sub>
              <m:r>
                <m:rPr>
                  <m:nor/>
                </m:rPr>
                <w:rPr>
                  <w:rStyle w:val="Hipervnculo"/>
                  <w:i/>
                  <w:color w:val="auto"/>
                  <w:u w:val="none"/>
                </w:rPr>
                <m:t>Sostenible</m:t>
              </m:r>
            </m:sub>
          </m:sSub>
          <m:r>
            <w:rPr>
              <w:rStyle w:val="Hipervnculo"/>
              <w:rFonts w:ascii="Cambria Math" w:hAnsi="Cambria Math"/>
              <w:color w:val="auto"/>
              <w:u w:val="none"/>
            </w:rPr>
            <m:t>=</m:t>
          </m:r>
          <m:r>
            <m:rPr>
              <m:nor/>
            </m:rPr>
            <w:rPr>
              <w:rStyle w:val="Hipervnculo"/>
              <w:i/>
              <w:color w:val="auto"/>
              <w:u w:val="none"/>
            </w:rPr>
            <m:t>f</m:t>
          </m:r>
          <m:d>
            <m:dPr>
              <m:ctrlPr>
                <w:rPr>
                  <w:rStyle w:val="Hipervnculo"/>
                  <w:rFonts w:ascii="Cambria Math" w:hAnsi="Cambria Math"/>
                  <w:i/>
                  <w:color w:val="auto"/>
                  <w:u w:val="none"/>
                </w:rPr>
              </m:ctrlPr>
            </m:dPr>
            <m:e>
              <m:limLow>
                <m:limLowPr>
                  <m:ctrlPr>
                    <w:rPr>
                      <w:rStyle w:val="Hipervnculo"/>
                      <w:rFonts w:ascii="Cambria Math" w:hAnsi="Cambria Math"/>
                      <w:i/>
                      <w:color w:val="auto"/>
                      <w:u w:val="none"/>
                    </w:rPr>
                  </m:ctrlPr>
                </m:limLowPr>
                <m:e>
                  <m:r>
                    <m:rPr>
                      <m:nor/>
                    </m:rPr>
                    <w:rPr>
                      <w:rStyle w:val="Hipervnculo"/>
                      <w:i/>
                      <w:color w:val="auto"/>
                      <w:u w:val="none"/>
                    </w:rPr>
                    <m:t>b</m:t>
                  </m:r>
                </m:e>
                <m:lim>
                  <m:r>
                    <w:rPr>
                      <w:rStyle w:val="Hipervnculo"/>
                      <w:rFonts w:ascii="Cambria Math" w:hAnsi="Cambria Math"/>
                      <w:color w:val="auto"/>
                      <w:u w:val="none"/>
                    </w:rPr>
                    <m:t>-</m:t>
                  </m:r>
                </m:lim>
              </m:limLow>
              <m:r>
                <m:rPr>
                  <m:nor/>
                </m:rPr>
                <w:rPr>
                  <w:rStyle w:val="Hipervnculo"/>
                  <w:i/>
                  <w:color w:val="auto"/>
                  <w:u w:val="none"/>
                </w:rPr>
                <m:t>|</m:t>
              </m:r>
              <m:limLow>
                <m:limLowPr>
                  <m:ctrlPr>
                    <w:rPr>
                      <w:rFonts w:ascii="Cambria Math" w:hAnsi="Cambria Math" w:cs="Aldhabi"/>
                      <w:i/>
                    </w:rPr>
                  </m:ctrlPr>
                </m:limLowPr>
                <m:e>
                  <m:groupChr>
                    <m:groupChrPr>
                      <m:ctrlPr>
                        <w:rPr>
                          <w:rFonts w:ascii="Cambria Math" w:hAnsi="Cambria Math" w:cs="Aldhabi"/>
                          <w:i/>
                        </w:rPr>
                      </m:ctrlPr>
                    </m:groupChrPr>
                    <m:e>
                      <m:limLow>
                        <m:limLowPr>
                          <m:ctrlPr>
                            <w:rPr>
                              <w:rFonts w:ascii="Cambria Math" w:hAnsi="Cambria Math" w:cs="Aldhabi"/>
                              <w:i/>
                            </w:rPr>
                          </m:ctrlPr>
                        </m:limLowPr>
                        <m:e>
                          <m:r>
                            <m:rPr>
                              <m:nor/>
                            </m:rPr>
                            <w:rPr>
                              <w:i/>
                            </w:rPr>
                            <m:t>i</m:t>
                          </m:r>
                        </m:e>
                        <m:lim>
                          <m:r>
                            <w:rPr>
                              <w:rFonts w:ascii="Cambria Math" w:hAnsi="Cambria Math" w:cs="Aldhabi"/>
                            </w:rPr>
                            <m:t>-</m:t>
                          </m:r>
                        </m:lim>
                      </m:limLow>
                      <m:r>
                        <w:rPr>
                          <w:rFonts w:ascii="Cambria Math" w:hAnsi="Cambria Math" w:cs="Aldhabi"/>
                        </w:rPr>
                        <m:t>|</m:t>
                      </m:r>
                      <m:limLow>
                        <m:limLowPr>
                          <m:ctrlPr>
                            <w:rPr>
                              <w:rFonts w:ascii="Cambria Math" w:hAnsi="Cambria Math" w:cs="Aldhabi"/>
                              <w:i/>
                            </w:rPr>
                          </m:ctrlPr>
                        </m:limLowPr>
                        <m:e>
                          <m:r>
                            <m:rPr>
                              <m:nor/>
                            </m:rPr>
                            <w:rPr>
                              <w:i/>
                              <w:sz w:val="21"/>
                              <w:szCs w:val="21"/>
                              <w:lang w:val="fr-FR"/>
                            </w:rPr>
                            <m:t>π</m:t>
                          </m:r>
                        </m:e>
                        <m:lim>
                          <m:r>
                            <w:rPr>
                              <w:rFonts w:ascii="Cambria Math" w:hAnsi="Cambria Math" w:cs="Aldhabi"/>
                            </w:rPr>
                            <m:t>+</m:t>
                          </m:r>
                        </m:lim>
                      </m:limLow>
                    </m:e>
                  </m:groupChr>
                </m:e>
                <m:lim>
                  <m:limLow>
                    <m:limLowPr>
                      <m:ctrlPr>
                        <w:rPr>
                          <w:rFonts w:ascii="Cambria Math" w:hAnsi="Cambria Math" w:cs="Aldhabi"/>
                          <w:i/>
                        </w:rPr>
                      </m:ctrlPr>
                    </m:limLowPr>
                    <m:e>
                      <m:r>
                        <m:rPr>
                          <m:nor/>
                        </m:rPr>
                        <w:rPr>
                          <w:i/>
                        </w:rPr>
                        <m:t>r</m:t>
                      </m:r>
                    </m:e>
                    <m:lim>
                      <m:r>
                        <w:rPr>
                          <w:rFonts w:ascii="Cambria Math" w:hAnsi="Cambria Math" w:cs="Aldhabi"/>
                        </w:rPr>
                        <m:t>-</m:t>
                      </m:r>
                    </m:lim>
                  </m:limLow>
                </m:lim>
              </m:limLow>
              <m:r>
                <m:rPr>
                  <m:nor/>
                </m:rPr>
                <w:rPr>
                  <w:rStyle w:val="Hipervnculo"/>
                  <w:i/>
                  <w:color w:val="auto"/>
                  <w:u w:val="none"/>
                </w:rPr>
                <m:t>|</m:t>
              </m:r>
              <m:limLow>
                <m:limLowPr>
                  <m:ctrlPr>
                    <w:rPr>
                      <w:rStyle w:val="Hipervnculo"/>
                      <w:rFonts w:ascii="Cambria Math" w:hAnsi="Cambria Math"/>
                      <w:i/>
                      <w:color w:val="auto"/>
                      <w:u w:val="none"/>
                    </w:rPr>
                  </m:ctrlPr>
                </m:limLowPr>
                <m:e>
                  <m:sSup>
                    <m:sSupPr>
                      <m:ctrlPr>
                        <w:rPr>
                          <w:rStyle w:val="Hipervnculo"/>
                          <w:rFonts w:ascii="Cambria Math" w:hAnsi="Cambria Math"/>
                          <w:i/>
                          <w:iCs/>
                          <w:color w:val="auto"/>
                          <w:u w:val="none"/>
                          <w:lang w:val="fr-FR"/>
                        </w:rPr>
                      </m:ctrlPr>
                    </m:sSupPr>
                    <m:e>
                      <m:r>
                        <m:rPr>
                          <m:nor/>
                        </m:rPr>
                        <w:rPr>
                          <w:i/>
                          <w:iCs/>
                        </w:rPr>
                        <m:t>γ</m:t>
                      </m:r>
                    </m:e>
                    <m:sup>
                      <m:r>
                        <m:rPr>
                          <m:nor/>
                        </m:rPr>
                        <w:rPr>
                          <w:i/>
                          <w:iCs/>
                        </w:rPr>
                        <m:t>Y</m:t>
                      </m:r>
                    </m:sup>
                  </m:sSup>
                </m:e>
                <m:lim>
                  <m:r>
                    <w:rPr>
                      <w:rStyle w:val="Hipervnculo"/>
                      <w:rFonts w:ascii="Cambria Math" w:hAnsi="Cambria Math"/>
                      <w:color w:val="auto"/>
                      <w:u w:val="none"/>
                    </w:rPr>
                    <m:t>+</m:t>
                  </m:r>
                </m:lim>
              </m:limLow>
            </m:e>
          </m:d>
        </m:oMath>
      </m:oMathPara>
    </w:p>
    <w:p w14:paraId="7CFD613E" w14:textId="77777777" w:rsidR="00A645BA" w:rsidRDefault="00A645BA" w:rsidP="00A645BA">
      <w:pPr>
        <w:pStyle w:val="Nivel3SM"/>
        <w:keepNext/>
        <w:rPr>
          <w:rStyle w:val="Hipervnculo"/>
          <w:color w:val="auto"/>
          <w:u w:val="none"/>
        </w:rPr>
      </w:pPr>
      <w:r w:rsidRPr="005923B9">
        <w:rPr>
          <w:rStyle w:val="Hipervnculo"/>
          <w:color w:val="auto"/>
          <w:u w:val="none"/>
        </w:rPr>
        <w:t>Menor sea la</w:t>
      </w:r>
      <w:r>
        <w:rPr>
          <w:rStyle w:val="Hipervnculo"/>
          <w:color w:val="auto"/>
          <w:u w:val="none"/>
        </w:rPr>
        <w:t xml:space="preserve"> </w:t>
      </w:r>
      <w:r>
        <w:rPr>
          <w:rStyle w:val="Hipervnculo"/>
          <w:i/>
          <w:iCs/>
          <w:color w:val="auto"/>
          <w:u w:val="none"/>
        </w:rPr>
        <w:t>ratio deuda externa/PIB</w:t>
      </w:r>
      <w:r w:rsidRPr="00FF066B">
        <w:rPr>
          <w:rStyle w:val="Refdenotaalpie"/>
        </w:rPr>
        <w:footnoteReference w:id="36"/>
      </w:r>
      <w:r>
        <w:rPr>
          <w:rStyle w:val="Hipervnculo"/>
          <w:color w:val="auto"/>
          <w:u w:val="none"/>
        </w:rPr>
        <w:t>. Dos consideraciones:</w:t>
      </w:r>
    </w:p>
    <w:p w14:paraId="1F88706D" w14:textId="77777777" w:rsidR="00A645BA" w:rsidRDefault="00A645BA" w:rsidP="00A645BA">
      <w:pPr>
        <w:pStyle w:val="Nivel4"/>
        <w:ind w:left="1332"/>
        <w:rPr>
          <w:rStyle w:val="Hipervnculo"/>
          <w:color w:val="auto"/>
          <w:u w:val="none"/>
        </w:rPr>
      </w:pPr>
      <w:r>
        <w:rPr>
          <w:rStyle w:val="Hipervnculo"/>
          <w:color w:val="auto"/>
          <w:u w:val="none"/>
        </w:rPr>
        <w:t>Cuanto mayor sea la ratio de deuda externa, mayor será en principio el tipo de interés nominal que tenga que pagar el país, por lo que los problemas de deuda tienden a retroalimentarse; y</w:t>
      </w:r>
    </w:p>
    <w:p w14:paraId="504DC476" w14:textId="77777777" w:rsidR="00A645BA" w:rsidRDefault="00A645BA" w:rsidP="00A645BA">
      <w:pPr>
        <w:pStyle w:val="Nivel4"/>
        <w:ind w:left="1332"/>
        <w:rPr>
          <w:rStyle w:val="Hipervnculo"/>
          <w:color w:val="auto"/>
          <w:u w:val="none"/>
        </w:rPr>
      </w:pPr>
      <w:r>
        <w:rPr>
          <w:rStyle w:val="Hipervnculo"/>
          <w:color w:val="auto"/>
          <w:u w:val="none"/>
        </w:rPr>
        <w:t>Como la deuda externa de los países en desarrollo suele estar denominada en divisa, una devaluación de su moneda aumenta el valor de la deuda y, por lo tanto, reduce la sostenibilidad del déficit.</w:t>
      </w:r>
    </w:p>
    <w:p w14:paraId="526ECBC5" w14:textId="1921A525" w:rsidR="00935D29" w:rsidRPr="005923B9" w:rsidRDefault="00935D29" w:rsidP="005923B9">
      <w:pPr>
        <w:pStyle w:val="Nivel3SM"/>
        <w:rPr>
          <w:rStyle w:val="Hipervnculo"/>
          <w:color w:val="auto"/>
          <w:u w:val="none"/>
        </w:rPr>
      </w:pPr>
      <w:r w:rsidRPr="00A645BA">
        <w:rPr>
          <w:rStyle w:val="Hipervnculo"/>
          <w:i/>
          <w:iCs/>
          <w:color w:val="auto"/>
          <w:u w:val="none"/>
        </w:rPr>
        <w:t>Menor sea el tipo de interés nominal que paga por su deuda</w:t>
      </w:r>
      <w:r w:rsidRPr="005923B9">
        <w:rPr>
          <w:rStyle w:val="Hipervnculo"/>
          <w:color w:val="auto"/>
          <w:u w:val="none"/>
        </w:rPr>
        <w:t xml:space="preserve"> (de ahí la importancia de generar confianza en los mercados internacionales de capitales).</w:t>
      </w:r>
    </w:p>
    <w:p w14:paraId="6823022F" w14:textId="402FD3DB" w:rsidR="00935D29" w:rsidRPr="005923B9" w:rsidRDefault="00935D29" w:rsidP="005923B9">
      <w:pPr>
        <w:pStyle w:val="Nivel3SM"/>
        <w:rPr>
          <w:rStyle w:val="Hipervnculo"/>
          <w:color w:val="auto"/>
          <w:u w:val="none"/>
        </w:rPr>
      </w:pPr>
      <w:r w:rsidRPr="00A645BA">
        <w:rPr>
          <w:rStyle w:val="Hipervnculo"/>
          <w:i/>
          <w:iCs/>
          <w:color w:val="auto"/>
          <w:u w:val="none"/>
        </w:rPr>
        <w:t>Mayor sea la tasa de inflación</w:t>
      </w:r>
      <w:r w:rsidRPr="005923B9">
        <w:rPr>
          <w:rStyle w:val="Hipervnculo"/>
          <w:color w:val="auto"/>
          <w:u w:val="none"/>
        </w:rPr>
        <w:t xml:space="preserve"> (de ahí que el banco central deba permitir ciertos niveles de inflación saludables).</w:t>
      </w:r>
    </w:p>
    <w:p w14:paraId="5278C8F6" w14:textId="0640E21B" w:rsidR="00A645BA" w:rsidRDefault="00A645BA" w:rsidP="00A349FD">
      <w:pPr>
        <w:pStyle w:val="Nivel3SM"/>
        <w:spacing w:after="100"/>
        <w:rPr>
          <w:rStyle w:val="Hipervnculo"/>
          <w:color w:val="auto"/>
          <w:u w:val="none"/>
        </w:rPr>
      </w:pPr>
      <w:r w:rsidRPr="00935D29">
        <w:rPr>
          <w:rStyle w:val="Hipervnculo"/>
          <w:i/>
          <w:iCs/>
          <w:color w:val="auto"/>
          <w:u w:val="none"/>
        </w:rPr>
        <w:t>Mayor</w:t>
      </w:r>
      <w:r w:rsidRPr="00A645BA">
        <w:rPr>
          <w:rStyle w:val="Hipervnculo"/>
          <w:i/>
          <w:iCs/>
          <w:color w:val="auto"/>
          <w:u w:val="none"/>
        </w:rPr>
        <w:t xml:space="preserve"> sea su</w:t>
      </w:r>
      <w:r>
        <w:rPr>
          <w:rStyle w:val="Hipervnculo"/>
          <w:color w:val="auto"/>
          <w:u w:val="none"/>
        </w:rPr>
        <w:t xml:space="preserve"> </w:t>
      </w:r>
      <w:r>
        <w:rPr>
          <w:rStyle w:val="Hipervnculo"/>
          <w:i/>
          <w:iCs/>
          <w:color w:val="auto"/>
          <w:u w:val="none"/>
        </w:rPr>
        <w:t>crecimiento económico</w:t>
      </w:r>
      <w:r w:rsidRPr="00FF066B">
        <w:rPr>
          <w:rStyle w:val="Refdenotaalpie"/>
        </w:rPr>
        <w:footnoteReference w:id="37"/>
      </w:r>
      <w:r>
        <w:rPr>
          <w:rStyle w:val="Hipervnculo"/>
          <w:color w:val="auto"/>
          <w:u w:val="none"/>
        </w:rPr>
        <w:t xml:space="preserve"> (de ahí la importancia del destino que se les dé a esos </w:t>
      </w:r>
      <w:r w:rsidRPr="005923B9">
        <w:rPr>
          <w:rStyle w:val="Hipervnculo"/>
          <w:color w:val="auto"/>
          <w:u w:val="none"/>
        </w:rPr>
        <w:t>fondos extranjeros: consumo o inversión</w:t>
      </w:r>
      <w:r w:rsidRPr="001C22B5">
        <w:rPr>
          <w:rStyle w:val="Refdenotaalpie"/>
        </w:rPr>
        <w:footnoteReference w:id="38"/>
      </w:r>
      <w:r w:rsidRPr="005923B9">
        <w:rPr>
          <w:rStyle w:val="Hipervnculo"/>
          <w:color w:val="auto"/>
          <w:u w:val="none"/>
        </w:rPr>
        <w:t xml:space="preserve"> –y dentro de ésta, inversión residencial o inversión en bienes de equipo–).</w:t>
      </w:r>
    </w:p>
    <w:p w14:paraId="61BDEB13" w14:textId="66967169" w:rsidR="00E73DC8" w:rsidRDefault="00E73DC8" w:rsidP="00ED5CAB">
      <w:pPr>
        <w:pStyle w:val="Ttulo3"/>
      </w:pPr>
      <w:bookmarkStart w:id="97" w:name="_Toc142810028"/>
      <w:bookmarkStart w:id="98" w:name="_Hlk122258015"/>
      <w:r>
        <w:t>Valoración</w:t>
      </w:r>
      <w:bookmarkEnd w:id="97"/>
    </w:p>
    <w:p w14:paraId="7F4AC8E6" w14:textId="4B1389B7" w:rsidR="00A645BA" w:rsidRDefault="00A645BA" w:rsidP="00D9110E">
      <w:pPr>
        <w:pStyle w:val="Nivel1SM"/>
        <w:keepNext/>
        <w:spacing w:before="0" w:after="0"/>
      </w:pPr>
      <w:r>
        <w:t xml:space="preserve">Además, es importante hacer </w:t>
      </w:r>
      <w:r w:rsidR="0025025F">
        <w:rPr>
          <w:b/>
          <w:bCs/>
        </w:rPr>
        <w:t>2 </w:t>
      </w:r>
      <w:r w:rsidRPr="00A349FD">
        <w:rPr>
          <w:b/>
          <w:bCs/>
        </w:rPr>
        <w:t>puntualizaciones</w:t>
      </w:r>
      <w:r>
        <w:t>.</w:t>
      </w:r>
    </w:p>
    <w:p w14:paraId="730A1411" w14:textId="0A1B4923" w:rsidR="00A645BA" w:rsidRDefault="00A645BA">
      <w:pPr>
        <w:pStyle w:val="Prrafodelista"/>
        <w:keepNext/>
        <w:numPr>
          <w:ilvl w:val="0"/>
          <w:numId w:val="38"/>
        </w:numPr>
        <w:spacing w:after="0"/>
        <w:ind w:left="568" w:hanging="284"/>
      </w:pPr>
      <w:r>
        <w:t>Hay que tener en cuenta que el análisis de sostenibilidad, tal y c</w:t>
      </w:r>
      <w:r w:rsidR="0025025F">
        <w:t>o</w:t>
      </w:r>
      <w:r>
        <w:t>mo se ha definido (i.e. ratio deuda pública/PIB constante), aunque es el más habitual, es incompleto, porque no nos dice nada sobre el valor de dicha ratio.</w:t>
      </w:r>
    </w:p>
    <w:p w14:paraId="64B0BB65" w14:textId="77777777" w:rsidR="00A645BA" w:rsidRDefault="00A645BA" w:rsidP="00A645BA">
      <w:pPr>
        <w:pStyle w:val="Nivel3SM"/>
      </w:pPr>
      <w:r>
        <w:t>Es decir, el análisis anterior nos dice qué condición debe cumplirse para que la ratio no aumente, pero no tiene en cuenta el nivel de partida de la ratio: obviamente no es lo mismo una ratio del 20 % que del 100 % porque, para hacer frente a la deuda en el futuro, el esfuerzo en términos de superávit es mucho mayor en el segundo caso.</w:t>
      </w:r>
    </w:p>
    <w:p w14:paraId="6B120F32" w14:textId="77777777" w:rsidR="00A645BA" w:rsidRDefault="00A645BA" w:rsidP="00A645BA">
      <w:pPr>
        <w:pStyle w:val="Nivel3SM"/>
      </w:pPr>
      <w:r>
        <w:t>No obstante, algunos estudios empíricos muestran que, a la hora de determinar la sostenibilidad de la deuda es más importante la trayectoria que el nivel.</w:t>
      </w:r>
    </w:p>
    <w:p w14:paraId="7341498D" w14:textId="1629A82B" w:rsidR="00A645BA" w:rsidRPr="00935D29" w:rsidRDefault="00A645BA">
      <w:pPr>
        <w:pStyle w:val="Nmero"/>
        <w:keepNext/>
        <w:numPr>
          <w:ilvl w:val="0"/>
          <w:numId w:val="38"/>
        </w:numPr>
        <w:spacing w:after="0"/>
        <w:ind w:left="568" w:hanging="284"/>
        <w:rPr>
          <w:rStyle w:val="Hipervnculo"/>
          <w:color w:val="auto"/>
          <w:u w:val="none"/>
        </w:rPr>
      </w:pPr>
      <w:r w:rsidRPr="00935D29">
        <w:rPr>
          <w:rStyle w:val="Hipervnculo"/>
          <w:color w:val="auto"/>
          <w:u w:val="none"/>
        </w:rPr>
        <w:lastRenderedPageBreak/>
        <w:t>En el análisis anterior estamos suponiendo que todo el déficit comercial se financia con un aumento de los pasivos financieros</w:t>
      </w:r>
      <w:r>
        <w:rPr>
          <w:rStyle w:val="Refdenotaalpie"/>
        </w:rPr>
        <w:footnoteReference w:id="39"/>
      </w:r>
      <w:r w:rsidRPr="00935D29">
        <w:rPr>
          <w:rStyle w:val="Hipervnculo"/>
          <w:color w:val="auto"/>
          <w:u w:val="none"/>
        </w:rPr>
        <w:t xml:space="preserve"> o con rentas primarias del capital; es decir, no tenemos en cuenta que dicho déficit comercial también se puede </w:t>
      </w:r>
      <w:r w:rsidRPr="00A645BA">
        <w:rPr>
          <w:rStyle w:val="Hipervnculo"/>
          <w:color w:val="auto"/>
          <w:u w:val="none"/>
        </w:rPr>
        <w:t>financiar</w:t>
      </w:r>
      <w:r w:rsidRPr="00935D29">
        <w:rPr>
          <w:rStyle w:val="Hipervnculo"/>
          <w:color w:val="auto"/>
          <w:u w:val="none"/>
        </w:rPr>
        <w:t xml:space="preserve"> con</w:t>
      </w:r>
      <w:r>
        <w:rPr>
          <w:rStyle w:val="Refdenotaalpie"/>
        </w:rPr>
        <w:footnoteReference w:id="40"/>
      </w:r>
      <w:r w:rsidRPr="00935D29">
        <w:rPr>
          <w:rStyle w:val="Hipervnculo"/>
          <w:color w:val="auto"/>
          <w:u w:val="none"/>
        </w:rPr>
        <w:t>:</w:t>
      </w:r>
    </w:p>
    <w:p w14:paraId="2AAFA334" w14:textId="4502F942" w:rsidR="00A645BA" w:rsidRDefault="00A645BA" w:rsidP="00A645BA">
      <w:pPr>
        <w:pStyle w:val="Nmero"/>
        <w:numPr>
          <w:ilvl w:val="2"/>
          <w:numId w:val="5"/>
        </w:numPr>
        <w:ind w:left="1134" w:hanging="113"/>
        <w:rPr>
          <w:rStyle w:val="Hipervnculo"/>
          <w:color w:val="auto"/>
          <w:u w:val="none"/>
        </w:rPr>
      </w:pPr>
      <w:r>
        <w:rPr>
          <w:rStyle w:val="Hipervnculo"/>
          <w:i/>
          <w:iCs/>
          <w:color w:val="auto"/>
          <w:u w:val="none"/>
        </w:rPr>
        <w:t>Rentas primarias del trabajo</w:t>
      </w:r>
      <w:r>
        <w:rPr>
          <w:rStyle w:val="Hipervnculo"/>
          <w:color w:val="auto"/>
          <w:u w:val="none"/>
        </w:rPr>
        <w:t>: En el modelo sólo teníamos en cu</w:t>
      </w:r>
      <w:r w:rsidR="009A6712">
        <w:rPr>
          <w:rStyle w:val="Hipervnculo"/>
          <w:color w:val="auto"/>
          <w:u w:val="none"/>
        </w:rPr>
        <w:t>e</w:t>
      </w:r>
      <w:r>
        <w:rPr>
          <w:rStyle w:val="Hipervnculo"/>
          <w:color w:val="auto"/>
          <w:u w:val="none"/>
        </w:rPr>
        <w:t>nta la existencia de un factor productivo, el capital. Pero si también consideramos el trabajo, entonces cabría la posibilidad de que los ingresos de una economía por los servicios que los trabajadores prestan a no residentes puedan ser mayores que los pagos.</w:t>
      </w:r>
    </w:p>
    <w:p w14:paraId="2F14DAD5" w14:textId="77777777" w:rsidR="00A645BA" w:rsidRDefault="00A645BA" w:rsidP="00A645BA">
      <w:pPr>
        <w:pStyle w:val="Nmero"/>
        <w:numPr>
          <w:ilvl w:val="2"/>
          <w:numId w:val="5"/>
        </w:numPr>
        <w:ind w:left="1134" w:hanging="113"/>
        <w:rPr>
          <w:rStyle w:val="Hipervnculo"/>
          <w:color w:val="auto"/>
          <w:u w:val="none"/>
        </w:rPr>
      </w:pPr>
      <w:r>
        <w:rPr>
          <w:rStyle w:val="Hipervnculo"/>
          <w:i/>
          <w:iCs/>
          <w:color w:val="auto"/>
          <w:u w:val="none"/>
        </w:rPr>
        <w:t>Rentas secundarias</w:t>
      </w:r>
      <w:r>
        <w:rPr>
          <w:rStyle w:val="Hipervnculo"/>
          <w:color w:val="auto"/>
          <w:u w:val="none"/>
        </w:rPr>
        <w:t xml:space="preserve"> (i.e. transferencias corrientes): remesas, ayuda al desarrollo, etc., que pueden ser muy importantes en los países en desarrollo.</w:t>
      </w:r>
    </w:p>
    <w:p w14:paraId="4E1BE828" w14:textId="08E2DE4C" w:rsidR="00A645BA" w:rsidRPr="00935D29" w:rsidRDefault="00A645BA" w:rsidP="00A645BA">
      <w:pPr>
        <w:pStyle w:val="Nmero"/>
        <w:numPr>
          <w:ilvl w:val="2"/>
          <w:numId w:val="5"/>
        </w:numPr>
        <w:ind w:left="1134" w:hanging="113"/>
        <w:rPr>
          <w:rStyle w:val="Hipervnculo"/>
          <w:color w:val="auto"/>
          <w:u w:val="none"/>
        </w:rPr>
      </w:pPr>
      <w:r>
        <w:rPr>
          <w:rStyle w:val="Hipervnculo"/>
          <w:i/>
          <w:iCs/>
          <w:color w:val="auto"/>
          <w:u w:val="none"/>
        </w:rPr>
        <w:t>Venta de activos no financieros no producidos</w:t>
      </w:r>
      <w:r>
        <w:rPr>
          <w:rStyle w:val="Hipervnculo"/>
          <w:color w:val="auto"/>
          <w:u w:val="none"/>
        </w:rPr>
        <w:t xml:space="preserve"> (i.e. aumento del saldo de la cuenta de capital): venta al exterior de terrenos, minas, etc.</w:t>
      </w:r>
    </w:p>
    <w:p w14:paraId="43572FFC" w14:textId="036EF20E" w:rsidR="007232CD" w:rsidRPr="00ED5CAB" w:rsidRDefault="004A5DB2" w:rsidP="00ED5CAB">
      <w:pPr>
        <w:pStyle w:val="Ttulo3"/>
        <w:rPr>
          <w:rStyle w:val="Hipervnculo"/>
          <w:color w:val="5F2987"/>
        </w:rPr>
      </w:pPr>
      <w:bookmarkStart w:id="99" w:name="_Toc142810029"/>
      <w:bookmarkEnd w:id="98"/>
      <w:r w:rsidRPr="00ED5CAB">
        <w:rPr>
          <w:rStyle w:val="Hipervnculo"/>
          <w:color w:val="5F2987"/>
        </w:rPr>
        <w:t>Extensiones</w:t>
      </w:r>
      <w:bookmarkEnd w:id="99"/>
    </w:p>
    <w:p w14:paraId="374FE7C7" w14:textId="033867FC" w:rsidR="007232CD" w:rsidRPr="0025025F" w:rsidRDefault="007232CD" w:rsidP="00ED5CAB">
      <w:pPr>
        <w:pStyle w:val="Ttulo6"/>
        <w:spacing w:before="0"/>
      </w:pPr>
      <w:bookmarkStart w:id="100" w:name="_Toc142810030"/>
      <w:r w:rsidRPr="0025025F">
        <w:t>Mecanismos hacia la estabilización o la desestabilización</w:t>
      </w:r>
      <w:bookmarkEnd w:id="100"/>
    </w:p>
    <w:p w14:paraId="1D37D31E" w14:textId="23807F60" w:rsidR="007232CD" w:rsidRPr="0025025F" w:rsidRDefault="007232CD" w:rsidP="00D9110E">
      <w:pPr>
        <w:pStyle w:val="Nivel1SM"/>
        <w:keepNext/>
        <w:spacing w:before="0" w:after="0"/>
      </w:pPr>
      <w:r w:rsidRPr="0025025F">
        <w:t>En este modelo hemos considerado un análisis de sostenibilidad de deuda en un período</w:t>
      </w:r>
      <w:r w:rsidR="0025025F" w:rsidRPr="0025025F">
        <w:t> </w:t>
      </w:r>
      <w:r w:rsidRPr="0025025F">
        <w:rPr>
          <w:i/>
          <w:iCs/>
        </w:rPr>
        <w:t>t</w:t>
      </w:r>
      <w:r w:rsidRPr="0025025F">
        <w:t xml:space="preserve"> determinado. Sin embargo, sería interesante estudiar si con el paso del tiempo existen fuerzas hacia la estabilización o la des</w:t>
      </w:r>
      <w:r w:rsidR="002B5A3E" w:rsidRPr="0025025F">
        <w:t>estabilización.</w:t>
      </w:r>
    </w:p>
    <w:p w14:paraId="0D1BED51" w14:textId="77777777" w:rsidR="0049043F" w:rsidRPr="0025025F" w:rsidRDefault="002B5A3E" w:rsidP="0049043F">
      <w:pPr>
        <w:pStyle w:val="Nivel2SM"/>
        <w:keepNext/>
        <w:spacing w:after="0"/>
      </w:pPr>
      <w:r w:rsidRPr="0025025F">
        <w:t>Uno de los canales que genera fuerzas hacia la desestabilización es la relación dinámica entre la Balanza de Pagos y la Posición de Inversión Internacional.</w:t>
      </w:r>
    </w:p>
    <w:p w14:paraId="70B69B59" w14:textId="77777777" w:rsidR="0049043F" w:rsidRPr="0025025F" w:rsidRDefault="002B5A3E" w:rsidP="0049043F">
      <w:pPr>
        <w:pStyle w:val="Nivel3SM"/>
      </w:pPr>
      <w:r w:rsidRPr="0025025F">
        <w:t>Un stock de deuda genera pago</w:t>
      </w:r>
      <w:r w:rsidR="0012626E" w:rsidRPr="0025025F">
        <w:t>s</w:t>
      </w:r>
      <w:r w:rsidRPr="0025025F">
        <w:t xml:space="preserve"> de intereses que se registran en el saldo de rentas primarias (lo que genera mayores déficits en la cuenta corriente).</w:t>
      </w:r>
    </w:p>
    <w:p w14:paraId="2F6F6F87" w14:textId="093C57F4" w:rsidR="002B5A3E" w:rsidRPr="0025025F" w:rsidRDefault="002B5A3E" w:rsidP="0049043F">
      <w:pPr>
        <w:pStyle w:val="Nivel3SM"/>
      </w:pPr>
      <w:r w:rsidRPr="0025025F">
        <w:t xml:space="preserve">Por lo tanto, existe una retroalimentación entre estas </w:t>
      </w:r>
      <w:r w:rsidR="0025025F" w:rsidRPr="0025025F">
        <w:t>2 </w:t>
      </w:r>
      <w:r w:rsidRPr="0025025F">
        <w:t>variables, con lo que eventualmente se requiere un mayor superávit comercial para garantizar la sostenibilidad de la deuda.</w:t>
      </w:r>
    </w:p>
    <w:p w14:paraId="56C35A8C" w14:textId="185CB6DB" w:rsidR="002B5A3E" w:rsidRPr="0025025F" w:rsidRDefault="002B5A3E" w:rsidP="00ED5CAB">
      <w:pPr>
        <w:pStyle w:val="Ttulo6"/>
      </w:pPr>
      <w:bookmarkStart w:id="101" w:name="_Toc142810031"/>
      <w:r w:rsidRPr="0025025F">
        <w:t>Análisis de las fuentes de financiación</w:t>
      </w:r>
      <w:bookmarkEnd w:id="101"/>
    </w:p>
    <w:p w14:paraId="7A7CBF6E" w14:textId="6B06ECE7" w:rsidR="002B5A3E" w:rsidRPr="006469C3" w:rsidRDefault="002B5A3E" w:rsidP="00D9110E">
      <w:pPr>
        <w:pStyle w:val="Nivel1SM"/>
        <w:spacing w:before="0"/>
        <w:rPr>
          <w:spacing w:val="-5"/>
        </w:rPr>
      </w:pPr>
      <w:r w:rsidRPr="006469C3">
        <w:rPr>
          <w:spacing w:val="-5"/>
        </w:rPr>
        <w:t>Hasta ahora hemos abordado únicamente un pasivo que genere deuda. En realidad</w:t>
      </w:r>
      <w:r w:rsidR="0025025F" w:rsidRPr="006469C3">
        <w:rPr>
          <w:spacing w:val="-5"/>
        </w:rPr>
        <w:t>,</w:t>
      </w:r>
      <w:r w:rsidRPr="006469C3">
        <w:rPr>
          <w:spacing w:val="-5"/>
        </w:rPr>
        <w:t xml:space="preserve"> existen distintas formas de financiar un desequilibrio exterior, por lo que tener en cuenta la composición de la financiación es fundamental para ver la vulnerabilidad que genera una posición de desequilibrio exterior.</w:t>
      </w:r>
    </w:p>
    <w:p w14:paraId="30CF52DB" w14:textId="334A2672" w:rsidR="004A5DB2" w:rsidRPr="0025025F" w:rsidRDefault="004A5DB2" w:rsidP="004A5DB2">
      <w:pPr>
        <w:pStyle w:val="Nivel1SM"/>
        <w:keepNext/>
        <w:spacing w:after="0"/>
      </w:pPr>
      <w:r w:rsidRPr="0025025F">
        <w:t>Presentación analítica de la balanza de pagos. Desglose formas de financiar desequilibrio exterior. Financiación en sentido amplio.</w:t>
      </w:r>
    </w:p>
    <w:p w14:paraId="4FB1DAE5" w14:textId="2B79B795" w:rsidR="004A5DB2" w:rsidRPr="0025025F" w:rsidRDefault="004A5DB2" w:rsidP="004A5DB2">
      <w:pPr>
        <w:pStyle w:val="Nivel2SM"/>
        <w:keepNext/>
        <w:spacing w:after="0"/>
      </w:pPr>
      <w:proofErr w:type="spellStart"/>
      <w:r w:rsidRPr="0025025F">
        <w:rPr>
          <w:i/>
          <w:iCs/>
          <w:u w:val="single"/>
        </w:rPr>
        <w:t>Above</w:t>
      </w:r>
      <w:proofErr w:type="spellEnd"/>
      <w:r w:rsidRPr="0025025F">
        <w:rPr>
          <w:i/>
          <w:iCs/>
          <w:u w:val="single"/>
        </w:rPr>
        <w:t xml:space="preserve"> </w:t>
      </w:r>
      <w:proofErr w:type="spellStart"/>
      <w:r w:rsidRPr="0025025F">
        <w:rPr>
          <w:i/>
          <w:iCs/>
          <w:u w:val="single"/>
        </w:rPr>
        <w:t>the</w:t>
      </w:r>
      <w:proofErr w:type="spellEnd"/>
      <w:r w:rsidRPr="0025025F">
        <w:rPr>
          <w:i/>
          <w:iCs/>
          <w:u w:val="single"/>
        </w:rPr>
        <w:t xml:space="preserve"> line</w:t>
      </w:r>
      <w:r w:rsidRPr="0025025F">
        <w:t>:</w:t>
      </w:r>
    </w:p>
    <w:p w14:paraId="0173B5BB" w14:textId="74C18322" w:rsidR="004A5DB2" w:rsidRPr="0025025F" w:rsidRDefault="004A5DB2" w:rsidP="009A6712">
      <w:pPr>
        <w:pStyle w:val="Nivel3SM"/>
      </w:pPr>
      <w:r w:rsidRPr="0025025F">
        <w:rPr>
          <w:i/>
          <w:iCs/>
        </w:rPr>
        <w:t>Ingresos de exportaciones</w:t>
      </w:r>
      <w:r w:rsidRPr="0025025F">
        <w:t>. Los países de baja renta suelen presentar mucha mayor vulnerabilidad al endeudamiento exterior, por la volatilidad de sus ingresos por exportaciones</w:t>
      </w:r>
      <w:r w:rsidR="009A6712" w:rsidRPr="0025025F">
        <w:t xml:space="preserve"> </w:t>
      </w:r>
      <w:r w:rsidRPr="0025025F">
        <w:t>(muy dependientes de las materias primas, en muchos casos).</w:t>
      </w:r>
    </w:p>
    <w:p w14:paraId="1E736FDB" w14:textId="77777777" w:rsidR="004A5DB2" w:rsidRPr="0025025F" w:rsidRDefault="004A5DB2" w:rsidP="004A5DB2">
      <w:pPr>
        <w:pStyle w:val="Nivel3SM"/>
      </w:pPr>
      <w:r w:rsidRPr="0025025F">
        <w:rPr>
          <w:i/>
          <w:iCs/>
        </w:rPr>
        <w:t>Ingresos RPI</w:t>
      </w:r>
      <w:r w:rsidRPr="0025025F">
        <w:t>.</w:t>
      </w:r>
    </w:p>
    <w:p w14:paraId="32689AB9" w14:textId="77777777" w:rsidR="004A5DB2" w:rsidRPr="0025025F" w:rsidRDefault="004A5DB2" w:rsidP="004A5DB2">
      <w:pPr>
        <w:pStyle w:val="Nivel3SM"/>
      </w:pPr>
      <w:r w:rsidRPr="0025025F">
        <w:rPr>
          <w:i/>
          <w:iCs/>
        </w:rPr>
        <w:t>Ingresos RSI</w:t>
      </w:r>
      <w:r w:rsidRPr="0025025F">
        <w:t>: Remesas. Contracíclicas</w:t>
      </w:r>
    </w:p>
    <w:p w14:paraId="3006EAD6" w14:textId="29C5DBE7" w:rsidR="004A5DB2" w:rsidRPr="0025025F" w:rsidRDefault="004A5DB2" w:rsidP="004A5DB2">
      <w:pPr>
        <w:pStyle w:val="Nivel3SM"/>
      </w:pPr>
      <w:r w:rsidRPr="0025025F">
        <w:rPr>
          <w:i/>
          <w:iCs/>
        </w:rPr>
        <w:t>Transferencias de capital</w:t>
      </w:r>
      <w:r w:rsidR="00184C5C" w:rsidRPr="0025025F">
        <w:t xml:space="preserve"> –</w:t>
      </w:r>
      <w:r w:rsidRPr="0025025F">
        <w:t>fortaleza</w:t>
      </w:r>
      <w:r w:rsidR="00184C5C" w:rsidRPr="0025025F">
        <w:t>–</w:t>
      </w:r>
      <w:r w:rsidRPr="0025025F">
        <w:t xml:space="preserve"> conducentes aumentar inversión productiva.</w:t>
      </w:r>
    </w:p>
    <w:p w14:paraId="0C04B91D" w14:textId="529D31D8" w:rsidR="004A5DB2" w:rsidRDefault="004A5DB2" w:rsidP="004A5DB2">
      <w:pPr>
        <w:pStyle w:val="Nivel3SM"/>
      </w:pPr>
      <w:r w:rsidRPr="0025025F">
        <w:rPr>
          <w:i/>
          <w:iCs/>
        </w:rPr>
        <w:t>I</w:t>
      </w:r>
      <w:r w:rsidR="00184C5C" w:rsidRPr="0025025F">
        <w:rPr>
          <w:i/>
          <w:iCs/>
        </w:rPr>
        <w:t>nversión Directa</w:t>
      </w:r>
      <w:r w:rsidRPr="0025025F">
        <w:t>: Financiación más estable</w:t>
      </w:r>
      <w:r w:rsidR="00283368" w:rsidRPr="0025025F">
        <w:t>–</w:t>
      </w:r>
      <w:r w:rsidRPr="0025025F">
        <w:t xml:space="preserve"> conducente aumentar capacidad productiva de país y a aumentar el empleo. (+)</w:t>
      </w:r>
      <w:r w:rsidR="003829B0" w:rsidRPr="0025025F">
        <w:t xml:space="preserve"> </w:t>
      </w:r>
      <w:r w:rsidRPr="0025025F">
        <w:t>No genera deuda típicamente</w:t>
      </w:r>
      <w:r w:rsidR="003829B0" w:rsidRPr="0025025F">
        <w:t xml:space="preserve"> </w:t>
      </w:r>
      <w:r w:rsidRPr="0025025F">
        <w:t>(excepto préstamos entre matrices y filiales).</w:t>
      </w:r>
    </w:p>
    <w:p w14:paraId="738E060E" w14:textId="72927DF1" w:rsidR="005F01F8" w:rsidRPr="0025025F" w:rsidRDefault="005F01F8" w:rsidP="005F01F8">
      <w:pPr>
        <w:pStyle w:val="Nivel3SM"/>
        <w:keepNext/>
      </w:pPr>
      <w:r>
        <w:rPr>
          <w:i/>
          <w:iCs/>
        </w:rPr>
        <w:lastRenderedPageBreak/>
        <w:t>Inversión en cartera</w:t>
      </w:r>
      <w:r>
        <w:t>:</w:t>
      </w:r>
    </w:p>
    <w:p w14:paraId="6CD2106E" w14:textId="3B909C2E" w:rsidR="004A5DB2" w:rsidRPr="0025025F" w:rsidRDefault="004A5DB2" w:rsidP="003829B0">
      <w:pPr>
        <w:pStyle w:val="Nivel4"/>
        <w:keepNext/>
        <w:ind w:left="1474"/>
      </w:pPr>
      <w:r w:rsidRPr="0025025F">
        <w:t>Crisis de deuda de los países en desarrollo.</w:t>
      </w:r>
    </w:p>
    <w:p w14:paraId="4999D3E7" w14:textId="5A10FFEA" w:rsidR="004A5DB2" w:rsidRPr="0025025F" w:rsidRDefault="004A5DB2" w:rsidP="003829B0">
      <w:pPr>
        <w:pStyle w:val="Nivel5"/>
        <w:ind w:left="1871"/>
      </w:pPr>
      <w:r w:rsidRPr="0025025F">
        <w:t xml:space="preserve">En la crisis del Tequila de México se vio que sólo una quinta parte de los capitales habían sido de </w:t>
      </w:r>
      <w:r w:rsidR="003829B0" w:rsidRPr="0025025F">
        <w:t>Inversión Directa</w:t>
      </w:r>
      <w:r w:rsidRPr="0025025F">
        <w:t xml:space="preserve"> mientras que el resto había sido </w:t>
      </w:r>
      <w:r w:rsidR="003829B0" w:rsidRPr="0025025F">
        <w:t>Inversión de Cartera</w:t>
      </w:r>
      <w:r w:rsidRPr="0025025F">
        <w:t>.</w:t>
      </w:r>
    </w:p>
    <w:p w14:paraId="7E70CAB7" w14:textId="717A6740" w:rsidR="004A5DB2" w:rsidRPr="0025025F" w:rsidRDefault="004A5DB2" w:rsidP="003829B0">
      <w:pPr>
        <w:pStyle w:val="Nivel5"/>
        <w:ind w:left="1871"/>
      </w:pPr>
      <w:r w:rsidRPr="0025025F">
        <w:t>(+) El pago por rentas primarias de inversión es especialmente cíclico, con lo cual, en épocas de dificultades económicas- se harán frente a menos obligaciones.</w:t>
      </w:r>
    </w:p>
    <w:p w14:paraId="2076D28B" w14:textId="6843532F" w:rsidR="003829B0" w:rsidRPr="0025025F" w:rsidRDefault="004A5DB2" w:rsidP="003829B0">
      <w:pPr>
        <w:pStyle w:val="Nivel5"/>
        <w:ind w:left="1871"/>
      </w:pPr>
      <w:r w:rsidRPr="0025025F">
        <w:t xml:space="preserve">(–) La inversión de cartera se considera más volátil y desestabilizadora que la </w:t>
      </w:r>
      <w:r w:rsidR="003829B0" w:rsidRPr="0025025F">
        <w:t>Inversión Directa</w:t>
      </w:r>
      <w:r w:rsidRPr="0025025F">
        <w:t>. Están muy determinadas por expectativas y pueden venir marcadas por “efectos rebaño”</w:t>
      </w:r>
      <w:r w:rsidR="005F01F8">
        <w:t xml:space="preserve"> (posibilidad de reversión súbita)</w:t>
      </w:r>
      <w:r w:rsidRPr="0025025F">
        <w:t>. De ahí que puedan ser un elemento de transmisión y contagio de crisis.</w:t>
      </w:r>
    </w:p>
    <w:p w14:paraId="16370BE1" w14:textId="1812B357" w:rsidR="004A5DB2" w:rsidRPr="0025025F" w:rsidRDefault="004A5DB2" w:rsidP="00CF7CD0">
      <w:pPr>
        <w:pStyle w:val="Nivel4"/>
        <w:keepNext/>
        <w:ind w:left="1474"/>
      </w:pPr>
      <w:r w:rsidRPr="0025025F">
        <w:t>Crisis de deuda de los países en desarrollo (“bonos Brady”).</w:t>
      </w:r>
    </w:p>
    <w:p w14:paraId="2BAE492D" w14:textId="279D27DE" w:rsidR="004A5DB2" w:rsidRPr="0025025F" w:rsidRDefault="004A5DB2" w:rsidP="003829B0">
      <w:pPr>
        <w:pStyle w:val="Nivel5"/>
        <w:ind w:left="1871"/>
      </w:pPr>
      <w:r w:rsidRPr="0025025F">
        <w:t xml:space="preserve">Se trata de valores de </w:t>
      </w:r>
      <w:r w:rsidR="003829B0" w:rsidRPr="0025025F">
        <w:t>renta fija</w:t>
      </w:r>
      <w:r w:rsidRPr="0025025F">
        <w:t xml:space="preserve"> emitidos por un país en desarrollo tras un proceso de reestructuración de su deuda. En concreto, se canjearon préstamos no negociables en bonos a largo plazo (</w:t>
      </w:r>
      <w:r w:rsidR="0025025F" w:rsidRPr="0025025F">
        <w:t>30 </w:t>
      </w:r>
      <w:r w:rsidRPr="0025025F">
        <w:t>años) y que tenían en garantía cierto volumen de bonos emitidos por Estados Unidos y otros países industrializados. El objetivo era asegurar el pago de deuda externa en el futuro.</w:t>
      </w:r>
    </w:p>
    <w:p w14:paraId="44D85624" w14:textId="7C8A5023" w:rsidR="004A5DB2" w:rsidRPr="0025025F" w:rsidRDefault="004A5DB2" w:rsidP="004A5DB2">
      <w:pPr>
        <w:pStyle w:val="Nivel3SM"/>
      </w:pPr>
      <w:r w:rsidRPr="0025025F">
        <w:rPr>
          <w:i/>
          <w:iCs/>
        </w:rPr>
        <w:t>O</w:t>
      </w:r>
      <w:r w:rsidR="003829B0" w:rsidRPr="0025025F">
        <w:rPr>
          <w:i/>
          <w:iCs/>
        </w:rPr>
        <w:t xml:space="preserve">tra </w:t>
      </w:r>
      <w:r w:rsidRPr="0025025F">
        <w:rPr>
          <w:i/>
          <w:iCs/>
        </w:rPr>
        <w:t>I</w:t>
      </w:r>
      <w:r w:rsidR="003829B0" w:rsidRPr="0025025F">
        <w:rPr>
          <w:i/>
          <w:iCs/>
        </w:rPr>
        <w:t>nversión</w:t>
      </w:r>
      <w:r w:rsidRPr="0025025F">
        <w:t>: genera deuda 100 %, pago acíclico (instrumentos de deuda</w:t>
      </w:r>
      <w:r w:rsidR="00C23749" w:rsidRPr="0025025F">
        <w:t>–</w:t>
      </w:r>
      <w:r w:rsidRPr="0025025F">
        <w:t xml:space="preserve"> pago exigido a pesar situación grave del país).</w:t>
      </w:r>
    </w:p>
    <w:p w14:paraId="14CB7BA4" w14:textId="0DF43CFC" w:rsidR="004A5DB2" w:rsidRPr="0025025F" w:rsidRDefault="004A5DB2" w:rsidP="004A5DB2">
      <w:pPr>
        <w:pStyle w:val="Nivel2SM"/>
        <w:keepNext/>
        <w:spacing w:after="0"/>
        <w:rPr>
          <w:lang w:val="en-US"/>
        </w:rPr>
      </w:pPr>
      <w:r w:rsidRPr="0025025F">
        <w:rPr>
          <w:i/>
          <w:iCs/>
          <w:u w:val="single"/>
          <w:lang w:val="en-US"/>
        </w:rPr>
        <w:t>Below the line</w:t>
      </w:r>
      <w:r w:rsidR="008072A5" w:rsidRPr="0025025F">
        <w:rPr>
          <w:lang w:val="en-US"/>
        </w:rPr>
        <w:t xml:space="preserve"> (i.e. </w:t>
      </w:r>
      <w:proofErr w:type="spellStart"/>
      <w:r w:rsidRPr="0025025F">
        <w:rPr>
          <w:lang w:val="en-US"/>
        </w:rPr>
        <w:t>fuentes</w:t>
      </w:r>
      <w:proofErr w:type="spellEnd"/>
      <w:r w:rsidRPr="0025025F">
        <w:rPr>
          <w:lang w:val="en-US"/>
        </w:rPr>
        <w:t xml:space="preserve"> </w:t>
      </w:r>
      <w:proofErr w:type="spellStart"/>
      <w:r w:rsidRPr="0025025F">
        <w:rPr>
          <w:lang w:val="en-US"/>
        </w:rPr>
        <w:t>excepcionales</w:t>
      </w:r>
      <w:proofErr w:type="spellEnd"/>
      <w:r w:rsidR="008072A5" w:rsidRPr="0025025F">
        <w:rPr>
          <w:lang w:val="en-US"/>
        </w:rPr>
        <w:t>):</w:t>
      </w:r>
    </w:p>
    <w:p w14:paraId="556549D9" w14:textId="3663CE1E" w:rsidR="004A5DB2" w:rsidRPr="0025025F" w:rsidRDefault="004A5DB2" w:rsidP="004A5DB2">
      <w:pPr>
        <w:pStyle w:val="Nivel3SM"/>
      </w:pPr>
      <w:r w:rsidRPr="0025025F">
        <w:rPr>
          <w:i/>
          <w:iCs/>
        </w:rPr>
        <w:t>Reservas internacionales</w:t>
      </w:r>
      <w:r w:rsidRPr="0025025F">
        <w:t>: Si existe pérdida de reservas</w:t>
      </w:r>
      <w:r w:rsidR="00C23749" w:rsidRPr="0025025F">
        <w:t xml:space="preserve"> </w:t>
      </w:r>
      <w:r w:rsidRPr="0025025F">
        <w:t>(utilización para financiar)- señal de vulnerabilidad.</w:t>
      </w:r>
    </w:p>
    <w:p w14:paraId="02CFDA57" w14:textId="5C94AF4A" w:rsidR="004A5DB2" w:rsidRPr="0025025F" w:rsidRDefault="004A5DB2" w:rsidP="004A5DB2">
      <w:pPr>
        <w:pStyle w:val="Nivel3SM"/>
      </w:pPr>
      <w:r w:rsidRPr="0025025F">
        <w:rPr>
          <w:i/>
          <w:iCs/>
        </w:rPr>
        <w:t>Condonaciones de pasivos</w:t>
      </w:r>
      <w:r w:rsidRPr="0025025F">
        <w:t xml:space="preserve"> (principal e intereses).</w:t>
      </w:r>
    </w:p>
    <w:p w14:paraId="12D87E9C" w14:textId="12C37217" w:rsidR="004A5DB2" w:rsidRPr="0025025F" w:rsidRDefault="004A5DB2" w:rsidP="004A5DB2">
      <w:pPr>
        <w:pStyle w:val="Nivel3SM"/>
      </w:pPr>
      <w:r w:rsidRPr="0025025F">
        <w:rPr>
          <w:i/>
          <w:iCs/>
        </w:rPr>
        <w:t>Transferencias corrientes</w:t>
      </w:r>
      <w:r w:rsidRPr="0025025F">
        <w:t xml:space="preserve"> (A</w:t>
      </w:r>
      <w:r w:rsidR="003829B0" w:rsidRPr="0025025F">
        <w:t xml:space="preserve">yuda </w:t>
      </w:r>
      <w:r w:rsidRPr="0025025F">
        <w:t>O</w:t>
      </w:r>
      <w:r w:rsidR="003829B0" w:rsidRPr="0025025F">
        <w:t xml:space="preserve">ficial al </w:t>
      </w:r>
      <w:r w:rsidRPr="0025025F">
        <w:t>D</w:t>
      </w:r>
      <w:r w:rsidR="003829B0" w:rsidRPr="0025025F">
        <w:t>esarrollo</w:t>
      </w:r>
      <w:r w:rsidRPr="0025025F">
        <w:t>)</w:t>
      </w:r>
    </w:p>
    <w:p w14:paraId="77C19778" w14:textId="77777777" w:rsidR="004A5DB2" w:rsidRPr="0025025F" w:rsidRDefault="004A5DB2" w:rsidP="004A5DB2">
      <w:pPr>
        <w:pStyle w:val="Nivel3SM"/>
      </w:pPr>
      <w:r w:rsidRPr="0025025F">
        <w:rPr>
          <w:i/>
          <w:iCs/>
        </w:rPr>
        <w:t>Créditos del FMI</w:t>
      </w:r>
      <w:r w:rsidRPr="0025025F">
        <w:t>.</w:t>
      </w:r>
    </w:p>
    <w:p w14:paraId="63C93733" w14:textId="12D9DE5F" w:rsidR="002B5A3E" w:rsidRPr="0025025F" w:rsidRDefault="004A5DB2" w:rsidP="004A5DB2">
      <w:pPr>
        <w:pStyle w:val="Nivel1SM"/>
      </w:pPr>
      <w:r w:rsidRPr="0025025F">
        <w:t>Resumen: Cuanto más estabilidad de las fuentes de financiación, menor problemas de sostenibilidad de la deuda. Con lo cual, cuanto más predominen los pasivos q corresponden a inversión directa e instrumentos a largo plazo, mayor sostenibilidad de la deuda y menor será el riesgo de una fuga de capitales.</w:t>
      </w:r>
    </w:p>
    <w:p w14:paraId="54F8F727" w14:textId="4962CB3A" w:rsidR="009562BA" w:rsidRDefault="009562BA" w:rsidP="00ED5CAB">
      <w:pPr>
        <w:pStyle w:val="Ttulo6"/>
        <w:rPr>
          <w:rStyle w:val="Hipervnculo"/>
          <w:color w:val="5F2987"/>
        </w:rPr>
      </w:pPr>
      <w:bookmarkStart w:id="102" w:name="_Toc142810033"/>
      <w:r>
        <w:rPr>
          <w:rStyle w:val="Hipervnculo"/>
          <w:color w:val="5F2987"/>
        </w:rPr>
        <w:t>Consideraciones monetarias</w:t>
      </w:r>
      <w:bookmarkEnd w:id="102"/>
    </w:p>
    <w:p w14:paraId="1B4F2E0E" w14:textId="04A7B3C3" w:rsidR="009562BA" w:rsidRDefault="009562BA" w:rsidP="00D9110E">
      <w:pPr>
        <w:pStyle w:val="Nivel1SM"/>
        <w:keepNext/>
        <w:spacing w:before="0" w:after="0"/>
      </w:pPr>
      <w:r>
        <w:t>Hasta ahora hemos visto un modelo real (sin tipo de cambio y sin variables monetarias). Sin embargo, la inclusión de variables monetarias es necesaria para realizar un análisis de sostenibilidad de la deuda:</w:t>
      </w:r>
    </w:p>
    <w:p w14:paraId="174E73ED" w14:textId="77777777" w:rsidR="00480779" w:rsidRDefault="009562BA" w:rsidP="00480779">
      <w:pPr>
        <w:pStyle w:val="Prrafodelista"/>
        <w:keepNext/>
        <w:numPr>
          <w:ilvl w:val="3"/>
          <w:numId w:val="5"/>
        </w:numPr>
        <w:spacing w:after="0"/>
        <w:ind w:left="568" w:hanging="284"/>
      </w:pPr>
      <w:r w:rsidRPr="00480779">
        <w:rPr>
          <w:b/>
          <w:bCs/>
        </w:rPr>
        <w:t>Tipo de cambio</w:t>
      </w:r>
      <w:r w:rsidR="00480779">
        <w:t>:</w:t>
      </w:r>
    </w:p>
    <w:p w14:paraId="46C1C153" w14:textId="77777777" w:rsidR="00480779" w:rsidRDefault="00480779">
      <w:pPr>
        <w:pStyle w:val="Prrafodelista"/>
        <w:keepNext/>
        <w:numPr>
          <w:ilvl w:val="0"/>
          <w:numId w:val="39"/>
        </w:numPr>
        <w:spacing w:after="0"/>
        <w:ind w:left="850" w:hanging="113"/>
      </w:pPr>
      <w:r w:rsidRPr="00480779">
        <w:t xml:space="preserve">El </w:t>
      </w:r>
      <w:r w:rsidRPr="00480779">
        <w:rPr>
          <w:i/>
          <w:iCs/>
          <w:u w:val="single"/>
        </w:rPr>
        <w:t>tipo de cambio</w:t>
      </w:r>
      <w:r w:rsidRPr="00480779">
        <w:rPr>
          <w:i/>
          <w:iCs/>
        </w:rPr>
        <w:t xml:space="preserve"> es una partida de ajuste que</w:t>
      </w:r>
      <w:r w:rsidRPr="00480779">
        <w:t xml:space="preserve"> </w:t>
      </w:r>
      <w:r w:rsidRPr="00480779">
        <w:rPr>
          <w:i/>
          <w:iCs/>
          <w:u w:val="single"/>
        </w:rPr>
        <w:t>puede acolchonar perturbaciones</w:t>
      </w:r>
      <w:r w:rsidRPr="00480779">
        <w:t>.</w:t>
      </w:r>
    </w:p>
    <w:p w14:paraId="0859A942" w14:textId="20FDE187" w:rsidR="00480779" w:rsidRPr="00480779" w:rsidRDefault="00480779" w:rsidP="00480779">
      <w:pPr>
        <w:pStyle w:val="Nivel4"/>
        <w:ind w:left="1474"/>
      </w:pPr>
      <w:r w:rsidRPr="00480779">
        <w:t xml:space="preserve">Por ejemplo, si existe salida neta de capitales el tipo de cambio tiende a depreciarse, y así </w:t>
      </w:r>
      <w:r w:rsidRPr="00480779">
        <w:rPr>
          <w:i/>
          <w:iCs/>
        </w:rPr>
        <w:t>aumentar competitividad</w:t>
      </w:r>
      <w:r w:rsidRPr="00480779">
        <w:t xml:space="preserve"> (fuerza que juega a favor de la estabilización).</w:t>
      </w:r>
    </w:p>
    <w:p w14:paraId="60E42E01" w14:textId="6CC17BB1" w:rsidR="009562BA" w:rsidRDefault="009562BA">
      <w:pPr>
        <w:pStyle w:val="Prrafodelista"/>
        <w:keepNext/>
        <w:numPr>
          <w:ilvl w:val="0"/>
          <w:numId w:val="39"/>
        </w:numPr>
        <w:spacing w:after="0"/>
        <w:ind w:left="850" w:hanging="113"/>
      </w:pPr>
      <w:r w:rsidRPr="00480779">
        <w:rPr>
          <w:i/>
          <w:iCs/>
        </w:rPr>
        <w:t xml:space="preserve">Un </w:t>
      </w:r>
      <w:r w:rsidRPr="00480779">
        <w:rPr>
          <w:i/>
          <w:iCs/>
          <w:u w:val="single"/>
        </w:rPr>
        <w:t>tipo de cambio flexible</w:t>
      </w:r>
      <w:r w:rsidRPr="00480779">
        <w:rPr>
          <w:i/>
          <w:iCs/>
        </w:rPr>
        <w:t xml:space="preserve"> puede llevar a </w:t>
      </w:r>
      <w:r w:rsidRPr="00480779">
        <w:rPr>
          <w:i/>
          <w:iCs/>
          <w:u w:val="single"/>
        </w:rPr>
        <w:t>efectos valoración</w:t>
      </w:r>
      <w:r>
        <w:t xml:space="preserve">. El </w:t>
      </w:r>
      <w:r w:rsidR="001C0CC8">
        <w:t>saldo por cuenta corriente</w:t>
      </w:r>
      <w:r>
        <w:t xml:space="preserve"> no tiene en cuenta estos efectos valoración.</w:t>
      </w:r>
    </w:p>
    <w:p w14:paraId="33E7947B" w14:textId="43FC9F34" w:rsidR="009562BA" w:rsidRDefault="009E6F9C" w:rsidP="009E6F9C">
      <w:pPr>
        <w:pStyle w:val="Nivel4"/>
        <w:keepNext/>
        <w:ind w:left="1474"/>
      </w:pPr>
      <w:r>
        <w:t xml:space="preserve">Esto nos lleva a la hipótesis del </w:t>
      </w:r>
      <w:r>
        <w:rPr>
          <w:i/>
          <w:iCs/>
        </w:rPr>
        <w:t>p</w:t>
      </w:r>
      <w:r w:rsidR="009562BA" w:rsidRPr="00BC0B33">
        <w:rPr>
          <w:i/>
          <w:iCs/>
        </w:rPr>
        <w:t>ecado original</w:t>
      </w:r>
      <w:r>
        <w:t xml:space="preserve"> (</w:t>
      </w:r>
      <w:r w:rsidRPr="009562BA">
        <w:rPr>
          <w:smallCaps/>
        </w:rPr>
        <w:t>Eichengreen</w:t>
      </w:r>
      <w:r>
        <w:t xml:space="preserve"> y </w:t>
      </w:r>
      <w:r w:rsidRPr="009562BA">
        <w:rPr>
          <w:smallCaps/>
        </w:rPr>
        <w:t>Hausmann</w:t>
      </w:r>
      <w:r>
        <w:t>), según la cual</w:t>
      </w:r>
      <w:r w:rsidR="009562BA">
        <w:t xml:space="preserve"> </w:t>
      </w:r>
      <w:r>
        <w:t>u</w:t>
      </w:r>
      <w:r w:rsidR="009562BA">
        <w:t xml:space="preserve">na depreciación genera mayor carga de la deuda si </w:t>
      </w:r>
      <w:r w:rsidR="005F01F8">
        <w:t>é</w:t>
      </w:r>
      <w:r w:rsidR="009562BA">
        <w:t>sta está denominada en otra divisa.</w:t>
      </w:r>
    </w:p>
    <w:p w14:paraId="69A9424D" w14:textId="77777777" w:rsidR="009E6F9C" w:rsidRDefault="009E6F9C" w:rsidP="009E6F9C">
      <w:pPr>
        <w:pStyle w:val="Nivel5"/>
        <w:ind w:left="1871"/>
      </w:pPr>
      <w:r>
        <w:t xml:space="preserve">Si </w:t>
      </w:r>
      <w:r w:rsidR="009562BA">
        <w:t>el tipo de cambio de la moneda nacional se va depreciando</w:t>
      </w:r>
      <w:r>
        <w:t>,</w:t>
      </w:r>
      <w:r w:rsidR="009562BA">
        <w:t xml:space="preserve"> el compromiso de recursos reales que es necesario para hacer frente a la misma deuda será mayor.</w:t>
      </w:r>
    </w:p>
    <w:p w14:paraId="7C5112A2" w14:textId="0B9EE44E" w:rsidR="009562BA" w:rsidRDefault="009562BA" w:rsidP="009E6F9C">
      <w:pPr>
        <w:pStyle w:val="Nivel5"/>
        <w:ind w:left="1871"/>
      </w:pPr>
      <w:r>
        <w:t xml:space="preserve">Pues bien, esto puede ser un problema para los países en desarrollo siguiendo la hipótesis de pecado original de </w:t>
      </w:r>
      <w:r w:rsidRPr="009E6F9C">
        <w:rPr>
          <w:smallCaps/>
        </w:rPr>
        <w:t>Eichengreen</w:t>
      </w:r>
      <w:r>
        <w:t xml:space="preserve"> y </w:t>
      </w:r>
      <w:r w:rsidRPr="009E6F9C">
        <w:rPr>
          <w:smallCaps/>
        </w:rPr>
        <w:t>Hausmann</w:t>
      </w:r>
      <w:r>
        <w:t>.</w:t>
      </w:r>
    </w:p>
    <w:p w14:paraId="30842051" w14:textId="540A0857" w:rsidR="009562BA" w:rsidRDefault="009562BA" w:rsidP="009E6F9C">
      <w:pPr>
        <w:pStyle w:val="Nivel5"/>
        <w:ind w:left="1871"/>
      </w:pPr>
      <w:r w:rsidRPr="009562BA">
        <w:rPr>
          <w:smallCaps/>
        </w:rPr>
        <w:lastRenderedPageBreak/>
        <w:t>Eichengreen</w:t>
      </w:r>
      <w:r>
        <w:t xml:space="preserve"> y </w:t>
      </w:r>
      <w:r w:rsidRPr="009562BA">
        <w:rPr>
          <w:smallCaps/>
        </w:rPr>
        <w:t>Hausmann</w:t>
      </w:r>
      <w:r>
        <w:t xml:space="preserve"> parten de la tendencia de países en desarrollo de pedir prestado en moneda extranjera (pecado original) ya que existe una reticencia para conseguir fondos en moneda local para proyectos de inversión a largo plazo</w:t>
      </w:r>
      <w:r w:rsidR="009E6F9C">
        <w:t xml:space="preserve"> </w:t>
      </w:r>
      <w:r>
        <w:t>(por ejemplo</w:t>
      </w:r>
      <w:r w:rsidR="009E6F9C">
        <w:t>,</w:t>
      </w:r>
      <w:r>
        <w:t xml:space="preserve"> debido a un historial de inflación)</w:t>
      </w:r>
      <w:r w:rsidR="009E6F9C">
        <w:t>.</w:t>
      </w:r>
    </w:p>
    <w:p w14:paraId="2C22A3A4" w14:textId="67590574" w:rsidR="009562BA" w:rsidRDefault="009E6F9C" w:rsidP="009E6F9C">
      <w:pPr>
        <w:pStyle w:val="Nivel5"/>
        <w:ind w:left="1871"/>
      </w:pPr>
      <w:r>
        <w:t>Sin embargo, e</w:t>
      </w:r>
      <w:r w:rsidR="009562BA">
        <w:t>llo genera una vulnerabilidad financiera. Si la deuda externa está denominada en moneda extranjera</w:t>
      </w:r>
      <w:r>
        <w:t xml:space="preserve">, </w:t>
      </w:r>
      <w:r w:rsidR="009562BA">
        <w:t>se vería afectada por las variaciones del tipo de cambio</w:t>
      </w:r>
      <w:r>
        <w:t>.</w:t>
      </w:r>
      <w:r w:rsidR="009562BA">
        <w:t xml:space="preserve"> </w:t>
      </w:r>
      <w:r>
        <w:t>E</w:t>
      </w:r>
      <w:r w:rsidR="009562BA">
        <w:t>n concreto, una depreciación de la moneda aumentaría la carga de la deuda</w:t>
      </w:r>
      <w:r>
        <w:t>,</w:t>
      </w:r>
      <w:r w:rsidR="009562BA">
        <w:t xml:space="preserve"> comprometiendo su sostenibilidad.</w:t>
      </w:r>
    </w:p>
    <w:p w14:paraId="5CE2493D" w14:textId="13F18CB7" w:rsidR="009562BA" w:rsidRDefault="009562BA" w:rsidP="00BC0B33">
      <w:pPr>
        <w:pStyle w:val="Nivel4"/>
        <w:keepNext/>
        <w:ind w:left="1474"/>
      </w:pPr>
      <w:r>
        <w:t>Crisis de deuda de los países en desarrollo</w:t>
      </w:r>
      <w:r w:rsidR="009E6F9C">
        <w:t>:</w:t>
      </w:r>
    </w:p>
    <w:p w14:paraId="69501541" w14:textId="47AC9DA0" w:rsidR="009562BA" w:rsidRDefault="00B57841" w:rsidP="00BC0B33">
      <w:pPr>
        <w:pStyle w:val="Nivel5"/>
        <w:ind w:left="1871"/>
      </w:pPr>
      <w:r>
        <w:t>La p</w:t>
      </w:r>
      <w:r w:rsidR="009562BA">
        <w:t xml:space="preserve">olítica monetaria contractiva en Estados Unidos </w:t>
      </w:r>
      <w:r w:rsidR="009E6F9C">
        <w:t xml:space="preserve">llevada a cabo por </w:t>
      </w:r>
      <w:r w:rsidR="009562BA" w:rsidRPr="009562BA">
        <w:rPr>
          <w:smallCaps/>
        </w:rPr>
        <w:t>Paul Volcker</w:t>
      </w:r>
      <w:r w:rsidR="009562BA">
        <w:t xml:space="preserve"> en los </w:t>
      </w:r>
      <w:r w:rsidR="009E6F9C">
        <w:t>años</w:t>
      </w:r>
      <w:r w:rsidR="00892E0A">
        <w:t> </w:t>
      </w:r>
      <w:r w:rsidR="009562BA">
        <w:t>80 produjo una fuerte apreciación de la deuda en los países en desarrollo (la gran mayoría denominada en dólares) lo que comprometió la sostenibilidad de la deuda en algunos países en desarrollo.</w:t>
      </w:r>
    </w:p>
    <w:p w14:paraId="2829630D" w14:textId="77777777" w:rsidR="00480779" w:rsidRDefault="009562BA">
      <w:pPr>
        <w:pStyle w:val="Prrafodelista"/>
        <w:keepNext/>
        <w:numPr>
          <w:ilvl w:val="0"/>
          <w:numId w:val="39"/>
        </w:numPr>
        <w:spacing w:after="0"/>
        <w:ind w:left="850" w:hanging="113"/>
      </w:pPr>
      <w:r w:rsidRPr="00480779">
        <w:rPr>
          <w:i/>
          <w:iCs/>
        </w:rPr>
        <w:t xml:space="preserve">Un </w:t>
      </w:r>
      <w:r w:rsidRPr="00480779">
        <w:rPr>
          <w:i/>
          <w:iCs/>
          <w:u w:val="single"/>
        </w:rPr>
        <w:t>tipo de cambio fijo</w:t>
      </w:r>
      <w:r w:rsidRPr="00480779">
        <w:rPr>
          <w:i/>
          <w:iCs/>
        </w:rPr>
        <w:t xml:space="preserve"> puede </w:t>
      </w:r>
      <w:r w:rsidRPr="00480779">
        <w:rPr>
          <w:i/>
          <w:iCs/>
          <w:u w:val="single"/>
        </w:rPr>
        <w:t>favorecer el endeudamiento</w:t>
      </w:r>
      <w:r>
        <w:t>.</w:t>
      </w:r>
    </w:p>
    <w:p w14:paraId="4BB636EB" w14:textId="19675179" w:rsidR="009562BA" w:rsidRDefault="009562BA" w:rsidP="00480779">
      <w:pPr>
        <w:pStyle w:val="Nivel4"/>
        <w:ind w:left="1474"/>
      </w:pPr>
      <w:r>
        <w:t>El punto de partida es la voluntad de los gobiernos nacionales de los países en desarrollo o de las instituciones financieras internacionales de rescatar las entidades financieras domésticas en dificultades.</w:t>
      </w:r>
    </w:p>
    <w:p w14:paraId="08BD2753" w14:textId="344A066C" w:rsidR="009562BA" w:rsidRDefault="009562BA" w:rsidP="009562BA">
      <w:pPr>
        <w:pStyle w:val="Nivel4"/>
        <w:ind w:left="1474"/>
      </w:pPr>
      <w:r>
        <w:t>Ello incita al comportamiento imprudente en cuanto a las decisiones de demanda de financiación por parte de las entidades financieras nacionales. Estas entidades encuentran en el tipo de cambio fijo un seguro que lleva a que no cubr</w:t>
      </w:r>
      <w:r w:rsidR="00480779">
        <w:t>a</w:t>
      </w:r>
      <w:r>
        <w:t>n lo suficiente las exposiciones al extranjero y puede que además sesguen los préstamos a corto plazo ante la falta de credibilidad de mantener la paridad a medio y largo plazo.</w:t>
      </w:r>
    </w:p>
    <w:p w14:paraId="498DCABF" w14:textId="23625A46" w:rsidR="009562BA" w:rsidRDefault="009562BA" w:rsidP="00480779">
      <w:pPr>
        <w:pStyle w:val="Nivel4"/>
        <w:keepNext/>
        <w:ind w:left="1474"/>
      </w:pPr>
      <w:r>
        <w:t>Crisis de deuda de los países en desarrollo</w:t>
      </w:r>
      <w:r w:rsidR="00480779">
        <w:t>:</w:t>
      </w:r>
    </w:p>
    <w:p w14:paraId="370073C3" w14:textId="5E590D7D" w:rsidR="009562BA" w:rsidRDefault="009562BA" w:rsidP="00480779">
      <w:pPr>
        <w:pStyle w:val="Nivel5"/>
        <w:ind w:left="1871"/>
      </w:pPr>
      <w:r>
        <w:t xml:space="preserve">Ello ocurrió en México en la crisis del Tequila. </w:t>
      </w:r>
      <w:r w:rsidR="00480779">
        <w:t>México h</w:t>
      </w:r>
      <w:r>
        <w:t>abía adoptado un tipo de cambio fijo respecto al dólar para luchar contra la inflación. Sin embargo, ello incitó el endeudamiento a corto plazo en dólares. Al final, México sufrió tanto una crisis de deuda como una crisis monetaria.</w:t>
      </w:r>
    </w:p>
    <w:p w14:paraId="2E5D8258" w14:textId="77777777" w:rsidR="00480779" w:rsidRDefault="009562BA">
      <w:pPr>
        <w:pStyle w:val="Prrafodelista"/>
        <w:keepNext/>
        <w:numPr>
          <w:ilvl w:val="0"/>
          <w:numId w:val="39"/>
        </w:numPr>
        <w:spacing w:after="0"/>
        <w:ind w:left="850" w:hanging="113"/>
      </w:pPr>
      <w:r w:rsidRPr="00480779">
        <w:rPr>
          <w:i/>
          <w:iCs/>
        </w:rPr>
        <w:t xml:space="preserve">Un </w:t>
      </w:r>
      <w:r w:rsidRPr="00480779">
        <w:rPr>
          <w:i/>
          <w:iCs/>
          <w:u w:val="single"/>
        </w:rPr>
        <w:t>tipo de cambio fijo</w:t>
      </w:r>
      <w:r w:rsidRPr="00480779">
        <w:rPr>
          <w:i/>
          <w:iCs/>
        </w:rPr>
        <w:t xml:space="preserve"> puede llevar a </w:t>
      </w:r>
      <w:r w:rsidRPr="00480779">
        <w:rPr>
          <w:i/>
          <w:iCs/>
          <w:u w:val="single"/>
        </w:rPr>
        <w:t>pérdidas elevadas de reservas</w:t>
      </w:r>
      <w:r>
        <w:t>.</w:t>
      </w:r>
    </w:p>
    <w:p w14:paraId="645E5279" w14:textId="77777777" w:rsidR="00480779" w:rsidRDefault="00480779" w:rsidP="00480779">
      <w:pPr>
        <w:pStyle w:val="Nivel4"/>
        <w:ind w:left="1474"/>
      </w:pPr>
      <w:r>
        <w:t>El c</w:t>
      </w:r>
      <w:r w:rsidR="009562BA">
        <w:t xml:space="preserve">ompromiso de </w:t>
      </w:r>
      <w:r>
        <w:t xml:space="preserve">la autoridad monetaria de </w:t>
      </w:r>
      <w:r w:rsidR="009562BA">
        <w:t>defender el tipo de cambio fijo</w:t>
      </w:r>
      <w:r>
        <w:t xml:space="preserve"> </w:t>
      </w:r>
      <w:r w:rsidR="009562BA">
        <w:t xml:space="preserve">lleva a </w:t>
      </w:r>
      <w:r>
        <w:t xml:space="preserve">la </w:t>
      </w:r>
      <w:r w:rsidR="009562BA">
        <w:t>necesidad de realizar operaciones de reservas.</w:t>
      </w:r>
    </w:p>
    <w:p w14:paraId="05CD82E2" w14:textId="5660F28A" w:rsidR="009562BA" w:rsidRDefault="009562BA" w:rsidP="00480779">
      <w:pPr>
        <w:pStyle w:val="Nivel4"/>
        <w:ind w:left="1474"/>
      </w:pPr>
      <w:r>
        <w:t xml:space="preserve">En caso de </w:t>
      </w:r>
      <w:r w:rsidR="00480779">
        <w:t xml:space="preserve">un </w:t>
      </w:r>
      <w:r w:rsidRPr="00480779">
        <w:rPr>
          <w:i/>
          <w:iCs/>
        </w:rPr>
        <w:t>policy</w:t>
      </w:r>
      <w:r w:rsidR="00480779" w:rsidRPr="00480779">
        <w:rPr>
          <w:i/>
          <w:iCs/>
        </w:rPr>
        <w:t>-</w:t>
      </w:r>
      <w:r w:rsidRPr="00480779">
        <w:rPr>
          <w:i/>
          <w:iCs/>
        </w:rPr>
        <w:t>mix</w:t>
      </w:r>
      <w:r>
        <w:t xml:space="preserve"> inconsistente</w:t>
      </w:r>
      <w:r w:rsidR="00480779">
        <w:t>, esto podría llevar a</w:t>
      </w:r>
      <w:r>
        <w:t xml:space="preserve"> ataque</w:t>
      </w:r>
      <w:r w:rsidR="00480779">
        <w:t>s</w:t>
      </w:r>
      <w:r>
        <w:t xml:space="preserve"> especulativo</w:t>
      </w:r>
      <w:r w:rsidR="00480779">
        <w:t>s</w:t>
      </w:r>
      <w:r>
        <w:t>.</w:t>
      </w:r>
    </w:p>
    <w:p w14:paraId="269B7960" w14:textId="3B0D2FE2" w:rsidR="009562BA" w:rsidRDefault="009562BA" w:rsidP="009562BA">
      <w:pPr>
        <w:pStyle w:val="Prrafodelista"/>
        <w:keepNext/>
        <w:numPr>
          <w:ilvl w:val="3"/>
          <w:numId w:val="5"/>
        </w:numPr>
        <w:spacing w:after="0"/>
        <w:ind w:left="568" w:hanging="284"/>
      </w:pPr>
      <w:r w:rsidRPr="005A1405">
        <w:rPr>
          <w:b/>
          <w:bCs/>
        </w:rPr>
        <w:t>Spillovers de política monetaria</w:t>
      </w:r>
      <w:r w:rsidR="005A1405">
        <w:t>:</w:t>
      </w:r>
    </w:p>
    <w:p w14:paraId="7E11C673" w14:textId="66A06F82" w:rsidR="009562BA" w:rsidRDefault="009562BA" w:rsidP="009562BA">
      <w:pPr>
        <w:pStyle w:val="Nivel3SM"/>
      </w:pPr>
      <w:r w:rsidRPr="009562BA">
        <w:rPr>
          <w:smallCaps/>
        </w:rPr>
        <w:t>Hélène Rey</w:t>
      </w:r>
      <w:r>
        <w:t xml:space="preserve"> parte de la constatación de que los precios de los activos con riesgo (como puede ser el tipo de interés de un título de deuda de un país en desarrollo) suele</w:t>
      </w:r>
      <w:r w:rsidR="00E24603">
        <w:t>n</w:t>
      </w:r>
      <w:r>
        <w:t xml:space="preserve"> fluctuar al mismo ritmo que la disponibilidad de liquidez mundial.</w:t>
      </w:r>
    </w:p>
    <w:p w14:paraId="46CD5709" w14:textId="7EB0482D" w:rsidR="009562BA" w:rsidRDefault="009562BA" w:rsidP="009562BA">
      <w:pPr>
        <w:pStyle w:val="Nivel3SM"/>
      </w:pPr>
      <w:r>
        <w:t>La liquidez mundial viene determinada en gran medida por la política monetaria de la Reserva Federal que permite la disponibilidad para el mundo de dólares</w:t>
      </w:r>
      <w:r w:rsidR="00E24603">
        <w:t xml:space="preserve"> (que es la </w:t>
      </w:r>
      <w:r>
        <w:t>moneda más demandada</w:t>
      </w:r>
      <w:r w:rsidR="00E24603">
        <w:t xml:space="preserve"> al actuar como</w:t>
      </w:r>
      <w:r>
        <w:t xml:space="preserve"> moneda de reserva</w:t>
      </w:r>
      <w:r w:rsidR="00E24603">
        <w:t>)</w:t>
      </w:r>
      <w:r>
        <w:t>.</w:t>
      </w:r>
    </w:p>
    <w:p w14:paraId="22CD0A87" w14:textId="51AB741A" w:rsidR="009562BA" w:rsidRDefault="009562BA" w:rsidP="009562BA">
      <w:pPr>
        <w:pStyle w:val="Nivel3SM"/>
      </w:pPr>
      <w:r>
        <w:t>Pues bien, cuando la Reserva Federal aumenta tipos, hace más caro pedir prestado en dólares. Es decir, las condiciones globales se endurecen</w:t>
      </w:r>
      <w:r w:rsidR="0022100C">
        <w:t xml:space="preserve">. Por ello, </w:t>
      </w:r>
      <w:r w:rsidR="0022100C" w:rsidRPr="0022100C">
        <w:rPr>
          <w:smallCaps/>
        </w:rPr>
        <w:t>Hélène</w:t>
      </w:r>
      <w:r w:rsidR="0022100C">
        <w:t xml:space="preserve"> </w:t>
      </w:r>
      <w:r w:rsidRPr="009562BA">
        <w:rPr>
          <w:smallCaps/>
        </w:rPr>
        <w:t>Rey</w:t>
      </w:r>
      <w:r>
        <w:t xml:space="preserve"> habla de </w:t>
      </w:r>
      <w:r w:rsidR="0022100C">
        <w:t xml:space="preserve">la existencia de un </w:t>
      </w:r>
      <w:r w:rsidRPr="0022100C">
        <w:rPr>
          <w:i/>
          <w:iCs/>
        </w:rPr>
        <w:t>ciclo financiero</w:t>
      </w:r>
      <w:r w:rsidR="0022100C" w:rsidRPr="0022100C">
        <w:rPr>
          <w:i/>
          <w:iCs/>
        </w:rPr>
        <w:t xml:space="preserve"> global</w:t>
      </w:r>
      <w:r>
        <w:t>.</w:t>
      </w:r>
    </w:p>
    <w:p w14:paraId="7B0A7829" w14:textId="07A6B7FE" w:rsidR="009562BA" w:rsidRPr="009562BA" w:rsidRDefault="009562BA" w:rsidP="009562BA">
      <w:pPr>
        <w:pStyle w:val="Nivel3SM"/>
      </w:pPr>
      <w:r>
        <w:t>Ello compromete la sostenibilidad de la deuda. Aumento del tipo de interés.</w:t>
      </w:r>
    </w:p>
    <w:p w14:paraId="1047404E" w14:textId="2FB885FD" w:rsidR="00837BBC" w:rsidRDefault="00837BBC" w:rsidP="00ED5CAB">
      <w:pPr>
        <w:pStyle w:val="Ttulo6"/>
        <w:rPr>
          <w:rStyle w:val="Hipervnculo"/>
          <w:color w:val="5F2987"/>
        </w:rPr>
      </w:pPr>
      <w:bookmarkStart w:id="103" w:name="_Toc142810034"/>
      <w:r w:rsidRPr="00A65084">
        <w:rPr>
          <w:rStyle w:val="Hipervnculo"/>
          <w:color w:val="5F2987"/>
        </w:rPr>
        <w:t xml:space="preserve">Mecanismos de </w:t>
      </w:r>
      <w:proofErr w:type="spellStart"/>
      <w:r w:rsidRPr="00A65084">
        <w:rPr>
          <w:rStyle w:val="Hipervnculo"/>
          <w:color w:val="5F2987"/>
        </w:rPr>
        <w:t>risk</w:t>
      </w:r>
      <w:proofErr w:type="spellEnd"/>
      <w:r w:rsidRPr="00A65084">
        <w:rPr>
          <w:rStyle w:val="Hipervnculo"/>
          <w:color w:val="5F2987"/>
        </w:rPr>
        <w:t xml:space="preserve"> </w:t>
      </w:r>
      <w:proofErr w:type="spellStart"/>
      <w:r w:rsidRPr="00A65084">
        <w:rPr>
          <w:rStyle w:val="Hipervnculo"/>
          <w:color w:val="5F2987"/>
        </w:rPr>
        <w:t>sharing</w:t>
      </w:r>
      <w:bookmarkEnd w:id="103"/>
      <w:proofErr w:type="spellEnd"/>
    </w:p>
    <w:p w14:paraId="017DA2E3" w14:textId="77777777" w:rsidR="00A65084" w:rsidRPr="00A65084" w:rsidRDefault="00A65084" w:rsidP="00D9110E">
      <w:pPr>
        <w:pStyle w:val="Nivel1SM"/>
        <w:spacing w:before="0"/>
      </w:pPr>
    </w:p>
    <w:p w14:paraId="12DB30AF" w14:textId="77777777" w:rsidR="00D05C4D" w:rsidRPr="009562BA" w:rsidRDefault="00D05C4D" w:rsidP="00D05C4D">
      <w:pPr>
        <w:pStyle w:val="Ttulo6"/>
      </w:pPr>
      <w:bookmarkStart w:id="104" w:name="_Toc142810032"/>
      <w:bookmarkStart w:id="105" w:name="_Toc142810035"/>
      <w:r w:rsidRPr="009562BA">
        <w:t>Superávit por cuenta corriente excesivo</w:t>
      </w:r>
      <w:bookmarkEnd w:id="104"/>
    </w:p>
    <w:p w14:paraId="315F3C95" w14:textId="77777777" w:rsidR="00D05C4D" w:rsidRPr="009562BA" w:rsidRDefault="00D05C4D" w:rsidP="00D05C4D">
      <w:pPr>
        <w:pStyle w:val="Nivel1SM"/>
        <w:keepNext/>
        <w:spacing w:before="0" w:after="0"/>
      </w:pPr>
      <w:r w:rsidRPr="009562BA">
        <w:t xml:space="preserve">Hasta aquí hemos analizado los problemas de un déficit insostenible. Y es que un déficit por cuenta corriente excesivo puede considerarse un desequilibrio macroeconómico. Sin embargo, es </w:t>
      </w:r>
      <w:r w:rsidRPr="009562BA">
        <w:lastRenderedPageBreak/>
        <w:t>importante recalcar que algunos autores y el propio procedimiento de desequilibrio macroeconómico puntualizan que un superávit por cuenta corriente demasiado elevado correspondería asimismo a un desequilibrio</w:t>
      </w:r>
      <w:r w:rsidRPr="009562BA">
        <w:rPr>
          <w:rStyle w:val="Refdenotaalpie"/>
        </w:rPr>
        <w:footnoteReference w:id="41"/>
      </w:r>
      <w:r w:rsidRPr="009562BA">
        <w:t>. Y es que un superávit por cuenta corriente puede conducir a los siguientes problemas:</w:t>
      </w:r>
    </w:p>
    <w:p w14:paraId="2DA3FADE" w14:textId="77777777" w:rsidR="00D05C4D" w:rsidRPr="009562BA" w:rsidRDefault="00D05C4D" w:rsidP="00D05C4D">
      <w:pPr>
        <w:pStyle w:val="Nivel2SM"/>
      </w:pPr>
      <w:r w:rsidRPr="009562BA">
        <w:t>Posibilidad de descuidar la inversión nacional para financiar la externa.</w:t>
      </w:r>
    </w:p>
    <w:p w14:paraId="06DBEF38" w14:textId="77777777" w:rsidR="00D05C4D" w:rsidRPr="009562BA" w:rsidRDefault="00D05C4D" w:rsidP="00D05C4D">
      <w:pPr>
        <w:pStyle w:val="Nivel2SM"/>
        <w:rPr>
          <w:lang w:val="en-US"/>
        </w:rPr>
      </w:pPr>
      <w:r w:rsidRPr="009562BA">
        <w:rPr>
          <w:lang w:val="en-US"/>
        </w:rPr>
        <w:t>If a large home current account surplus reflects excessive external borrowing by foreigners, the home country may in the future find itself unable to collect the money it is owed.</w:t>
      </w:r>
    </w:p>
    <w:p w14:paraId="3E74DF48" w14:textId="77777777" w:rsidR="00D05C4D" w:rsidRPr="009562BA" w:rsidRDefault="00D05C4D" w:rsidP="00D05C4D">
      <w:pPr>
        <w:pStyle w:val="Nivel2SM"/>
        <w:rPr>
          <w:lang w:val="en-US"/>
        </w:rPr>
      </w:pPr>
      <w:r w:rsidRPr="009562BA">
        <w:rPr>
          <w:lang w:val="en-US"/>
        </w:rPr>
        <w:t>Political reasons. Can become target for discriminatory import barrier</w:t>
      </w:r>
      <w:r>
        <w:rPr>
          <w:lang w:val="en-US"/>
        </w:rPr>
        <w:t>s</w:t>
      </w:r>
      <w:r w:rsidRPr="009562BA">
        <w:rPr>
          <w:lang w:val="en-US"/>
        </w:rPr>
        <w:t xml:space="preserve"> impose</w:t>
      </w:r>
      <w:r>
        <w:rPr>
          <w:lang w:val="en-US"/>
        </w:rPr>
        <w:t>d</w:t>
      </w:r>
      <w:r w:rsidRPr="009562BA">
        <w:rPr>
          <w:lang w:val="en-US"/>
        </w:rPr>
        <w:t xml:space="preserve"> by trading partners with external deficit. China.</w:t>
      </w:r>
    </w:p>
    <w:p w14:paraId="34B35B78" w14:textId="471FD3D6" w:rsidR="00C9099E" w:rsidRPr="00ED5CAB" w:rsidRDefault="00C9099E" w:rsidP="00ED5CAB">
      <w:pPr>
        <w:pStyle w:val="Ttulo3"/>
        <w:rPr>
          <w:rStyle w:val="Hipervnculo"/>
          <w:color w:val="5F2987"/>
        </w:rPr>
      </w:pPr>
      <w:r w:rsidRPr="00ED5CAB">
        <w:rPr>
          <w:rStyle w:val="Hipervnculo"/>
          <w:color w:val="5F2987"/>
        </w:rPr>
        <w:t>Aplicación práctica para España</w:t>
      </w:r>
      <w:bookmarkEnd w:id="105"/>
    </w:p>
    <w:p w14:paraId="18075976" w14:textId="49391726" w:rsidR="00C9099E" w:rsidRPr="008B1952" w:rsidRDefault="00C9099E" w:rsidP="00D9110E">
      <w:pPr>
        <w:pStyle w:val="Nivel1SM"/>
        <w:keepNext/>
        <w:spacing w:before="0" w:after="0"/>
      </w:pPr>
      <w:r w:rsidRPr="008B1952">
        <w:t>España pasó de entorno a un 2,5</w:t>
      </w:r>
      <w:r w:rsidR="00424B84">
        <w:t> </w:t>
      </w:r>
      <w:r w:rsidRPr="008B1952">
        <w:t xml:space="preserve">% de </w:t>
      </w:r>
      <w:r w:rsidRPr="008B1952">
        <w:rPr>
          <w:i/>
          <w:iCs/>
        </w:rPr>
        <w:t>déficit comercial</w:t>
      </w:r>
      <w:r w:rsidRPr="008B1952">
        <w:t xml:space="preserve"> durante la mitad de los años 90, a dispararse a partir de 1998 y alcanzar un </w:t>
      </w:r>
      <w:r w:rsidRPr="008B1952">
        <w:rPr>
          <w:b/>
          <w:bCs/>
        </w:rPr>
        <w:t>déficit comercial máximo de 9,2</w:t>
      </w:r>
      <w:r w:rsidR="00424B84">
        <w:rPr>
          <w:b/>
          <w:bCs/>
        </w:rPr>
        <w:t> </w:t>
      </w:r>
      <w:r w:rsidRPr="008B1952">
        <w:rPr>
          <w:b/>
          <w:bCs/>
        </w:rPr>
        <w:t xml:space="preserve">% en el </w:t>
      </w:r>
      <w:r w:rsidRPr="008B1952">
        <w:rPr>
          <w:b/>
          <w:bCs/>
          <w:u w:val="single"/>
        </w:rPr>
        <w:t>2007</w:t>
      </w:r>
      <w:r w:rsidRPr="008B1952">
        <w:t>. ¿Hasta qué punto era sostenible ese déficit comercial conforma al análisis expuesto? No lo era en absoluto.</w:t>
      </w:r>
    </w:p>
    <w:p w14:paraId="62D25676" w14:textId="5C8A85BA" w:rsidR="00C9099E" w:rsidRPr="008B1952" w:rsidRDefault="00C9099E" w:rsidP="008B1952">
      <w:pPr>
        <w:pStyle w:val="Nivel2SM"/>
        <w:keepNext/>
        <w:spacing w:after="0"/>
      </w:pPr>
      <w:r w:rsidRPr="008B1952">
        <w:t>En el año 2007, la tasa de crecimiento del PIB fue del 3,8</w:t>
      </w:r>
      <w:r w:rsidR="00424B84">
        <w:t> </w:t>
      </w:r>
      <w:r w:rsidRPr="008B1952">
        <w:t>%, el tipo de interés real medio estaba en torno al 3</w:t>
      </w:r>
      <w:r w:rsidR="00424B84">
        <w:t> </w:t>
      </w:r>
      <w:r w:rsidRPr="008B1952">
        <w:t>%</w:t>
      </w:r>
      <w:r w:rsidRPr="008B1952">
        <w:rPr>
          <w:rStyle w:val="Refdenotaalpie"/>
        </w:rPr>
        <w:footnoteReference w:id="42"/>
      </w:r>
      <w:r w:rsidRPr="008B1952">
        <w:t>, y la deuda exterior neta (o posición de inversión internacional) era del 80</w:t>
      </w:r>
      <w:r w:rsidR="00424B84">
        <w:t> </w:t>
      </w:r>
      <w:r w:rsidRPr="008B1952">
        <w:t>% del PIB:</w:t>
      </w:r>
    </w:p>
    <w:p w14:paraId="16ECCBB8" w14:textId="5E85408C" w:rsidR="00C9099E" w:rsidRPr="008B1952" w:rsidRDefault="00C9099E" w:rsidP="00C9099E">
      <w:pPr>
        <w:pStyle w:val="Nivel3SM"/>
        <w:numPr>
          <w:ilvl w:val="0"/>
          <w:numId w:val="0"/>
        </w:numPr>
        <w:ind w:left="471"/>
        <w:rPr>
          <w:lang w:val="en-US"/>
        </w:rPr>
      </w:pPr>
      <m:oMathPara>
        <m:oMath>
          <m:r>
            <w:rPr>
              <w:rStyle w:val="Hipervnculo"/>
              <w:rFonts w:ascii="Cambria Math" w:eastAsiaTheme="minorEastAsia" w:hAnsi="Cambria Math"/>
              <w:color w:val="auto"/>
              <w:u w:val="none"/>
              <w:lang w:val="en-US"/>
            </w:rPr>
            <m:t>-</m:t>
          </m:r>
          <m:sSub>
            <m:sSubPr>
              <m:ctrlPr>
                <w:rPr>
                  <w:rStyle w:val="Hipervnculo"/>
                  <w:rFonts w:ascii="Cambria Math" w:hAnsi="Cambria Math"/>
                  <w:i/>
                  <w:color w:val="auto"/>
                  <w:u w:val="none"/>
                </w:rPr>
              </m:ctrlPr>
            </m:sSubPr>
            <m:e>
              <m:r>
                <m:rPr>
                  <m:nor/>
                </m:rPr>
                <w:rPr>
                  <w:rStyle w:val="Hipervnculo"/>
                  <w:i/>
                  <w:color w:val="auto"/>
                  <w:u w:val="none"/>
                  <w:lang w:val="en-US"/>
                </w:rPr>
                <m:t>d</m:t>
              </m:r>
            </m:e>
            <m:sub>
              <m:r>
                <m:rPr>
                  <m:nor/>
                </m:rPr>
                <w:rPr>
                  <w:rStyle w:val="Hipervnculo"/>
                  <w:i/>
                  <w:color w:val="auto"/>
                  <w:u w:val="none"/>
                  <w:lang w:val="en-US"/>
                </w:rPr>
                <m:t>2007</m:t>
              </m:r>
            </m:sub>
          </m:sSub>
          <m:r>
            <w:rPr>
              <w:rStyle w:val="Hipervnculo"/>
              <w:rFonts w:ascii="Cambria Math" w:hAnsi="Cambria Math"/>
              <w:color w:val="auto"/>
              <w:u w:val="none"/>
              <w:lang w:val="en-US"/>
            </w:rPr>
            <m:t>=</m:t>
          </m:r>
          <m:r>
            <m:rPr>
              <m:nor/>
            </m:rPr>
            <w:rPr>
              <w:rStyle w:val="Hipervnculo"/>
              <w:i/>
              <w:color w:val="auto"/>
              <w:u w:val="none"/>
              <w:lang w:val="en-US"/>
            </w:rPr>
            <m:t>b</m:t>
          </m:r>
          <m:r>
            <w:rPr>
              <w:rStyle w:val="Hipervnculo"/>
              <w:rFonts w:ascii="Cambria Math" w:hAnsi="Cambria Math"/>
              <w:color w:val="auto"/>
              <w:u w:val="none"/>
              <w:lang w:val="en-US"/>
            </w:rPr>
            <m:t>∙</m:t>
          </m:r>
          <m:d>
            <m:dPr>
              <m:ctrlPr>
                <w:rPr>
                  <w:rStyle w:val="Hipervnculo"/>
                  <w:rFonts w:ascii="Cambria Math" w:hAnsi="Cambria Math"/>
                  <w:i/>
                  <w:iCs/>
                  <w:color w:val="auto"/>
                  <w:u w:val="none"/>
                  <w:lang w:val="fr-FR"/>
                </w:rPr>
              </m:ctrlPr>
            </m:dPr>
            <m:e>
              <m:f>
                <m:fPr>
                  <m:ctrlPr>
                    <w:rPr>
                      <w:rStyle w:val="Hipervnculo"/>
                      <w:rFonts w:ascii="Cambria Math" w:hAnsi="Cambria Math"/>
                      <w:i/>
                      <w:iCs/>
                      <w:color w:val="auto"/>
                      <w:u w:val="none"/>
                      <w:lang w:val="fr-FR"/>
                    </w:rPr>
                  </m:ctrlPr>
                </m:fPr>
                <m:num>
                  <m:r>
                    <m:rPr>
                      <m:nor/>
                    </m:rPr>
                    <w:rPr>
                      <w:rStyle w:val="Hipervnculo"/>
                      <w:i/>
                      <w:iCs/>
                      <w:color w:val="auto"/>
                      <w:u w:val="none"/>
                      <w:lang w:val="en-US"/>
                    </w:rPr>
                    <m:t>r*</m:t>
                  </m:r>
                  <m:r>
                    <w:rPr>
                      <w:rStyle w:val="Hipervnculo"/>
                      <w:rFonts w:ascii="Cambria Math" w:eastAsiaTheme="minorEastAsia" w:hAnsi="Cambria Math"/>
                      <w:color w:val="auto"/>
                      <w:u w:val="none"/>
                      <w:lang w:val="en-US"/>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num>
                <m:den>
                  <m:r>
                    <m:rPr>
                      <m:nor/>
                    </m:rPr>
                    <w:rPr>
                      <w:rStyle w:val="Hipervnculo"/>
                      <w:i/>
                      <w:iCs/>
                      <w:color w:val="auto"/>
                      <w:u w:val="none"/>
                      <w:lang w:val="en-US"/>
                    </w:rPr>
                    <m:t>1</m:t>
                  </m:r>
                  <m:r>
                    <w:rPr>
                      <w:rStyle w:val="Hipervnculo"/>
                      <w:rFonts w:ascii="Cambria Math" w:hAnsi="Cambria Math"/>
                      <w:color w:val="auto"/>
                      <w:u w:val="none"/>
                      <w:lang w:val="en-US"/>
                    </w:rPr>
                    <m:t>+</m:t>
                  </m:r>
                  <m:sSup>
                    <m:sSupPr>
                      <m:ctrlPr>
                        <w:rPr>
                          <w:rStyle w:val="Hipervnculo"/>
                          <w:rFonts w:ascii="Cambria Math" w:hAnsi="Cambria Math"/>
                          <w:i/>
                          <w:iCs/>
                          <w:color w:val="auto"/>
                          <w:u w:val="none"/>
                          <w:lang w:val="fr-FR"/>
                        </w:rPr>
                      </m:ctrlPr>
                    </m:sSupPr>
                    <m:e>
                      <m:r>
                        <m:rPr>
                          <m:nor/>
                        </m:rPr>
                        <w:rPr>
                          <w:i/>
                          <w:iCs/>
                        </w:rPr>
                        <m:t>γ</m:t>
                      </m:r>
                    </m:e>
                    <m:sup>
                      <m:r>
                        <m:rPr>
                          <m:nor/>
                        </m:rPr>
                        <w:rPr>
                          <w:i/>
                          <w:iCs/>
                          <w:lang w:val="fr-FR"/>
                        </w:rPr>
                        <m:t>Y</m:t>
                      </m:r>
                    </m:sup>
                  </m:sSup>
                </m:den>
              </m:f>
            </m:e>
          </m:d>
          <m:r>
            <w:rPr>
              <w:rStyle w:val="Hipervnculo"/>
              <w:rFonts w:ascii="Cambria Math" w:hAnsi="Cambria Math"/>
              <w:color w:val="auto"/>
              <w:u w:val="none"/>
              <w:lang w:val="fr-FR"/>
            </w:rPr>
            <m:t>⟹</m:t>
          </m:r>
          <m:r>
            <w:rPr>
              <w:rStyle w:val="Hipervnculo"/>
              <w:rFonts w:ascii="Cambria Math" w:eastAsiaTheme="minorEastAsia" w:hAnsi="Cambria Math"/>
              <w:color w:val="auto"/>
              <w:u w:val="none"/>
              <w:lang w:val="en-US"/>
            </w:rPr>
            <m:t>-</m:t>
          </m:r>
          <m:sSub>
            <m:sSubPr>
              <m:ctrlPr>
                <w:rPr>
                  <w:rStyle w:val="Hipervnculo"/>
                  <w:rFonts w:ascii="Cambria Math" w:hAnsi="Cambria Math"/>
                  <w:i/>
                  <w:color w:val="auto"/>
                  <w:u w:val="none"/>
                </w:rPr>
              </m:ctrlPr>
            </m:sSubPr>
            <m:e>
              <m:r>
                <m:rPr>
                  <m:nor/>
                </m:rPr>
                <w:rPr>
                  <w:rStyle w:val="Hipervnculo"/>
                  <w:i/>
                  <w:color w:val="auto"/>
                  <w:u w:val="none"/>
                  <w:lang w:val="en-US"/>
                </w:rPr>
                <m:t>d</m:t>
              </m:r>
            </m:e>
            <m:sub>
              <m:r>
                <m:rPr>
                  <m:nor/>
                </m:rPr>
                <w:rPr>
                  <w:rStyle w:val="Hipervnculo"/>
                  <w:i/>
                  <w:color w:val="auto"/>
                  <w:u w:val="none"/>
                  <w:lang w:val="en-US"/>
                </w:rPr>
                <m:t>2007</m:t>
              </m:r>
            </m:sub>
          </m:sSub>
          <m:r>
            <w:rPr>
              <w:rStyle w:val="Hipervnculo"/>
              <w:rFonts w:ascii="Cambria Math" w:hAnsi="Cambria Math"/>
              <w:color w:val="auto"/>
              <w:u w:val="none"/>
              <w:lang w:val="en-US"/>
            </w:rPr>
            <m:t>=</m:t>
          </m:r>
          <m:r>
            <m:rPr>
              <m:nor/>
            </m:rPr>
            <w:rPr>
              <w:rStyle w:val="Hipervnculo"/>
              <w:i/>
              <w:iCs/>
              <w:color w:val="auto"/>
              <w:u w:val="none"/>
              <w:lang w:val="en-US"/>
            </w:rPr>
            <m:t>0,80</m:t>
          </m:r>
          <m:r>
            <w:rPr>
              <w:rStyle w:val="Hipervnculo"/>
              <w:rFonts w:ascii="Cambria Math" w:hAnsi="Cambria Math"/>
              <w:color w:val="auto"/>
              <w:u w:val="none"/>
              <w:lang w:val="en-US"/>
            </w:rPr>
            <m:t>∙</m:t>
          </m:r>
          <m:d>
            <m:dPr>
              <m:ctrlPr>
                <w:rPr>
                  <w:rStyle w:val="Hipervnculo"/>
                  <w:rFonts w:ascii="Cambria Math" w:hAnsi="Cambria Math"/>
                  <w:i/>
                  <w:iCs/>
                  <w:color w:val="auto"/>
                  <w:u w:val="none"/>
                  <w:lang w:val="fr-FR"/>
                </w:rPr>
              </m:ctrlPr>
            </m:dPr>
            <m:e>
              <m:f>
                <m:fPr>
                  <m:ctrlPr>
                    <w:rPr>
                      <w:rStyle w:val="Hipervnculo"/>
                      <w:rFonts w:ascii="Cambria Math" w:hAnsi="Cambria Math"/>
                      <w:i/>
                      <w:iCs/>
                      <w:color w:val="auto"/>
                      <w:u w:val="none"/>
                      <w:lang w:val="fr-FR"/>
                    </w:rPr>
                  </m:ctrlPr>
                </m:fPr>
                <m:num>
                  <m:r>
                    <m:rPr>
                      <m:nor/>
                    </m:rPr>
                    <w:rPr>
                      <w:rStyle w:val="Hipervnculo"/>
                      <w:i/>
                      <w:iCs/>
                      <w:color w:val="auto"/>
                      <w:u w:val="none"/>
                      <w:lang w:val="en-US"/>
                    </w:rPr>
                    <m:t>0,030</m:t>
                  </m:r>
                  <m:r>
                    <w:rPr>
                      <w:rStyle w:val="Hipervnculo"/>
                      <w:rFonts w:ascii="Cambria Math" w:eastAsiaTheme="minorEastAsia" w:hAnsi="Cambria Math"/>
                      <w:color w:val="auto"/>
                      <w:u w:val="none"/>
                      <w:lang w:val="en-US"/>
                    </w:rPr>
                    <m:t>-</m:t>
                  </m:r>
                  <m:r>
                    <m:rPr>
                      <m:nor/>
                    </m:rPr>
                    <w:rPr>
                      <w:rStyle w:val="Hipervnculo"/>
                      <w:i/>
                      <w:iCs/>
                      <w:color w:val="auto"/>
                      <w:u w:val="none"/>
                      <w:lang w:val="en-US"/>
                    </w:rPr>
                    <m:t>0,038</m:t>
                  </m:r>
                </m:num>
                <m:den>
                  <m:r>
                    <m:rPr>
                      <m:nor/>
                    </m:rPr>
                    <w:rPr>
                      <w:rStyle w:val="Hipervnculo"/>
                      <w:i/>
                      <w:iCs/>
                      <w:color w:val="auto"/>
                      <w:u w:val="none"/>
                      <w:lang w:val="en-US"/>
                    </w:rPr>
                    <m:t>1</m:t>
                  </m:r>
                  <m:r>
                    <w:rPr>
                      <w:rStyle w:val="Hipervnculo"/>
                      <w:rFonts w:ascii="Cambria Math" w:hAnsi="Cambria Math"/>
                      <w:color w:val="auto"/>
                      <w:u w:val="none"/>
                      <w:lang w:val="en-US"/>
                    </w:rPr>
                    <m:t>+</m:t>
                  </m:r>
                  <m:r>
                    <m:rPr>
                      <m:nor/>
                    </m:rPr>
                    <w:rPr>
                      <w:rStyle w:val="Hipervnculo"/>
                      <w:i/>
                      <w:iCs/>
                      <w:color w:val="auto"/>
                      <w:u w:val="none"/>
                      <w:lang w:val="en-US"/>
                    </w:rPr>
                    <m:t>0,038</m:t>
                  </m:r>
                </m:den>
              </m:f>
            </m:e>
          </m:d>
          <m:r>
            <w:rPr>
              <w:rStyle w:val="Hipervnculo"/>
              <w:rFonts w:ascii="Cambria Math" w:hAnsi="Cambria Math"/>
              <w:color w:val="auto"/>
              <w:u w:val="none"/>
              <w:lang w:val="en-US"/>
            </w:rPr>
            <m:t>≅</m:t>
          </m:r>
          <m:r>
            <w:rPr>
              <w:rStyle w:val="Hipervnculo"/>
              <w:rFonts w:ascii="Cambria Math" w:eastAsiaTheme="minorEastAsia" w:hAnsi="Cambria Math"/>
              <w:color w:val="auto"/>
              <w:u w:val="none"/>
              <w:lang w:val="en-US"/>
            </w:rPr>
            <m:t>-</m:t>
          </m:r>
          <m:r>
            <m:rPr>
              <m:nor/>
            </m:rPr>
            <w:rPr>
              <w:rStyle w:val="Hipervnculo"/>
              <w:i/>
              <w:iCs/>
              <w:color w:val="auto"/>
              <w:u w:val="none"/>
              <w:lang w:val="en-US"/>
            </w:rPr>
            <m:t>0,6</m:t>
          </m:r>
          <m:r>
            <m:rPr>
              <m:nor/>
            </m:rPr>
            <w:rPr>
              <w:rStyle w:val="Hipervnculo"/>
              <w:rFonts w:ascii="Cambria Math"/>
              <w:i/>
              <w:iCs/>
              <w:color w:val="auto"/>
              <w:u w:val="none"/>
              <w:lang w:val="en-US"/>
            </w:rPr>
            <m:t> </m:t>
          </m:r>
          <m:r>
            <m:rPr>
              <m:nor/>
            </m:rPr>
            <w:rPr>
              <w:rStyle w:val="Hipervnculo"/>
              <w:i/>
              <w:iCs/>
              <w:color w:val="auto"/>
              <w:u w:val="none"/>
              <w:lang w:val="en-US"/>
            </w:rPr>
            <m:t>%</m:t>
          </m:r>
        </m:oMath>
      </m:oMathPara>
    </w:p>
    <w:p w14:paraId="7C8FE595" w14:textId="66C683E5" w:rsidR="00C9099E" w:rsidRPr="008B1952" w:rsidRDefault="00C9099E" w:rsidP="008B1952">
      <w:pPr>
        <w:pStyle w:val="Nivel2SM"/>
      </w:pPr>
      <w:r w:rsidRPr="008B1952">
        <w:lastRenderedPageBreak/>
        <w:t>Por lo tanto, en 2007 hubiera sido necesario un déficit comercial del 0,6</w:t>
      </w:r>
      <w:r w:rsidR="00424B84">
        <w:t> </w:t>
      </w:r>
      <w:r w:rsidRPr="008B1952">
        <w:t>% para conseguir la sostenibilidad del déficit (es decir, sólo para mantener constante la ratio deuda exterior/PIB, no para disminuirla).</w:t>
      </w:r>
    </w:p>
    <w:p w14:paraId="786D71F3" w14:textId="76098880" w:rsidR="00C9099E" w:rsidRPr="008B1952" w:rsidRDefault="00C9099E" w:rsidP="008B1952">
      <w:pPr>
        <w:pStyle w:val="Nivel2SM"/>
      </w:pPr>
      <w:r w:rsidRPr="008B1952">
        <w:t>¿Cómo de le</w:t>
      </w:r>
      <w:r w:rsidR="00782EFF" w:rsidRPr="008B1952">
        <w:t>j</w:t>
      </w:r>
      <w:r w:rsidRPr="008B1952">
        <w:t>os nos quedamos de ese objetivo? Como veíamos, muy le</w:t>
      </w:r>
      <w:r w:rsidR="00782EFF" w:rsidRPr="008B1952">
        <w:t>j</w:t>
      </w:r>
      <w:r w:rsidRPr="008B1952">
        <w:t>os: el déficit comercial en 2007 fue del 9,2</w:t>
      </w:r>
      <w:r w:rsidR="00424B84">
        <w:t> </w:t>
      </w:r>
      <w:r w:rsidRPr="008B1952">
        <w:t>%.</w:t>
      </w:r>
    </w:p>
    <w:p w14:paraId="6ABCB6B8" w14:textId="65AADFFB" w:rsidR="00C9099E" w:rsidRPr="008B1952" w:rsidRDefault="00C9099E" w:rsidP="008B1952">
      <w:pPr>
        <w:pStyle w:val="Nivel2SM"/>
        <w:keepNext/>
        <w:spacing w:after="0"/>
      </w:pPr>
      <w:r w:rsidRPr="008B1952">
        <w:t xml:space="preserve">¿Cuáles fueron las </w:t>
      </w:r>
      <w:r w:rsidRPr="008B1952">
        <w:rPr>
          <w:i/>
          <w:iCs/>
        </w:rPr>
        <w:t>razones</w:t>
      </w:r>
      <w:r w:rsidRPr="008B1952">
        <w:t xml:space="preserve"> de ese endeudamiento exterior tan elevado de la economía española? Se pueden citar 3:</w:t>
      </w:r>
    </w:p>
    <w:p w14:paraId="675F972B" w14:textId="3185D109" w:rsidR="00C9099E" w:rsidRPr="008B1952" w:rsidRDefault="00C9099E" w:rsidP="008B1952">
      <w:pPr>
        <w:pStyle w:val="Nivel3SM"/>
      </w:pPr>
      <w:r w:rsidRPr="008B1952">
        <w:t>Elevado crecimiento de la economía española;</w:t>
      </w:r>
    </w:p>
    <w:p w14:paraId="75B10F06" w14:textId="0F65D00B" w:rsidR="00C9099E" w:rsidRPr="008B1952" w:rsidRDefault="00C9099E" w:rsidP="008B1952">
      <w:pPr>
        <w:pStyle w:val="Nivel3SM"/>
      </w:pPr>
      <w:r w:rsidRPr="008B1952">
        <w:t>Expectativas positivas (el famoso mantra de “el valor de las casas nunca baja”);</w:t>
      </w:r>
    </w:p>
    <w:p w14:paraId="4FEAFBE7" w14:textId="51FA9B8F" w:rsidR="00C9099E" w:rsidRPr="008B1952" w:rsidRDefault="00C9099E" w:rsidP="008B1952">
      <w:pPr>
        <w:pStyle w:val="Nivel3SM"/>
      </w:pPr>
      <w:r w:rsidRPr="008B1952">
        <w:t>Tipos de interés demasiado reducidos para la coyuntura española (asincronía de ciclos). Al pertenecer a una unión monetaria, el banco central decidió mantener unos tipos bajos en un momento en el que España, por su fase del ciclo, los necesitaba más altos.</w:t>
      </w:r>
    </w:p>
    <w:p w14:paraId="162E9764" w14:textId="56C24623" w:rsidR="00C9099E" w:rsidRPr="008B1952" w:rsidRDefault="00C9099E" w:rsidP="008B1952">
      <w:pPr>
        <w:pStyle w:val="Nivel1SM"/>
      </w:pPr>
      <w:r w:rsidRPr="008B1952">
        <w:t xml:space="preserve">En el año </w:t>
      </w:r>
      <w:r w:rsidRPr="008B1952">
        <w:rPr>
          <w:b/>
          <w:bCs/>
          <w:u w:val="single"/>
        </w:rPr>
        <w:t>2015</w:t>
      </w:r>
      <w:r w:rsidRPr="008B1952">
        <w:t>, el déficit exterior sí fue sostenible: con una tasa de crecimiento de la economía del 3,2</w:t>
      </w:r>
      <w:r w:rsidR="00424B84">
        <w:t> </w:t>
      </w:r>
      <w:r w:rsidRPr="008B1952">
        <w:t>%, un tipo de interés real prácticamente en el 0</w:t>
      </w:r>
      <w:r w:rsidR="00424B84">
        <w:t> </w:t>
      </w:r>
      <w:r w:rsidRPr="008B1952">
        <w:t>%, y una deuda exterior neta del 90</w:t>
      </w:r>
      <w:r w:rsidR="00424B84">
        <w:t> </w:t>
      </w:r>
      <w:r w:rsidRPr="008B1952">
        <w:t>% del PIB, España se podía permitir un déficit comercial máximo del 2,8</w:t>
      </w:r>
      <w:r w:rsidR="00424B84">
        <w:t> </w:t>
      </w:r>
      <w:r w:rsidRPr="008B1952">
        <w:t>%, y el que finalmente se registró fue del 2,4</w:t>
      </w:r>
      <w:r w:rsidR="00424B84">
        <w:t> </w:t>
      </w:r>
      <w:r w:rsidRPr="008B1952">
        <w:t>% del PIB.</w:t>
      </w:r>
    </w:p>
    <w:p w14:paraId="0FAC8D6E" w14:textId="7B2F9154" w:rsidR="00DE6556" w:rsidRPr="008B1952" w:rsidRDefault="00DE6556" w:rsidP="008B1952">
      <w:pPr>
        <w:pStyle w:val="Nivel1SM"/>
      </w:pPr>
      <w:r w:rsidRPr="008B1952">
        <w:t xml:space="preserve">En el año </w:t>
      </w:r>
      <w:r w:rsidRPr="008B1952">
        <w:rPr>
          <w:b/>
          <w:bCs/>
          <w:u w:val="single"/>
        </w:rPr>
        <w:t>2019</w:t>
      </w:r>
      <w:r w:rsidRPr="008B1952">
        <w:t>, el déficit exterior no fue sostenible: con una tasa de crecimiento de la economía del 2,1</w:t>
      </w:r>
      <w:r w:rsidR="00424B84">
        <w:t> </w:t>
      </w:r>
      <w:r w:rsidRPr="008B1952">
        <w:t>%, un tipo de interés real prácticamente en el 0</w:t>
      </w:r>
      <w:r w:rsidR="00424B84">
        <w:t> </w:t>
      </w:r>
      <w:r w:rsidRPr="008B1952">
        <w:t>%, y una deuda exterior neta del 90</w:t>
      </w:r>
      <w:r w:rsidR="00424B84">
        <w:t> </w:t>
      </w:r>
      <w:r w:rsidRPr="008B1952">
        <w:t>% del PIB, España se podía permitir un déficit comercial máximo del 1,85</w:t>
      </w:r>
      <w:r w:rsidR="00424B84">
        <w:t> </w:t>
      </w:r>
      <w:r w:rsidRPr="008B1952">
        <w:t>%, y el que finalmente se registró fue del 2,78</w:t>
      </w:r>
      <w:r w:rsidR="00424B84">
        <w:t> </w:t>
      </w:r>
      <w:r w:rsidRPr="008B1952">
        <w:t>% del PIB.</w:t>
      </w:r>
    </w:p>
    <w:p w14:paraId="57097F3C" w14:textId="77777777" w:rsidR="00342648" w:rsidRDefault="00342648" w:rsidP="00B9022F">
      <w:pPr>
        <w:pStyle w:val="Introduccinyconclusin"/>
      </w:pPr>
      <w:bookmarkStart w:id="106" w:name="_Toc55381925"/>
      <w:bookmarkStart w:id="107" w:name="_Toc55382060"/>
      <w:bookmarkStart w:id="108" w:name="_Toc55382095"/>
      <w:bookmarkStart w:id="109" w:name="_Toc55382523"/>
      <w:r>
        <w:t>CONCLUSIÓN</w:t>
      </w:r>
      <w:bookmarkEnd w:id="106"/>
      <w:bookmarkEnd w:id="107"/>
      <w:bookmarkEnd w:id="108"/>
      <w:bookmarkEnd w:id="109"/>
    </w:p>
    <w:p w14:paraId="75DFF31F" w14:textId="77777777" w:rsidR="00660305" w:rsidRPr="00AC65FF" w:rsidRDefault="00660305" w:rsidP="00D9110E">
      <w:pPr>
        <w:pStyle w:val="Nivel1"/>
        <w:keepNext/>
        <w:spacing w:before="0" w:after="0"/>
        <w:rPr>
          <w:spacing w:val="-4"/>
        </w:rPr>
      </w:pPr>
      <w:r w:rsidRPr="00AC65FF">
        <w:rPr>
          <w:b/>
          <w:bCs/>
          <w:i/>
          <w:iCs/>
          <w:spacing w:val="-4"/>
        </w:rPr>
        <w:t>Recapitulación (Ideas clave)</w:t>
      </w:r>
      <w:r w:rsidRPr="00AC65FF">
        <w:rPr>
          <w:spacing w:val="-4"/>
        </w:rPr>
        <w:t>:</w:t>
      </w:r>
    </w:p>
    <w:p w14:paraId="75C0EB9D" w14:textId="77777777" w:rsidR="00D33905" w:rsidRDefault="00D33905" w:rsidP="00D33905">
      <w:pPr>
        <w:pStyle w:val="Nivel2"/>
      </w:pPr>
      <w:r>
        <w:t xml:space="preserve">El </w:t>
      </w:r>
      <w:r w:rsidRPr="00D33905">
        <w:rPr>
          <w:b/>
          <w:bCs/>
        </w:rPr>
        <w:t>equilibrio</w:t>
      </w:r>
      <w:r>
        <w:t xml:space="preserve"> de la balanza de pagos ha sido siempre, en mayor o menor medida, un </w:t>
      </w:r>
      <w:r w:rsidRPr="00D33905">
        <w:rPr>
          <w:b/>
          <w:bCs/>
        </w:rPr>
        <w:t>objetivo explícito</w:t>
      </w:r>
      <w:r>
        <w:t xml:space="preserve"> de los países.</w:t>
      </w:r>
    </w:p>
    <w:p w14:paraId="051BE711" w14:textId="77777777" w:rsidR="00D33905" w:rsidRDefault="00D33905" w:rsidP="00D33905">
      <w:pPr>
        <w:pStyle w:val="Nivel2"/>
      </w:pPr>
      <w:r>
        <w:t xml:space="preserve">Durante mucho se tiempo se pensó que </w:t>
      </w:r>
      <w:r w:rsidRPr="00D33905">
        <w:rPr>
          <w:b/>
          <w:bCs/>
        </w:rPr>
        <w:t>los déficits comerciales</w:t>
      </w:r>
      <w:r>
        <w:t xml:space="preserve"> eran </w:t>
      </w:r>
      <w:r w:rsidRPr="00D33905">
        <w:rPr>
          <w:b/>
          <w:bCs/>
        </w:rPr>
        <w:t>malos</w:t>
      </w:r>
      <w:r>
        <w:t xml:space="preserve">, por lo que se desarrollaron distintas </w:t>
      </w:r>
      <w:r w:rsidRPr="00D33905">
        <w:rPr>
          <w:b/>
          <w:bCs/>
        </w:rPr>
        <w:t>teorías de ajuste</w:t>
      </w:r>
      <w:r>
        <w:t xml:space="preserve"> (en economías con tipo de cambio fijo, pues el tipo de cambio flexible facilita de forma natural el equilibrio).</w:t>
      </w:r>
    </w:p>
    <w:p w14:paraId="1A7C2290" w14:textId="32D67CFB" w:rsidR="00D33905" w:rsidRDefault="00D33905" w:rsidP="00EC76A5">
      <w:pPr>
        <w:pStyle w:val="Nivel2"/>
        <w:keepNext/>
        <w:spacing w:after="0"/>
      </w:pPr>
      <w:r>
        <w:t xml:space="preserve">Posteriormente se producirían </w:t>
      </w:r>
      <w:r w:rsidRPr="00D33905">
        <w:rPr>
          <w:b/>
          <w:bCs/>
        </w:rPr>
        <w:t>2</w:t>
      </w:r>
      <w:r w:rsidR="00D9110E">
        <w:rPr>
          <w:b/>
          <w:bCs/>
        </w:rPr>
        <w:t> </w:t>
      </w:r>
      <w:r w:rsidRPr="00D33905">
        <w:rPr>
          <w:b/>
          <w:bCs/>
        </w:rPr>
        <w:t>rupturas</w:t>
      </w:r>
      <w:r>
        <w:t xml:space="preserve"> con este pensamiento tradicional:</w:t>
      </w:r>
    </w:p>
    <w:p w14:paraId="2746A84F" w14:textId="20D60674" w:rsidR="00D33905" w:rsidRDefault="00D33905">
      <w:pPr>
        <w:pStyle w:val="Nivel3"/>
        <w:numPr>
          <w:ilvl w:val="2"/>
          <w:numId w:val="13"/>
        </w:numPr>
        <w:ind w:left="1417" w:hanging="85"/>
      </w:pPr>
      <w:r w:rsidRPr="00D33905">
        <w:rPr>
          <w:i/>
          <w:iCs/>
          <w:u w:val="single"/>
        </w:rPr>
        <w:t>En los años</w:t>
      </w:r>
      <w:r w:rsidR="00D9110E">
        <w:rPr>
          <w:i/>
          <w:iCs/>
          <w:u w:val="single"/>
        </w:rPr>
        <w:t> </w:t>
      </w:r>
      <w:r w:rsidRPr="00D33905">
        <w:rPr>
          <w:i/>
          <w:iCs/>
          <w:u w:val="single"/>
        </w:rPr>
        <w:t>70</w:t>
      </w:r>
      <w:r>
        <w:t>, con el aumento de los movimientos internacionales de capitales, se plantea la posibilidad de que los desequilibrios de la balanza de pagos no se originen en la cuenta corriente, sino en la financiera, de forma que los déficits o superávits comerciales sean la consecuencia de entradas o salidas de capital.</w:t>
      </w:r>
    </w:p>
    <w:p w14:paraId="5CB3A8CD" w14:textId="42DAC506" w:rsidR="00D33905" w:rsidRDefault="00D33905">
      <w:pPr>
        <w:pStyle w:val="Nivel3"/>
        <w:numPr>
          <w:ilvl w:val="2"/>
          <w:numId w:val="13"/>
        </w:numPr>
        <w:ind w:left="1417" w:hanging="85"/>
      </w:pPr>
      <w:r w:rsidRPr="00D33905">
        <w:rPr>
          <w:i/>
          <w:iCs/>
          <w:u w:val="single"/>
        </w:rPr>
        <w:t>En los años</w:t>
      </w:r>
      <w:r w:rsidR="00D9110E">
        <w:rPr>
          <w:i/>
          <w:iCs/>
          <w:u w:val="single"/>
        </w:rPr>
        <w:t> </w:t>
      </w:r>
      <w:r w:rsidRPr="00D33905">
        <w:rPr>
          <w:i/>
          <w:iCs/>
          <w:u w:val="single"/>
        </w:rPr>
        <w:t>80</w:t>
      </w:r>
      <w:r>
        <w:t xml:space="preserve">, se rompe con la idea de que los déficits comerciales son malos y los superávits buenos. En su lugar, se piensa que los déficits comerciales temporales son el resultado eficiente de las decisiones intertemporales de agentes racionales, por lo que el foco de la teoría económica pasa de estudiar cómo evitar los déficits a estudiar las condiciones de sostenibilidad de </w:t>
      </w:r>
      <w:proofErr w:type="gramStart"/>
      <w:r>
        <w:t>los mismos</w:t>
      </w:r>
      <w:proofErr w:type="gramEnd"/>
      <w:r>
        <w:t xml:space="preserve"> (y donde la idea principal es que se tiene que generar un superávit comercial que sea igual al coste efectivo de la deuda exterior viva ajustado por la tasa de crecimiento del PIB).</w:t>
      </w:r>
    </w:p>
    <w:p w14:paraId="3E696369" w14:textId="77777777" w:rsidR="00FC67C3" w:rsidRDefault="00BA1222" w:rsidP="00FC67C3">
      <w:pPr>
        <w:pStyle w:val="Nivel2"/>
        <w:keepNext/>
        <w:spacing w:after="0"/>
      </w:pPr>
      <w:r>
        <w:t xml:space="preserve">En la presente exposición, hemos abordado el estudio de los mecanismos de ajuste que devuelven una economía de un déficit a un equilibrio externo y hemos visto cuando un desequilibrio puede comprometer la sostenibilidad del déficit. Dentro del marco del Procedimiento de Desequilibrio Macroeconómico y, en concreto del Informe sobre el </w:t>
      </w:r>
      <w:r>
        <w:lastRenderedPageBreak/>
        <w:t>Mecanismo de Alerta temprana de la UE se introduce un rango en el que debe encontrarse el saldo por cuenta corriente.</w:t>
      </w:r>
    </w:p>
    <w:p w14:paraId="1E8D0AE1" w14:textId="74BF4A20" w:rsidR="00BA1222" w:rsidRDefault="00BA1222" w:rsidP="00FC67C3">
      <w:pPr>
        <w:pStyle w:val="Nivel3"/>
        <w:keepNext/>
      </w:pPr>
      <w:r>
        <w:t>Si la media móvil a 3</w:t>
      </w:r>
      <w:r w:rsidR="00D9110E">
        <w:t> </w:t>
      </w:r>
      <w:r>
        <w:t>años de la cuenta corriente supone más de un déficit del 4 % del PIB o un superávit de más del 6 % del PIB, se considerará un desequilibrio macroeconómico</w:t>
      </w:r>
      <w:r w:rsidR="00FC67C3">
        <w:t>.</w:t>
      </w:r>
    </w:p>
    <w:p w14:paraId="4082A53A" w14:textId="46BDBE8F" w:rsidR="00FC67C3" w:rsidRDefault="00FC67C3" w:rsidP="00FC67C3">
      <w:pPr>
        <w:pStyle w:val="Nivel4"/>
      </w:pPr>
      <w:r>
        <w:t>Nótese como no solamente es negativo un déficit excesivamente elevado, sino también un superávit.</w:t>
      </w:r>
    </w:p>
    <w:p w14:paraId="5731CA9B" w14:textId="77777777" w:rsidR="00660305" w:rsidRPr="00AC65FF" w:rsidRDefault="00660305" w:rsidP="009C57B0">
      <w:pPr>
        <w:pStyle w:val="Nivel1"/>
        <w:keepNext/>
        <w:spacing w:after="0"/>
        <w:rPr>
          <w:spacing w:val="-4"/>
        </w:rPr>
      </w:pPr>
      <w:r w:rsidRPr="00AC65FF">
        <w:rPr>
          <w:b/>
          <w:bCs/>
          <w:i/>
          <w:iCs/>
          <w:spacing w:val="-4"/>
        </w:rPr>
        <w:t>Relevancia</w:t>
      </w:r>
      <w:r w:rsidRPr="00AC65FF">
        <w:rPr>
          <w:spacing w:val="-4"/>
        </w:rPr>
        <w:t>:</w:t>
      </w:r>
    </w:p>
    <w:p w14:paraId="2C367D6B" w14:textId="49C6EC2C" w:rsidR="00660305" w:rsidRDefault="00C45A2D" w:rsidP="00FE5C5E">
      <w:pPr>
        <w:pStyle w:val="Nivel2"/>
        <w:keepNext/>
        <w:spacing w:after="0"/>
      </w:pPr>
      <w:r>
        <w:t>Este estudio ha arrojado importantes implicaciones de política económica. Así, para garantizar la sostenibilidad de la deuda externa, es deseable:</w:t>
      </w:r>
    </w:p>
    <w:p w14:paraId="76968D1E" w14:textId="2914711C" w:rsidR="00C45A2D" w:rsidRDefault="00C45A2D" w:rsidP="00C45A2D">
      <w:pPr>
        <w:pStyle w:val="Nivel3"/>
      </w:pPr>
      <w:r>
        <w:t>Aumentar el crecimiento económico, por ejemplo</w:t>
      </w:r>
      <w:r w:rsidR="003E5B95">
        <w:t>,</w:t>
      </w:r>
      <w:r>
        <w:t xml:space="preserve"> financiando inversión productiva.</w:t>
      </w:r>
    </w:p>
    <w:p w14:paraId="0FB63188" w14:textId="20FDE72A" w:rsidR="00C45A2D" w:rsidRDefault="00C45A2D" w:rsidP="00C45A2D">
      <w:pPr>
        <w:pStyle w:val="Nivel3"/>
      </w:pPr>
      <w:r>
        <w:t>Contener la absorción, por ejemplo mediante políticas fiscales y monetarias no expansivas.</w:t>
      </w:r>
    </w:p>
    <w:p w14:paraId="479A0CA6" w14:textId="4A17566F" w:rsidR="00C45A2D" w:rsidRDefault="00C45A2D" w:rsidP="00C45A2D">
      <w:pPr>
        <w:pStyle w:val="Nivel3"/>
      </w:pPr>
      <w:r>
        <w:t>Reducir riesgos sistémicos para aumentar la tolerancia al endeudamiento.</w:t>
      </w:r>
    </w:p>
    <w:p w14:paraId="7C5BCD91" w14:textId="2291B06E" w:rsidR="00C45A2D" w:rsidRDefault="00C45A2D" w:rsidP="00C45A2D">
      <w:pPr>
        <w:pStyle w:val="Nivel3"/>
      </w:pPr>
      <w:r>
        <w:t>Un mayor desarrollo de los mercados financieros.</w:t>
      </w:r>
    </w:p>
    <w:p w14:paraId="4A2A250E" w14:textId="2F86C6A1" w:rsidR="00C45A2D" w:rsidRDefault="00C45A2D" w:rsidP="00C45A2D">
      <w:pPr>
        <w:pStyle w:val="Nivel3"/>
      </w:pPr>
      <w:r>
        <w:t xml:space="preserve">Favorecer fuentes de financiación más estables </w:t>
      </w:r>
      <w:r w:rsidR="00FE5C5E">
        <w:t>(p.ej.</w:t>
      </w:r>
      <w:r>
        <w:t xml:space="preserve"> inversión directa extranjera</w:t>
      </w:r>
      <w:r w:rsidR="00FE5C5E">
        <w:t>)</w:t>
      </w:r>
      <w:r>
        <w:t>.</w:t>
      </w:r>
    </w:p>
    <w:p w14:paraId="417634EF" w14:textId="77777777" w:rsidR="00660305" w:rsidRPr="00AC65FF" w:rsidRDefault="00660305" w:rsidP="009C57B0">
      <w:pPr>
        <w:pStyle w:val="Nivel1"/>
        <w:keepNext/>
        <w:spacing w:after="0"/>
        <w:rPr>
          <w:spacing w:val="-4"/>
        </w:rPr>
      </w:pPr>
      <w:r w:rsidRPr="00AC65FF">
        <w:rPr>
          <w:b/>
          <w:bCs/>
          <w:i/>
          <w:iCs/>
          <w:spacing w:val="-4"/>
        </w:rPr>
        <w:t>Extensiones y relación con otras partes del temario</w:t>
      </w:r>
      <w:r w:rsidRPr="00AC65FF">
        <w:rPr>
          <w:spacing w:val="-4"/>
        </w:rPr>
        <w:t>:</w:t>
      </w:r>
    </w:p>
    <w:p w14:paraId="6ED97E1A" w14:textId="77777777" w:rsidR="00660305" w:rsidRDefault="00660305" w:rsidP="00660305">
      <w:pPr>
        <w:pStyle w:val="Nivel2"/>
      </w:pPr>
    </w:p>
    <w:p w14:paraId="28C79E03" w14:textId="77777777" w:rsidR="00660305" w:rsidRPr="00AC65FF" w:rsidRDefault="00660305" w:rsidP="009C57B0">
      <w:pPr>
        <w:pStyle w:val="Nivel1"/>
        <w:keepNext/>
        <w:spacing w:after="0"/>
        <w:rPr>
          <w:spacing w:val="-4"/>
        </w:rPr>
      </w:pPr>
      <w:r w:rsidRPr="00AC65FF">
        <w:rPr>
          <w:b/>
          <w:bCs/>
          <w:i/>
          <w:iCs/>
          <w:spacing w:val="-4"/>
        </w:rPr>
        <w:t>Opinión</w:t>
      </w:r>
      <w:r w:rsidRPr="00AC65FF">
        <w:rPr>
          <w:spacing w:val="-4"/>
        </w:rPr>
        <w:t>:</w:t>
      </w:r>
    </w:p>
    <w:p w14:paraId="0D05A898" w14:textId="77777777" w:rsidR="00660305" w:rsidRDefault="00660305" w:rsidP="00660305">
      <w:pPr>
        <w:pStyle w:val="Nivel2"/>
      </w:pPr>
    </w:p>
    <w:p w14:paraId="2D2177FB" w14:textId="42D4B1BD" w:rsidR="00660305" w:rsidRDefault="00660305" w:rsidP="009C57B0">
      <w:pPr>
        <w:pStyle w:val="Nivel1"/>
        <w:keepNext/>
        <w:spacing w:after="0"/>
        <w:rPr>
          <w:spacing w:val="-4"/>
        </w:rPr>
      </w:pPr>
      <w:r w:rsidRPr="00AC65FF">
        <w:rPr>
          <w:b/>
          <w:bCs/>
          <w:i/>
          <w:iCs/>
          <w:spacing w:val="-4"/>
        </w:rPr>
        <w:t>Idea final (Salida o cierre)</w:t>
      </w:r>
      <w:r w:rsidRPr="00AC65FF">
        <w:rPr>
          <w:spacing w:val="-4"/>
        </w:rPr>
        <w:t>:</w:t>
      </w:r>
    </w:p>
    <w:p w14:paraId="74B3791F" w14:textId="01387C65" w:rsidR="009C57B0" w:rsidRPr="00AC65FF" w:rsidRDefault="00C774E3" w:rsidP="009C57B0">
      <w:pPr>
        <w:pStyle w:val="Nivel2"/>
      </w:pPr>
      <w:r>
        <w:t>En definitiva, los gobiernos deben evitar incurrir en déficits sustanciales para no</w:t>
      </w:r>
      <w:r w:rsidR="003935B2">
        <w:t> </w:t>
      </w:r>
      <w:r>
        <w:t>comprometer la sostenibilidad exterior del país, pero el hecho de que un país tenga déficit comercial no es necesariamente negativo. Habría que analizar aspectos adicionales como la composición de los pasivos externos o la tasa de crecimiento del país.</w:t>
      </w:r>
    </w:p>
    <w:p w14:paraId="7E029C0B" w14:textId="77777777" w:rsidR="008233F9" w:rsidRDefault="008233F9">
      <w:pPr>
        <w:spacing w:after="160"/>
        <w:jc w:val="left"/>
      </w:pPr>
      <w:r>
        <w:br w:type="page"/>
      </w:r>
    </w:p>
    <w:p w14:paraId="45294F47" w14:textId="77777777" w:rsidR="00342648" w:rsidRDefault="00342648" w:rsidP="00342648">
      <w:pPr>
        <w:pStyle w:val="Ttulo4"/>
      </w:pPr>
      <w:r>
        <w:lastRenderedPageBreak/>
        <w:t>Bibliografía</w:t>
      </w:r>
    </w:p>
    <w:p w14:paraId="5CD3253E" w14:textId="1EEAB874" w:rsidR="00342648" w:rsidRPr="008561DE" w:rsidRDefault="006B13FC" w:rsidP="00630D0B">
      <w:pPr>
        <w:rPr>
          <w:lang w:val="en-US"/>
        </w:rPr>
      </w:pPr>
      <w:proofErr w:type="spellStart"/>
      <w:r w:rsidRPr="00D3226E">
        <w:t>Moosa</w:t>
      </w:r>
      <w:proofErr w:type="spellEnd"/>
      <w:r w:rsidRPr="00D3226E">
        <w:t xml:space="preserve">, I. A. &amp; </w:t>
      </w:r>
      <w:proofErr w:type="spellStart"/>
      <w:r w:rsidRPr="00D3226E">
        <w:t>Bhatti</w:t>
      </w:r>
      <w:proofErr w:type="spellEnd"/>
      <w:r w:rsidRPr="00D3226E">
        <w:t xml:space="preserve">, R. H. (Eds.). </w:t>
      </w:r>
      <w:r w:rsidRPr="006B13FC">
        <w:rPr>
          <w:lang w:val="en-US"/>
        </w:rPr>
        <w:t xml:space="preserve">(2010). </w:t>
      </w:r>
      <w:hyperlink r:id="rId18" w:history="1">
        <w:r w:rsidRPr="006B13FC">
          <w:rPr>
            <w:rStyle w:val="Hipervnculo"/>
            <w:i/>
            <w:iCs/>
            <w:lang w:val="en-US"/>
          </w:rPr>
          <w:t>The theory and empirics of exchange rates</w:t>
        </w:r>
      </w:hyperlink>
      <w:r w:rsidRPr="006B13FC">
        <w:rPr>
          <w:lang w:val="en-US"/>
        </w:rPr>
        <w:t xml:space="preserve">. </w:t>
      </w:r>
      <w:r w:rsidRPr="008561DE">
        <w:rPr>
          <w:lang w:val="en-US"/>
        </w:rPr>
        <w:t>World Scientific.</w:t>
      </w:r>
    </w:p>
    <w:p w14:paraId="79CC6183" w14:textId="4E3BC39F" w:rsidR="00DE150A" w:rsidRPr="008561DE" w:rsidRDefault="00E32E48" w:rsidP="00630D0B">
      <w:pPr>
        <w:rPr>
          <w:lang w:val="en-US"/>
        </w:rPr>
      </w:pPr>
      <w:r w:rsidRPr="00E32E48">
        <w:rPr>
          <w:lang w:val="en-US"/>
        </w:rPr>
        <w:t xml:space="preserve">Gandolfo, G. (2016). </w:t>
      </w:r>
      <w:r w:rsidRPr="00E32E48">
        <w:rPr>
          <w:i/>
          <w:iCs/>
          <w:lang w:val="en-US"/>
        </w:rPr>
        <w:t>International Finance and Open-Economy Macroeconomics</w:t>
      </w:r>
      <w:r w:rsidRPr="00E32E48">
        <w:rPr>
          <w:lang w:val="en-US"/>
        </w:rPr>
        <w:t xml:space="preserve">. </w:t>
      </w:r>
      <w:r w:rsidRPr="008561DE">
        <w:rPr>
          <w:lang w:val="en-US"/>
        </w:rPr>
        <w:t xml:space="preserve">Springer Berlin Heidelberg. </w:t>
      </w:r>
      <w:hyperlink r:id="rId19" w:history="1">
        <w:r w:rsidRPr="008561DE">
          <w:rPr>
            <w:rStyle w:val="Hipervnculo"/>
            <w:lang w:val="en-US"/>
          </w:rPr>
          <w:t>https://doi.org/10.1007/978-3-662-49862-0</w:t>
        </w:r>
      </w:hyperlink>
      <w:r w:rsidR="003B2DE2" w:rsidRPr="008561DE">
        <w:rPr>
          <w:lang w:val="en-US"/>
        </w:rPr>
        <w:t xml:space="preserve">. </w:t>
      </w:r>
      <w:r w:rsidR="003B2DE2" w:rsidRPr="008561DE">
        <w:rPr>
          <w:i/>
          <w:iCs/>
          <w:lang w:val="en-US"/>
        </w:rPr>
        <w:t>Chapters 7</w:t>
      </w:r>
      <w:r w:rsidR="00C023DD" w:rsidRPr="008561DE">
        <w:rPr>
          <w:i/>
          <w:iCs/>
          <w:lang w:val="en-US"/>
        </w:rPr>
        <w:t>, 8, 9, 12, 13, 18</w:t>
      </w:r>
    </w:p>
    <w:p w14:paraId="31239ED0" w14:textId="48072D64" w:rsidR="00E32E48" w:rsidRDefault="00E32E48" w:rsidP="00630D0B">
      <w:r w:rsidRPr="00E32E48">
        <w:rPr>
          <w:lang w:val="en-US"/>
        </w:rPr>
        <w:t xml:space="preserve">Copeland, L. S. (2014). </w:t>
      </w:r>
      <w:r w:rsidRPr="00E32E48">
        <w:rPr>
          <w:i/>
          <w:iCs/>
          <w:lang w:val="en-US"/>
        </w:rPr>
        <w:t>Exchange rates and international finance</w:t>
      </w:r>
      <w:r w:rsidRPr="00E32E48">
        <w:rPr>
          <w:lang w:val="en-US"/>
        </w:rPr>
        <w:t xml:space="preserve"> (6th Edition). </w:t>
      </w:r>
      <w:r w:rsidRPr="00E32E48">
        <w:t>Pearson.</w:t>
      </w:r>
      <w:r>
        <w:t xml:space="preserve"> – Este le he visto después y parece que en el apartado </w:t>
      </w:r>
      <w:proofErr w:type="spellStart"/>
      <w:r w:rsidRPr="00E32E48">
        <w:rPr>
          <w:i/>
          <w:iCs/>
        </w:rPr>
        <w:t>Part</w:t>
      </w:r>
      <w:proofErr w:type="spellEnd"/>
      <w:r w:rsidR="00205D41">
        <w:rPr>
          <w:i/>
          <w:iCs/>
        </w:rPr>
        <w:t> </w:t>
      </w:r>
      <w:r w:rsidRPr="00E32E48">
        <w:rPr>
          <w:i/>
          <w:iCs/>
        </w:rPr>
        <w:t>2</w:t>
      </w:r>
      <w:r>
        <w:rPr>
          <w:i/>
          <w:iCs/>
        </w:rPr>
        <w:t xml:space="preserve"> </w:t>
      </w:r>
      <w:r>
        <w:t>responde bastante bien al título del tema</w:t>
      </w:r>
      <w:r w:rsidR="008512B1">
        <w:t>.</w:t>
      </w:r>
    </w:p>
    <w:p w14:paraId="2A0F4026" w14:textId="0ACD0789" w:rsidR="00FA16F5" w:rsidRPr="00E32E48" w:rsidRDefault="00FA16F5" w:rsidP="00630D0B">
      <w:r>
        <w:t>Tema de Juan Luis Cordero Tarifa.</w:t>
      </w:r>
    </w:p>
    <w:p w14:paraId="5CDAF698" w14:textId="77777777" w:rsidR="00142D39" w:rsidRDefault="00142D39" w:rsidP="00142D39">
      <w:pPr>
        <w:pStyle w:val="Ttulo4"/>
      </w:pPr>
      <w:r>
        <w:t>Preguntas de otros exámenes</w:t>
      </w:r>
    </w:p>
    <w:p w14:paraId="05E8B29A" w14:textId="0634D42E" w:rsidR="00205D41" w:rsidRDefault="00205D41" w:rsidP="00846CF4">
      <w:pPr>
        <w:pStyle w:val="Nivel1SM"/>
        <w:keepNext/>
        <w:spacing w:before="0" w:after="0"/>
      </w:pPr>
    </w:p>
    <w:p w14:paraId="029476AC" w14:textId="77777777" w:rsidR="00205D41" w:rsidRDefault="00205D41" w:rsidP="00205D41">
      <w:pPr>
        <w:pStyle w:val="Nivel2SM"/>
      </w:pPr>
    </w:p>
    <w:p w14:paraId="57331EE7" w14:textId="566543D9" w:rsidR="00142D39" w:rsidRDefault="00846CF4" w:rsidP="00846CF4">
      <w:pPr>
        <w:pStyle w:val="Nivel1SM"/>
        <w:keepNext/>
        <w:spacing w:before="0" w:after="0"/>
      </w:pPr>
      <w:r>
        <w:t>¿Soluciona la implantación de un régimen de tipo de cambio flexible el problema del ajuste de la balanza de pagos?</w:t>
      </w:r>
    </w:p>
    <w:p w14:paraId="74E8FA4D" w14:textId="644AA4F9" w:rsidR="00846CF4" w:rsidRPr="00846CF4" w:rsidRDefault="00846CF4" w:rsidP="00846CF4">
      <w:pPr>
        <w:pStyle w:val="Nivel2SM"/>
      </w:pPr>
      <w:r>
        <w:t>Para resolver esta cuestión podemos recurrir al modelo simplificado de oferta y demanda de divisas expuesto en el anexo </w:t>
      </w:r>
      <w:r>
        <w:fldChar w:fldCharType="begin"/>
      </w:r>
      <w:r>
        <w:instrText xml:space="preserve"> REF _Ref112833911 \r \h </w:instrText>
      </w:r>
      <w:r>
        <w:fldChar w:fldCharType="separate"/>
      </w:r>
      <w:r w:rsidR="00021156">
        <w:t>A.1</w:t>
      </w:r>
      <w:r>
        <w:fldChar w:fldCharType="end"/>
      </w:r>
      <w:r>
        <w:t xml:space="preserve">, en el que se asume que la única variable es el tipo de cambio y suponiendo la ausencia de movimientos de capital, el tipo de cambio flexible garantiza el equilibrio </w:t>
      </w:r>
      <w:r w:rsidRPr="00846CF4">
        <w:t>en la balanza por cuenta corriente.</w:t>
      </w:r>
    </w:p>
    <w:p w14:paraId="4196E96C" w14:textId="19EDD0F7" w:rsidR="00846CF4" w:rsidRPr="00846CF4" w:rsidRDefault="00846CF4" w:rsidP="00846CF4">
      <w:pPr>
        <w:pStyle w:val="Nivel2SM"/>
      </w:pPr>
      <w:r w:rsidRPr="00846CF4">
        <w:t>La intuición detrás de este resultado es que un shock negativo que reduzca las exportaciones de un país provocará que el resto de países demanden menos la moneda local, ocasionando una</w:t>
      </w:r>
      <w:r>
        <w:t xml:space="preserve"> </w:t>
      </w:r>
      <w:r w:rsidRPr="00846CF4">
        <w:t>depreciación, y causando con ello una ganancia de competitividad</w:t>
      </w:r>
      <w:r>
        <w:t>-</w:t>
      </w:r>
      <w:r w:rsidRPr="00846CF4">
        <w:t>precio.</w:t>
      </w:r>
    </w:p>
    <w:p w14:paraId="73056B8C" w14:textId="3C63C9BA" w:rsidR="00846CF4" w:rsidRDefault="00846CF4" w:rsidP="00846CF4">
      <w:pPr>
        <w:pStyle w:val="Nivel2SM"/>
        <w:keepNext/>
        <w:spacing w:after="0"/>
      </w:pPr>
      <w:r>
        <w:t xml:space="preserve">Sin embargo, esto se basa en una serie de supuestos restrictivos tal y como hemos visto al analizar el enfoque de las elasticidades de </w:t>
      </w:r>
      <w:r>
        <w:rPr>
          <w:smallCaps/>
        </w:rPr>
        <w:t>Marshall-Lerner</w:t>
      </w:r>
      <w:r>
        <w:t>, pues para que el tipo de cambio flexible garantice el equilibrio es necesario que:</w:t>
      </w:r>
    </w:p>
    <w:p w14:paraId="5B3EABAD" w14:textId="487D8E2A" w:rsidR="00846CF4" w:rsidRDefault="00846CF4">
      <w:pPr>
        <w:pStyle w:val="Prrafodelista"/>
        <w:keepNext/>
        <w:numPr>
          <w:ilvl w:val="0"/>
          <w:numId w:val="40"/>
        </w:numPr>
        <w:spacing w:after="0"/>
        <w:ind w:left="1134" w:hanging="227"/>
      </w:pPr>
      <w:r>
        <w:t>La depreciación nominal se traslade a una depreciación real. Esto a su vez requiere:</w:t>
      </w:r>
    </w:p>
    <w:p w14:paraId="596BA338" w14:textId="77777777" w:rsidR="00846CF4" w:rsidRDefault="00846CF4">
      <w:pPr>
        <w:pStyle w:val="Prrafodelista"/>
        <w:numPr>
          <w:ilvl w:val="1"/>
          <w:numId w:val="40"/>
        </w:numPr>
        <w:spacing w:after="0"/>
        <w:ind w:left="1418" w:hanging="284"/>
      </w:pPr>
      <w:r>
        <w:t>Que los efectos inflacionistas de la depreciación sean reducidos.</w:t>
      </w:r>
    </w:p>
    <w:p w14:paraId="248B1CCD" w14:textId="472B0BAC" w:rsidR="00846CF4" w:rsidRDefault="00846CF4">
      <w:pPr>
        <w:pStyle w:val="Prrafodelista"/>
        <w:numPr>
          <w:ilvl w:val="1"/>
          <w:numId w:val="40"/>
        </w:numPr>
        <w:spacing w:after="0"/>
        <w:ind w:left="1418" w:hanging="284"/>
      </w:pPr>
      <w:r>
        <w:t>Que los productores fijen los precios en la moneda de ese país, pues si se fijan en otras monedas, la devaluación no llevará a una ganancia de competitividad-precio.</w:t>
      </w:r>
    </w:p>
    <w:p w14:paraId="76DF7BBE" w14:textId="57362720" w:rsidR="00846CF4" w:rsidRDefault="00846CF4">
      <w:pPr>
        <w:pStyle w:val="Prrafodelista"/>
        <w:numPr>
          <w:ilvl w:val="0"/>
          <w:numId w:val="40"/>
        </w:numPr>
        <w:spacing w:after="0"/>
        <w:ind w:left="1134" w:hanging="227"/>
      </w:pPr>
      <w:r>
        <w:t xml:space="preserve">Que el efecto volumen sea </w:t>
      </w:r>
      <w:r w:rsidR="007F5D34">
        <w:t>mayor que el efecto precio</w:t>
      </w:r>
      <w:r>
        <w:t xml:space="preserve"> (i.e. que se cumplan la </w:t>
      </w:r>
      <w:r w:rsidRPr="00846CF4">
        <w:rPr>
          <w:i/>
          <w:iCs/>
        </w:rPr>
        <w:t>condición crítica de las elasticidades</w:t>
      </w:r>
      <w:r>
        <w:t>)</w:t>
      </w:r>
      <w:r w:rsidR="007F5D34">
        <w:t>.</w:t>
      </w:r>
    </w:p>
    <w:p w14:paraId="59E60C69" w14:textId="77777777" w:rsidR="00205D41" w:rsidRDefault="00846CF4" w:rsidP="00205D41">
      <w:pPr>
        <w:pStyle w:val="Nivel2SM"/>
        <w:keepNext/>
        <w:spacing w:after="0"/>
      </w:pPr>
      <w:r>
        <w:t>En cualquier caso, no existen garantías de que se</w:t>
      </w:r>
      <w:r w:rsidR="00205D41">
        <w:t xml:space="preserve"> den estas condiciones.</w:t>
      </w:r>
    </w:p>
    <w:p w14:paraId="5BA0055D" w14:textId="448AE11C" w:rsidR="00846CF4" w:rsidRDefault="00205D41" w:rsidP="00205D41">
      <w:pPr>
        <w:pStyle w:val="Nivel3SM"/>
      </w:pPr>
      <w:r>
        <w:t>De hecho, por ejemplo, en el caso de bienes más ligados al comercio internacional es habitual la fijación de precios en dólares, por temas de liquidez y por temas de comparabilidad de precios. Por lo tanto, los efectos de la depreciación de una moneda serán parciales.</w:t>
      </w:r>
    </w:p>
    <w:p w14:paraId="5769AEDD" w14:textId="4B6D7E91" w:rsidR="00205D41" w:rsidRPr="00846CF4" w:rsidRDefault="00205D41" w:rsidP="00846CF4">
      <w:pPr>
        <w:pStyle w:val="Nivel2SM"/>
      </w:pPr>
      <w:r>
        <w:t xml:space="preserve">Por lo tanto, pese a que autores como </w:t>
      </w:r>
      <w:r>
        <w:rPr>
          <w:smallCaps/>
        </w:rPr>
        <w:t>Milton Friedman</w:t>
      </w:r>
      <w:r>
        <w:t xml:space="preserve"> han defendido el tipo de cambio flexible como mecanismo de ajuste, se trata de un mecanismo de ajuste imperfecto y se pueden perpetuar desequilibrio</w:t>
      </w:r>
      <w:r w:rsidR="00F01584">
        <w:t>s</w:t>
      </w:r>
      <w:r>
        <w:t xml:space="preserve"> de balanza de pagos con tipos de cambio flexibles.</w:t>
      </w:r>
    </w:p>
    <w:p w14:paraId="5F355D28" w14:textId="1E9CC41A" w:rsidR="00142D39" w:rsidRDefault="00142D39" w:rsidP="00142D39">
      <w:pPr>
        <w:pStyle w:val="Ttulo4"/>
      </w:pPr>
      <w:r>
        <w:t>Enlace a preguntas tipo test</w:t>
      </w:r>
    </w:p>
    <w:p w14:paraId="1B31B434" w14:textId="73720952" w:rsidR="00142D39" w:rsidRDefault="00000000" w:rsidP="00505D38">
      <w:hyperlink r:id="rId20" w:history="1">
        <w:r w:rsidR="00505D38" w:rsidRPr="00270438">
          <w:rPr>
            <w:rStyle w:val="Hipervnculo"/>
          </w:rPr>
          <w:t>https://www.quia.com/quiz/6562928.html</w:t>
        </w:r>
      </w:hyperlink>
    </w:p>
    <w:p w14:paraId="2B489C2F" w14:textId="77777777" w:rsidR="00342648" w:rsidRDefault="00342648" w:rsidP="00342648">
      <w:pPr>
        <w:pStyle w:val="Ttulo4"/>
      </w:pPr>
      <w:r w:rsidRPr="00342648">
        <w:t>Anexos</w:t>
      </w:r>
    </w:p>
    <w:p w14:paraId="28E4C03A" w14:textId="67FB2D70" w:rsidR="007A4D35" w:rsidRDefault="007A4D35" w:rsidP="007A4D35">
      <w:pPr>
        <w:pStyle w:val="Ttulo5"/>
        <w:rPr>
          <w:i w:val="0"/>
          <w:iCs w:val="0"/>
          <w:u w:val="none"/>
        </w:rPr>
      </w:pPr>
      <w:bookmarkStart w:id="110" w:name="_Ref112833911"/>
      <w:r>
        <w:t>Anexo</w:t>
      </w:r>
      <w:r w:rsidR="00D9110E">
        <w:t> </w:t>
      </w:r>
      <w:r w:rsidR="00AC1668">
        <w:t>1</w:t>
      </w:r>
      <w:r>
        <w:rPr>
          <w:i w:val="0"/>
          <w:iCs w:val="0"/>
          <w:u w:val="none"/>
        </w:rPr>
        <w:t>: Equilibrio de la balanza de pagos con tipo de cambio flexible</w:t>
      </w:r>
      <w:bookmarkEnd w:id="110"/>
    </w:p>
    <w:bookmarkEnd w:id="111"/>
    <w:p w14:paraId="43AF325C" w14:textId="67F7FD47" w:rsidR="007A4D35" w:rsidRDefault="007A4D35" w:rsidP="00D9110E">
      <w:pPr>
        <w:pStyle w:val="Nivel1SM"/>
        <w:spacing w:before="0"/>
      </w:pPr>
      <w:r>
        <w:t xml:space="preserve">Las </w:t>
      </w:r>
      <w:r w:rsidRPr="007A4D35">
        <w:rPr>
          <w:b/>
          <w:bCs/>
        </w:rPr>
        <w:t>teorí</w:t>
      </w:r>
      <w:r>
        <w:rPr>
          <w:b/>
          <w:bCs/>
        </w:rPr>
        <w:t>as de ajuste</w:t>
      </w:r>
      <w:r>
        <w:t xml:space="preserve"> de la cuenta corriente surgieron en un contexto de </w:t>
      </w:r>
      <w:r>
        <w:rPr>
          <w:b/>
          <w:bCs/>
        </w:rPr>
        <w:t>tipos de cambio fijos</w:t>
      </w:r>
      <w:r>
        <w:t xml:space="preserve">. </w:t>
      </w:r>
      <w:r w:rsidR="002E28CD">
        <w:t>Además, e</w:t>
      </w:r>
      <w:r>
        <w:t>n un contexto de tipos de cambio flexible</w:t>
      </w:r>
      <w:r w:rsidR="003E5B95">
        <w:t>s</w:t>
      </w:r>
      <w:r>
        <w:t xml:space="preserve">, si </w:t>
      </w:r>
      <w:r w:rsidR="00E82F2F">
        <w:t xml:space="preserve">no </w:t>
      </w:r>
      <w:r>
        <w:t xml:space="preserve">hay movimientos internacionales de capitales, </w:t>
      </w:r>
      <w:r w:rsidR="00E82F2F">
        <w:t>la cuenta corriente está siempre en equilibrio</w:t>
      </w:r>
      <w:r>
        <w:t>.</w:t>
      </w:r>
    </w:p>
    <w:p w14:paraId="286945F2" w14:textId="21907B87" w:rsidR="00120DD1" w:rsidRDefault="00120DD1" w:rsidP="00120DD1">
      <w:pPr>
        <w:pStyle w:val="Nivel1SM"/>
        <w:keepNext/>
        <w:spacing w:after="0"/>
      </w:pPr>
      <w:bookmarkStart w:id="113" w:name="_Hlk122266011"/>
      <w:r>
        <w:lastRenderedPageBreak/>
        <w:t xml:space="preserve">Veámoslo con el modelo de </w:t>
      </w:r>
      <w:r>
        <w:rPr>
          <w:b/>
          <w:bCs/>
        </w:rPr>
        <w:t>demanda y oferta de divisas</w:t>
      </w:r>
      <w:r>
        <w:t xml:space="preserve"> </w:t>
      </w:r>
      <w:r w:rsidRPr="007A4D35">
        <w:rPr>
          <w:color w:val="767171" w:themeColor="background2" w:themeShade="80"/>
          <w:sz w:val="19"/>
          <w:szCs w:val="19"/>
        </w:rPr>
        <w:t>[</w:t>
      </w:r>
      <w:r>
        <w:rPr>
          <w:color w:val="767171" w:themeColor="background2" w:themeShade="80"/>
          <w:sz w:val="19"/>
          <w:szCs w:val="19"/>
        </w:rPr>
        <w:t>ver tema 3.B.1</w:t>
      </w:r>
      <w:r w:rsidR="00D3226E">
        <w:rPr>
          <w:color w:val="767171" w:themeColor="background2" w:themeShade="80"/>
          <w:sz w:val="19"/>
          <w:szCs w:val="19"/>
        </w:rPr>
        <w:t>3</w:t>
      </w:r>
      <w:r w:rsidRPr="007A4D35">
        <w:rPr>
          <w:color w:val="767171" w:themeColor="background2" w:themeShade="80"/>
          <w:sz w:val="19"/>
          <w:szCs w:val="19"/>
        </w:rPr>
        <w:t>]</w:t>
      </w:r>
      <w:r>
        <w:t>:</w:t>
      </w:r>
    </w:p>
    <w:p w14:paraId="69AD23D0" w14:textId="7189F270" w:rsidR="00120DD1" w:rsidRDefault="00120DD1">
      <w:pPr>
        <w:pStyle w:val="Letra"/>
        <w:keepNext/>
        <w:numPr>
          <w:ilvl w:val="0"/>
          <w:numId w:val="31"/>
        </w:numPr>
        <w:spacing w:after="0"/>
        <w:ind w:left="511" w:hanging="227"/>
      </w:pPr>
      <w:r>
        <w:t xml:space="preserve">La </w:t>
      </w:r>
      <w:r w:rsidRPr="00AD3AC1">
        <w:rPr>
          <w:i/>
          <w:iCs/>
          <w:u w:val="single"/>
        </w:rPr>
        <w:t>demanda de divisas</w:t>
      </w:r>
      <w:r>
        <w:t xml:space="preserve"> que haga un país vendrá determinada por sus </w:t>
      </w:r>
      <w:r w:rsidRPr="00AD3AC1">
        <w:rPr>
          <w:i/>
          <w:iCs/>
        </w:rPr>
        <w:t>importaciones</w:t>
      </w:r>
      <w:r>
        <w:t xml:space="preserve"> (pues éstas se pagan en moneda extranjera) y por sus </w:t>
      </w:r>
      <w:r w:rsidRPr="00AD3AC1">
        <w:rPr>
          <w:i/>
          <w:iCs/>
        </w:rPr>
        <w:t>salidas de capital</w:t>
      </w:r>
      <w:r>
        <w:t xml:space="preserve"> (</w:t>
      </w:r>
      <w:r w:rsidR="004259A9">
        <w:t>p</w:t>
      </w:r>
      <w:r>
        <w:t>ues los activos extranjeros se pagan en moneda extranjera).</w:t>
      </w:r>
    </w:p>
    <w:p w14:paraId="3243C6AB" w14:textId="77777777" w:rsidR="00120DD1" w:rsidRDefault="00120DD1">
      <w:pPr>
        <w:pStyle w:val="Letra"/>
        <w:numPr>
          <w:ilvl w:val="1"/>
          <w:numId w:val="32"/>
        </w:numPr>
        <w:ind w:left="1021" w:hanging="170"/>
      </w:pPr>
      <w:r>
        <w:t xml:space="preserve">La demanda de divisas será </w:t>
      </w:r>
      <w:r>
        <w:rPr>
          <w:i/>
          <w:iCs/>
        </w:rPr>
        <w:t>decreciente con el tipo de cambio nominal directo</w:t>
      </w:r>
      <w:r>
        <w:t>, pues si la moneda nacional se devalúa frente a la divisa (</w:t>
      </w:r>
      <m:oMath>
        <m:r>
          <m:rPr>
            <m:nor/>
          </m:rPr>
          <w:rPr>
            <w:rFonts w:ascii="Times New Roman" w:hAnsi="Times New Roman" w:cs="Times New Roman"/>
            <w:i/>
            <w:iCs/>
          </w:rPr>
          <m:t>↑</m:t>
        </m:r>
        <m:r>
          <m:rPr>
            <m:nor/>
          </m:rPr>
          <w:rPr>
            <w:i/>
            <w:iCs/>
          </w:rPr>
          <m:t>E</m:t>
        </m:r>
      </m:oMath>
      <w:r>
        <w:t>), la moneda nacional tendrá menor poder adquisitivo, por lo que los bienes y activos extranjeros se encarecerán en términos de la moneda nacional. Por lo tanto, si la moneda nacional se devalúa, disminuyen las importaciones y las salidas de capital, y, por lo tanto, disminuye la demanda de divisas.</w:t>
      </w:r>
    </w:p>
    <w:p w14:paraId="6D295B5F" w14:textId="77777777" w:rsidR="00120DD1" w:rsidRDefault="00120DD1" w:rsidP="00855716">
      <w:pPr>
        <w:pStyle w:val="Letra"/>
        <w:keepNext/>
        <w:spacing w:after="0"/>
        <w:ind w:left="511"/>
      </w:pPr>
      <w:r>
        <w:t xml:space="preserve">La </w:t>
      </w:r>
      <w:r w:rsidRPr="007A4D35">
        <w:rPr>
          <w:i/>
          <w:iCs/>
          <w:u w:val="single"/>
        </w:rPr>
        <w:t>oferta de divisas</w:t>
      </w:r>
      <w:r>
        <w:t xml:space="preserve"> que haga un país vendrá determinada por sus </w:t>
      </w:r>
      <w:r>
        <w:rPr>
          <w:i/>
          <w:iCs/>
        </w:rPr>
        <w:t>exportaciones</w:t>
      </w:r>
      <w:r>
        <w:t xml:space="preserve"> (pues no necesita divisas ya que no está importando sino exportando) y por sus </w:t>
      </w:r>
      <w:r w:rsidRPr="00D358F6">
        <w:rPr>
          <w:i/>
          <w:iCs/>
        </w:rPr>
        <w:t>entradas de capital</w:t>
      </w:r>
      <w:r>
        <w:t>.</w:t>
      </w:r>
    </w:p>
    <w:p w14:paraId="66A32FC4" w14:textId="77777777" w:rsidR="00120DD1" w:rsidRDefault="00120DD1">
      <w:pPr>
        <w:pStyle w:val="Letra"/>
        <w:numPr>
          <w:ilvl w:val="1"/>
          <w:numId w:val="32"/>
        </w:numPr>
        <w:ind w:left="1021" w:hanging="170"/>
      </w:pPr>
      <w:r>
        <w:t xml:space="preserve">La oferta de divisas será </w:t>
      </w:r>
      <w:r>
        <w:rPr>
          <w:i/>
          <w:iCs/>
        </w:rPr>
        <w:t>creciente con el tipo de cambio nominal directo</w:t>
      </w:r>
      <w:r>
        <w:t>, pues si la moneda nacional se devalúa frente a la divisa (</w:t>
      </w:r>
      <m:oMath>
        <m:r>
          <m:rPr>
            <m:nor/>
          </m:rPr>
          <w:rPr>
            <w:rFonts w:ascii="Times New Roman" w:hAnsi="Times New Roman" w:cs="Times New Roman"/>
            <w:i/>
            <w:iCs/>
          </w:rPr>
          <m:t>↑</m:t>
        </m:r>
        <m:r>
          <m:rPr>
            <m:nor/>
          </m:rPr>
          <w:rPr>
            <w:i/>
            <w:iCs/>
          </w:rPr>
          <m:t>E</m:t>
        </m:r>
      </m:oMath>
      <w:r>
        <w:t>), la divisa tendrá mayor poder adquisitivo, por lo que los bienes y activos nacionales se abaratarán en términos de la divisa. Por lo tanto, si la moneda nacional se devalúa, aumentan las exportaciones y las entradas de capital, y, por lo tanto, disminuye la demanda de divisas.</w:t>
      </w:r>
    </w:p>
    <w:p w14:paraId="1D6C4D8B" w14:textId="77777777" w:rsidR="00120DD1" w:rsidRDefault="00120DD1" w:rsidP="00120DD1">
      <w:pPr>
        <w:pStyle w:val="Nivel1SM"/>
        <w:keepNext/>
        <w:spacing w:after="0"/>
      </w:pPr>
      <w:r>
        <w:t xml:space="preserve">El tipo de cambio </w:t>
      </w:r>
      <w:r>
        <w:rPr>
          <w:b/>
          <w:bCs/>
        </w:rPr>
        <w:t>de vaciado</w:t>
      </w:r>
      <w:r>
        <w:t xml:space="preserve"> siempre va a asegurar el equilibrio de la balanza de pagos, pero no necesariamente el equilibrio en todas sus sub-balanzas.</w:t>
      </w:r>
    </w:p>
    <w:p w14:paraId="5EE79114" w14:textId="77777777" w:rsidR="00120DD1" w:rsidRPr="00D358F6" w:rsidRDefault="00000000" w:rsidP="00A567E0">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Oferta de divisas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M</m:t>
                      </m:r>
                      <m:r>
                        <w:rPr>
                          <w:rFonts w:ascii="Cambria Math" w:hAnsi="Cambria Math"/>
                        </w:rPr>
                        <m:t>+</m:t>
                      </m:r>
                      <m:sSub>
                        <m:sSubPr>
                          <m:ctrlPr>
                            <w:rPr>
                              <w:rFonts w:ascii="Cambria Math" w:hAnsi="Cambria Math"/>
                              <w:i/>
                            </w:rPr>
                          </m:ctrlPr>
                        </m:sSubPr>
                        <m:e>
                          <m:r>
                            <m:rPr>
                              <m:nor/>
                            </m:rPr>
                            <w:rPr>
                              <w:i/>
                            </w:rPr>
                            <m:t>Salida</m:t>
                          </m:r>
                        </m:e>
                        <m:sub>
                          <m:r>
                            <m:rPr>
                              <m:nor/>
                            </m:rPr>
                            <w:rPr>
                              <w:i/>
                            </w:rPr>
                            <m:t>K</m:t>
                          </m:r>
                        </m:sub>
                      </m:sSub>
                    </m:e>
                  </m:d>
                </m:e>
              </m:groupChr>
            </m:e>
            <m:lim>
              <m:r>
                <m:rPr>
                  <m:nor/>
                </m:rPr>
                <w:rPr>
                  <w:i/>
                  <w:iCs/>
                </w:rPr>
                <m:t>Demanda de divisas</m:t>
              </m:r>
            </m:lim>
          </m:limLow>
        </m:oMath>
      </m:oMathPara>
    </w:p>
    <w:p w14:paraId="74B5A652" w14:textId="77777777" w:rsidR="00120DD1" w:rsidRPr="00D358F6" w:rsidRDefault="00000000" w:rsidP="00A567E0">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Oferta de divisas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M</m:t>
                      </m:r>
                      <m:r>
                        <w:rPr>
                          <w:rFonts w:ascii="Cambria Math" w:hAnsi="Cambria Math"/>
                        </w:rPr>
                        <m:t>+</m:t>
                      </m:r>
                      <m:sSub>
                        <m:sSubPr>
                          <m:ctrlPr>
                            <w:rPr>
                              <w:rFonts w:ascii="Cambria Math" w:hAnsi="Cambria Math"/>
                              <w:i/>
                            </w:rPr>
                          </m:ctrlPr>
                        </m:sSubPr>
                        <m:e>
                          <m:r>
                            <m:rPr>
                              <m:nor/>
                            </m:rPr>
                            <w:rPr>
                              <w:i/>
                            </w:rPr>
                            <m:t>Salida</m:t>
                          </m:r>
                        </m:e>
                        <m:sub>
                          <m:r>
                            <m:rPr>
                              <m:nor/>
                            </m:rPr>
                            <w:rPr>
                              <w:i/>
                            </w:rPr>
                            <m:t>K</m:t>
                          </m:r>
                        </m:sub>
                      </m:sSub>
                    </m:e>
                  </m:d>
                </m:e>
              </m:groupChr>
            </m:e>
            <m:lim>
              <m:r>
                <m:rPr>
                  <m:nor/>
                </m:rPr>
                <w:rPr>
                  <w:i/>
                  <w:iCs/>
                </w:rPr>
                <m:t>Demanda de divisas</m:t>
              </m:r>
            </m:lim>
          </m:limLow>
          <m:r>
            <w:rPr>
              <w:rFonts w:ascii="Cambria Math" w:hAnsi="Cambria Math"/>
            </w:rPr>
            <m:t>=</m:t>
          </m:r>
          <m:r>
            <m:rPr>
              <m:nor/>
            </m:rPr>
            <w:rPr>
              <w:i/>
            </w:rPr>
            <m:t>0</m:t>
          </m:r>
        </m:oMath>
      </m:oMathPara>
    </w:p>
    <w:p w14:paraId="77BA93DE" w14:textId="77777777" w:rsidR="00120DD1" w:rsidRPr="00341942" w:rsidRDefault="00000000" w:rsidP="00A567E0">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r>
                        <m:rPr>
                          <m:nor/>
                        </m:rPr>
                        <w:rPr>
                          <w:i/>
                        </w:rPr>
                        <m:t>M</m:t>
                      </m:r>
                    </m:e>
                  </m:d>
                </m:e>
              </m:groupChr>
            </m:e>
            <m:lim>
              <m:r>
                <m:rPr>
                  <m:nor/>
                </m:rPr>
                <w:rPr>
                  <w:i/>
                  <w:iCs/>
                </w:rPr>
                <m:t>CC</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rPr>
                            <m:t>Salida</m:t>
                          </m:r>
                        </m:e>
                        <m:sub>
                          <m:r>
                            <m:rPr>
                              <m:nor/>
                            </m:rPr>
                            <w:rPr>
                              <w:i/>
                            </w:rPr>
                            <m:t>K</m:t>
                          </m:r>
                        </m:sub>
                      </m:sSub>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CF</m:t>
              </m:r>
            </m:lim>
          </m:limLow>
        </m:oMath>
      </m:oMathPara>
    </w:p>
    <w:p w14:paraId="4BC7A40F" w14:textId="3EB9C70C" w:rsidR="00120DD1" w:rsidRDefault="00120DD1" w:rsidP="00120DD1">
      <w:pPr>
        <w:pStyle w:val="Ttuloimagen"/>
      </w:pPr>
      <w:r>
        <w:t>Imagen</w:t>
      </w:r>
      <w:r w:rsidR="00D9110E">
        <w:t> </w:t>
      </w:r>
      <w:r>
        <w:fldChar w:fldCharType="begin"/>
      </w:r>
      <w:r>
        <w:instrText xml:space="preserve"> SEQ Ilustración \* ARABIC </w:instrText>
      </w:r>
      <w:r>
        <w:fldChar w:fldCharType="separate"/>
      </w:r>
      <w:r w:rsidR="00021156">
        <w:t>5</w:t>
      </w:r>
      <w:r>
        <w:fldChar w:fldCharType="end"/>
      </w:r>
      <w:r w:rsidRPr="00705325">
        <w:rPr>
          <w:rStyle w:val="TtuloimagenCar"/>
        </w:rPr>
        <w:t>.</w:t>
      </w:r>
      <w:r w:rsidRPr="00705325">
        <w:rPr>
          <w:smallCaps w:val="0"/>
        </w:rPr>
        <w:t xml:space="preserve">– </w:t>
      </w:r>
      <w:r>
        <w:rPr>
          <w:i/>
          <w:iCs/>
          <w:smallCaps w:val="0"/>
        </w:rPr>
        <w:t>Equilibrio de la balanza de pagos con tipo de cambio flexible</w:t>
      </w:r>
    </w:p>
    <w:p w14:paraId="44EDA964" w14:textId="77777777" w:rsidR="00120DD1" w:rsidRDefault="00120DD1" w:rsidP="00120DD1">
      <w:pPr>
        <w:pStyle w:val="Imagen"/>
        <w:rPr>
          <w:rFonts w:eastAsiaTheme="minorEastAsia"/>
          <w:i/>
        </w:rPr>
      </w:pPr>
      <w:r>
        <w:drawing>
          <wp:inline distT="0" distB="0" distL="0" distR="0" wp14:anchorId="10C6D927" wp14:editId="66DFB025">
            <wp:extent cx="3101390" cy="2160000"/>
            <wp:effectExtent l="0" t="0" r="3810" b="0"/>
            <wp:docPr id="22" name="Gráfico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96DAC541-7B7A-43D3-8B79-37D633B846F1}">
                          <asvg:svgBlip xmlns:asvg="http://schemas.microsoft.com/office/drawing/2016/SVG/main" r:embed="rId25"/>
                        </a:ext>
                      </a:extLst>
                    </a:blip>
                    <a:srcRect l="12077" t="983" r="10211" b="2796"/>
                    <a:stretch/>
                  </pic:blipFill>
                  <pic:spPr bwMode="auto">
                    <a:xfrm>
                      <a:off x="0" y="0"/>
                      <a:ext cx="3101390" cy="2160000"/>
                    </a:xfrm>
                    <a:prstGeom prst="rect">
                      <a:avLst/>
                    </a:prstGeom>
                    <a:ln>
                      <a:noFill/>
                    </a:ln>
                    <a:extLst>
                      <a:ext uri="{53640926-AAD7-44D8-BBD7-CCE9431645EC}">
                        <a14:shadowObscured xmlns:a14="http://schemas.microsoft.com/office/drawing/2010/main"/>
                      </a:ext>
                    </a:extLst>
                  </pic:spPr>
                </pic:pic>
              </a:graphicData>
            </a:graphic>
          </wp:inline>
        </w:drawing>
      </w:r>
    </w:p>
    <w:p w14:paraId="6C884847" w14:textId="77777777" w:rsidR="00120DD1" w:rsidRPr="003E5C22" w:rsidRDefault="00120DD1" w:rsidP="00120DD1">
      <w:pPr>
        <w:pStyle w:val="PiedeImagen"/>
        <w:rPr>
          <w:rFonts w:eastAsiaTheme="minorEastAsia"/>
          <w:i w:val="0"/>
          <w:iCs/>
        </w:rPr>
      </w:pPr>
      <w:r>
        <w:t>Fuente</w:t>
      </w:r>
      <w:r w:rsidRPr="003E5C22">
        <w:rPr>
          <w:i w:val="0"/>
          <w:iCs/>
        </w:rPr>
        <w:t>: Elaboración propia</w:t>
      </w:r>
    </w:p>
    <w:p w14:paraId="21DEABD5" w14:textId="62A97CA7" w:rsidR="00E82F2F" w:rsidRDefault="00E82F2F" w:rsidP="00E82F2F">
      <w:pPr>
        <w:pStyle w:val="Nivel2SM"/>
        <w:keepNext/>
        <w:spacing w:after="0"/>
      </w:pPr>
      <w:r w:rsidRPr="00337665">
        <w:rPr>
          <w:i/>
          <w:iCs/>
        </w:rPr>
        <w:t>En caso de ausencia de movimientos internacionales de capitales</w:t>
      </w:r>
      <w:r>
        <w:t>, la flexibilidad del tipo de cambio garantiza el equilibrio en la cuenta financiera y por ende en la cuenta corriente:</w:t>
      </w:r>
    </w:p>
    <w:p w14:paraId="7EB12393" w14:textId="39A74872" w:rsidR="00120DD1" w:rsidRPr="00E82F2F" w:rsidRDefault="00000000" w:rsidP="00E82F2F">
      <w:pPr>
        <w:keepNext/>
        <w:spacing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r>
                        <m:rPr>
                          <m:nor/>
                        </m:rPr>
                        <w:rPr>
                          <w:i/>
                        </w:rPr>
                        <m:t>M</m:t>
                      </m:r>
                    </m:e>
                  </m:d>
                </m:e>
              </m:groupChr>
            </m:e>
            <m:lim>
              <m:r>
                <m:rPr>
                  <m:nor/>
                </m:rPr>
                <w:rPr>
                  <w:i/>
                  <w:iCs/>
                </w:rPr>
                <m:t>CC</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rPr>
                                    <m:t>Salida</m:t>
                                  </m:r>
                                </m:e>
                                <m:sub>
                                  <m:r>
                                    <m:rPr>
                                      <m:nor/>
                                    </m:rPr>
                                    <w:rPr>
                                      <w:i/>
                                    </w:rPr>
                                    <m:t>K</m:t>
                                  </m:r>
                                </m:sub>
                              </m:sSub>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w:rPr>
                          <w:rFonts w:ascii="Cambria Math"/>
                        </w:rPr>
                        <m:t>=</m:t>
                      </m:r>
                      <m:r>
                        <m:rPr>
                          <m:nor/>
                        </m:rPr>
                        <w:rPr>
                          <w:i/>
                        </w:rPr>
                        <m:t>0</m:t>
                      </m:r>
                    </m:lim>
                  </m:limUpp>
                </m:e>
              </m:groupChr>
            </m:e>
            <m:lim>
              <m:r>
                <m:rPr>
                  <m:nor/>
                </m:rPr>
                <w:rPr>
                  <w:i/>
                  <w:iCs/>
                </w:rPr>
                <m:t>CF</m:t>
              </m:r>
            </m:lim>
          </m:limLow>
          <m:r>
            <w:rPr>
              <w:rFonts w:ascii="Cambria Math" w:eastAsiaTheme="minorEastAsia" w:hAnsi="Cambria Math"/>
            </w:rPr>
            <m:t>⇒</m:t>
          </m:r>
          <m:r>
            <m:rPr>
              <m:nor/>
            </m:rPr>
            <w:rPr>
              <w:i/>
              <w:iCs/>
            </w:rPr>
            <m:t>CC</m:t>
          </m:r>
          <m:r>
            <w:rPr>
              <w:rFonts w:ascii="Cambria Math"/>
            </w:rPr>
            <m:t>=</m:t>
          </m:r>
          <m:r>
            <m:rPr>
              <m:nor/>
            </m:rPr>
            <w:rPr>
              <w:i/>
            </w:rPr>
            <m:t>0</m:t>
          </m:r>
        </m:oMath>
      </m:oMathPara>
    </w:p>
    <w:p w14:paraId="61930C3D" w14:textId="5A7CDE0E" w:rsidR="00E82F2F" w:rsidRDefault="00E82F2F" w:rsidP="00E82F2F">
      <w:pPr>
        <w:pStyle w:val="Nivel3SM"/>
      </w:pPr>
      <w:r>
        <w:t xml:space="preserve">No obstante, </w:t>
      </w:r>
      <w:r w:rsidRPr="00E82F2F">
        <w:t>como los movimientos internacionales de capitales no tuvieron lugar hasta los años 70, las salidas</w:t>
      </w:r>
      <w:r>
        <w:t xml:space="preserve"> y las entradas de capitales eran muy escasas hasta entonces, por lo que un tipo de cambio flexible conseguía un equilibrio comercial.</w:t>
      </w:r>
    </w:p>
    <w:p w14:paraId="45F749ED" w14:textId="04A671F9" w:rsidR="00E82F2F" w:rsidRPr="00337665" w:rsidRDefault="00E82F2F" w:rsidP="00120DD1">
      <w:pPr>
        <w:pStyle w:val="Nivel2SM"/>
      </w:pPr>
      <w:r w:rsidRPr="00337665">
        <w:t xml:space="preserve">Sin embargo, en la actualidad, </w:t>
      </w:r>
      <w:r w:rsidRPr="00337665">
        <w:rPr>
          <w:i/>
          <w:iCs/>
        </w:rPr>
        <w:t>han ganado relevancia los movimientos internacionales de capital</w:t>
      </w:r>
      <w:r w:rsidR="00337665" w:rsidRPr="00337665">
        <w:rPr>
          <w:i/>
          <w:iCs/>
        </w:rPr>
        <w:t>es</w:t>
      </w:r>
      <w:r w:rsidRPr="00337665">
        <w:t>, por lo que un tipo de cambio flexible es coherente con desequilibrios por cuenta corriente.</w:t>
      </w:r>
    </w:p>
    <w:p w14:paraId="6CAEAECB" w14:textId="3D35F4E3" w:rsidR="00120DD1" w:rsidRDefault="00120DD1" w:rsidP="00120DD1">
      <w:pPr>
        <w:pStyle w:val="Cajadeanotaciones"/>
        <w:pBdr>
          <w:top w:val="single" w:sz="4" w:space="0" w:color="auto" w:shadow="1"/>
        </w:pBdr>
      </w:pPr>
      <w:r>
        <w:t xml:space="preserve">Las </w:t>
      </w:r>
      <w:r w:rsidRPr="007A4D35">
        <w:rPr>
          <w:b/>
          <w:bCs/>
        </w:rPr>
        <w:t>teorí</w:t>
      </w:r>
      <w:r>
        <w:rPr>
          <w:b/>
          <w:bCs/>
        </w:rPr>
        <w:t>as de ajuste</w:t>
      </w:r>
      <w:r>
        <w:t xml:space="preserve"> de la cuenta corriente surgieron en un contexto </w:t>
      </w:r>
      <w:r w:rsidR="00337665">
        <w:t>en que los movimientos internacionales de capitales</w:t>
      </w:r>
      <w:r>
        <w:t xml:space="preserve"> </w:t>
      </w:r>
      <w:r w:rsidR="00397A36">
        <w:t xml:space="preserve">no eran significativos, por lo que era más relevante estudiar los </w:t>
      </w:r>
      <w:r w:rsidR="00397A36">
        <w:lastRenderedPageBreak/>
        <w:t xml:space="preserve">mecanismos de ajuste bajo un régimen de </w:t>
      </w:r>
      <w:r>
        <w:rPr>
          <w:b/>
          <w:bCs/>
        </w:rPr>
        <w:t>tipos de cambio fijos</w:t>
      </w:r>
      <w:r w:rsidR="00397A36">
        <w:t xml:space="preserve"> (que era el que imperaba bajo los acuerdos de Bretton Woods (1944-1973))</w:t>
      </w:r>
      <w:r>
        <w:t>.</w:t>
      </w:r>
    </w:p>
    <w:p w14:paraId="04748D46" w14:textId="6AFEADE4" w:rsidR="00120DD1" w:rsidRDefault="00120DD1" w:rsidP="00120DD1">
      <w:pPr>
        <w:pStyle w:val="Cajadeanotaciones"/>
        <w:pBdr>
          <w:top w:val="single" w:sz="4" w:space="0" w:color="auto" w:shadow="1"/>
        </w:pBdr>
      </w:pPr>
      <w:r>
        <w:t>Es por esto, que en el tema 3.B.1</w:t>
      </w:r>
      <w:r w:rsidR="00D3226E">
        <w:t>2</w:t>
      </w:r>
      <w:r>
        <w:t xml:space="preserve"> al estudiar las teorías de ajuste de la balanza de pagos usamos principalmente un tipo de cambio fijo.</w:t>
      </w:r>
    </w:p>
    <w:p w14:paraId="065C5CB9" w14:textId="77777777" w:rsidR="00120DD1" w:rsidRDefault="00120DD1" w:rsidP="00120DD1">
      <w:pPr>
        <w:pStyle w:val="Cajadeanotaciones"/>
        <w:pBdr>
          <w:top w:val="single" w:sz="4" w:space="0" w:color="auto" w:shadow="1"/>
        </w:pBdr>
      </w:pPr>
      <w:r>
        <w:t>Sin embargo, en un contexto de tipos de cambio flexibles, si hay movimientos internacionales de capitales no tiene por qué estar equilibrada siempre la cuenta financiera y por lo tanto, tampoco la cuenta corriente.</w:t>
      </w:r>
    </w:p>
    <w:p w14:paraId="205DD1B7" w14:textId="77777777" w:rsidR="00120DD1" w:rsidRDefault="00120DD1" w:rsidP="00120DD1">
      <w:pPr>
        <w:pStyle w:val="Nivel1SM"/>
        <w:keepNext/>
        <w:spacing w:after="0"/>
      </w:pPr>
      <w:r>
        <w:t xml:space="preserve">Además, un </w:t>
      </w:r>
      <w:r>
        <w:rPr>
          <w:b/>
          <w:bCs/>
        </w:rPr>
        <w:t>tipo de cambio fijo</w:t>
      </w:r>
      <w:r>
        <w:t xml:space="preserve"> puede producir un </w:t>
      </w:r>
      <w:r>
        <w:rPr>
          <w:b/>
          <w:bCs/>
        </w:rPr>
        <w:t>desequilibrio en la balanza de pagos</w:t>
      </w:r>
      <w:r>
        <w:t xml:space="preserve"> si el tipo fijado no coincide con el de vaciado del mercado de divisas.</w:t>
      </w:r>
    </w:p>
    <w:p w14:paraId="4A432F46" w14:textId="77777777" w:rsidR="00120DD1" w:rsidRDefault="00120DD1" w:rsidP="00120DD1">
      <w:pPr>
        <w:pStyle w:val="Nivel2SM"/>
        <w:keepNext/>
        <w:spacing w:after="0"/>
      </w:pPr>
      <w:r>
        <w:t>Así, por ejemplo, si la moneda nacional está excesivamente devaluada (</w:t>
      </w:r>
      <w:r>
        <w:rPr>
          <w:rFonts w:eastAsiaTheme="minorEastAsia"/>
        </w:rPr>
        <w:t xml:space="preserve">i.e. </w:t>
      </w:r>
      <m:oMath>
        <m:r>
          <m:rPr>
            <m:nor/>
          </m:rPr>
          <w:rPr>
            <w:i/>
            <w:iCs/>
          </w:rPr>
          <m:t>E'</m:t>
        </m:r>
        <m:r>
          <w:rPr>
            <w:rFonts w:ascii="Cambria Math" w:hAnsi="Cambria Math"/>
          </w:rPr>
          <m:t>&gt;</m:t>
        </m:r>
        <m:r>
          <m:rPr>
            <m:nor/>
          </m:rPr>
          <w:rPr>
            <w:i/>
            <w:iCs/>
          </w:rPr>
          <m:t>E*</m:t>
        </m:r>
      </m:oMath>
      <w:r>
        <w:t>), habrá un exceso de oferta de divisas (pues ésta es excesivamente cara), y se producirá un superávit comercial y/o un déficit en la cuenta financiera:</w:t>
      </w:r>
    </w:p>
    <w:p w14:paraId="0E796973" w14:textId="77777777" w:rsidR="00120DD1" w:rsidRPr="00B37F9B" w:rsidRDefault="00000000" w:rsidP="000A7264">
      <w:pPr>
        <w:spacing w:after="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Oferta de divisas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M</m:t>
                      </m:r>
                      <m:r>
                        <w:rPr>
                          <w:rFonts w:ascii="Cambria Math" w:hAnsi="Cambria Math"/>
                        </w:rPr>
                        <m:t>+</m:t>
                      </m:r>
                      <m:sSub>
                        <m:sSubPr>
                          <m:ctrlPr>
                            <w:rPr>
                              <w:rFonts w:ascii="Cambria Math" w:hAnsi="Cambria Math"/>
                              <w:i/>
                            </w:rPr>
                          </m:ctrlPr>
                        </m:sSubPr>
                        <m:e>
                          <m:r>
                            <m:rPr>
                              <m:nor/>
                            </m:rPr>
                            <w:rPr>
                              <w:i/>
                            </w:rPr>
                            <m:t>Salida</m:t>
                          </m:r>
                        </m:e>
                        <m:sub>
                          <m:r>
                            <m:rPr>
                              <m:nor/>
                            </m:rPr>
                            <w:rPr>
                              <w:i/>
                            </w:rPr>
                            <m:t>K</m:t>
                          </m:r>
                        </m:sub>
                      </m:sSub>
                    </m:e>
                  </m:d>
                </m:e>
              </m:groupChr>
            </m:e>
            <m:lim>
              <m:r>
                <m:rPr>
                  <m:nor/>
                </m:rPr>
                <w:rPr>
                  <w:i/>
                  <w:iCs/>
                </w:rPr>
                <m:t>Demanda de divisas</m:t>
              </m:r>
            </m:lim>
          </m:limLow>
          <m:r>
            <w:rPr>
              <w:rFonts w:ascii="Cambria Math" w:hAnsi="Cambria Math"/>
            </w:rPr>
            <m:t>&gt;</m:t>
          </m:r>
          <m:r>
            <m:rPr>
              <m:nor/>
            </m:rPr>
            <w:rPr>
              <w:i/>
            </w:rPr>
            <m:t>0</m:t>
          </m:r>
        </m:oMath>
      </m:oMathPara>
    </w:p>
    <w:p w14:paraId="62CF0C29" w14:textId="77777777" w:rsidR="00120DD1" w:rsidRDefault="00120DD1" w:rsidP="00120DD1">
      <w:pPr>
        <w:pStyle w:val="Nivel2SM"/>
      </w:pPr>
      <w:r>
        <w:t>Lo contrario sucederá si la moneda nacional está excesivamente apreciada.</w:t>
      </w:r>
    </w:p>
    <w:p w14:paraId="3C126141" w14:textId="7B633BF7" w:rsidR="00120DD1" w:rsidRPr="00564A58" w:rsidRDefault="00120DD1" w:rsidP="00120DD1">
      <w:pPr>
        <w:pStyle w:val="Cajadeanotaciones"/>
      </w:pPr>
      <w:r>
        <w:t xml:space="preserve">De ahí que las </w:t>
      </w:r>
      <w:r>
        <w:rPr>
          <w:i/>
          <w:iCs/>
        </w:rPr>
        <w:t>teorías de ajuste</w:t>
      </w:r>
      <w:r>
        <w:t xml:space="preserve"> de la balanza de pagos se desarrollasen para tipos de cambio </w:t>
      </w:r>
      <w:r>
        <w:rPr>
          <w:i/>
          <w:iCs/>
        </w:rPr>
        <w:t>fijos</w:t>
      </w:r>
      <w:r w:rsidRPr="00564A58">
        <w:rPr>
          <w:color w:val="767171" w:themeColor="background2" w:themeShade="80"/>
        </w:rPr>
        <w:t xml:space="preserve"> </w:t>
      </w:r>
      <w:r w:rsidRPr="00564A58">
        <w:rPr>
          <w:color w:val="767171" w:themeColor="background2" w:themeShade="80"/>
          <w:sz w:val="19"/>
          <w:szCs w:val="19"/>
        </w:rPr>
        <w:t>[</w:t>
      </w:r>
      <w:r w:rsidR="00D3226E">
        <w:rPr>
          <w:color w:val="767171" w:themeColor="background2" w:themeShade="80"/>
          <w:sz w:val="19"/>
          <w:szCs w:val="19"/>
        </w:rPr>
        <w:t>v</w:t>
      </w:r>
      <w:r w:rsidRPr="00564A58">
        <w:rPr>
          <w:color w:val="767171" w:themeColor="background2" w:themeShade="80"/>
          <w:sz w:val="19"/>
          <w:szCs w:val="19"/>
        </w:rPr>
        <w:t>er tema 3.B.1</w:t>
      </w:r>
      <w:r w:rsidR="00D3226E">
        <w:rPr>
          <w:color w:val="767171" w:themeColor="background2" w:themeShade="80"/>
          <w:sz w:val="19"/>
          <w:szCs w:val="19"/>
        </w:rPr>
        <w:t>2</w:t>
      </w:r>
      <w:r w:rsidRPr="00564A58">
        <w:rPr>
          <w:color w:val="767171" w:themeColor="background2" w:themeShade="80"/>
          <w:sz w:val="19"/>
          <w:szCs w:val="19"/>
        </w:rPr>
        <w:t>]</w:t>
      </w:r>
      <w:r>
        <w:t>, ya que es interesante ver los mecanismos a través de los que se puede lograr un equilibrio en las distintas sub-balanzas de la balanza de pagos.</w:t>
      </w:r>
    </w:p>
    <w:p w14:paraId="2829C4B8" w14:textId="77777777" w:rsidR="00120DD1" w:rsidRDefault="00120DD1" w:rsidP="00120DD1">
      <w:pPr>
        <w:pStyle w:val="Nivel1SM"/>
        <w:keepNext/>
        <w:spacing w:after="0"/>
      </w:pPr>
      <w:r>
        <w:t>Asimismo, teniendo en cuenta los determinantes de las distintas sub-balanzas, podríamos llegar a la siguiente ecuación (</w:t>
      </w:r>
      <w:r>
        <w:rPr>
          <w:smallCaps/>
        </w:rPr>
        <w:t>Kallianiotis</w:t>
      </w:r>
      <w:r>
        <w:t>, 2013):</w:t>
      </w:r>
    </w:p>
    <w:p w14:paraId="656C92F8" w14:textId="2E9EF0AE" w:rsidR="00120DD1" w:rsidRPr="00024C5B" w:rsidRDefault="00000000" w:rsidP="008A241B">
      <w:pPr>
        <w:keepNext/>
        <w:spacing w:after="0"/>
        <w:rPr>
          <w:rFonts w:eastAsiaTheme="minorEastAsia"/>
          <w:lang w:val="fr-FR"/>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CC</m:t>
                      </m:r>
                    </m:e>
                    <m:sub>
                      <m:r>
                        <m:rPr>
                          <m:nor/>
                        </m:rPr>
                        <w:rPr>
                          <w:i/>
                          <w:lang w:val="fr-FR"/>
                        </w:rPr>
                        <m:t>t</m:t>
                      </m:r>
                    </m:sub>
                  </m:sSub>
                </m:e>
              </m:groupChr>
            </m:e>
            <m:lim>
              <m:sSub>
                <m:sSubPr>
                  <m:ctrlPr>
                    <w:rPr>
                      <w:rFonts w:ascii="Cambria Math" w:hAnsi="Cambria Math"/>
                      <w:i/>
                    </w:rPr>
                  </m:ctrlPr>
                </m:sSubPr>
                <m:e>
                  <m:r>
                    <m:rPr>
                      <m:nor/>
                    </m:rPr>
                    <w:rPr>
                      <w:i/>
                      <w:lang w:val="fr-FR"/>
                    </w:rPr>
                    <m:t>XN</m:t>
                  </m:r>
                </m:e>
                <m:sub>
                  <m:r>
                    <m:rPr>
                      <m:nor/>
                    </m:rPr>
                    <w:rPr>
                      <w:i/>
                      <w:lang w:val="fr-FR"/>
                    </w:rPr>
                    <m:t>t</m:t>
                  </m:r>
                </m:sub>
              </m:sSub>
              <m:d>
                <m:dPr>
                  <m:ctrlPr>
                    <w:rPr>
                      <w:rFonts w:ascii="Cambria Math" w:hAnsi="Cambria Math"/>
                      <w:i/>
                    </w:rPr>
                  </m:ctrlPr>
                </m:dPr>
                <m:e>
                  <m:limLow>
                    <m:limLowPr>
                      <m:ctrlPr>
                        <w:rPr>
                          <w:rFonts w:ascii="Cambria Math" w:hAnsi="Cambria Math"/>
                          <w:i/>
                        </w:rPr>
                      </m:ctrlPr>
                    </m:limLowPr>
                    <m:e>
                      <m:limUpp>
                        <m:limUppPr>
                          <m:ctrlPr>
                            <w:rPr>
                              <w:rFonts w:ascii="Cambria Math" w:hAnsi="Cambria Math"/>
                              <w:i/>
                            </w:rPr>
                          </m:ctrlPr>
                        </m:limUppPr>
                        <m:e>
                          <m:groupChr>
                            <m:groupChrPr>
                              <m:chr m:val="⏞"/>
                              <m:pos m:val="top"/>
                              <m:vertJc m:val="bot"/>
                              <m:ctrlPr>
                                <w:rPr>
                                  <w:rFonts w:ascii="Cambria Math" w:hAnsi="Cambria Math"/>
                                  <w:i/>
                                </w:rPr>
                              </m:ctrlPr>
                            </m:groupChrPr>
                            <m:e>
                              <m:f>
                                <m:fPr>
                                  <m:type m:val="lin"/>
                                  <m:ctrlPr>
                                    <w:rPr>
                                      <w:rFonts w:ascii="Cambria Math" w:hAnsi="Cambria Math"/>
                                      <w:i/>
                                    </w:rPr>
                                  </m:ctrlPr>
                                </m:fPr>
                                <m:num>
                                  <m:sSub>
                                    <m:sSubPr>
                                      <m:ctrlPr>
                                        <w:rPr>
                                          <w:rFonts w:ascii="Cambria Math" w:hAnsi="Cambria Math"/>
                                          <w:i/>
                                        </w:rPr>
                                      </m:ctrlPr>
                                    </m:sSubPr>
                                    <m:e>
                                      <m:r>
                                        <m:rPr>
                                          <m:nor/>
                                        </m:rPr>
                                        <w:rPr>
                                          <w:i/>
                                          <w:lang w:val="fr-FR"/>
                                        </w:rPr>
                                        <m:t>E</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iCs/>
                                </w:rPr>
                                <m:t>ϰ</m:t>
                              </m:r>
                            </m:e>
                            <m:sub>
                              <m:r>
                                <m:rPr>
                                  <m:nor/>
                                </m:rPr>
                                <w:rPr>
                                  <w:i/>
                                  <w:lang w:val="fr-FR"/>
                                </w:rPr>
                                <m:t>t</m:t>
                              </m:r>
                            </m:sub>
                          </m:sSub>
                        </m:lim>
                      </m:limUpp>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lang w:val="fr-FR"/>
                            </w:rPr>
                            <m:t>Y</m:t>
                          </m:r>
                        </m:e>
                        <m:sub>
                          <m:r>
                            <m:rPr>
                              <m:nor/>
                            </m:rPr>
                            <w:rPr>
                              <w:i/>
                              <w:lang w:val="fr-FR"/>
                            </w:rPr>
                            <m:t>t</m:t>
                          </m:r>
                        </m:sub>
                      </m:sSub>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lang w:val="fr-FR"/>
                            </w:rPr>
                            <m:t>Y</m:t>
                          </m:r>
                          <m:r>
                            <m:rPr>
                              <m:nor/>
                            </m:rPr>
                            <w:rPr>
                              <w:i/>
                              <w:iCs/>
                              <w:lang w:val="fr-FR"/>
                            </w:rPr>
                            <m:t>*</m:t>
                          </m:r>
                        </m:e>
                        <m:sub>
                          <m:r>
                            <m:rPr>
                              <m:nor/>
                            </m:rPr>
                            <w:rPr>
                              <w:i/>
                              <w:lang w:val="fr-FR"/>
                            </w:rPr>
                            <m:t>t</m:t>
                          </m:r>
                        </m:sub>
                      </m:sSub>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rPr>
                            <m:t>χ</m:t>
                          </m:r>
                        </m:e>
                        <m:sub>
                          <m:r>
                            <m:rPr>
                              <m:nor/>
                            </m:rPr>
                            <w:rPr>
                              <w:i/>
                              <w:lang w:val="fr-FR"/>
                            </w:rPr>
                            <m:t>t</m:t>
                          </m:r>
                        </m:sub>
                      </m:sSub>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rPr>
                            <m:t>χ</m:t>
                          </m:r>
                          <m:r>
                            <m:rPr>
                              <m:nor/>
                            </m:rPr>
                            <w:rPr>
                              <w:i/>
                              <w:iCs/>
                              <w:lang w:val="fr-FR"/>
                            </w:rPr>
                            <m:t>*</m:t>
                          </m:r>
                        </m:e>
                        <m:sub>
                          <m:r>
                            <m:rPr>
                              <m:nor/>
                            </m:rPr>
                            <w:rPr>
                              <w:i/>
                              <w:lang w:val="fr-FR"/>
                            </w:rPr>
                            <m:t>t</m:t>
                          </m:r>
                        </m:sub>
                      </m:sSub>
                    </m:e>
                    <m:lim>
                      <m:r>
                        <w:rPr>
                          <w:rFonts w:ascii="Cambria Math" w:hAnsi="Cambria Math"/>
                          <w:lang w:val="fr-FR"/>
                        </w:rPr>
                        <m:t>-</m:t>
                      </m:r>
                    </m:lim>
                  </m:limLow>
                </m:e>
              </m:d>
            </m:lim>
          </m:limLow>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CF</m:t>
                      </m:r>
                    </m:e>
                    <m:sub>
                      <m:r>
                        <m:rPr>
                          <m:nor/>
                        </m:rPr>
                        <w:rPr>
                          <w:i/>
                          <w:lang w:val="fr-FR"/>
                        </w:rPr>
                        <m:t>t</m:t>
                      </m:r>
                    </m:sub>
                  </m:sSub>
                </m:e>
              </m:groupChr>
            </m:e>
            <m:lim>
              <m:sSub>
                <m:sSubPr>
                  <m:ctrlPr>
                    <w:rPr>
                      <w:rFonts w:ascii="Cambria Math" w:hAnsi="Cambria Math"/>
                      <w:i/>
                    </w:rPr>
                  </m:ctrlPr>
                </m:sSubPr>
                <m:e>
                  <m:r>
                    <m:rPr>
                      <m:nor/>
                    </m:rPr>
                    <w:rPr>
                      <w:i/>
                      <w:lang w:val="fr-FR"/>
                    </w:rPr>
                    <m:t>Salida</m:t>
                  </m:r>
                </m:e>
                <m:sub>
                  <m:r>
                    <m:rPr>
                      <m:nor/>
                    </m:rPr>
                    <w:rPr>
                      <w:i/>
                      <w:lang w:val="fr-FR"/>
                    </w:rPr>
                    <m:t>K</m:t>
                  </m:r>
                </m:sub>
              </m:sSub>
              <m:r>
                <w:rPr>
                  <w:rFonts w:ascii="Cambria Math" w:hAnsi="Cambria Math"/>
                  <w:lang w:val="fr-FR"/>
                </w:rPr>
                <m:t>-</m:t>
              </m:r>
              <m:sSub>
                <m:sSubPr>
                  <m:ctrlPr>
                    <w:rPr>
                      <w:rFonts w:ascii="Cambria Math" w:hAnsi="Cambria Math"/>
                      <w:i/>
                    </w:rPr>
                  </m:ctrlPr>
                </m:sSubPr>
                <m:e>
                  <m:r>
                    <m:rPr>
                      <m:nor/>
                    </m:rPr>
                    <w:rPr>
                      <w:i/>
                      <w:lang w:val="fr-FR"/>
                    </w:rPr>
                    <m:t>Entrada</m:t>
                  </m:r>
                </m:e>
                <m:sub>
                  <m:r>
                    <m:rPr>
                      <m:nor/>
                    </m:rPr>
                    <w:rPr>
                      <w:i/>
                      <w:lang w:val="fr-FR"/>
                    </w:rPr>
                    <m:t>K</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r>
                            <m:rPr>
                              <m:nor/>
                            </m:rPr>
                            <w:rPr>
                              <w:i/>
                              <w:iCs/>
                              <w:lang w:val="fr-FR"/>
                            </w:rPr>
                            <m:t>*</m:t>
                          </m:r>
                        </m:e>
                        <m:sub>
                          <m:r>
                            <m:rPr>
                              <m:nor/>
                            </m:rPr>
                            <w:rPr>
                              <w:i/>
                              <w:lang w:val="fr-FR"/>
                            </w:rPr>
                            <m:t>t</m:t>
                          </m:r>
                        </m:sub>
                      </m:sSub>
                    </m:e>
                    <m:lim>
                      <m:r>
                        <w:rPr>
                          <w:rFonts w:ascii="Cambria Math" w:hAnsi="Cambria Math"/>
                          <w:lang w:val="fr-FR"/>
                        </w:rPr>
                        <m:t>-</m:t>
                      </m:r>
                    </m:lim>
                  </m:limLow>
                </m:e>
              </m:d>
            </m:lim>
          </m:limLow>
          <m:r>
            <m:rPr>
              <m:sty m:val="p"/>
            </m:rPr>
            <w:rPr>
              <w:rFonts w:eastAsiaTheme="minorEastAsia"/>
              <w:lang w:val="fr-FR"/>
            </w:rPr>
            <w:br/>
          </m:r>
        </m:oMath>
      </m:oMathPara>
      <w:r w:rsidR="008A241B" w:rsidRPr="008A241B">
        <w:rPr>
          <w:rFonts w:eastAsiaTheme="minorEastAsia"/>
          <w:lang w:val="fr-FR"/>
        </w:rPr>
        <w:t>donde:</w:t>
      </w:r>
    </w:p>
    <w:p w14:paraId="23FB3749" w14:textId="635BA9F6" w:rsidR="00120DD1" w:rsidRPr="00024C5B" w:rsidRDefault="00000000" w:rsidP="00120DD1">
      <w:pPr>
        <w:pStyle w:val="Nivel2"/>
        <w:ind w:left="765"/>
      </w:pPr>
      <m:oMath>
        <m:sSub>
          <m:sSubPr>
            <m:ctrlPr>
              <w:rPr>
                <w:rFonts w:ascii="Cambria Math" w:hAnsi="Cambria Math"/>
                <w:i/>
              </w:rPr>
            </m:ctrlPr>
          </m:sSubPr>
          <m:e>
            <m:r>
              <m:rPr>
                <m:nor/>
              </m:rPr>
              <w:rPr>
                <w:i/>
                <w:iCs/>
              </w:rPr>
              <m:t>ϰ</m:t>
            </m:r>
          </m:e>
          <m:sub>
            <m:r>
              <m:rPr>
                <m:nor/>
              </m:rPr>
              <w:rPr>
                <w:i/>
              </w:rPr>
              <m:t>t</m:t>
            </m:r>
          </m:sub>
        </m:sSub>
        <m:r>
          <w:rPr>
            <w:rFonts w:ascii="Cambria Math"/>
          </w:rPr>
          <m:t>=</m:t>
        </m:r>
        <m:f>
          <m:fPr>
            <m:type m:val="lin"/>
            <m:ctrlPr>
              <w:rPr>
                <w:rFonts w:ascii="Cambria Math" w:hAnsi="Cambria Math"/>
                <w:i/>
              </w:rPr>
            </m:ctrlPr>
          </m:fPr>
          <m:num>
            <m:sSub>
              <m:sSubPr>
                <m:ctrlPr>
                  <w:rPr>
                    <w:rFonts w:ascii="Cambria Math" w:hAnsi="Cambria Math"/>
                    <w:i/>
                  </w:rPr>
                </m:ctrlPr>
              </m:sSubPr>
              <m:e>
                <m:r>
                  <m:rPr>
                    <m:nor/>
                  </m:rPr>
                  <w:rPr>
                    <w:i/>
                  </w:rPr>
                  <m:t>E</m:t>
                </m:r>
              </m:e>
              <m:sub>
                <m:r>
                  <m:rPr>
                    <m:nor/>
                  </m:rPr>
                  <w:rPr>
                    <w:i/>
                  </w:rPr>
                  <m:t>t</m:t>
                </m:r>
              </m:sub>
            </m:sSub>
            <m:r>
              <w:rPr>
                <w:rFonts w:ascii="Cambria Math" w:hAnsi="Cambria Math"/>
              </w:rPr>
              <m:t>∙</m:t>
            </m:r>
            <m:sSub>
              <m:sSubPr>
                <m:ctrlPr>
                  <w:rPr>
                    <w:rFonts w:ascii="Cambria Math" w:hAnsi="Cambria Math"/>
                    <w:i/>
                  </w:rPr>
                </m:ctrlPr>
              </m:sSubPr>
              <m:e>
                <m:r>
                  <m:rPr>
                    <m:nor/>
                  </m:rPr>
                  <w:rPr>
                    <w:i/>
                  </w:rPr>
                  <m:t>P*</m:t>
                </m:r>
              </m:e>
              <m:sub>
                <m:r>
                  <m:rPr>
                    <m:nor/>
                  </m:rPr>
                  <w:rPr>
                    <w:i/>
                  </w:rPr>
                  <m:t>t</m:t>
                </m:r>
              </m:sub>
            </m:sSub>
          </m:num>
          <m:den>
            <m:sSub>
              <m:sSubPr>
                <m:ctrlPr>
                  <w:rPr>
                    <w:rFonts w:ascii="Cambria Math" w:hAnsi="Cambria Math"/>
                    <w:i/>
                  </w:rPr>
                </m:ctrlPr>
              </m:sSubPr>
              <m:e>
                <m:r>
                  <m:rPr>
                    <m:nor/>
                  </m:rPr>
                  <w:rPr>
                    <w:i/>
                  </w:rPr>
                  <m:t>P</m:t>
                </m:r>
              </m:e>
              <m:sub>
                <m:r>
                  <m:rPr>
                    <m:nor/>
                  </m:rPr>
                  <w:rPr>
                    <w:i/>
                  </w:rPr>
                  <m:t>t</m:t>
                </m:r>
              </m:sub>
            </m:sSub>
          </m:den>
        </m:f>
      </m:oMath>
      <w:r w:rsidR="00120DD1">
        <w:rPr>
          <w:rFonts w:eastAsiaTheme="minorEastAsia"/>
        </w:rPr>
        <w:t xml:space="preserve"> es el tipo de cambio real;</w:t>
      </w:r>
    </w:p>
    <w:p w14:paraId="7784C1E9" w14:textId="77777777" w:rsidR="00120DD1" w:rsidRPr="00024C5B" w:rsidRDefault="00000000" w:rsidP="00120DD1">
      <w:pPr>
        <w:pStyle w:val="Nivel2"/>
        <w:ind w:left="765"/>
      </w:pPr>
      <m:oMath>
        <m:sSub>
          <m:sSubPr>
            <m:ctrlPr>
              <w:rPr>
                <w:rFonts w:ascii="Cambria Math" w:hAnsi="Cambria Math"/>
                <w:i/>
              </w:rPr>
            </m:ctrlPr>
          </m:sSubPr>
          <m:e>
            <m:r>
              <m:rPr>
                <m:nor/>
              </m:rPr>
              <w:rPr>
                <w:i/>
              </w:rPr>
              <m:t>E</m:t>
            </m:r>
          </m:e>
          <m:sub>
            <m:r>
              <m:rPr>
                <m:nor/>
              </m:rPr>
              <w:rPr>
                <w:i/>
              </w:rPr>
              <m:t>t</m:t>
            </m:r>
          </m:sub>
        </m:sSub>
      </m:oMath>
      <w:r w:rsidR="00120DD1">
        <w:rPr>
          <w:rFonts w:eastAsiaTheme="minorEastAsia"/>
        </w:rPr>
        <w:t xml:space="preserve"> es el tipo de cambio nominal;</w:t>
      </w:r>
    </w:p>
    <w:p w14:paraId="3B0FF20B" w14:textId="77777777" w:rsidR="00120DD1" w:rsidRPr="00024C5B" w:rsidRDefault="00000000" w:rsidP="00120DD1">
      <w:pPr>
        <w:pStyle w:val="Nivel2"/>
        <w:ind w:left="765"/>
      </w:pPr>
      <m:oMath>
        <m:sSub>
          <m:sSubPr>
            <m:ctrlPr>
              <w:rPr>
                <w:rFonts w:ascii="Cambria Math" w:hAnsi="Cambria Math"/>
                <w:i/>
              </w:rPr>
            </m:ctrlPr>
          </m:sSubPr>
          <m:e>
            <m:r>
              <m:rPr>
                <m:nor/>
              </m:rPr>
              <w:rPr>
                <w:i/>
              </w:rPr>
              <m:t>Y</m:t>
            </m:r>
          </m:e>
          <m:sub>
            <m:r>
              <m:rPr>
                <m:nor/>
              </m:rPr>
              <w:rPr>
                <w:i/>
              </w:rPr>
              <m:t>t</m:t>
            </m:r>
          </m:sub>
        </m:sSub>
      </m:oMath>
      <w:r w:rsidR="00120DD1">
        <w:rPr>
          <w:rFonts w:eastAsiaTheme="minorEastAsia"/>
          <w:iCs/>
        </w:rPr>
        <w:t xml:space="preserve"> es la producción nacional e </w:t>
      </w:r>
      <m:oMath>
        <m:sSub>
          <m:sSubPr>
            <m:ctrlPr>
              <w:rPr>
                <w:rFonts w:ascii="Cambria Math" w:hAnsi="Cambria Math"/>
                <w:i/>
              </w:rPr>
            </m:ctrlPr>
          </m:sSubPr>
          <m:e>
            <m:r>
              <m:rPr>
                <m:nor/>
              </m:rPr>
              <w:rPr>
                <w:i/>
              </w:rPr>
              <m:t>Y</m:t>
            </m:r>
            <m:r>
              <m:rPr>
                <m:nor/>
              </m:rPr>
              <w:rPr>
                <w:i/>
                <w:iCs/>
              </w:rPr>
              <m:t>*</m:t>
            </m:r>
          </m:e>
          <m:sub>
            <m:r>
              <m:rPr>
                <m:nor/>
              </m:rPr>
              <w:rPr>
                <w:i/>
              </w:rPr>
              <m:t>t</m:t>
            </m:r>
          </m:sub>
        </m:sSub>
      </m:oMath>
      <w:r w:rsidR="00120DD1">
        <w:rPr>
          <w:rFonts w:eastAsiaTheme="minorEastAsia"/>
          <w:iCs/>
        </w:rPr>
        <w:t xml:space="preserve"> es la producción en el extranjero;</w:t>
      </w:r>
    </w:p>
    <w:p w14:paraId="6DC56723" w14:textId="77777777" w:rsidR="00120DD1" w:rsidRPr="00A50D51" w:rsidRDefault="00000000" w:rsidP="00120DD1">
      <w:pPr>
        <w:pStyle w:val="Nivel2"/>
        <w:ind w:left="765"/>
      </w:pPr>
      <m:oMath>
        <m:sSub>
          <m:sSubPr>
            <m:ctrlPr>
              <w:rPr>
                <w:rFonts w:ascii="Cambria Math" w:hAnsi="Cambria Math"/>
                <w:i/>
              </w:rPr>
            </m:ctrlPr>
          </m:sSubPr>
          <m:e>
            <m:r>
              <m:rPr>
                <m:nor/>
              </m:rPr>
              <w:rPr>
                <w:i/>
              </w:rPr>
              <m:t>χ</m:t>
            </m:r>
          </m:e>
          <m:sub>
            <m:r>
              <m:rPr>
                <m:nor/>
              </m:rPr>
              <w:rPr>
                <w:i/>
              </w:rPr>
              <m:t>t</m:t>
            </m:r>
          </m:sub>
        </m:sSub>
      </m:oMath>
      <w:r w:rsidR="00120DD1" w:rsidRPr="00024C5B">
        <w:rPr>
          <w:rFonts w:eastAsiaTheme="minorEastAsia"/>
        </w:rPr>
        <w:t xml:space="preserve"> son l</w:t>
      </w:r>
      <w:r w:rsidR="00120DD1">
        <w:rPr>
          <w:rFonts w:eastAsiaTheme="minorEastAsia"/>
        </w:rPr>
        <w:t xml:space="preserve">as distorsiones al comercio </w:t>
      </w:r>
      <w:r w:rsidR="00120DD1" w:rsidRPr="00024C5B">
        <w:rPr>
          <w:rFonts w:eastAsiaTheme="minorEastAsia"/>
        </w:rPr>
        <w:t>(aranceles, subsidios, intervenciones, etc.)</w:t>
      </w:r>
      <w:r w:rsidR="00120DD1">
        <w:rPr>
          <w:rFonts w:eastAsiaTheme="minorEastAsia"/>
        </w:rPr>
        <w:t xml:space="preserve"> introducidas por el país en cuestión</w:t>
      </w:r>
      <w:r w:rsidR="00120DD1" w:rsidRPr="00024C5B">
        <w:rPr>
          <w:rFonts w:eastAsiaTheme="minorEastAsia"/>
        </w:rPr>
        <w:t xml:space="preserve"> y </w:t>
      </w:r>
      <m:oMath>
        <m:sSub>
          <m:sSubPr>
            <m:ctrlPr>
              <w:rPr>
                <w:rFonts w:ascii="Cambria Math" w:hAnsi="Cambria Math"/>
                <w:i/>
              </w:rPr>
            </m:ctrlPr>
          </m:sSubPr>
          <m:e>
            <m:r>
              <m:rPr>
                <m:nor/>
              </m:rPr>
              <w:rPr>
                <w:i/>
              </w:rPr>
              <m:t>χ</m:t>
            </m:r>
            <m:r>
              <m:rPr>
                <m:nor/>
              </m:rPr>
              <w:rPr>
                <w:i/>
                <w:iCs/>
              </w:rPr>
              <m:t>*</m:t>
            </m:r>
          </m:e>
          <m:sub>
            <m:r>
              <m:rPr>
                <m:nor/>
              </m:rPr>
              <w:rPr>
                <w:i/>
              </w:rPr>
              <m:t>t</m:t>
            </m:r>
          </m:sub>
        </m:sSub>
      </m:oMath>
      <w:r w:rsidR="00120DD1" w:rsidRPr="00024C5B">
        <w:rPr>
          <w:rFonts w:eastAsiaTheme="minorEastAsia"/>
        </w:rPr>
        <w:t xml:space="preserve"> </w:t>
      </w:r>
      <w:r w:rsidR="00120DD1">
        <w:rPr>
          <w:rFonts w:eastAsiaTheme="minorEastAsia"/>
        </w:rPr>
        <w:t>las introducidas por el resto del mundo;</w:t>
      </w:r>
    </w:p>
    <w:p w14:paraId="49128D12" w14:textId="77777777" w:rsidR="00120DD1" w:rsidRPr="00A50D51" w:rsidRDefault="00000000" w:rsidP="00120DD1">
      <w:pPr>
        <w:pStyle w:val="Nivel2"/>
        <w:ind w:left="765"/>
      </w:pP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i</m:t>
            </m:r>
            <m:r>
              <m:rPr>
                <m:nor/>
              </m:rPr>
              <w:rPr>
                <w:i/>
                <w:iCs/>
              </w:rPr>
              <m:t>*</m:t>
            </m:r>
          </m:e>
          <m:sub>
            <m:r>
              <m:rPr>
                <m:nor/>
              </m:rPr>
              <w:rPr>
                <w:i/>
              </w:rPr>
              <m:t>t</m:t>
            </m:r>
          </m:sub>
        </m:sSub>
      </m:oMath>
      <w:r w:rsidR="00120DD1" w:rsidRPr="00A50D51">
        <w:rPr>
          <w:rFonts w:eastAsiaTheme="minorEastAsia"/>
        </w:rPr>
        <w:t xml:space="preserve"> es el difere</w:t>
      </w:r>
      <w:r w:rsidR="00120DD1">
        <w:rPr>
          <w:rFonts w:eastAsiaTheme="minorEastAsia"/>
        </w:rPr>
        <w:t>ncial de tipos de interés.</w:t>
      </w:r>
    </w:p>
    <w:p w14:paraId="67BABFFB" w14:textId="77777777" w:rsidR="00120DD1" w:rsidRDefault="00120DD1" w:rsidP="00120DD1">
      <w:pPr>
        <w:pStyle w:val="Nivel1SM"/>
        <w:keepNext/>
        <w:spacing w:after="0"/>
      </w:pPr>
      <w:bookmarkStart w:id="114" w:name="_Hlk122265983"/>
      <w:bookmarkEnd w:id="113"/>
      <w:r>
        <w:t xml:space="preserve">Bajo un régimen de </w:t>
      </w:r>
      <w:r w:rsidRPr="00A50D51">
        <w:rPr>
          <w:b/>
          <w:bCs/>
        </w:rPr>
        <w:t>tipo de cambio flexible</w:t>
      </w:r>
      <w:r>
        <w:t xml:space="preserve">, el </w:t>
      </w:r>
      <w:r w:rsidRPr="00A50D51">
        <w:rPr>
          <w:i/>
          <w:iCs/>
        </w:rPr>
        <w:t>equilibrio de la balanza de pagos se mantiene mediante un ajuste continuo del tipo de cambio</w:t>
      </w:r>
      <w:r>
        <w:t>. Por lo tanto, si despejamos el tipo de cambio (</w:t>
      </w:r>
      <m:oMath>
        <m:r>
          <m:rPr>
            <m:nor/>
          </m:rPr>
          <w:rPr>
            <w:i/>
          </w:rPr>
          <m:t>E</m:t>
        </m:r>
      </m:oMath>
      <w:r>
        <w:t>) en esta ecuación y tomamos logaritmos neperianos para todas las variables excepto los tipos de interés (denotando los logaritmos en minúscula) obtenemos:</w:t>
      </w:r>
    </w:p>
    <w:p w14:paraId="0263F53A" w14:textId="36E1C9E2" w:rsidR="00120DD1" w:rsidRPr="00757E46" w:rsidRDefault="00000000" w:rsidP="00AE7B60">
      <w:pPr>
        <w:pStyle w:val="Nivel1"/>
        <w:keepNext/>
        <w:numPr>
          <w:ilvl w:val="0"/>
          <w:numId w:val="0"/>
        </w:numPr>
        <w:spacing w:before="0" w:after="0"/>
        <w:ind w:left="624"/>
        <w:rPr>
          <w:i/>
          <w:iCs/>
          <w:lang w:val="fr-FR"/>
        </w:rPr>
      </w:pPr>
      <m:oMathPara>
        <m:oMath>
          <m:borderBox>
            <m:borderBoxPr>
              <m:ctrlPr>
                <w:rPr>
                  <w:rFonts w:ascii="Cambria Math" w:hAnsi="Cambria Math"/>
                  <w:i/>
                  <w:iCs/>
                </w:rPr>
              </m:ctrlPr>
            </m:borderBoxPr>
            <m:e>
              <m:func>
                <m:funcPr>
                  <m:ctrlPr>
                    <w:rPr>
                      <w:rFonts w:ascii="Cambria Math" w:hAnsi="Cambria Math"/>
                      <w:i/>
                      <w:iCs/>
                    </w:rPr>
                  </m:ctrlPr>
                </m:funcPr>
                <m:fName>
                  <m:r>
                    <m:rPr>
                      <m:nor/>
                    </m:rPr>
                    <w:rPr>
                      <w:i/>
                      <w:iCs/>
                      <w:lang w:val="fr-FR"/>
                    </w:rPr>
                    <m:t>ln</m:t>
                  </m:r>
                </m:fName>
                <m:e>
                  <m:sSub>
                    <m:sSubPr>
                      <m:ctrlPr>
                        <w:rPr>
                          <w:rFonts w:ascii="Cambria Math" w:hAnsi="Cambria Math"/>
                          <w:i/>
                          <w:iCs/>
                        </w:rPr>
                      </m:ctrlPr>
                    </m:sSubPr>
                    <m:e>
                      <m:r>
                        <m:rPr>
                          <m:nor/>
                        </m:rPr>
                        <w:rPr>
                          <w:i/>
                          <w:iCs/>
                          <w:lang w:val="fr-FR"/>
                        </w:rPr>
                        <m:t>E</m:t>
                      </m:r>
                    </m:e>
                    <m:sub>
                      <m:r>
                        <m:rPr>
                          <m:nor/>
                        </m:rPr>
                        <w:rPr>
                          <w:i/>
                          <w:iCs/>
                          <w:lang w:val="fr-FR"/>
                        </w:rPr>
                        <m:t>t</m:t>
                      </m:r>
                    </m:sub>
                  </m:sSub>
                </m:e>
              </m:func>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0</m:t>
                  </m:r>
                </m:sub>
              </m:sSub>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1</m:t>
                      </m:r>
                    </m:sub>
                  </m:sSub>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P</m:t>
                                  </m:r>
                                </m:e>
                                <m:sub>
                                  <m:r>
                                    <m:rPr>
                                      <m:nor/>
                                    </m:rPr>
                                    <w:rPr>
                                      <w:i/>
                                      <w:iCs/>
                                      <w:lang w:val="fr-FR"/>
                                    </w:rPr>
                                    <m:t>t</m:t>
                                  </m:r>
                                </m:sub>
                              </m:sSub>
                            </m:num>
                            <m:den>
                              <m:sSub>
                                <m:sSubPr>
                                  <m:ctrlPr>
                                    <w:rPr>
                                      <w:rFonts w:ascii="Cambria Math" w:hAnsi="Cambria Math"/>
                                      <w:i/>
                                      <w:iCs/>
                                    </w:rPr>
                                  </m:ctrlPr>
                                </m:sSubPr>
                                <m:e>
                                  <m:r>
                                    <m:rPr>
                                      <m:nor/>
                                    </m:rPr>
                                    <w:rPr>
                                      <w:i/>
                                      <w:iCs/>
                                      <w:lang w:val="fr-FR"/>
                                    </w:rPr>
                                    <m:t>P*</m:t>
                                  </m:r>
                                </m:e>
                                <m:sub>
                                  <m:r>
                                    <m:rPr>
                                      <m:nor/>
                                    </m:rPr>
                                    <w:rPr>
                                      <w:i/>
                                      <w:iCs/>
                                      <w:lang w:val="fr-FR"/>
                                    </w:rPr>
                                    <m:t>t</m:t>
                                  </m:r>
                                </m:sub>
                              </m:sSub>
                            </m:den>
                          </m:f>
                        </m:e>
                      </m:d>
                    </m:e>
                  </m:func>
                </m:e>
                <m:lim>
                  <m:r>
                    <w:rPr>
                      <w:rFonts w:ascii="Cambria Math" w:hAnsi="Cambria Math"/>
                      <w:lang w:val="fr-FR"/>
                    </w:rPr>
                    <m:t>+</m:t>
                  </m:r>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2</m:t>
                      </m:r>
                    </m:sub>
                  </m:sSub>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Y</m:t>
                                  </m:r>
                                </m:e>
                                <m:sub>
                                  <m:r>
                                    <m:rPr>
                                      <m:nor/>
                                    </m:rPr>
                                    <w:rPr>
                                      <w:i/>
                                      <w:iCs/>
                                      <w:lang w:val="fr-FR"/>
                                    </w:rPr>
                                    <m:t>t</m:t>
                                  </m:r>
                                </m:sub>
                              </m:sSub>
                            </m:num>
                            <m:den>
                              <m:sSub>
                                <m:sSubPr>
                                  <m:ctrlPr>
                                    <w:rPr>
                                      <w:rFonts w:ascii="Cambria Math" w:hAnsi="Cambria Math"/>
                                      <w:i/>
                                      <w:iCs/>
                                    </w:rPr>
                                  </m:ctrlPr>
                                </m:sSubPr>
                                <m:e>
                                  <m:r>
                                    <m:rPr>
                                      <m:nor/>
                                    </m:rPr>
                                    <w:rPr>
                                      <w:i/>
                                      <w:iCs/>
                                      <w:lang w:val="fr-FR"/>
                                    </w:rPr>
                                    <m:t>Y*</m:t>
                                  </m:r>
                                </m:e>
                                <m:sub>
                                  <m:r>
                                    <m:rPr>
                                      <m:nor/>
                                    </m:rPr>
                                    <w:rPr>
                                      <w:i/>
                                      <w:iCs/>
                                      <w:lang w:val="fr-FR"/>
                                    </w:rPr>
                                    <m:t>t</m:t>
                                  </m:r>
                                </m:sub>
                              </m:sSub>
                            </m:den>
                          </m:f>
                        </m:e>
                      </m:d>
                    </m:e>
                  </m:func>
                </m:e>
                <m:lim>
                  <m:r>
                    <w:rPr>
                      <w:rFonts w:ascii="Cambria Math" w:hAnsi="Cambria Math"/>
                      <w:lang w:val="fr-FR"/>
                    </w:rPr>
                    <m:t>+</m:t>
                  </m:r>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3</m:t>
                      </m:r>
                    </m:sub>
                  </m:sSub>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d>
                </m:e>
                <m:lim>
                  <m:r>
                    <w:rPr>
                      <w:rFonts w:ascii="Cambria Math" w:hAnsi="Cambria Math"/>
                      <w:lang w:val="fr-FR"/>
                    </w:rPr>
                    <m:t>-</m:t>
                  </m:r>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4</m:t>
                      </m:r>
                    </m:sub>
                  </m:sSub>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rPr>
                                    <m:t>χ</m:t>
                                  </m:r>
                                </m:e>
                                <m:sub>
                                  <m:r>
                                    <m:rPr>
                                      <m:nor/>
                                    </m:rPr>
                                    <w:rPr>
                                      <w:i/>
                                      <w:iCs/>
                                      <w:lang w:val="fr-FR"/>
                                    </w:rPr>
                                    <m:t>t</m:t>
                                  </m:r>
                                </m:sub>
                              </m:sSub>
                            </m:num>
                            <m:den>
                              <m:sSub>
                                <m:sSubPr>
                                  <m:ctrlPr>
                                    <w:rPr>
                                      <w:rFonts w:ascii="Cambria Math" w:hAnsi="Cambria Math"/>
                                      <w:i/>
                                      <w:iCs/>
                                    </w:rPr>
                                  </m:ctrlPr>
                                </m:sSubPr>
                                <m:e>
                                  <m:r>
                                    <m:rPr>
                                      <m:nor/>
                                    </m:rPr>
                                    <w:rPr>
                                      <w:i/>
                                      <w:iCs/>
                                    </w:rPr>
                                    <m:t>χ</m:t>
                                  </m:r>
                                  <m:r>
                                    <m:rPr>
                                      <m:nor/>
                                    </m:rPr>
                                    <w:rPr>
                                      <w:i/>
                                      <w:iCs/>
                                      <w:lang w:val="fr-FR"/>
                                    </w:rPr>
                                    <m:t>*</m:t>
                                  </m:r>
                                </m:e>
                                <m:sub>
                                  <m:r>
                                    <m:rPr>
                                      <m:nor/>
                                    </m:rPr>
                                    <w:rPr>
                                      <w:i/>
                                      <w:iCs/>
                                      <w:lang w:val="fr-FR"/>
                                    </w:rPr>
                                    <m:t>t</m:t>
                                  </m:r>
                                </m:sub>
                              </m:sSub>
                            </m:den>
                          </m:f>
                        </m:e>
                      </m:d>
                    </m:e>
                  </m:func>
                </m:e>
                <m:lim>
                  <m:r>
                    <w:rPr>
                      <w:rFonts w:ascii="Cambria Math" w:hAnsi="Cambria Math"/>
                      <w:lang w:val="fr-FR"/>
                    </w:rPr>
                    <m:t>-</m:t>
                  </m:r>
                </m:lim>
              </m:limLow>
              <m:r>
                <w:rPr>
                  <w:rFonts w:ascii="Cambria Math" w:hAnsi="Cambria Math"/>
                  <w:lang w:val="fr-FR"/>
                </w:rPr>
                <m:t>+</m:t>
              </m:r>
              <m:sSub>
                <m:sSubPr>
                  <m:ctrlPr>
                    <w:rPr>
                      <w:rFonts w:ascii="Cambria Math" w:hAnsi="Cambria Math"/>
                      <w:i/>
                      <w:iCs/>
                    </w:rPr>
                  </m:ctrlPr>
                </m:sSubPr>
                <m:e>
                  <m:r>
                    <m:rPr>
                      <m:nor/>
                    </m:rPr>
                    <w:rPr>
                      <w:i/>
                      <w:iCs/>
                    </w:rPr>
                    <m:t>ε</m:t>
                  </m:r>
                </m:e>
                <m:sub>
                  <m:r>
                    <m:rPr>
                      <m:nor/>
                    </m:rPr>
                    <w:rPr>
                      <w:i/>
                      <w:iCs/>
                      <w:lang w:val="fr-FR"/>
                    </w:rPr>
                    <m:t>t</m:t>
                  </m:r>
                </m:sub>
              </m:sSub>
            </m:e>
          </m:borderBox>
        </m:oMath>
      </m:oMathPara>
    </w:p>
    <w:p w14:paraId="4FC35AE8" w14:textId="77777777" w:rsidR="00120DD1" w:rsidRPr="00A50D51" w:rsidRDefault="00000000" w:rsidP="00120DD1">
      <w:pPr>
        <w:pStyle w:val="Nivel2SM"/>
      </w:pPr>
      <m:oMath>
        <m:sSub>
          <m:sSubPr>
            <m:ctrlPr>
              <w:rPr>
                <w:rFonts w:ascii="Cambria Math" w:hAnsi="Cambria Math"/>
                <w:i/>
              </w:rPr>
            </m:ctrlPr>
          </m:sSubPr>
          <m:e>
            <m:r>
              <m:rPr>
                <m:nor/>
              </m:rPr>
              <w:rPr>
                <w:i/>
                <w:iCs/>
              </w:rPr>
              <m:t>β</m:t>
            </m:r>
          </m:e>
          <m:sub>
            <m:r>
              <m:rPr>
                <m:nor/>
              </m:rPr>
              <w:rPr>
                <w:i/>
                <w:iCs/>
              </w:rPr>
              <m:t>1</m:t>
            </m:r>
          </m:sub>
        </m:sSub>
        <m:r>
          <w:rPr>
            <w:rFonts w:ascii="Cambria Math" w:hAnsi="Cambria Math"/>
          </w:rPr>
          <m:t>&gt;</m:t>
        </m:r>
        <m:r>
          <m:rPr>
            <m:nor/>
          </m:rPr>
          <w:rPr>
            <w:i/>
            <w:iCs/>
          </w:rPr>
          <m:t>0</m:t>
        </m:r>
      </m:oMath>
      <w:r w:rsidR="00120DD1" w:rsidRPr="00A50D51">
        <w:rPr>
          <w:iCs/>
        </w:rPr>
        <w:t xml:space="preserve"> porque un aumento e</w:t>
      </w:r>
      <w:r w:rsidR="00120DD1">
        <w:rPr>
          <w:iCs/>
        </w:rPr>
        <w:t xml:space="preserve">n </w:t>
      </w:r>
      <m:oMath>
        <m:sSub>
          <m:sSubPr>
            <m:ctrlPr>
              <w:rPr>
                <w:rFonts w:ascii="Cambria Math" w:hAnsi="Cambria Math"/>
                <w:i/>
              </w:rPr>
            </m:ctrlPr>
          </m:sSubPr>
          <m:e>
            <m:r>
              <m:rPr>
                <m:nor/>
              </m:rPr>
              <w:rPr>
                <w:i/>
              </w:rPr>
              <m:t>P</m:t>
            </m:r>
          </m:e>
          <m:sub>
            <m:r>
              <m:rPr>
                <m:nor/>
              </m:rPr>
              <w:rPr>
                <w:i/>
              </w:rPr>
              <m:t>t</m:t>
            </m:r>
          </m:sub>
        </m:sSub>
      </m:oMath>
      <w:r w:rsidR="00120DD1">
        <w:t xml:space="preserve"> reduce las exportaciones, deteriorando la cuenta corriente (el país pierde competitividad); esto depreciará la moneda doméstica (el tipo de cambio aumentará,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120DD1">
        <w:t>).</w:t>
      </w:r>
    </w:p>
    <w:p w14:paraId="14834FE7" w14:textId="77777777" w:rsidR="00120DD1" w:rsidRPr="00A50D51" w:rsidRDefault="00000000" w:rsidP="00120DD1">
      <w:pPr>
        <w:pStyle w:val="Nivel2SM"/>
      </w:pPr>
      <m:oMath>
        <m:sSub>
          <m:sSubPr>
            <m:ctrlPr>
              <w:rPr>
                <w:rFonts w:ascii="Cambria Math" w:hAnsi="Cambria Math"/>
                <w:i/>
              </w:rPr>
            </m:ctrlPr>
          </m:sSubPr>
          <m:e>
            <m:r>
              <m:rPr>
                <m:nor/>
              </m:rPr>
              <w:rPr>
                <w:i/>
                <w:iCs/>
              </w:rPr>
              <m:t>β</m:t>
            </m:r>
          </m:e>
          <m:sub>
            <m:r>
              <m:rPr>
                <m:nor/>
              </m:rPr>
              <w:rPr>
                <w:i/>
                <w:iCs/>
              </w:rPr>
              <m:t>2</m:t>
            </m:r>
          </m:sub>
        </m:sSub>
        <m:r>
          <w:rPr>
            <w:rFonts w:ascii="Cambria Math" w:hAnsi="Cambria Math"/>
          </w:rPr>
          <m:t>&gt;</m:t>
        </m:r>
        <m:r>
          <m:rPr>
            <m:nor/>
          </m:rPr>
          <w:rPr>
            <w:i/>
            <w:iCs/>
          </w:rPr>
          <m:t>0</m:t>
        </m:r>
      </m:oMath>
      <w:r w:rsidR="00120DD1" w:rsidRPr="00A50D51">
        <w:rPr>
          <w:iCs/>
        </w:rPr>
        <w:t xml:space="preserve"> porque un aumento e</w:t>
      </w:r>
      <w:r w:rsidR="00120DD1">
        <w:rPr>
          <w:iCs/>
        </w:rPr>
        <w:t xml:space="preserve">n </w:t>
      </w:r>
      <m:oMath>
        <m:sSub>
          <m:sSubPr>
            <m:ctrlPr>
              <w:rPr>
                <w:rFonts w:ascii="Cambria Math" w:hAnsi="Cambria Math"/>
                <w:i/>
              </w:rPr>
            </m:ctrlPr>
          </m:sSubPr>
          <m:e>
            <m:r>
              <m:rPr>
                <m:nor/>
              </m:rPr>
              <w:rPr>
                <w:i/>
              </w:rPr>
              <m:t>Y</m:t>
            </m:r>
          </m:e>
          <m:sub>
            <m:r>
              <m:rPr>
                <m:nor/>
              </m:rPr>
              <w:rPr>
                <w:i/>
              </w:rPr>
              <m:t>t</m:t>
            </m:r>
          </m:sub>
        </m:sSub>
      </m:oMath>
      <w:r w:rsidR="00120DD1">
        <w:t xml:space="preserve"> aumenta las importaciones, deteriorando la cuenta corriente; esto depreciará la moneda doméstica (el tipo de cambio aumentará,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120DD1">
        <w:t>).</w:t>
      </w:r>
    </w:p>
    <w:p w14:paraId="0C9CFE54" w14:textId="77777777" w:rsidR="00120DD1" w:rsidRPr="00A50D51" w:rsidRDefault="00000000" w:rsidP="00120DD1">
      <w:pPr>
        <w:pStyle w:val="Nivel2SM"/>
      </w:pPr>
      <m:oMath>
        <m:sSub>
          <m:sSubPr>
            <m:ctrlPr>
              <w:rPr>
                <w:rFonts w:ascii="Cambria Math" w:hAnsi="Cambria Math"/>
                <w:i/>
              </w:rPr>
            </m:ctrlPr>
          </m:sSubPr>
          <m:e>
            <m:r>
              <m:rPr>
                <m:nor/>
              </m:rPr>
              <w:rPr>
                <w:i/>
                <w:iCs/>
              </w:rPr>
              <m:t>β</m:t>
            </m:r>
          </m:e>
          <m:sub>
            <m:r>
              <m:rPr>
                <m:nor/>
              </m:rPr>
              <w:rPr>
                <w:i/>
                <w:iCs/>
              </w:rPr>
              <m:t>3</m:t>
            </m:r>
          </m:sub>
        </m:sSub>
        <m:r>
          <w:rPr>
            <w:rFonts w:ascii="Cambria Math" w:hAnsi="Cambria Math"/>
          </w:rPr>
          <m:t>&lt;</m:t>
        </m:r>
        <m:r>
          <m:rPr>
            <m:nor/>
          </m:rPr>
          <w:rPr>
            <w:i/>
            <w:iCs/>
          </w:rPr>
          <m:t>0</m:t>
        </m:r>
      </m:oMath>
      <w:r w:rsidR="00120DD1" w:rsidRPr="00A50D51">
        <w:rPr>
          <w:iCs/>
        </w:rPr>
        <w:t xml:space="preserve"> porque un aumento e</w:t>
      </w:r>
      <w:r w:rsidR="00120DD1">
        <w:rPr>
          <w:iCs/>
        </w:rPr>
        <w:t xml:space="preserve">n el diferencial del tipo de interés </w:t>
      </w:r>
      <m:oMath>
        <m:d>
          <m:dPr>
            <m:ctrlPr>
              <w:rPr>
                <w:rFonts w:ascii="Cambria Math" w:hAnsi="Cambria Math"/>
                <w:i/>
              </w:rPr>
            </m:ctrlPr>
          </m:dPr>
          <m:e>
            <m:sSub>
              <m:sSubPr>
                <m:ctrlPr>
                  <w:rPr>
                    <w:rFonts w:ascii="Cambria Math" w:hAnsi="Cambria Math"/>
                    <w:i/>
                  </w:rPr>
                </m:ctrlPr>
              </m:sSubPr>
              <m:e>
                <m:r>
                  <m:rPr>
                    <m:nor/>
                  </m:rPr>
                  <w:rPr>
                    <w:i/>
                    <w:iCs/>
                  </w:rPr>
                  <m:t>i</m:t>
                </m:r>
              </m:e>
              <m:sub>
                <m:r>
                  <m:rPr>
                    <m:nor/>
                  </m:rPr>
                  <w:rPr>
                    <w:i/>
                  </w:rPr>
                  <m:t>t</m:t>
                </m:r>
              </m:sub>
            </m:sSub>
            <m:r>
              <w:rPr>
                <w:rFonts w:ascii="Cambria Math" w:hAnsi="Cambria Math"/>
              </w:rPr>
              <m:t>-</m:t>
            </m:r>
            <m:sSub>
              <m:sSubPr>
                <m:ctrlPr>
                  <w:rPr>
                    <w:rFonts w:ascii="Cambria Math" w:hAnsi="Cambria Math"/>
                    <w:i/>
                  </w:rPr>
                </m:ctrlPr>
              </m:sSubPr>
              <m:e>
                <m:r>
                  <m:rPr>
                    <m:nor/>
                  </m:rPr>
                  <w:rPr>
                    <w:i/>
                    <w:iCs/>
                  </w:rPr>
                  <m:t>i</m:t>
                </m:r>
                <m:r>
                  <m:rPr>
                    <m:nor/>
                  </m:rPr>
                  <w:rPr>
                    <w:i/>
                  </w:rPr>
                  <m:t>*</m:t>
                </m:r>
              </m:e>
              <m:sub>
                <m:r>
                  <m:rPr>
                    <m:nor/>
                  </m:rPr>
                  <w:rPr>
                    <w:i/>
                  </w:rPr>
                  <m:t>t</m:t>
                </m:r>
              </m:sub>
            </m:sSub>
          </m:e>
        </m:d>
      </m:oMath>
      <w:r w:rsidR="00120DD1">
        <w:t xml:space="preserve"> causa entradas de capital en el país que aumentarán la demanda de moneda doméstica causando su apreciación (el tipo de cambio disminuirá,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120DD1">
        <w:t>).</w:t>
      </w:r>
    </w:p>
    <w:p w14:paraId="7DD592D6" w14:textId="77777777" w:rsidR="00120DD1" w:rsidRPr="00646DBE" w:rsidRDefault="00000000" w:rsidP="003F48F5">
      <w:pPr>
        <w:pStyle w:val="Nivel2SM"/>
        <w:keepNext/>
        <w:spacing w:after="0"/>
      </w:pPr>
      <m:oMath>
        <m:sSub>
          <m:sSubPr>
            <m:ctrlPr>
              <w:rPr>
                <w:rFonts w:ascii="Cambria Math" w:hAnsi="Cambria Math"/>
                <w:i/>
              </w:rPr>
            </m:ctrlPr>
          </m:sSubPr>
          <m:e>
            <m:r>
              <m:rPr>
                <m:nor/>
              </m:rPr>
              <w:rPr>
                <w:i/>
                <w:iCs/>
              </w:rPr>
              <m:t>β</m:t>
            </m:r>
          </m:e>
          <m:sub>
            <m:r>
              <m:rPr>
                <m:nor/>
              </m:rPr>
              <w:rPr>
                <w:i/>
                <w:iCs/>
              </w:rPr>
              <m:t>4</m:t>
            </m:r>
          </m:sub>
        </m:sSub>
        <m:r>
          <w:rPr>
            <w:rFonts w:ascii="Cambria Math" w:hAnsi="Cambria Math"/>
          </w:rPr>
          <m:t>&lt;</m:t>
        </m:r>
        <m:r>
          <m:rPr>
            <m:nor/>
          </m:rPr>
          <w:rPr>
            <w:i/>
            <w:iCs/>
          </w:rPr>
          <m:t>0</m:t>
        </m:r>
      </m:oMath>
      <w:r w:rsidR="00120DD1" w:rsidRPr="00A50D51">
        <w:rPr>
          <w:iCs/>
        </w:rPr>
        <w:t xml:space="preserve"> porque </w:t>
      </w:r>
      <w:r w:rsidR="00120DD1">
        <w:rPr>
          <w:iCs/>
        </w:rPr>
        <w:t xml:space="preserve">cualquier política comercial doméstica dirigida a mejorar la cuenta corriente generará un aumento de las exportaciones netas, causando un aumento de la demanda de la moneda nacional </w:t>
      </w:r>
      <w:r w:rsidR="00120DD1">
        <w:t xml:space="preserve">y su apreciación (el tipo de cambio disminuirá,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120DD1">
        <w:t>).</w:t>
      </w:r>
    </w:p>
    <w:p w14:paraId="75152BBE" w14:textId="7C969395" w:rsidR="00120DD1" w:rsidRDefault="00120DD1" w:rsidP="003F48F5">
      <w:pPr>
        <w:pStyle w:val="Nivel3SM"/>
      </w:pPr>
      <w:r>
        <w:t>Además, est</w:t>
      </w:r>
      <w:r w:rsidR="00AE7B60">
        <w:t>a</w:t>
      </w:r>
      <w:r>
        <w:t xml:space="preserve"> ecuación </w:t>
      </w:r>
      <w:r w:rsidRPr="00646DBE">
        <w:rPr>
          <w:i/>
          <w:iCs/>
        </w:rPr>
        <w:t>se podría extender para usar otros pares de variables</w:t>
      </w:r>
      <w:r>
        <w:t xml:space="preserve"> como por ejemplo el diferencial de deuda nacional </w:t>
      </w:r>
      <m:oMath>
        <m:d>
          <m:dPr>
            <m:ctrlPr>
              <w:rPr>
                <w:rFonts w:ascii="Cambria Math" w:hAnsi="Cambria Math"/>
                <w:i/>
              </w:rPr>
            </m:ctrlPr>
          </m:dPr>
          <m:e>
            <m:sSub>
              <m:sSubPr>
                <m:ctrlPr>
                  <w:rPr>
                    <w:rFonts w:ascii="Cambria Math" w:hAnsi="Cambria Math"/>
                    <w:i/>
                  </w:rPr>
                </m:ctrlPr>
              </m:sSubPr>
              <m:e>
                <m:r>
                  <m:rPr>
                    <m:nor/>
                  </m:rPr>
                  <w:rPr>
                    <w:i/>
                  </w:rPr>
                  <m:t>D</m:t>
                </m:r>
              </m:e>
              <m:sub>
                <m:r>
                  <m:rPr>
                    <m:nor/>
                  </m:rPr>
                  <w:rPr>
                    <w:i/>
                  </w:rPr>
                  <m:t>t</m:t>
                </m:r>
              </m:sub>
            </m:sSub>
            <m:r>
              <w:rPr>
                <w:rFonts w:ascii="Cambria Math" w:hAnsi="Cambria Math"/>
              </w:rPr>
              <m:t>-</m:t>
            </m:r>
            <m:sSub>
              <m:sSubPr>
                <m:ctrlPr>
                  <w:rPr>
                    <w:rFonts w:ascii="Cambria Math" w:hAnsi="Cambria Math"/>
                    <w:i/>
                  </w:rPr>
                </m:ctrlPr>
              </m:sSubPr>
              <m:e>
                <m:r>
                  <m:rPr>
                    <m:nor/>
                  </m:rPr>
                  <w:rPr>
                    <w:i/>
                  </w:rPr>
                  <m:t>D*</m:t>
                </m:r>
              </m:e>
              <m:sub>
                <m:r>
                  <m:rPr>
                    <m:nor/>
                  </m:rPr>
                  <w:rPr>
                    <w:i/>
                  </w:rPr>
                  <m:t>t</m:t>
                </m:r>
              </m:sub>
            </m:sSub>
          </m:e>
        </m:d>
      </m:oMath>
      <w:r>
        <w:t xml:space="preserve">, diferencial de inversión </w:t>
      </w:r>
      <m:oMath>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sub>
            </m:sSub>
          </m:e>
        </m:d>
      </m:oMath>
      <w:r>
        <w:t xml:space="preserve">, diferencial de ahorro </w:t>
      </w:r>
      <m:oMath>
        <m:d>
          <m:dPr>
            <m:ctrlPr>
              <w:rPr>
                <w:rFonts w:ascii="Cambria Math" w:hAnsi="Cambria Math"/>
                <w:i/>
              </w:rPr>
            </m:ctrlPr>
          </m:dPr>
          <m:e>
            <m:sSub>
              <m:sSubPr>
                <m:ctrlPr>
                  <w:rPr>
                    <w:rFonts w:ascii="Cambria Math" w:hAnsi="Cambria Math"/>
                    <w:i/>
                  </w:rPr>
                </m:ctrlPr>
              </m:sSubPr>
              <m:e>
                <m:r>
                  <m:rPr>
                    <m:nor/>
                  </m:rPr>
                  <w:rPr>
                    <w:i/>
                  </w:rPr>
                  <m:t>S</m:t>
                </m:r>
              </m:e>
              <m:sub>
                <m:r>
                  <m:rPr>
                    <m:nor/>
                  </m:rPr>
                  <w:rPr>
                    <w:i/>
                  </w:rPr>
                  <m:t>t</m:t>
                </m:r>
              </m:sub>
            </m:sSub>
            <m:r>
              <w:rPr>
                <w:rFonts w:ascii="Cambria Math" w:hAnsi="Cambria Math"/>
              </w:rPr>
              <m:t>-</m:t>
            </m:r>
            <m:sSub>
              <m:sSubPr>
                <m:ctrlPr>
                  <w:rPr>
                    <w:rFonts w:ascii="Cambria Math" w:hAnsi="Cambria Math"/>
                    <w:i/>
                  </w:rPr>
                </m:ctrlPr>
              </m:sSubPr>
              <m:e>
                <m:r>
                  <m:rPr>
                    <m:nor/>
                  </m:rPr>
                  <w:rPr>
                    <w:i/>
                  </w:rPr>
                  <m:t>S*</m:t>
                </m:r>
              </m:e>
              <m:sub>
                <m:r>
                  <m:rPr>
                    <m:nor/>
                  </m:rPr>
                  <w:rPr>
                    <w:i/>
                  </w:rPr>
                  <m:t>t</m:t>
                </m:r>
              </m:sub>
            </m:sSub>
          </m:e>
        </m:d>
      </m:oMath>
      <w:r>
        <w:t xml:space="preserve"> o diferencial de salarios reales </w:t>
      </w:r>
      <m:oMath>
        <m:d>
          <m:dPr>
            <m:ctrlPr>
              <w:rPr>
                <w:rFonts w:ascii="Cambria Math" w:hAnsi="Cambria Math"/>
                <w:i/>
              </w:rPr>
            </m:ctrlPr>
          </m:dPr>
          <m:e>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w*</m:t>
                </m:r>
              </m:e>
              <m:sub>
                <m:r>
                  <m:rPr>
                    <m:nor/>
                  </m:rPr>
                  <w:rPr>
                    <w:i/>
                  </w:rPr>
                  <m:t>t</m:t>
                </m:r>
              </m:sub>
            </m:sSub>
          </m:e>
        </m:d>
      </m:oMath>
      <w:r>
        <w:t>.</w:t>
      </w:r>
    </w:p>
    <w:p w14:paraId="5562A534" w14:textId="77777777" w:rsidR="00120DD1" w:rsidRDefault="00120DD1" w:rsidP="00120DD1">
      <w:pPr>
        <w:pStyle w:val="Nivel1SM"/>
        <w:keepNext/>
        <w:spacing w:after="0"/>
      </w:pPr>
      <w:bookmarkStart w:id="115" w:name="_Hlk122265928"/>
      <w:bookmarkEnd w:id="114"/>
      <w:r>
        <w:t>Este enfoque puede ser criticado por varios defectos, ente los cuales está el hecho de que hace caso omiso de los ajustes de stocks.</w:t>
      </w:r>
    </w:p>
    <w:p w14:paraId="5E5D9E4E" w14:textId="3195C0DD" w:rsidR="00120DD1" w:rsidRPr="00120DD1" w:rsidRDefault="00120DD1" w:rsidP="00120DD1">
      <w:pPr>
        <w:pStyle w:val="Nivel2SM"/>
        <w:rPr>
          <w:spacing w:val="-3"/>
        </w:rPr>
      </w:pPr>
      <w:r w:rsidRPr="00D66239">
        <w:rPr>
          <w:spacing w:val="-3"/>
        </w:rPr>
        <w:t>En cualquier caso, debemos matizar que, si bien esta crítica nos debe hacer considerar este modelo inapropiado para estudiar los determinantes de la demanda y la oferta de divisas, no afecta al hecho de que es la interacción entre la oferta y la demanda lo que determina el tipo de cambio.</w:t>
      </w:r>
    </w:p>
    <w:bookmarkEnd w:id="112"/>
    <w:bookmarkEnd w:id="115"/>
    <w:p w14:paraId="789D196B" w14:textId="0731643D" w:rsidR="00720B14" w:rsidRDefault="00720B14" w:rsidP="00720B14">
      <w:pPr>
        <w:pStyle w:val="Ttulo5"/>
      </w:pPr>
      <w:r>
        <w:t>Anexo</w:t>
      </w:r>
      <w:r w:rsidR="00D9110E">
        <w:t> </w:t>
      </w:r>
      <w:r w:rsidR="00AC1668">
        <w:t>2</w:t>
      </w:r>
      <w:r w:rsidRPr="00720B14">
        <w:rPr>
          <w:i w:val="0"/>
          <w:iCs w:val="0"/>
          <w:u w:val="none"/>
        </w:rPr>
        <w:t>: Estudio bajo régimen de tipo de cambio flexible (</w:t>
      </w:r>
      <w:r w:rsidRPr="00720B14">
        <w:rPr>
          <w:i w:val="0"/>
          <w:iCs w:val="0"/>
          <w:smallCaps/>
          <w:u w:val="none"/>
        </w:rPr>
        <w:t>Friedman</w:t>
      </w:r>
      <w:r w:rsidRPr="00720B14">
        <w:rPr>
          <w:i w:val="0"/>
          <w:iCs w:val="0"/>
          <w:u w:val="none"/>
        </w:rPr>
        <w:t>, 1953)</w:t>
      </w:r>
    </w:p>
    <w:p w14:paraId="0B154582" w14:textId="77777777" w:rsidR="00720B14" w:rsidRPr="00BE0E2F" w:rsidRDefault="00720B14" w:rsidP="00D9110E">
      <w:pPr>
        <w:pStyle w:val="Nivel1SM"/>
        <w:keepNext/>
        <w:spacing w:before="0" w:after="0"/>
      </w:pPr>
      <w:r w:rsidRPr="00BE0E2F">
        <w:rPr>
          <w:smallCaps/>
        </w:rPr>
        <w:t>Milton Friedman</w:t>
      </w:r>
      <w:r w:rsidRPr="00BE0E2F">
        <w:t xml:space="preserve">, en su ensayo </w:t>
      </w:r>
      <w:r w:rsidRPr="00BE0E2F">
        <w:rPr>
          <w:i/>
          <w:iCs/>
        </w:rPr>
        <w:t>“</w:t>
      </w:r>
      <w:proofErr w:type="spellStart"/>
      <w:r w:rsidRPr="00BE0E2F">
        <w:rPr>
          <w:i/>
          <w:iCs/>
        </w:rPr>
        <w:t>The</w:t>
      </w:r>
      <w:proofErr w:type="spellEnd"/>
      <w:r w:rsidRPr="00BE0E2F">
        <w:rPr>
          <w:i/>
          <w:iCs/>
        </w:rPr>
        <w:t xml:space="preserve"> Case </w:t>
      </w:r>
      <w:proofErr w:type="spellStart"/>
      <w:r w:rsidRPr="00BE0E2F">
        <w:rPr>
          <w:i/>
          <w:iCs/>
        </w:rPr>
        <w:t>for</w:t>
      </w:r>
      <w:proofErr w:type="spellEnd"/>
      <w:r w:rsidRPr="00BE0E2F">
        <w:rPr>
          <w:i/>
          <w:iCs/>
        </w:rPr>
        <w:t xml:space="preserve"> Flexible Exchange Rates”</w:t>
      </w:r>
      <w:r w:rsidRPr="00BE0E2F">
        <w:t xml:space="preserve"> (1953) defiende el tipo de cambio como mecanismo de ajuste corrector.</w:t>
      </w:r>
    </w:p>
    <w:p w14:paraId="4A18392F" w14:textId="781324FD" w:rsidR="00720B14" w:rsidRDefault="00720B14" w:rsidP="00720B14">
      <w:pPr>
        <w:pStyle w:val="Nivel2SM"/>
      </w:pPr>
      <w:r>
        <w:t xml:space="preserve">El tipo de cambio no deja de ser un mecanismo de ajuste de la balanza de pagos. En este caso, </w:t>
      </w:r>
      <w:r>
        <w:rPr>
          <w:smallCaps/>
        </w:rPr>
        <w:t xml:space="preserve">Friedman </w:t>
      </w:r>
      <w:r>
        <w:t>no se refiere a una devaluación pero a fluctuaciones en el tipo de cambio derivad</w:t>
      </w:r>
      <w:r w:rsidR="00095C1D">
        <w:t>a</w:t>
      </w:r>
      <w:r>
        <w:t>s del mercado.</w:t>
      </w:r>
    </w:p>
    <w:p w14:paraId="1E569951" w14:textId="128FA92D" w:rsidR="00720B14" w:rsidRDefault="00720B14" w:rsidP="00720B14">
      <w:pPr>
        <w:pStyle w:val="Nivel1SM"/>
        <w:keepNext/>
        <w:spacing w:after="0"/>
      </w:pPr>
      <w:r>
        <w:t xml:space="preserve">En el caso de una política monetaria expansiva </w:t>
      </w:r>
      <w:r w:rsidR="003F48F5">
        <w:t>(</w:t>
      </w:r>
      <w:r>
        <w:t xml:space="preserve">que lleva a </w:t>
      </w:r>
      <w:r w:rsidR="003F48F5">
        <w:t xml:space="preserve">una salida neta de capitales) </w:t>
      </w:r>
      <w:r>
        <w:t xml:space="preserve">habría una demanda relativa mayor </w:t>
      </w:r>
      <w:r w:rsidR="003F48F5">
        <w:t>de divisas, lo que</w:t>
      </w:r>
      <w:r>
        <w:t xml:space="preserve"> implica que el tipo de cambio se deprecia.</w:t>
      </w:r>
    </w:p>
    <w:p w14:paraId="338EEB01" w14:textId="69E9E783" w:rsidR="00720B14" w:rsidRDefault="00720B14" w:rsidP="00720B14">
      <w:pPr>
        <w:pStyle w:val="Nivel2SM"/>
      </w:pPr>
      <w:r>
        <w:t xml:space="preserve">Ante un desequilibrio de balanza de pagos, el tipo de cambio se deprecia y amortigua el impacto permitiendo ganancias o </w:t>
      </w:r>
      <w:r w:rsidR="00E31479">
        <w:t>pérdidas</w:t>
      </w:r>
      <w:r>
        <w:t xml:space="preserve"> de competitividad y mediante cambios en las exportaciones netas reajustes de la balanza de pagos.</w:t>
      </w:r>
    </w:p>
    <w:p w14:paraId="5C4B1F3E" w14:textId="40DB24EC" w:rsidR="00720B14" w:rsidRDefault="00720B14" w:rsidP="00C73468">
      <w:pPr>
        <w:pStyle w:val="Nivel2SM"/>
        <w:keepNext/>
        <w:spacing w:after="0"/>
      </w:pPr>
      <w:r>
        <w:t xml:space="preserve">Además, </w:t>
      </w:r>
      <w:r w:rsidR="00C73468">
        <w:t xml:space="preserve">da lugar a una </w:t>
      </w:r>
      <w:r w:rsidR="00C73468">
        <w:rPr>
          <w:i/>
          <w:iCs/>
        </w:rPr>
        <w:t>posibilidad ante</w:t>
      </w:r>
      <w:r w:rsidR="00C73468" w:rsidRPr="00C73468">
        <w:rPr>
          <w:i/>
          <w:iCs/>
        </w:rPr>
        <w:t xml:space="preserve"> la trinidad imposible</w:t>
      </w:r>
      <w:r w:rsidR="00C73468">
        <w:t>, permitiendo:</w:t>
      </w:r>
    </w:p>
    <w:p w14:paraId="132CA096" w14:textId="030AD6CE" w:rsidR="00C73468" w:rsidRDefault="00C73468" w:rsidP="00C73468">
      <w:pPr>
        <w:pStyle w:val="Nivel3SM"/>
      </w:pPr>
      <w:r>
        <w:t>Una mayor autonomía de la política monetaria para conseguir objetivos de equilibrio interno; y</w:t>
      </w:r>
    </w:p>
    <w:p w14:paraId="73A21427" w14:textId="73445742" w:rsidR="00C73468" w:rsidRDefault="00C73468" w:rsidP="00C73468">
      <w:pPr>
        <w:pStyle w:val="Nivel3SM"/>
      </w:pPr>
      <w:r>
        <w:t>Libertad de capitales.</w:t>
      </w:r>
    </w:p>
    <w:p w14:paraId="004FDF0D" w14:textId="50B979A3" w:rsidR="00C73468" w:rsidRDefault="00C73468" w:rsidP="00720B14">
      <w:pPr>
        <w:pStyle w:val="Nivel2SM"/>
      </w:pPr>
      <w:r>
        <w:t>Un tipo de cambio flexible en un país con autonomía monetaria y sesgo inflacionista puede exacerbar el problema de la inflación (p.ej. debido al mayor coste de los bienes importados ante expansiones de la oferta monetaria). Ello es un efecto que va en la dirección opuesta de la ganancia de competitividad que puede conllevar la depreciación del tipo de cambio.</w:t>
      </w:r>
    </w:p>
    <w:p w14:paraId="37974381" w14:textId="74D9A6F6" w:rsidR="00720B14" w:rsidRDefault="00C73468" w:rsidP="00720B14">
      <w:pPr>
        <w:pStyle w:val="Nivel2SM"/>
      </w:pPr>
      <w:r>
        <w:t>Otro efecto negativo observado empíricamente es que bajo el régimen de tipo de cambio flexible se han producido grandes y persistentes desequilibrios por cuenta corriente. ¿Por qué? Se puede considerar un mecanismo de ajuste imperfecto. Una depreciación nominal del tipo de cambio no necesariamente lleva a una depreciación real del tipo de cambio. Depende de cómo se fijen los precios a nivel mundial. Si se fijan los precios en dólares y existe un pass-through limitado, cambios en el tipo de cambio no afectan a la competitividad</w:t>
      </w:r>
      <w:r w:rsidR="003D509A">
        <w:rPr>
          <w:rStyle w:val="Refdenotaalpie"/>
        </w:rPr>
        <w:footnoteReference w:id="43"/>
      </w:r>
      <w:r>
        <w:t>.</w:t>
      </w:r>
    </w:p>
    <w:p w14:paraId="0607053B" w14:textId="658FA6EA" w:rsidR="00C148F0" w:rsidRPr="00720B14" w:rsidRDefault="00000000" w:rsidP="00C148F0">
      <w:hyperlink r:id="rId26" w:history="1">
        <w:r w:rsidR="00C148F0" w:rsidRPr="00C00BE5">
          <w:rPr>
            <w:rStyle w:val="Hipervnculo"/>
          </w:rPr>
          <w:t>https://youtu.be/aApyiK-dDtc</w:t>
        </w:r>
      </w:hyperlink>
    </w:p>
    <w:sectPr w:rsidR="00C148F0" w:rsidRPr="00720B14" w:rsidSect="00073135">
      <w:headerReference w:type="even" r:id="rId27"/>
      <w:headerReference w:type="default" r:id="rId28"/>
      <w:footerReference w:type="even" r:id="rId29"/>
      <w:footerReference w:type="default" r:id="rId30"/>
      <w:headerReference w:type="first" r:id="rId31"/>
      <w:footerReference w:type="first" r:id="rId32"/>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C440A" w14:textId="77777777" w:rsidR="0017120B" w:rsidRDefault="0017120B" w:rsidP="00B77C0F">
      <w:r>
        <w:separator/>
      </w:r>
    </w:p>
  </w:endnote>
  <w:endnote w:type="continuationSeparator" w:id="0">
    <w:p w14:paraId="2C14CBBA" w14:textId="77777777" w:rsidR="0017120B" w:rsidRDefault="0017120B"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ldhabi">
    <w:charset w:val="B2"/>
    <w:family w:val="auto"/>
    <w:pitch w:val="variable"/>
    <w:sig w:usb0="8000200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42D39" w:rsidRPr="00C44422" w14:paraId="79ADBADD" w14:textId="77777777" w:rsidTr="004268B2">
      <w:trPr>
        <w:trHeight w:val="138"/>
        <w:jc w:val="center"/>
      </w:trPr>
      <w:tc>
        <w:tcPr>
          <w:tcW w:w="1134" w:type="dxa"/>
        </w:tcPr>
        <w:p w14:paraId="456AA275" w14:textId="77777777" w:rsidR="00142D39" w:rsidRPr="00C44422" w:rsidRDefault="00142D39" w:rsidP="002177BF">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sidRPr="00C44422">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sidRPr="00C44422">
            <w:rPr>
              <w:b/>
              <w:bCs/>
              <w:i/>
              <w:iCs/>
              <w:color w:val="5F2987"/>
              <w:spacing w:val="-6"/>
              <w:sz w:val="18"/>
              <w:szCs w:val="18"/>
            </w:rPr>
            <w:t>3</w:t>
          </w:r>
          <w:r w:rsidRPr="00C44422">
            <w:rPr>
              <w:b/>
              <w:bCs/>
              <w:i/>
              <w:iCs/>
              <w:color w:val="5F2987"/>
              <w:spacing w:val="-6"/>
              <w:sz w:val="18"/>
              <w:szCs w:val="18"/>
            </w:rPr>
            <w:fldChar w:fldCharType="end"/>
          </w:r>
        </w:p>
      </w:tc>
      <w:tc>
        <w:tcPr>
          <w:tcW w:w="7088" w:type="dxa"/>
          <w:vAlign w:val="center"/>
        </w:tcPr>
        <w:p w14:paraId="26E74ACE" w14:textId="77777777" w:rsidR="00142D39" w:rsidRPr="00C44422" w:rsidRDefault="00142D39" w:rsidP="002177BF">
          <w:pPr>
            <w:pStyle w:val="Encabezado"/>
            <w:spacing w:after="0"/>
            <w:ind w:right="-110"/>
            <w:contextualSpacing/>
            <w:jc w:val="center"/>
            <w:rPr>
              <w:i/>
              <w:iCs/>
              <w:color w:val="5F2987"/>
              <w:sz w:val="18"/>
              <w:szCs w:val="18"/>
            </w:rPr>
          </w:pPr>
        </w:p>
      </w:tc>
      <w:tc>
        <w:tcPr>
          <w:tcW w:w="2551" w:type="dxa"/>
          <w:vAlign w:val="center"/>
        </w:tcPr>
        <w:p w14:paraId="122D94AF" w14:textId="77777777" w:rsidR="00142D39" w:rsidRPr="00C44422" w:rsidRDefault="00142D39" w:rsidP="002177BF">
          <w:pPr>
            <w:pStyle w:val="Encabezado"/>
            <w:spacing w:after="0"/>
            <w:contextualSpacing/>
            <w:jc w:val="right"/>
            <w:rPr>
              <w:b/>
              <w:bCs/>
              <w:i/>
              <w:iCs/>
              <w:color w:val="5F2987"/>
              <w:spacing w:val="-6"/>
              <w:sz w:val="18"/>
              <w:szCs w:val="18"/>
            </w:rPr>
          </w:pPr>
        </w:p>
      </w:tc>
    </w:tr>
  </w:tbl>
  <w:p w14:paraId="5A2D8F3C" w14:textId="0A499F22" w:rsidR="00B70943" w:rsidRPr="00142D39" w:rsidRDefault="00B70943" w:rsidP="002177BF">
    <w:pPr>
      <w:pStyle w:val="Piedepgina"/>
      <w:ind w:right="-449"/>
      <w:jc w:val="left"/>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42D39" w:rsidRPr="009D39C9" w14:paraId="40EDC7E4" w14:textId="77777777" w:rsidTr="004268B2">
      <w:trPr>
        <w:trHeight w:val="138"/>
        <w:jc w:val="center"/>
      </w:trPr>
      <w:tc>
        <w:tcPr>
          <w:tcW w:w="1134" w:type="dxa"/>
          <w:vAlign w:val="center"/>
        </w:tcPr>
        <w:p w14:paraId="147754F4" w14:textId="77777777" w:rsidR="00142D39" w:rsidRPr="009D39C9" w:rsidRDefault="00142D39" w:rsidP="004268B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102DBAC" w14:textId="77777777" w:rsidR="00142D39" w:rsidRPr="009D39C9" w:rsidRDefault="00142D39" w:rsidP="004268B2">
          <w:pPr>
            <w:pStyle w:val="Encabezado"/>
            <w:spacing w:after="0"/>
            <w:ind w:right="-110"/>
            <w:contextualSpacing/>
            <w:jc w:val="center"/>
            <w:rPr>
              <w:i/>
              <w:iCs/>
              <w:color w:val="5F2987"/>
              <w:sz w:val="18"/>
              <w:szCs w:val="18"/>
            </w:rPr>
          </w:pPr>
        </w:p>
      </w:tc>
      <w:tc>
        <w:tcPr>
          <w:tcW w:w="2551" w:type="dxa"/>
          <w:vAlign w:val="center"/>
        </w:tcPr>
        <w:p w14:paraId="25B236D1" w14:textId="77777777" w:rsidR="00142D39" w:rsidRPr="009D39C9" w:rsidRDefault="00142D39" w:rsidP="004268B2">
          <w:pPr>
            <w:pStyle w:val="Encabezado"/>
            <w:spacing w:after="0"/>
            <w:contextualSpacing/>
            <w:jc w:val="right"/>
            <w:rPr>
              <w:b/>
              <w:bCs/>
              <w:i/>
              <w:iCs/>
              <w:color w:val="5F2987"/>
              <w:spacing w:val="-6"/>
              <w:sz w:val="18"/>
              <w:szCs w:val="18"/>
            </w:rPr>
          </w:pPr>
          <w:r w:rsidRPr="009D39C9">
            <w:rPr>
              <w:b/>
              <w:bCs/>
              <w:i/>
              <w:iCs/>
              <w:color w:val="5F2987"/>
              <w:spacing w:val="-6"/>
              <w:sz w:val="18"/>
              <w:szCs w:val="18"/>
            </w:rPr>
            <w:fldChar w:fldCharType="begin"/>
          </w:r>
          <w:r w:rsidRPr="009D39C9">
            <w:rPr>
              <w:b/>
              <w:bCs/>
              <w:i/>
              <w:iCs/>
              <w:color w:val="5F2987"/>
              <w:spacing w:val="-6"/>
              <w:sz w:val="18"/>
              <w:szCs w:val="18"/>
            </w:rPr>
            <w:instrText>PAGE  \* Arabic  \* MERGEFORMAT</w:instrText>
          </w:r>
          <w:r w:rsidRPr="009D39C9">
            <w:rPr>
              <w:b/>
              <w:bCs/>
              <w:i/>
              <w:iCs/>
              <w:color w:val="5F2987"/>
              <w:spacing w:val="-6"/>
              <w:sz w:val="18"/>
              <w:szCs w:val="18"/>
            </w:rPr>
            <w:fldChar w:fldCharType="separate"/>
          </w:r>
          <w:r w:rsidRPr="009D39C9">
            <w:rPr>
              <w:b/>
              <w:bCs/>
              <w:i/>
              <w:iCs/>
              <w:color w:val="5F2987"/>
              <w:spacing w:val="-6"/>
              <w:sz w:val="18"/>
              <w:szCs w:val="18"/>
            </w:rPr>
            <w:t>1</w:t>
          </w:r>
          <w:r w:rsidRPr="009D39C9">
            <w:rPr>
              <w:b/>
              <w:bCs/>
              <w:i/>
              <w:iCs/>
              <w:color w:val="5F2987"/>
              <w:spacing w:val="-6"/>
              <w:sz w:val="18"/>
              <w:szCs w:val="18"/>
            </w:rPr>
            <w:fldChar w:fldCharType="end"/>
          </w:r>
          <w:r w:rsidRPr="009D39C9">
            <w:rPr>
              <w:b/>
              <w:bCs/>
              <w:i/>
              <w:iCs/>
              <w:color w:val="5F2987"/>
              <w:spacing w:val="-6"/>
              <w:sz w:val="18"/>
              <w:szCs w:val="18"/>
            </w:rPr>
            <w:t>/</w:t>
          </w:r>
          <w:r w:rsidRPr="009D39C9">
            <w:rPr>
              <w:b/>
              <w:bCs/>
              <w:i/>
              <w:iCs/>
              <w:color w:val="5F2987"/>
              <w:spacing w:val="-6"/>
              <w:sz w:val="18"/>
              <w:szCs w:val="18"/>
            </w:rPr>
            <w:fldChar w:fldCharType="begin"/>
          </w:r>
          <w:r w:rsidRPr="009D39C9">
            <w:rPr>
              <w:b/>
              <w:bCs/>
              <w:i/>
              <w:iCs/>
              <w:color w:val="5F2987"/>
              <w:spacing w:val="-6"/>
              <w:sz w:val="18"/>
              <w:szCs w:val="18"/>
            </w:rPr>
            <w:instrText>NUMPAGES  \* Arabic  \* MERGEFORMAT</w:instrText>
          </w:r>
          <w:r w:rsidRPr="009D39C9">
            <w:rPr>
              <w:b/>
              <w:bCs/>
              <w:i/>
              <w:iCs/>
              <w:color w:val="5F2987"/>
              <w:spacing w:val="-6"/>
              <w:sz w:val="18"/>
              <w:szCs w:val="18"/>
            </w:rPr>
            <w:fldChar w:fldCharType="separate"/>
          </w:r>
          <w:r w:rsidRPr="009D39C9">
            <w:rPr>
              <w:b/>
              <w:bCs/>
              <w:i/>
              <w:iCs/>
              <w:color w:val="5F2987"/>
              <w:spacing w:val="-6"/>
              <w:sz w:val="18"/>
              <w:szCs w:val="18"/>
            </w:rPr>
            <w:t>2</w:t>
          </w:r>
          <w:r w:rsidRPr="009D39C9">
            <w:rPr>
              <w:b/>
              <w:bCs/>
              <w:i/>
              <w:iCs/>
              <w:color w:val="5F2987"/>
              <w:spacing w:val="-6"/>
              <w:sz w:val="18"/>
              <w:szCs w:val="18"/>
            </w:rPr>
            <w:fldChar w:fldCharType="end"/>
          </w:r>
        </w:p>
      </w:tc>
    </w:tr>
  </w:tbl>
  <w:p w14:paraId="55980FDF" w14:textId="39693732" w:rsidR="00C81078" w:rsidRPr="00142D39" w:rsidRDefault="00C81078" w:rsidP="00142D39">
    <w:pPr>
      <w:pStyle w:val="Piedepgina"/>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42D39" w:rsidRPr="009D39C9" w14:paraId="0681115D" w14:textId="77777777" w:rsidTr="004268B2">
      <w:trPr>
        <w:trHeight w:val="138"/>
        <w:jc w:val="center"/>
      </w:trPr>
      <w:tc>
        <w:tcPr>
          <w:tcW w:w="1134" w:type="dxa"/>
          <w:vAlign w:val="center"/>
        </w:tcPr>
        <w:p w14:paraId="730B5A15" w14:textId="77777777" w:rsidR="00142D39" w:rsidRPr="009D39C9" w:rsidRDefault="00142D39" w:rsidP="004268B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58BD9A2" w14:textId="77777777" w:rsidR="00142D39" w:rsidRPr="009D39C9" w:rsidRDefault="00142D39" w:rsidP="004268B2">
          <w:pPr>
            <w:pStyle w:val="Encabezado"/>
            <w:spacing w:after="0"/>
            <w:ind w:right="-110"/>
            <w:contextualSpacing/>
            <w:jc w:val="center"/>
            <w:rPr>
              <w:i/>
              <w:iCs/>
              <w:color w:val="5F2987"/>
              <w:sz w:val="18"/>
              <w:szCs w:val="18"/>
            </w:rPr>
          </w:pPr>
        </w:p>
      </w:tc>
      <w:tc>
        <w:tcPr>
          <w:tcW w:w="2551" w:type="dxa"/>
          <w:vAlign w:val="center"/>
        </w:tcPr>
        <w:p w14:paraId="3128D506" w14:textId="77777777" w:rsidR="00142D39" w:rsidRPr="009D39C9" w:rsidRDefault="00142D39" w:rsidP="004268B2">
          <w:pPr>
            <w:pStyle w:val="Encabezado"/>
            <w:spacing w:after="0"/>
            <w:contextualSpacing/>
            <w:jc w:val="right"/>
            <w:rPr>
              <w:b/>
              <w:bCs/>
              <w:i/>
              <w:iCs/>
              <w:color w:val="5F2987"/>
              <w:spacing w:val="-6"/>
              <w:sz w:val="18"/>
              <w:szCs w:val="18"/>
            </w:rPr>
          </w:pPr>
          <w:r w:rsidRPr="009D39C9">
            <w:rPr>
              <w:b/>
              <w:bCs/>
              <w:i/>
              <w:iCs/>
              <w:color w:val="5F2987"/>
              <w:spacing w:val="-6"/>
              <w:sz w:val="18"/>
              <w:szCs w:val="18"/>
            </w:rPr>
            <w:fldChar w:fldCharType="begin"/>
          </w:r>
          <w:r w:rsidRPr="009D39C9">
            <w:rPr>
              <w:b/>
              <w:bCs/>
              <w:i/>
              <w:iCs/>
              <w:color w:val="5F2987"/>
              <w:spacing w:val="-6"/>
              <w:sz w:val="18"/>
              <w:szCs w:val="18"/>
            </w:rPr>
            <w:instrText>PAGE  \* Arabic  \* MERGEFORMAT</w:instrText>
          </w:r>
          <w:r w:rsidRPr="009D39C9">
            <w:rPr>
              <w:b/>
              <w:bCs/>
              <w:i/>
              <w:iCs/>
              <w:color w:val="5F2987"/>
              <w:spacing w:val="-6"/>
              <w:sz w:val="18"/>
              <w:szCs w:val="18"/>
            </w:rPr>
            <w:fldChar w:fldCharType="separate"/>
          </w:r>
          <w:r w:rsidRPr="009D39C9">
            <w:rPr>
              <w:b/>
              <w:bCs/>
              <w:i/>
              <w:iCs/>
              <w:color w:val="5F2987"/>
              <w:spacing w:val="-6"/>
              <w:sz w:val="18"/>
              <w:szCs w:val="18"/>
            </w:rPr>
            <w:t>1</w:t>
          </w:r>
          <w:r w:rsidRPr="009D39C9">
            <w:rPr>
              <w:b/>
              <w:bCs/>
              <w:i/>
              <w:iCs/>
              <w:color w:val="5F2987"/>
              <w:spacing w:val="-6"/>
              <w:sz w:val="18"/>
              <w:szCs w:val="18"/>
            </w:rPr>
            <w:fldChar w:fldCharType="end"/>
          </w:r>
          <w:r w:rsidRPr="009D39C9">
            <w:rPr>
              <w:b/>
              <w:bCs/>
              <w:i/>
              <w:iCs/>
              <w:color w:val="5F2987"/>
              <w:spacing w:val="-6"/>
              <w:sz w:val="18"/>
              <w:szCs w:val="18"/>
            </w:rPr>
            <w:t>/</w:t>
          </w:r>
          <w:r w:rsidRPr="009D39C9">
            <w:rPr>
              <w:b/>
              <w:bCs/>
              <w:i/>
              <w:iCs/>
              <w:color w:val="5F2987"/>
              <w:spacing w:val="-6"/>
              <w:sz w:val="18"/>
              <w:szCs w:val="18"/>
            </w:rPr>
            <w:fldChar w:fldCharType="begin"/>
          </w:r>
          <w:r w:rsidRPr="009D39C9">
            <w:rPr>
              <w:b/>
              <w:bCs/>
              <w:i/>
              <w:iCs/>
              <w:color w:val="5F2987"/>
              <w:spacing w:val="-6"/>
              <w:sz w:val="18"/>
              <w:szCs w:val="18"/>
            </w:rPr>
            <w:instrText>NUMPAGES  \* Arabic  \* MERGEFORMAT</w:instrText>
          </w:r>
          <w:r w:rsidRPr="009D39C9">
            <w:rPr>
              <w:b/>
              <w:bCs/>
              <w:i/>
              <w:iCs/>
              <w:color w:val="5F2987"/>
              <w:spacing w:val="-6"/>
              <w:sz w:val="18"/>
              <w:szCs w:val="18"/>
            </w:rPr>
            <w:fldChar w:fldCharType="separate"/>
          </w:r>
          <w:r w:rsidRPr="009D39C9">
            <w:rPr>
              <w:b/>
              <w:bCs/>
              <w:i/>
              <w:iCs/>
              <w:color w:val="5F2987"/>
              <w:spacing w:val="-6"/>
              <w:sz w:val="18"/>
              <w:szCs w:val="18"/>
            </w:rPr>
            <w:t>2</w:t>
          </w:r>
          <w:r w:rsidRPr="009D39C9">
            <w:rPr>
              <w:b/>
              <w:bCs/>
              <w:i/>
              <w:iCs/>
              <w:color w:val="5F2987"/>
              <w:spacing w:val="-6"/>
              <w:sz w:val="18"/>
              <w:szCs w:val="18"/>
            </w:rPr>
            <w:fldChar w:fldCharType="end"/>
          </w:r>
        </w:p>
      </w:tc>
    </w:tr>
  </w:tbl>
  <w:p w14:paraId="3BC24F73" w14:textId="77777777" w:rsidR="002756C0" w:rsidRPr="00142D39" w:rsidRDefault="002756C0" w:rsidP="00142D39">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03A84" w14:textId="77777777" w:rsidR="0017120B" w:rsidRPr="00417327" w:rsidRDefault="0017120B" w:rsidP="00417327">
      <w:pPr>
        <w:spacing w:after="0" w:line="240" w:lineRule="auto"/>
        <w:rPr>
          <w:sz w:val="16"/>
          <w:szCs w:val="16"/>
        </w:rPr>
      </w:pPr>
      <w:r w:rsidRPr="00417327">
        <w:rPr>
          <w:sz w:val="16"/>
          <w:szCs w:val="16"/>
        </w:rPr>
        <w:separator/>
      </w:r>
    </w:p>
  </w:footnote>
  <w:footnote w:type="continuationSeparator" w:id="0">
    <w:p w14:paraId="73B2CA29" w14:textId="77777777" w:rsidR="0017120B" w:rsidRPr="00D34B69" w:rsidRDefault="0017120B" w:rsidP="00267838">
      <w:pPr>
        <w:spacing w:after="0" w:line="240" w:lineRule="auto"/>
        <w:rPr>
          <w:sz w:val="16"/>
          <w:szCs w:val="16"/>
        </w:rPr>
      </w:pPr>
      <w:r w:rsidRPr="00D34B69">
        <w:rPr>
          <w:sz w:val="16"/>
          <w:szCs w:val="16"/>
        </w:rPr>
        <w:continuationSeparator/>
      </w:r>
    </w:p>
  </w:footnote>
  <w:footnote w:type="continuationNotice" w:id="1">
    <w:p w14:paraId="5613CFAC" w14:textId="77777777" w:rsidR="0017120B" w:rsidRPr="00D34B69" w:rsidRDefault="0017120B" w:rsidP="00D34B69">
      <w:pPr>
        <w:spacing w:after="0" w:line="192" w:lineRule="auto"/>
        <w:jc w:val="right"/>
        <w:rPr>
          <w:rFonts w:ascii="Arial" w:eastAsia="Times New Roman" w:hAnsi="Arial" w:cs="Arial"/>
          <w:color w:val="202122"/>
          <w:sz w:val="16"/>
          <w:szCs w:val="16"/>
          <w:lang w:eastAsia="es-ES"/>
        </w:rPr>
      </w:pPr>
      <w:r w:rsidRPr="00D34B69">
        <w:rPr>
          <w:rFonts w:ascii="Cambria Math" w:eastAsia="Times New Roman" w:hAnsi="Cambria Math" w:cs="Cambria Math"/>
          <w:color w:val="202122"/>
          <w:sz w:val="16"/>
          <w:szCs w:val="16"/>
          <w:lang w:eastAsia="es-ES"/>
        </w:rPr>
        <w:t>↪</w:t>
      </w:r>
    </w:p>
  </w:footnote>
  <w:footnote w:id="2">
    <w:p w14:paraId="6B0EC169" w14:textId="77777777" w:rsidR="00F047FF" w:rsidRDefault="00F047FF" w:rsidP="00F047FF">
      <w:pPr>
        <w:pStyle w:val="Textonotapie"/>
        <w:keepNext/>
        <w:spacing w:after="0"/>
      </w:pPr>
      <w:r>
        <w:rPr>
          <w:rStyle w:val="Refdenotaalpie"/>
        </w:rPr>
        <w:footnoteRef/>
      </w:r>
      <w:r>
        <w:t xml:space="preserve"> Dichos estados contables tienen un valor fundamental debido a los siguientes factores:</w:t>
      </w:r>
    </w:p>
    <w:p w14:paraId="301EC0FF" w14:textId="77777777" w:rsidR="00F047FF" w:rsidRDefault="00F047FF">
      <w:pPr>
        <w:pStyle w:val="Textonotapie"/>
        <w:numPr>
          <w:ilvl w:val="0"/>
          <w:numId w:val="44"/>
        </w:numPr>
        <w:spacing w:after="0"/>
        <w:ind w:left="283" w:hanging="113"/>
      </w:pPr>
      <w:r>
        <w:t>Completan el análisis de coyuntura de la Contabilidad Nacional (reflejado en el SCN 2008). No es casualidad que la publicación de las directrices del SCN y del 6MBP del FMI hayan sido prácticamente simultáneas, ya que se requiere una cierta metodología homogénea dada la importante relación entre la situación económica interna y externa de un país.</w:t>
      </w:r>
    </w:p>
    <w:p w14:paraId="26DEC730" w14:textId="77777777" w:rsidR="00F047FF" w:rsidRDefault="00F047FF">
      <w:pPr>
        <w:pStyle w:val="Textonotapie"/>
        <w:numPr>
          <w:ilvl w:val="0"/>
          <w:numId w:val="44"/>
        </w:numPr>
        <w:spacing w:after="0"/>
        <w:ind w:left="283" w:hanging="113"/>
      </w:pPr>
      <w:r>
        <w:t>Facilitan la comparación internacional entre países, pues el 6MBP ofrece un marco normalizado entre los diferentes países.</w:t>
      </w:r>
    </w:p>
    <w:p w14:paraId="4B8C3A07" w14:textId="77777777" w:rsidR="00F047FF" w:rsidRDefault="00F047FF">
      <w:pPr>
        <w:pStyle w:val="Textonotapie"/>
        <w:numPr>
          <w:ilvl w:val="0"/>
          <w:numId w:val="44"/>
        </w:numPr>
        <w:ind w:left="283" w:hanging="113"/>
      </w:pPr>
      <w:r>
        <w:t>Permiten conocer la situación económica de un país frente al exterior: su integración global, la sostenibilidad de su modelo de financiación exterior del crecimiento, los desequilibrios externos, etc.</w:t>
      </w:r>
    </w:p>
  </w:footnote>
  <w:footnote w:id="3">
    <w:p w14:paraId="22EF2AD9" w14:textId="1193A928" w:rsidR="00B826FA" w:rsidRDefault="00B826FA" w:rsidP="00B826FA">
      <w:pPr>
        <w:pStyle w:val="Textonotapie"/>
        <w:keepNext/>
        <w:spacing w:after="0"/>
      </w:pPr>
      <w:r>
        <w:rPr>
          <w:rStyle w:val="Refdenotaalpie"/>
        </w:rPr>
        <w:footnoteRef/>
      </w:r>
      <w:r>
        <w:t xml:space="preserve"> </w:t>
      </w:r>
      <w:r w:rsidRPr="009162AF">
        <w:t xml:space="preserve">La </w:t>
      </w:r>
      <w:r w:rsidRPr="003374B5">
        <w:rPr>
          <w:i/>
          <w:iCs/>
          <w:u w:val="single"/>
        </w:rPr>
        <w:t>Balanza de Pagos (BP)</w:t>
      </w:r>
      <w:r w:rsidRPr="009162AF">
        <w:t xml:space="preserve"> es </w:t>
      </w:r>
      <w:r>
        <w:t xml:space="preserve">el </w:t>
      </w:r>
      <w:r w:rsidRPr="003374B5">
        <w:rPr>
          <w:color w:val="C00000"/>
        </w:rPr>
        <w:t>registro sistemático</w:t>
      </w:r>
      <w:r>
        <w:t xml:space="preserve"> y </w:t>
      </w:r>
      <w:r w:rsidRPr="003374B5">
        <w:rPr>
          <w:color w:val="00B050"/>
        </w:rPr>
        <w:t>contable</w:t>
      </w:r>
      <w:r>
        <w:t xml:space="preserve"> de las </w:t>
      </w:r>
      <w:r w:rsidRPr="003374B5">
        <w:rPr>
          <w:color w:val="0070C0"/>
        </w:rPr>
        <w:t xml:space="preserve">transacciones económicas </w:t>
      </w:r>
      <w:r w:rsidRPr="003374B5">
        <w:rPr>
          <w:color w:val="FF6600"/>
        </w:rPr>
        <w:t>entre residentes y no residentes</w:t>
      </w:r>
      <w:r>
        <w:rPr>
          <w:color w:val="FF6600"/>
        </w:rPr>
        <w:t xml:space="preserve"> de un país</w:t>
      </w:r>
      <w:r>
        <w:t xml:space="preserve"> </w:t>
      </w:r>
      <w:r w:rsidRPr="003374B5">
        <w:rPr>
          <w:color w:val="FF33CC"/>
        </w:rPr>
        <w:t>durante un periodo determinado</w:t>
      </w:r>
      <w:r>
        <w:t>. Comprende la cuenta de bienes y servicios, la cuenta del ingreso primario, la cuenta del ingreso secundario, la cuenta de cap</w:t>
      </w:r>
      <w:r w:rsidRPr="0076107C">
        <w:t>i</w:t>
      </w:r>
      <w:r>
        <w:t xml:space="preserve">tal y la cuenta financiera </w:t>
      </w:r>
      <w:r w:rsidRPr="000F4586">
        <w:rPr>
          <w:color w:val="767171" w:themeColor="background2" w:themeShade="80"/>
          <w:sz w:val="14"/>
          <w:szCs w:val="14"/>
        </w:rPr>
        <w:t>[ver tema 3.B.1</w:t>
      </w:r>
      <w:r w:rsidR="00D3226E">
        <w:rPr>
          <w:color w:val="767171" w:themeColor="background2" w:themeShade="80"/>
          <w:sz w:val="14"/>
          <w:szCs w:val="14"/>
        </w:rPr>
        <w:t>1</w:t>
      </w:r>
      <w:r w:rsidRPr="000F4586">
        <w:rPr>
          <w:color w:val="767171" w:themeColor="background2" w:themeShade="80"/>
          <w:sz w:val="14"/>
          <w:szCs w:val="14"/>
        </w:rPr>
        <w:t>]</w:t>
      </w:r>
      <w:r>
        <w:t>.</w:t>
      </w:r>
    </w:p>
    <w:p w14:paraId="4C4B8E17" w14:textId="77777777" w:rsidR="00B826FA" w:rsidRDefault="00B826FA">
      <w:pPr>
        <w:pStyle w:val="Textonotapie"/>
        <w:numPr>
          <w:ilvl w:val="0"/>
          <w:numId w:val="33"/>
        </w:numPr>
        <w:spacing w:after="0"/>
        <w:ind w:left="284" w:hanging="57"/>
      </w:pPr>
      <w:r w:rsidRPr="00125644">
        <w:rPr>
          <w:i/>
          <w:iCs/>
          <w:color w:val="C00000"/>
        </w:rPr>
        <w:t>Registro sistemático</w:t>
      </w:r>
      <w:r w:rsidRPr="003374B5">
        <w:t>:</w:t>
      </w:r>
      <w:r>
        <w:t xml:space="preserve"> </w:t>
      </w:r>
      <w:r w:rsidRPr="000F5D99">
        <w:rPr>
          <w:i/>
          <w:iCs/>
        </w:rPr>
        <w:t>Está compuesto por balanzas y sub-balanzas</w:t>
      </w:r>
      <w:r>
        <w:t>, lo cual le da coherencia y facilidad de análisis. La BP está siempre en equilibrio por definición, ya que, refleja una identidad contable. En cualquier caso, sus sub-balanzas pueden no estar en equilibrio.</w:t>
      </w:r>
    </w:p>
    <w:p w14:paraId="0996D83C" w14:textId="77777777" w:rsidR="00B826FA" w:rsidRDefault="00B826FA">
      <w:pPr>
        <w:pStyle w:val="Textonotapie"/>
        <w:numPr>
          <w:ilvl w:val="0"/>
          <w:numId w:val="33"/>
        </w:numPr>
        <w:spacing w:after="0"/>
        <w:ind w:left="284" w:hanging="57"/>
      </w:pPr>
      <w:r w:rsidRPr="00125644">
        <w:rPr>
          <w:i/>
          <w:iCs/>
          <w:color w:val="00B050"/>
        </w:rPr>
        <w:t>Y contable</w:t>
      </w:r>
      <w:r>
        <w:t xml:space="preserve">: Se ajusta a </w:t>
      </w:r>
      <w:r w:rsidRPr="00125644">
        <w:rPr>
          <w:i/>
          <w:iCs/>
        </w:rPr>
        <w:t>principios contables</w:t>
      </w:r>
      <w:r>
        <w:t>.</w:t>
      </w:r>
    </w:p>
    <w:p w14:paraId="7AF21B08" w14:textId="77777777" w:rsidR="00B826FA" w:rsidRDefault="00B826FA">
      <w:pPr>
        <w:pStyle w:val="Textonotapie"/>
        <w:numPr>
          <w:ilvl w:val="0"/>
          <w:numId w:val="33"/>
        </w:numPr>
        <w:spacing w:after="0"/>
        <w:ind w:left="284" w:hanging="57"/>
      </w:pPr>
      <w:r w:rsidRPr="00125644">
        <w:rPr>
          <w:i/>
          <w:iCs/>
          <w:color w:val="0070C0"/>
        </w:rPr>
        <w:t>De las transacciones económicas</w:t>
      </w:r>
      <w:r>
        <w:t xml:space="preserve">: Incluye </w:t>
      </w:r>
      <w:r w:rsidRPr="000F5D99">
        <w:rPr>
          <w:i/>
          <w:iCs/>
        </w:rPr>
        <w:t>operaciones corrientes, operaciones de capital y operaciones financieras</w:t>
      </w:r>
      <w:r>
        <w:t>, recogidas en la cuenta corriente, la cuenta de capital y la cuenta financiera.</w:t>
      </w:r>
    </w:p>
    <w:p w14:paraId="35040CAD" w14:textId="77777777" w:rsidR="00B826FA" w:rsidRDefault="00B826FA">
      <w:pPr>
        <w:pStyle w:val="Textonotapie"/>
        <w:numPr>
          <w:ilvl w:val="0"/>
          <w:numId w:val="33"/>
        </w:numPr>
        <w:spacing w:after="0"/>
        <w:ind w:left="284" w:hanging="57"/>
      </w:pPr>
      <w:r w:rsidRPr="00125644">
        <w:rPr>
          <w:i/>
          <w:iCs/>
          <w:color w:val="FF6600"/>
        </w:rPr>
        <w:t>Entre residentes y no residentes de un país</w:t>
      </w:r>
      <w:r w:rsidRPr="003374B5">
        <w:t>:</w:t>
      </w:r>
      <w:r>
        <w:t xml:space="preserve"> Por tanto, será importante insistir en que la propia definición incluye el </w:t>
      </w:r>
      <w:r w:rsidRPr="000F5D99">
        <w:rPr>
          <w:i/>
          <w:iCs/>
        </w:rPr>
        <w:t>concepto de residencia</w:t>
      </w:r>
      <w:r>
        <w:t>.</w:t>
      </w:r>
    </w:p>
    <w:p w14:paraId="77670B9B" w14:textId="77777777" w:rsidR="00B826FA" w:rsidRPr="00F047FF" w:rsidRDefault="00B826FA">
      <w:pPr>
        <w:pStyle w:val="Textonotapie"/>
        <w:numPr>
          <w:ilvl w:val="0"/>
          <w:numId w:val="33"/>
        </w:numPr>
        <w:ind w:left="284" w:hanging="57"/>
        <w:rPr>
          <w:spacing w:val="-5"/>
        </w:rPr>
      </w:pPr>
      <w:r w:rsidRPr="00F047FF">
        <w:rPr>
          <w:i/>
          <w:iCs/>
          <w:color w:val="FF33CC"/>
          <w:spacing w:val="-5"/>
        </w:rPr>
        <w:t>Durante un periodo determinado</w:t>
      </w:r>
      <w:r w:rsidRPr="00F047FF">
        <w:rPr>
          <w:spacing w:val="-5"/>
        </w:rPr>
        <w:t xml:space="preserve">: </w:t>
      </w:r>
      <w:r w:rsidRPr="00F047FF">
        <w:rPr>
          <w:i/>
          <w:iCs/>
          <w:spacing w:val="-5"/>
        </w:rPr>
        <w:t>Generalmente se elabora para el año natural</w:t>
      </w:r>
      <w:r w:rsidRPr="00F047FF">
        <w:rPr>
          <w:spacing w:val="-5"/>
        </w:rPr>
        <w:t>, pero existen registros de períodos más cortos (p.ej. mensual o trimestral).</w:t>
      </w:r>
    </w:p>
  </w:footnote>
  <w:footnote w:id="4">
    <w:p w14:paraId="10D1A56B" w14:textId="2A69C6F0" w:rsidR="006C7D4D" w:rsidRDefault="006C7D4D">
      <w:pPr>
        <w:pStyle w:val="Textonotapie"/>
      </w:pPr>
      <w:r>
        <w:rPr>
          <w:rStyle w:val="Refdenotaalpie"/>
        </w:rPr>
        <w:footnoteRef/>
      </w:r>
      <w:r>
        <w:t xml:space="preserve"> </w:t>
      </w:r>
      <w:r w:rsidRPr="006C7D4D">
        <w:rPr>
          <w:smallCaps/>
        </w:rPr>
        <w:t>Lerner</w:t>
      </w:r>
      <w:r>
        <w:t xml:space="preserve"> (1944)</w:t>
      </w:r>
      <w:r w:rsidRPr="006C7D4D">
        <w:t xml:space="preserve"> </w:t>
      </w:r>
      <w:r>
        <w:t>d</w:t>
      </w:r>
      <w:r w:rsidRPr="006C7D4D">
        <w:t>emostró que el punto crítico</w:t>
      </w:r>
      <w:r>
        <w:t xml:space="preserve"> </w:t>
      </w:r>
      <w:r w:rsidRPr="006C7D4D">
        <w:t xml:space="preserve">se halla donde la suma de las elasticidades de las exportaciones y las importaciones es igual a </w:t>
      </w:r>
      <w:r w:rsidRPr="006B0F8E">
        <w:t>1</w:t>
      </w:r>
      <w:r>
        <w:t>, y</w:t>
      </w:r>
      <w:r w:rsidRPr="006C7D4D">
        <w:t xml:space="preserve"> observó que cuando esta suma es mayor que 1, una depreciación del tipo de cambio mejoraría la balanza de pagos. </w:t>
      </w:r>
      <w:r w:rsidR="00EF6A8F">
        <w:t>E</w:t>
      </w:r>
      <w:r w:rsidRPr="006C7D4D">
        <w:t xml:space="preserve">xisten muchas dudas sobre la contribución de </w:t>
      </w:r>
      <w:r w:rsidRPr="006C7D4D">
        <w:rPr>
          <w:smallCaps/>
        </w:rPr>
        <w:t>Marshall</w:t>
      </w:r>
      <w:r w:rsidRPr="006C7D4D">
        <w:t xml:space="preserve">. Sus contribuciones, </w:t>
      </w:r>
      <w:r w:rsidR="00EF6A8F">
        <w:t>d</w:t>
      </w:r>
      <w:r w:rsidRPr="006C7D4D">
        <w:t xml:space="preserve">e hecho, se refieren a la teoría pura del comercio internacional y las condiciones que </w:t>
      </w:r>
      <w:r w:rsidR="009B02AF">
        <w:t>é</w:t>
      </w:r>
      <w:r w:rsidRPr="006C7D4D">
        <w:t>l desarroll</w:t>
      </w:r>
      <w:r>
        <w:t>ó</w:t>
      </w:r>
      <w:r w:rsidRPr="006C7D4D">
        <w:t xml:space="preserve"> </w:t>
      </w:r>
      <w:r>
        <w:t>e</w:t>
      </w:r>
      <w:r w:rsidRPr="006C7D4D">
        <w:t>stán relacionadas con la estabilidad del equilibrio internacional en un contexto de trueque</w:t>
      </w:r>
      <w:r>
        <w:t xml:space="preserve"> </w:t>
      </w:r>
      <w:r w:rsidRPr="006C7D4D">
        <w:t>analiza</w:t>
      </w:r>
      <w:r>
        <w:t xml:space="preserve">do </w:t>
      </w:r>
      <w:r w:rsidR="00EF6A8F">
        <w:t>m</w:t>
      </w:r>
      <w:r w:rsidRPr="006C7D4D">
        <w:t>ediante curvas de oferta neta que no son instrumentos adecuados para analizar el problema de cómo las variaciones en el tipo de cambio influencia</w:t>
      </w:r>
      <w:r w:rsidR="009B02AF">
        <w:t>n</w:t>
      </w:r>
      <w:r w:rsidRPr="006C7D4D">
        <w:t xml:space="preserve"> a la balanza de pagos en una economía monetaria. Por lo tanto, la atribución de la condición bajo examen a </w:t>
      </w:r>
      <w:r w:rsidRPr="006C7D4D">
        <w:rPr>
          <w:smallCaps/>
        </w:rPr>
        <w:t>Marshall</w:t>
      </w:r>
      <w:r w:rsidRPr="006C7D4D">
        <w:t xml:space="preserve"> no </w:t>
      </w:r>
      <w:r>
        <w:t>es adecuada</w:t>
      </w:r>
      <w:r w:rsidRPr="006C7D4D">
        <w:t>.</w:t>
      </w:r>
      <w:r>
        <w:t xml:space="preserve"> A</w:t>
      </w:r>
      <w:r w:rsidRPr="006C7D4D">
        <w:t>demás, en términos cronológic</w:t>
      </w:r>
      <w:r>
        <w:t>os</w:t>
      </w:r>
      <w:r w:rsidRPr="006C7D4D">
        <w:t xml:space="preserve">, existe un tratamiento previo por </w:t>
      </w:r>
      <w:r w:rsidRPr="006C7D4D">
        <w:rPr>
          <w:smallCaps/>
        </w:rPr>
        <w:t>Jo</w:t>
      </w:r>
      <w:r>
        <w:rPr>
          <w:smallCaps/>
        </w:rPr>
        <w:t>a</w:t>
      </w:r>
      <w:r w:rsidRPr="006C7D4D">
        <w:rPr>
          <w:smallCaps/>
        </w:rPr>
        <w:t>n Robinson</w:t>
      </w:r>
      <w:r w:rsidRPr="006C7D4D">
        <w:t xml:space="preserve"> </w:t>
      </w:r>
      <w:r>
        <w:t>(1</w:t>
      </w:r>
      <w:r w:rsidRPr="006C7D4D">
        <w:t>937</w:t>
      </w:r>
      <w:r>
        <w:t>)</w:t>
      </w:r>
      <w:r w:rsidRPr="006C7D4D">
        <w:t xml:space="preserve">, anterior al de </w:t>
      </w:r>
      <w:r w:rsidRPr="006C7D4D">
        <w:rPr>
          <w:smallCaps/>
        </w:rPr>
        <w:t>Lerner</w:t>
      </w:r>
      <w:r w:rsidRPr="006C7D4D">
        <w:t xml:space="preserve">, </w:t>
      </w:r>
      <w:r>
        <w:t>y,</w:t>
      </w:r>
      <w:r w:rsidRPr="006C7D4D">
        <w:t xml:space="preserve"> </w:t>
      </w:r>
      <w:r>
        <w:t xml:space="preserve">es </w:t>
      </w:r>
      <w:r w:rsidRPr="006C7D4D">
        <w:t xml:space="preserve">incluso </w:t>
      </w:r>
      <w:r>
        <w:t>anterior</w:t>
      </w:r>
      <w:r w:rsidRPr="006C7D4D">
        <w:t xml:space="preserve"> la contribución de </w:t>
      </w:r>
      <w:r w:rsidRPr="006C7D4D">
        <w:rPr>
          <w:smallCaps/>
        </w:rPr>
        <w:t>Bickerdicke</w:t>
      </w:r>
      <w:r w:rsidRPr="006C7D4D">
        <w:t xml:space="preserve"> </w:t>
      </w:r>
      <w:r>
        <w:t>(</w:t>
      </w:r>
      <w:r w:rsidRPr="006C7D4D">
        <w:t>1920</w:t>
      </w:r>
      <w:r>
        <w:t>)</w:t>
      </w:r>
      <w:r w:rsidRPr="006C7D4D">
        <w:t xml:space="preserve">, que parece ser el primero que dio </w:t>
      </w:r>
      <w:r>
        <w:t xml:space="preserve">un </w:t>
      </w:r>
      <w:r w:rsidRPr="006C7D4D">
        <w:t>tratamiento</w:t>
      </w:r>
      <w:r>
        <w:t xml:space="preserve"> </w:t>
      </w:r>
      <w:r w:rsidRPr="006C7D4D">
        <w:t>completo y correcto de las condiciones necesari</w:t>
      </w:r>
      <w:r w:rsidR="006B0F8E">
        <w:t>a</w:t>
      </w:r>
      <w:r w:rsidRPr="006C7D4D">
        <w:t>s para que una depreciación del tipo de cambio mejorara</w:t>
      </w:r>
      <w:r>
        <w:t xml:space="preserve"> l</w:t>
      </w:r>
      <w:r w:rsidRPr="006C7D4D">
        <w:t>a balanza de pagos.</w:t>
      </w:r>
      <w:r w:rsidR="00FC2830">
        <w:t xml:space="preserve"> Para evitar problemas de atribución histórica también podemos llamarla </w:t>
      </w:r>
      <w:r w:rsidR="00FC2830" w:rsidRPr="006B0F8E">
        <w:rPr>
          <w:i/>
          <w:iCs/>
          <w:u w:val="single"/>
        </w:rPr>
        <w:t>condición</w:t>
      </w:r>
      <w:r w:rsidR="00C72222" w:rsidRPr="006B0F8E">
        <w:rPr>
          <w:i/>
          <w:iCs/>
          <w:u w:val="single"/>
        </w:rPr>
        <w:t xml:space="preserve"> crítica</w:t>
      </w:r>
      <w:r w:rsidR="00FC2830" w:rsidRPr="006B0F8E">
        <w:rPr>
          <w:i/>
          <w:iCs/>
          <w:u w:val="single"/>
        </w:rPr>
        <w:t xml:space="preserve"> de elasticidade</w:t>
      </w:r>
      <w:r w:rsidR="00C72222" w:rsidRPr="006B0F8E">
        <w:rPr>
          <w:i/>
          <w:iCs/>
          <w:u w:val="single"/>
        </w:rPr>
        <w:t>s</w:t>
      </w:r>
      <w:r w:rsidR="00FC2830">
        <w:t>.</w:t>
      </w:r>
    </w:p>
  </w:footnote>
  <w:footnote w:id="5">
    <w:p w14:paraId="12975755" w14:textId="4A2E1C1C" w:rsidR="008003EE" w:rsidRPr="005354E5" w:rsidRDefault="008003EE" w:rsidP="00327740">
      <w:pPr>
        <w:pStyle w:val="Textonotapie"/>
        <w:spacing w:after="0"/>
        <w:rPr>
          <w:spacing w:val="-2"/>
        </w:rPr>
      </w:pPr>
      <w:r w:rsidRPr="005354E5">
        <w:rPr>
          <w:rStyle w:val="Refdenotaalpie"/>
          <w:spacing w:val="-2"/>
        </w:rPr>
        <w:footnoteRef/>
      </w:r>
      <w:r w:rsidRPr="005354E5">
        <w:rPr>
          <w:spacing w:val="-2"/>
        </w:rPr>
        <w:t xml:space="preserve"> </w:t>
      </w:r>
      <w:r w:rsidRPr="005354E5">
        <w:rPr>
          <w:i/>
          <w:iCs/>
          <w:spacing w:val="-2"/>
          <w:u w:val="single"/>
        </w:rPr>
        <w:t>Disclaimer</w:t>
      </w:r>
      <w:r w:rsidRPr="005354E5">
        <w:rPr>
          <w:spacing w:val="-2"/>
        </w:rPr>
        <w:t>: Definimos el tipo de cambio</w:t>
      </w:r>
      <w:r w:rsidR="003B1991" w:rsidRPr="005354E5">
        <w:rPr>
          <w:spacing w:val="-2"/>
        </w:rPr>
        <w:t xml:space="preserve"> como el </w:t>
      </w:r>
      <w:r w:rsidR="003B1991" w:rsidRPr="005354E5">
        <w:rPr>
          <w:i/>
          <w:iCs/>
          <w:spacing w:val="-2"/>
        </w:rPr>
        <w:t>tipo de cambio directo</w:t>
      </w:r>
      <w:r w:rsidR="003B1991" w:rsidRPr="005354E5">
        <w:rPr>
          <w:spacing w:val="-2"/>
        </w:rPr>
        <w:t xml:space="preserve"> (o </w:t>
      </w:r>
      <w:r w:rsidR="003B1991" w:rsidRPr="005354E5">
        <w:rPr>
          <w:i/>
          <w:iCs/>
          <w:spacing w:val="-2"/>
        </w:rPr>
        <w:t>europeo</w:t>
      </w:r>
      <w:r w:rsidR="00327740" w:rsidRPr="005354E5">
        <w:rPr>
          <w:i/>
          <w:iCs/>
          <w:spacing w:val="-2"/>
        </w:rPr>
        <w:t xml:space="preserve"> – Price </w:t>
      </w:r>
      <w:proofErr w:type="spellStart"/>
      <w:r w:rsidR="00327740" w:rsidRPr="005354E5">
        <w:rPr>
          <w:i/>
          <w:iCs/>
          <w:spacing w:val="-2"/>
        </w:rPr>
        <w:t>quotation</w:t>
      </w:r>
      <w:proofErr w:type="spellEnd"/>
      <w:r w:rsidR="00327740" w:rsidRPr="005354E5">
        <w:rPr>
          <w:i/>
          <w:iCs/>
          <w:spacing w:val="-2"/>
        </w:rPr>
        <w:t xml:space="preserve"> </w:t>
      </w:r>
      <w:proofErr w:type="spellStart"/>
      <w:r w:rsidR="00327740" w:rsidRPr="005354E5">
        <w:rPr>
          <w:i/>
          <w:iCs/>
          <w:spacing w:val="-2"/>
        </w:rPr>
        <w:t>system</w:t>
      </w:r>
      <w:proofErr w:type="spellEnd"/>
      <w:r w:rsidR="003B1991" w:rsidRPr="005354E5">
        <w:rPr>
          <w:spacing w:val="-2"/>
        </w:rPr>
        <w:t xml:space="preserve">), de forma que indicamos cuántas unidades de divisa nacional necesitamos para comprar una divisa extranjera (i.e. el </w:t>
      </w:r>
      <w:r w:rsidR="003B1991" w:rsidRPr="005354E5">
        <w:rPr>
          <w:b/>
          <w:bCs/>
          <w:spacing w:val="-2"/>
        </w:rPr>
        <w:t>precio</w:t>
      </w:r>
      <w:r w:rsidR="003B1991" w:rsidRPr="005354E5">
        <w:rPr>
          <w:spacing w:val="-2"/>
        </w:rPr>
        <w:t xml:space="preserve"> de la divisa extranjera en términos de divisa local)</w:t>
      </w:r>
      <w:r w:rsidRPr="005354E5">
        <w:rPr>
          <w:spacing w:val="-2"/>
        </w:rPr>
        <w:t xml:space="preserve">. </w:t>
      </w:r>
      <w:r w:rsidR="003B1991" w:rsidRPr="005354E5">
        <w:rPr>
          <w:spacing w:val="-2"/>
        </w:rPr>
        <w:t xml:space="preserve">Recientemente, ha ido ganando peso la definición alternativa de tipo de cambio, </w:t>
      </w:r>
      <w:r w:rsidR="003B1991" w:rsidRPr="005354E5">
        <w:rPr>
          <w:i/>
          <w:iCs/>
          <w:spacing w:val="-2"/>
        </w:rPr>
        <w:t>tipo de cambio indirecto</w:t>
      </w:r>
      <w:r w:rsidR="003B1991" w:rsidRPr="005354E5">
        <w:rPr>
          <w:spacing w:val="-2"/>
        </w:rPr>
        <w:t xml:space="preserve"> (o </w:t>
      </w:r>
      <w:r w:rsidR="003B1991" w:rsidRPr="005354E5">
        <w:rPr>
          <w:i/>
          <w:iCs/>
          <w:spacing w:val="-2"/>
        </w:rPr>
        <w:t>americano</w:t>
      </w:r>
      <w:r w:rsidR="00327740" w:rsidRPr="005354E5">
        <w:rPr>
          <w:spacing w:val="-2"/>
        </w:rPr>
        <w:t xml:space="preserve"> – </w:t>
      </w:r>
      <w:proofErr w:type="spellStart"/>
      <w:r w:rsidR="00327740" w:rsidRPr="005354E5">
        <w:rPr>
          <w:i/>
          <w:iCs/>
          <w:spacing w:val="-2"/>
        </w:rPr>
        <w:t>Volume</w:t>
      </w:r>
      <w:proofErr w:type="spellEnd"/>
      <w:r w:rsidR="00327740" w:rsidRPr="005354E5">
        <w:rPr>
          <w:i/>
          <w:iCs/>
          <w:spacing w:val="-2"/>
        </w:rPr>
        <w:t xml:space="preserve"> </w:t>
      </w:r>
      <w:proofErr w:type="spellStart"/>
      <w:r w:rsidR="00327740" w:rsidRPr="005354E5">
        <w:rPr>
          <w:i/>
          <w:iCs/>
          <w:spacing w:val="-2"/>
        </w:rPr>
        <w:t>quotation</w:t>
      </w:r>
      <w:proofErr w:type="spellEnd"/>
      <w:r w:rsidR="00327740" w:rsidRPr="005354E5">
        <w:rPr>
          <w:i/>
          <w:iCs/>
          <w:spacing w:val="-2"/>
        </w:rPr>
        <w:t xml:space="preserve"> </w:t>
      </w:r>
      <w:proofErr w:type="spellStart"/>
      <w:r w:rsidR="00327740" w:rsidRPr="005354E5">
        <w:rPr>
          <w:i/>
          <w:iCs/>
          <w:spacing w:val="-2"/>
        </w:rPr>
        <w:t>system</w:t>
      </w:r>
      <w:proofErr w:type="spellEnd"/>
      <w:r w:rsidR="003B1991" w:rsidRPr="005354E5">
        <w:rPr>
          <w:spacing w:val="-2"/>
        </w:rPr>
        <w:t xml:space="preserve">), que expresa cuantas unidades de divisa extranjera son necesarias para comprar una unidad de moneda local. Es por ello </w:t>
      </w:r>
      <w:proofErr w:type="gramStart"/>
      <w:r w:rsidR="003B1991" w:rsidRPr="005354E5">
        <w:rPr>
          <w:spacing w:val="-2"/>
        </w:rPr>
        <w:t>que</w:t>
      </w:r>
      <w:proofErr w:type="gramEnd"/>
      <w:r w:rsidR="003B1991" w:rsidRPr="005354E5">
        <w:rPr>
          <w:spacing w:val="-2"/>
        </w:rPr>
        <w:t xml:space="preserve"> es necesario hacer este </w:t>
      </w:r>
      <w:r w:rsidR="003B1991" w:rsidRPr="005354E5">
        <w:rPr>
          <w:i/>
          <w:iCs/>
          <w:spacing w:val="-2"/>
        </w:rPr>
        <w:t>disclaimer</w:t>
      </w:r>
      <w:r w:rsidR="003B1991" w:rsidRPr="005354E5">
        <w:rPr>
          <w:spacing w:val="-2"/>
        </w:rPr>
        <w:t>, ya que los profesores que formen parte del tribunal pueden no estar habituados a est</w:t>
      </w:r>
      <w:r w:rsidR="00327740" w:rsidRPr="005354E5">
        <w:rPr>
          <w:spacing w:val="-2"/>
        </w:rPr>
        <w:t>a expresión del tipo de cambio.</w:t>
      </w:r>
    </w:p>
    <w:p w14:paraId="731120F6" w14:textId="13105DAA" w:rsidR="00327740" w:rsidRPr="003B1991" w:rsidRDefault="00327740">
      <w:pPr>
        <w:pStyle w:val="Textonotapie"/>
      </w:pPr>
      <w:r>
        <w:t>La definición que usamos nosotros implicará que un aumento en el tipo de cambio (</w:t>
      </w:r>
      <m:oMath>
        <m:r>
          <m:rPr>
            <m:nor/>
          </m:rPr>
          <w:rPr>
            <w:rFonts w:ascii="Times New Roman" w:hAnsi="Times New Roman" w:cs="Times New Roman"/>
            <w:i/>
          </w:rPr>
          <m:t>↑</m:t>
        </m:r>
        <m:r>
          <m:rPr>
            <m:nor/>
          </m:rPr>
          <w:rPr>
            <w:i/>
          </w:rPr>
          <m:t>E</m:t>
        </m:r>
      </m:oMath>
      <w:r>
        <w:t>) suponga una depreciación, ya que será necesaria más moneda doméstica para comprar una unidad de divisa extranjera.</w:t>
      </w:r>
    </w:p>
  </w:footnote>
  <w:footnote w:id="6">
    <w:p w14:paraId="705A399D" w14:textId="3C8E2247" w:rsidR="00720868" w:rsidRPr="00720868" w:rsidRDefault="00720868" w:rsidP="00720868">
      <w:pPr>
        <w:pStyle w:val="Textonotapie"/>
        <w:keepNext/>
        <w:spacing w:after="0"/>
        <w:rPr>
          <w:szCs w:val="16"/>
        </w:rPr>
      </w:pPr>
      <w:r>
        <w:rPr>
          <w:rStyle w:val="Refdenotaalpie"/>
        </w:rPr>
        <w:footnoteRef/>
      </w:r>
      <w:r>
        <w:t xml:space="preserve"> </w:t>
      </w:r>
      <w:r w:rsidRPr="00720868">
        <w:rPr>
          <w:szCs w:val="16"/>
        </w:rPr>
        <w:t xml:space="preserve">La derivación </w:t>
      </w:r>
      <w:proofErr w:type="gramStart"/>
      <w:r w:rsidRPr="00720868">
        <w:rPr>
          <w:szCs w:val="16"/>
        </w:rPr>
        <w:t>considerando</w:t>
      </w:r>
      <w:proofErr w:type="gramEnd"/>
      <w:r w:rsidRPr="00720868">
        <w:rPr>
          <w:szCs w:val="16"/>
        </w:rPr>
        <w:t xml:space="preserve"> la balanza comercial en términos de la moneda extranjera sería la siguiente:</w:t>
      </w:r>
    </w:p>
    <w:p w14:paraId="54CCBAC1" w14:textId="3BCD7381" w:rsidR="00720868" w:rsidRPr="00720868" w:rsidRDefault="00720868" w:rsidP="00720868">
      <w:pPr>
        <w:pStyle w:val="Textonotapie"/>
        <w:rPr>
          <w:rFonts w:eastAsiaTheme="minorEastAsia"/>
          <w:i/>
          <w:iCs/>
          <w:szCs w:val="16"/>
        </w:rPr>
      </w:pPr>
      <m:oMathPara>
        <m:oMath>
          <m:r>
            <m:rPr>
              <m:nor/>
            </m:rPr>
            <w:rPr>
              <w:szCs w:val="16"/>
            </w:rPr>
            <m:t xml:space="preserve"> </m:t>
          </m:r>
          <m:r>
            <m:rPr>
              <m:nor/>
            </m:rPr>
            <w:rPr>
              <w:i/>
              <w:iCs/>
              <w:szCs w:val="16"/>
            </w:rPr>
            <m:t>BC*</m:t>
          </m:r>
          <m:r>
            <w:rPr>
              <w:rFonts w:ascii="Cambria Math" w:hAnsi="Cambria Math"/>
              <w:szCs w:val="16"/>
            </w:rPr>
            <m:t>=</m:t>
          </m:r>
          <m:f>
            <m:fPr>
              <m:ctrlPr>
                <w:rPr>
                  <w:rFonts w:ascii="Cambria Math" w:hAnsi="Cambria Math"/>
                  <w:i/>
                  <w:iCs/>
                  <w:szCs w:val="16"/>
                </w:rPr>
              </m:ctrlPr>
            </m:fPr>
            <m:num>
              <m:r>
                <m:rPr>
                  <m:nor/>
                </m:rPr>
                <w:rPr>
                  <w:i/>
                  <w:iCs/>
                  <w:szCs w:val="16"/>
                </w:rPr>
                <m:t>X</m:t>
              </m:r>
            </m:num>
            <m:den>
              <m:limLow>
                <m:limLowPr>
                  <m:ctrlPr>
                    <w:rPr>
                      <w:rFonts w:ascii="Cambria Math" w:hAnsi="Cambria Math"/>
                      <w:i/>
                      <w:iCs/>
                      <w:szCs w:val="16"/>
                    </w:rPr>
                  </m:ctrlPr>
                </m:limLowPr>
                <m:e>
                  <m:groupChr>
                    <m:groupChrPr>
                      <m:ctrlPr>
                        <w:rPr>
                          <w:rFonts w:ascii="Cambria Math" w:hAnsi="Cambria Math"/>
                          <w:i/>
                          <w:iCs/>
                          <w:szCs w:val="16"/>
                        </w:rPr>
                      </m:ctrlPr>
                    </m:groupChrPr>
                    <m:e>
                      <m:r>
                        <m:rPr>
                          <m:nor/>
                        </m:rPr>
                        <w:rPr>
                          <w:i/>
                          <w:iCs/>
                          <w:szCs w:val="16"/>
                        </w:rPr>
                        <m:t>ϰ</m:t>
                      </m:r>
                    </m:e>
                  </m:groupChr>
                </m:e>
                <m:lim>
                  <m:r>
                    <m:rPr>
                      <m:nor/>
                    </m:rPr>
                    <w:rPr>
                      <w:i/>
                      <w:iCs/>
                      <w:szCs w:val="16"/>
                    </w:rPr>
                    <m:t>E</m:t>
                  </m:r>
                  <m:r>
                    <w:rPr>
                      <w:rFonts w:ascii="Cambria Math" w:hAnsi="Cambria Math"/>
                      <w:szCs w:val="16"/>
                    </w:rPr>
                    <m:t>∙</m:t>
                  </m:r>
                  <m:d>
                    <m:dPr>
                      <m:ctrlPr>
                        <w:rPr>
                          <w:rFonts w:ascii="Cambria Math" w:hAnsi="Cambria Math"/>
                          <w:i/>
                          <w:iCs/>
                          <w:szCs w:val="16"/>
                        </w:rPr>
                      </m:ctrlPr>
                    </m:dPr>
                    <m:e>
                      <m:f>
                        <m:fPr>
                          <m:type m:val="lin"/>
                          <m:ctrlPr>
                            <w:rPr>
                              <w:rFonts w:ascii="Cambria Math" w:hAnsi="Cambria Math"/>
                              <w:i/>
                              <w:iCs/>
                              <w:szCs w:val="16"/>
                            </w:rPr>
                          </m:ctrlPr>
                        </m:fPr>
                        <m:num>
                          <m:sSub>
                            <m:sSubPr>
                              <m:ctrlPr>
                                <w:rPr>
                                  <w:rFonts w:ascii="Cambria Math" w:hAnsi="Cambria Math"/>
                                  <w:i/>
                                  <w:iCs/>
                                  <w:szCs w:val="16"/>
                                </w:rPr>
                              </m:ctrlPr>
                            </m:sSubPr>
                            <m:e>
                              <m:r>
                                <m:rPr>
                                  <m:nor/>
                                </m:rPr>
                                <w:rPr>
                                  <w:i/>
                                  <w:iCs/>
                                  <w:szCs w:val="16"/>
                                </w:rPr>
                                <m:t>P</m:t>
                              </m:r>
                            </m:e>
                            <m:sub>
                              <m:r>
                                <m:rPr>
                                  <m:nor/>
                                </m:rPr>
                                <w:rPr>
                                  <w:i/>
                                  <w:iCs/>
                                  <w:szCs w:val="16"/>
                                </w:rPr>
                                <m:t>M</m:t>
                              </m:r>
                            </m:sub>
                          </m:sSub>
                        </m:num>
                        <m:den>
                          <m:sSub>
                            <m:sSubPr>
                              <m:ctrlPr>
                                <w:rPr>
                                  <w:rFonts w:ascii="Cambria Math" w:hAnsi="Cambria Math"/>
                                  <w:i/>
                                  <w:iCs/>
                                  <w:szCs w:val="16"/>
                                </w:rPr>
                              </m:ctrlPr>
                            </m:sSubPr>
                            <m:e>
                              <m:r>
                                <m:rPr>
                                  <m:nor/>
                                </m:rPr>
                                <w:rPr>
                                  <w:i/>
                                  <w:iCs/>
                                  <w:szCs w:val="16"/>
                                </w:rPr>
                                <m:t>P</m:t>
                              </m:r>
                            </m:e>
                            <m:sub>
                              <m:r>
                                <m:rPr>
                                  <m:nor/>
                                </m:rPr>
                                <w:rPr>
                                  <w:i/>
                                  <w:iCs/>
                                  <w:szCs w:val="16"/>
                                </w:rPr>
                                <m:t>X</m:t>
                              </m:r>
                            </m:sub>
                          </m:sSub>
                        </m:den>
                      </m:f>
                    </m:e>
                  </m:d>
                </m:lim>
              </m:limLow>
            </m:den>
          </m:f>
          <m:r>
            <w:rPr>
              <w:rFonts w:ascii="Cambria Math" w:hAnsi="Cambria Math"/>
              <w:szCs w:val="16"/>
            </w:rPr>
            <m:t>-</m:t>
          </m:r>
          <m:r>
            <m:rPr>
              <m:nor/>
            </m:rPr>
            <w:rPr>
              <w:i/>
              <w:iCs/>
              <w:szCs w:val="16"/>
            </w:rPr>
            <m:t>M</m:t>
          </m:r>
        </m:oMath>
      </m:oMathPara>
    </w:p>
    <w:p w14:paraId="501D2D4C" w14:textId="77777777" w:rsidR="00720868" w:rsidRPr="00720868" w:rsidRDefault="00720868" w:rsidP="00720868">
      <w:pPr>
        <w:spacing w:after="0"/>
        <w:rPr>
          <w:sz w:val="16"/>
          <w:szCs w:val="16"/>
        </w:rPr>
      </w:pPr>
      <m:oMathPara>
        <m:oMath>
          <m:r>
            <w:rPr>
              <w:rFonts w:ascii="Cambria Math" w:hAnsi="Cambria Math"/>
              <w:sz w:val="16"/>
              <w:szCs w:val="16"/>
            </w:rPr>
            <m:t>⇓</m:t>
          </m:r>
        </m:oMath>
      </m:oMathPara>
    </w:p>
    <w:p w14:paraId="2E66A966" w14:textId="35C27E37" w:rsidR="00720868" w:rsidRPr="00720868" w:rsidRDefault="00000000" w:rsidP="00720868">
      <w:pPr>
        <w:spacing w:after="0"/>
        <w:rPr>
          <w:rFonts w:eastAsiaTheme="minorEastAsia"/>
          <w:i/>
          <w:iCs/>
          <w:sz w:val="16"/>
          <w:szCs w:val="16"/>
        </w:rPr>
      </w:pPr>
      <m:oMathPara>
        <m:oMath>
          <m:f>
            <m:fPr>
              <m:ctrlPr>
                <w:rPr>
                  <w:rFonts w:ascii="Cambria Math" w:hAnsi="Cambria Math"/>
                  <w:i/>
                  <w:iCs/>
                  <w:sz w:val="16"/>
                  <w:szCs w:val="16"/>
                </w:rPr>
              </m:ctrlPr>
            </m:fPr>
            <m:num>
              <m:r>
                <m:rPr>
                  <m:nor/>
                </m:rPr>
                <w:rPr>
                  <w:i/>
                  <w:iCs/>
                  <w:sz w:val="16"/>
                  <w:szCs w:val="16"/>
                </w:rPr>
                <m:t>∂BC*</m:t>
              </m:r>
            </m:num>
            <m:den>
              <m:r>
                <m:rPr>
                  <m:nor/>
                </m:rPr>
                <w:rPr>
                  <w:i/>
                  <w:iCs/>
                  <w:sz w:val="16"/>
                  <w:szCs w:val="16"/>
                </w:rPr>
                <m:t>∂ϰ</m:t>
              </m:r>
            </m:den>
          </m:f>
          <m:r>
            <w:rPr>
              <w:rFonts w:ascii="Cambria Math" w:hAnsi="Cambria Math"/>
              <w:sz w:val="16"/>
              <w:szCs w:val="16"/>
            </w:rPr>
            <m:t>=-</m:t>
          </m:r>
          <m:f>
            <m:fPr>
              <m:ctrlPr>
                <w:rPr>
                  <w:rFonts w:ascii="Cambria Math" w:hAnsi="Cambria Math"/>
                  <w:i/>
                  <w:iCs/>
                  <w:sz w:val="16"/>
                  <w:szCs w:val="16"/>
                </w:rPr>
              </m:ctrlPr>
            </m:fPr>
            <m:num>
              <m:r>
                <m:rPr>
                  <m:nor/>
                </m:rPr>
                <w:rPr>
                  <w:i/>
                  <w:iCs/>
                  <w:sz w:val="16"/>
                  <w:szCs w:val="16"/>
                </w:rPr>
                <m:t>1</m:t>
              </m:r>
            </m:num>
            <m:den>
              <m:sSup>
                <m:sSupPr>
                  <m:ctrlPr>
                    <w:rPr>
                      <w:rFonts w:ascii="Cambria Math" w:hAnsi="Cambria Math"/>
                      <w:i/>
                      <w:iCs/>
                      <w:sz w:val="16"/>
                      <w:szCs w:val="16"/>
                    </w:rPr>
                  </m:ctrlPr>
                </m:sSupPr>
                <m:e>
                  <m:r>
                    <m:rPr>
                      <m:nor/>
                    </m:rPr>
                    <w:rPr>
                      <w:i/>
                      <w:iCs/>
                      <w:sz w:val="16"/>
                      <w:szCs w:val="16"/>
                    </w:rPr>
                    <m:t>ϰ</m:t>
                  </m:r>
                </m:e>
                <m:sup>
                  <m:r>
                    <m:rPr>
                      <m:nor/>
                    </m:rPr>
                    <w:rPr>
                      <w:i/>
                      <w:iCs/>
                      <w:sz w:val="16"/>
                      <w:szCs w:val="16"/>
                    </w:rPr>
                    <m:t>2</m:t>
                  </m:r>
                </m:sup>
              </m:sSup>
            </m:den>
          </m:f>
          <m:r>
            <w:rPr>
              <w:rFonts w:ascii="Cambria Math" w:hAnsi="Cambria Math"/>
              <w:sz w:val="16"/>
              <w:szCs w:val="16"/>
            </w:rPr>
            <m:t>∙</m:t>
          </m:r>
          <m:r>
            <m:rPr>
              <m:nor/>
            </m:rPr>
            <w:rPr>
              <w:i/>
              <w:iCs/>
              <w:sz w:val="16"/>
              <w:szCs w:val="16"/>
            </w:rPr>
            <m:t>X</m:t>
          </m:r>
          <m:r>
            <w:rPr>
              <w:rFonts w:ascii="Cambria Math" w:hAnsi="Cambria Math"/>
              <w:sz w:val="16"/>
              <w:szCs w:val="16"/>
            </w:rPr>
            <m:t>+</m:t>
          </m:r>
          <m:f>
            <m:fPr>
              <m:ctrlPr>
                <w:rPr>
                  <w:rFonts w:ascii="Cambria Math" w:hAnsi="Cambria Math"/>
                  <w:i/>
                  <w:iCs/>
                  <w:sz w:val="16"/>
                  <w:szCs w:val="16"/>
                </w:rPr>
              </m:ctrlPr>
            </m:fPr>
            <m:num>
              <m:r>
                <m:rPr>
                  <m:nor/>
                </m:rPr>
                <w:rPr>
                  <w:i/>
                  <w:iCs/>
                  <w:sz w:val="16"/>
                  <w:szCs w:val="16"/>
                </w:rPr>
                <m:t>∂X</m:t>
              </m:r>
            </m:num>
            <m:den>
              <m:r>
                <m:rPr>
                  <m:nor/>
                </m:rPr>
                <w:rPr>
                  <w:i/>
                  <w:iCs/>
                  <w:sz w:val="16"/>
                  <w:szCs w:val="16"/>
                </w:rPr>
                <m:t>∂ϰ</m:t>
              </m:r>
            </m:den>
          </m:f>
          <m:r>
            <w:rPr>
              <w:rFonts w:ascii="Cambria Math" w:hAnsi="Cambria Math"/>
              <w:sz w:val="16"/>
              <w:szCs w:val="16"/>
            </w:rPr>
            <m:t>∙</m:t>
          </m:r>
          <m:f>
            <m:fPr>
              <m:ctrlPr>
                <w:rPr>
                  <w:rFonts w:ascii="Cambria Math" w:hAnsi="Cambria Math"/>
                  <w:i/>
                  <w:iCs/>
                  <w:sz w:val="16"/>
                  <w:szCs w:val="16"/>
                </w:rPr>
              </m:ctrlPr>
            </m:fPr>
            <m:num>
              <m:r>
                <m:rPr>
                  <m:nor/>
                </m:rPr>
                <w:rPr>
                  <w:i/>
                  <w:iCs/>
                  <w:sz w:val="16"/>
                  <w:szCs w:val="16"/>
                </w:rPr>
                <m:t>1</m:t>
              </m:r>
            </m:num>
            <m:den>
              <m:r>
                <m:rPr>
                  <m:nor/>
                </m:rPr>
                <w:rPr>
                  <w:i/>
                  <w:iCs/>
                  <w:sz w:val="16"/>
                  <w:szCs w:val="16"/>
                </w:rPr>
                <m:t>ϰ</m:t>
              </m:r>
            </m:den>
          </m:f>
          <m:r>
            <w:rPr>
              <w:rFonts w:ascii="Cambria Math" w:hAnsi="Cambria Math"/>
              <w:sz w:val="16"/>
              <w:szCs w:val="16"/>
            </w:rPr>
            <m:t>-</m:t>
          </m:r>
          <m:f>
            <m:fPr>
              <m:ctrlPr>
                <w:rPr>
                  <w:rFonts w:ascii="Cambria Math" w:hAnsi="Cambria Math"/>
                  <w:i/>
                  <w:iCs/>
                  <w:sz w:val="16"/>
                  <w:szCs w:val="16"/>
                </w:rPr>
              </m:ctrlPr>
            </m:fPr>
            <m:num>
              <m:r>
                <m:rPr>
                  <m:nor/>
                </m:rPr>
                <w:rPr>
                  <w:i/>
                  <w:iCs/>
                  <w:sz w:val="16"/>
                  <w:szCs w:val="16"/>
                </w:rPr>
                <m:t>∂M</m:t>
              </m:r>
            </m:num>
            <m:den>
              <m:r>
                <m:rPr>
                  <m:nor/>
                </m:rPr>
                <w:rPr>
                  <w:i/>
                  <w:iCs/>
                  <w:sz w:val="16"/>
                  <w:szCs w:val="16"/>
                </w:rPr>
                <m:t>∂ϰ</m:t>
              </m:r>
            </m:den>
          </m:f>
        </m:oMath>
      </m:oMathPara>
    </w:p>
    <w:p w14:paraId="337D729D" w14:textId="77777777" w:rsidR="00720868" w:rsidRPr="00720868" w:rsidRDefault="00720868" w:rsidP="00720868">
      <w:pPr>
        <w:spacing w:after="0"/>
        <w:rPr>
          <w:sz w:val="16"/>
          <w:szCs w:val="16"/>
        </w:rPr>
      </w:pPr>
      <m:oMathPara>
        <m:oMath>
          <m:r>
            <w:rPr>
              <w:rFonts w:ascii="Cambria Math" w:hAnsi="Cambria Math"/>
              <w:sz w:val="16"/>
              <w:szCs w:val="16"/>
            </w:rPr>
            <m:t>⇓</m:t>
          </m:r>
        </m:oMath>
      </m:oMathPara>
    </w:p>
    <w:p w14:paraId="6EA2D297" w14:textId="3480A27F" w:rsidR="00720868" w:rsidRPr="00720868" w:rsidRDefault="00000000" w:rsidP="00720868">
      <w:pPr>
        <w:spacing w:after="0"/>
        <w:rPr>
          <w:rFonts w:eastAsiaTheme="minorEastAsia"/>
          <w:i/>
          <w:iCs/>
          <w:sz w:val="16"/>
          <w:szCs w:val="16"/>
        </w:rPr>
      </w:pPr>
      <m:oMathPara>
        <m:oMath>
          <m:f>
            <m:fPr>
              <m:ctrlPr>
                <w:rPr>
                  <w:rFonts w:ascii="Cambria Math" w:hAnsi="Cambria Math"/>
                  <w:i/>
                  <w:iCs/>
                  <w:sz w:val="16"/>
                  <w:szCs w:val="16"/>
                </w:rPr>
              </m:ctrlPr>
            </m:fPr>
            <m:num>
              <m:r>
                <m:rPr>
                  <m:nor/>
                </m:rPr>
                <w:rPr>
                  <w:i/>
                  <w:iCs/>
                  <w:sz w:val="16"/>
                  <w:szCs w:val="16"/>
                </w:rPr>
                <m:t>∂BC*</m:t>
              </m:r>
            </m:num>
            <m:den>
              <m:r>
                <m:rPr>
                  <m:nor/>
                </m:rPr>
                <w:rPr>
                  <w:i/>
                  <w:iCs/>
                  <w:sz w:val="16"/>
                  <w:szCs w:val="16"/>
                </w:rPr>
                <m:t>∂ϰ</m:t>
              </m:r>
            </m:den>
          </m:f>
          <m:r>
            <w:rPr>
              <w:rFonts w:ascii="Cambria Math" w:hAnsi="Cambria Math"/>
              <w:sz w:val="16"/>
              <w:szCs w:val="16"/>
            </w:rPr>
            <m:t>=</m:t>
          </m:r>
          <m:f>
            <m:fPr>
              <m:ctrlPr>
                <w:rPr>
                  <w:rFonts w:ascii="Cambria Math" w:hAnsi="Cambria Math"/>
                  <w:i/>
                  <w:iCs/>
                  <w:sz w:val="16"/>
                  <w:szCs w:val="16"/>
                </w:rPr>
              </m:ctrlPr>
            </m:fPr>
            <m:num>
              <m:r>
                <m:rPr>
                  <m:nor/>
                </m:rPr>
                <w:rPr>
                  <w:i/>
                  <w:iCs/>
                  <w:sz w:val="16"/>
                  <w:szCs w:val="16"/>
                </w:rPr>
                <m:t>X</m:t>
              </m:r>
            </m:num>
            <m:den>
              <m:sSup>
                <m:sSupPr>
                  <m:ctrlPr>
                    <w:rPr>
                      <w:rFonts w:ascii="Cambria Math" w:hAnsi="Cambria Math"/>
                      <w:i/>
                      <w:iCs/>
                      <w:sz w:val="16"/>
                      <w:szCs w:val="16"/>
                    </w:rPr>
                  </m:ctrlPr>
                </m:sSupPr>
                <m:e>
                  <m:r>
                    <m:rPr>
                      <m:nor/>
                    </m:rPr>
                    <w:rPr>
                      <w:i/>
                      <w:iCs/>
                      <w:sz w:val="16"/>
                      <w:szCs w:val="16"/>
                    </w:rPr>
                    <m:t>ϰ</m:t>
                  </m:r>
                </m:e>
                <m:sup>
                  <m:r>
                    <m:rPr>
                      <m:nor/>
                    </m:rPr>
                    <w:rPr>
                      <w:i/>
                      <w:iCs/>
                      <w:sz w:val="16"/>
                      <w:szCs w:val="16"/>
                    </w:rPr>
                    <m:t>2</m:t>
                  </m:r>
                </m:sup>
              </m:sSup>
            </m:den>
          </m:f>
          <m:r>
            <w:rPr>
              <w:rFonts w:ascii="Cambria Math" w:hAnsi="Cambria Math"/>
              <w:sz w:val="16"/>
              <w:szCs w:val="16"/>
            </w:rPr>
            <m:t>∙</m:t>
          </m:r>
          <m:d>
            <m:dPr>
              <m:ctrlPr>
                <w:rPr>
                  <w:rFonts w:ascii="Cambria Math" w:hAnsi="Cambria Math"/>
                  <w:i/>
                  <w:iCs/>
                  <w:sz w:val="16"/>
                  <w:szCs w:val="16"/>
                </w:rPr>
              </m:ctrlPr>
            </m:dPr>
            <m:e>
              <m:r>
                <w:rPr>
                  <w:rFonts w:ascii="Cambria Math" w:hAnsi="Cambria Math"/>
                  <w:sz w:val="16"/>
                  <w:szCs w:val="16"/>
                </w:rPr>
                <m:t>-</m:t>
              </m:r>
              <m:r>
                <m:rPr>
                  <m:nor/>
                </m:rPr>
                <w:rPr>
                  <w:i/>
                  <w:iCs/>
                  <w:sz w:val="16"/>
                  <w:szCs w:val="16"/>
                </w:rPr>
                <m:t>1</m:t>
              </m:r>
              <m:r>
                <w:rPr>
                  <w:rFonts w:ascii="Cambria Math" w:hAnsi="Cambria Math"/>
                  <w:sz w:val="16"/>
                  <w:szCs w:val="16"/>
                </w:rPr>
                <m:t>+</m:t>
              </m:r>
              <m:limLow>
                <m:limLowPr>
                  <m:ctrlPr>
                    <w:rPr>
                      <w:rFonts w:ascii="Cambria Math" w:hAnsi="Cambria Math"/>
                      <w:i/>
                      <w:iCs/>
                      <w:sz w:val="16"/>
                      <w:szCs w:val="16"/>
                    </w:rPr>
                  </m:ctrlPr>
                </m:limLowPr>
                <m:e>
                  <m:groupChr>
                    <m:groupChrPr>
                      <m:ctrlPr>
                        <w:rPr>
                          <w:rFonts w:ascii="Cambria Math" w:hAnsi="Cambria Math"/>
                          <w:i/>
                          <w:iCs/>
                          <w:sz w:val="16"/>
                          <w:szCs w:val="16"/>
                        </w:rPr>
                      </m:ctrlPr>
                    </m:groupChrPr>
                    <m:e>
                      <m:f>
                        <m:fPr>
                          <m:ctrlPr>
                            <w:rPr>
                              <w:rFonts w:ascii="Cambria Math" w:hAnsi="Cambria Math"/>
                              <w:i/>
                              <w:iCs/>
                              <w:sz w:val="16"/>
                              <w:szCs w:val="16"/>
                            </w:rPr>
                          </m:ctrlPr>
                        </m:fPr>
                        <m:num>
                          <m:r>
                            <m:rPr>
                              <m:nor/>
                            </m:rPr>
                            <w:rPr>
                              <w:i/>
                              <w:iCs/>
                              <w:sz w:val="16"/>
                              <w:szCs w:val="16"/>
                            </w:rPr>
                            <m:t>ϰ</m:t>
                          </m:r>
                        </m:num>
                        <m:den>
                          <m:r>
                            <m:rPr>
                              <m:nor/>
                            </m:rPr>
                            <w:rPr>
                              <w:i/>
                              <w:iCs/>
                              <w:sz w:val="16"/>
                              <w:szCs w:val="16"/>
                            </w:rPr>
                            <m:t>X</m:t>
                          </m:r>
                        </m:den>
                      </m:f>
                      <m:r>
                        <w:rPr>
                          <w:rFonts w:ascii="Cambria Math" w:hAnsi="Cambria Math"/>
                          <w:sz w:val="16"/>
                          <w:szCs w:val="16"/>
                        </w:rPr>
                        <m:t>∙</m:t>
                      </m:r>
                      <m:f>
                        <m:fPr>
                          <m:ctrlPr>
                            <w:rPr>
                              <w:rFonts w:ascii="Cambria Math" w:hAnsi="Cambria Math"/>
                              <w:i/>
                              <w:iCs/>
                              <w:sz w:val="16"/>
                              <w:szCs w:val="16"/>
                            </w:rPr>
                          </m:ctrlPr>
                        </m:fPr>
                        <m:num>
                          <m:r>
                            <m:rPr>
                              <m:nor/>
                            </m:rPr>
                            <w:rPr>
                              <w:i/>
                              <w:iCs/>
                              <w:sz w:val="16"/>
                              <w:szCs w:val="16"/>
                            </w:rPr>
                            <m:t>∂X</m:t>
                          </m:r>
                        </m:num>
                        <m:den>
                          <m:r>
                            <m:rPr>
                              <m:nor/>
                            </m:rPr>
                            <w:rPr>
                              <w:i/>
                              <w:iCs/>
                              <w:sz w:val="16"/>
                              <w:szCs w:val="16"/>
                            </w:rPr>
                            <m:t>∂ϰ</m:t>
                          </m:r>
                        </m:den>
                      </m:f>
                    </m:e>
                  </m:groupChr>
                </m:e>
                <m:lim>
                  <m:sSub>
                    <m:sSubPr>
                      <m:ctrlPr>
                        <w:rPr>
                          <w:rFonts w:ascii="Cambria Math" w:hAnsi="Cambria Math"/>
                          <w:i/>
                          <w:iCs/>
                          <w:sz w:val="16"/>
                          <w:szCs w:val="16"/>
                        </w:rPr>
                      </m:ctrlPr>
                    </m:sSubPr>
                    <m:e>
                      <m:r>
                        <m:rPr>
                          <m:nor/>
                        </m:rPr>
                        <w:rPr>
                          <w:i/>
                          <w:iCs/>
                          <w:sz w:val="16"/>
                          <w:szCs w:val="16"/>
                        </w:rPr>
                        <m:t>ε</m:t>
                      </m:r>
                    </m:e>
                    <m:sub>
                      <m:r>
                        <m:rPr>
                          <m:nor/>
                        </m:rPr>
                        <w:rPr>
                          <w:i/>
                          <w:iCs/>
                          <w:sz w:val="16"/>
                          <w:szCs w:val="16"/>
                        </w:rPr>
                        <m:t>X,ϰ</m:t>
                      </m:r>
                    </m:sub>
                  </m:sSub>
                </m:lim>
              </m:limLow>
              <m:r>
                <w:rPr>
                  <w:rFonts w:ascii="Cambria Math" w:hAnsi="Cambria Math"/>
                  <w:sz w:val="16"/>
                  <w:szCs w:val="16"/>
                </w:rPr>
                <m:t>-</m:t>
              </m:r>
              <m:limLow>
                <m:limLowPr>
                  <m:ctrlPr>
                    <w:rPr>
                      <w:rFonts w:ascii="Cambria Math" w:hAnsi="Cambria Math"/>
                      <w:i/>
                      <w:iCs/>
                      <w:sz w:val="16"/>
                      <w:szCs w:val="16"/>
                    </w:rPr>
                  </m:ctrlPr>
                </m:limLowPr>
                <m:e>
                  <m:groupChr>
                    <m:groupChrPr>
                      <m:ctrlPr>
                        <w:rPr>
                          <w:rFonts w:ascii="Cambria Math" w:hAnsi="Cambria Math"/>
                          <w:i/>
                          <w:iCs/>
                          <w:sz w:val="16"/>
                          <w:szCs w:val="16"/>
                        </w:rPr>
                      </m:ctrlPr>
                    </m:groupChrPr>
                    <m:e>
                      <m:f>
                        <m:fPr>
                          <m:ctrlPr>
                            <w:rPr>
                              <w:rFonts w:ascii="Cambria Math" w:hAnsi="Cambria Math"/>
                              <w:i/>
                              <w:iCs/>
                              <w:sz w:val="16"/>
                              <w:szCs w:val="16"/>
                            </w:rPr>
                          </m:ctrlPr>
                        </m:fPr>
                        <m:num>
                          <m:r>
                            <m:rPr>
                              <m:nor/>
                            </m:rPr>
                            <w:rPr>
                              <w:i/>
                              <w:iCs/>
                              <w:sz w:val="16"/>
                              <w:szCs w:val="16"/>
                            </w:rPr>
                            <m:t>∂M</m:t>
                          </m:r>
                        </m:num>
                        <m:den>
                          <m:r>
                            <m:rPr>
                              <m:nor/>
                            </m:rPr>
                            <w:rPr>
                              <w:i/>
                              <w:iCs/>
                              <w:sz w:val="16"/>
                              <w:szCs w:val="16"/>
                            </w:rPr>
                            <m:t>∂ϰ</m:t>
                          </m:r>
                        </m:den>
                      </m:f>
                      <m:r>
                        <w:rPr>
                          <w:rFonts w:ascii="Cambria Math" w:hAnsi="Cambria Math"/>
                          <w:sz w:val="16"/>
                          <w:szCs w:val="16"/>
                        </w:rPr>
                        <m:t>∙</m:t>
                      </m:r>
                      <m:f>
                        <m:fPr>
                          <m:ctrlPr>
                            <w:rPr>
                              <w:rFonts w:ascii="Cambria Math" w:hAnsi="Cambria Math"/>
                              <w:i/>
                              <w:iCs/>
                              <w:sz w:val="16"/>
                              <w:szCs w:val="16"/>
                            </w:rPr>
                          </m:ctrlPr>
                        </m:fPr>
                        <m:num>
                          <m:r>
                            <m:rPr>
                              <m:nor/>
                            </m:rPr>
                            <w:rPr>
                              <w:i/>
                              <w:iCs/>
                              <w:sz w:val="16"/>
                              <w:szCs w:val="16"/>
                            </w:rPr>
                            <m:t>ϰ</m:t>
                          </m:r>
                        </m:num>
                        <m:den>
                          <m:r>
                            <m:rPr>
                              <m:nor/>
                            </m:rPr>
                            <w:rPr>
                              <w:i/>
                              <w:iCs/>
                              <w:sz w:val="16"/>
                              <w:szCs w:val="16"/>
                            </w:rPr>
                            <m:t>M</m:t>
                          </m:r>
                        </m:den>
                      </m:f>
                    </m:e>
                  </m:groupChr>
                </m:e>
                <m:lim>
                  <m:sSub>
                    <m:sSubPr>
                      <m:ctrlPr>
                        <w:rPr>
                          <w:rFonts w:ascii="Cambria Math" w:hAnsi="Cambria Math"/>
                          <w:i/>
                          <w:iCs/>
                          <w:sz w:val="16"/>
                          <w:szCs w:val="16"/>
                        </w:rPr>
                      </m:ctrlPr>
                    </m:sSubPr>
                    <m:e>
                      <m:r>
                        <m:rPr>
                          <m:nor/>
                        </m:rPr>
                        <w:rPr>
                          <w:i/>
                          <w:iCs/>
                          <w:sz w:val="16"/>
                          <w:szCs w:val="16"/>
                        </w:rPr>
                        <m:t>ε</m:t>
                      </m:r>
                    </m:e>
                    <m:sub>
                      <m:r>
                        <m:rPr>
                          <m:nor/>
                        </m:rPr>
                        <w:rPr>
                          <w:i/>
                          <w:iCs/>
                          <w:sz w:val="16"/>
                          <w:szCs w:val="16"/>
                        </w:rPr>
                        <m:t>M,ϰ</m:t>
                      </m:r>
                    </m:sub>
                  </m:sSub>
                </m:lim>
              </m:limLow>
              <m:r>
                <w:rPr>
                  <w:rFonts w:ascii="Cambria Math" w:hAnsi="Cambria Math"/>
                  <w:sz w:val="16"/>
                  <w:szCs w:val="16"/>
                </w:rPr>
                <m:t>∙</m:t>
              </m:r>
              <m:f>
                <m:fPr>
                  <m:ctrlPr>
                    <w:rPr>
                      <w:rFonts w:ascii="Cambria Math" w:hAnsi="Cambria Math"/>
                      <w:i/>
                      <w:iCs/>
                      <w:sz w:val="16"/>
                      <w:szCs w:val="16"/>
                    </w:rPr>
                  </m:ctrlPr>
                </m:fPr>
                <m:num>
                  <m:r>
                    <m:rPr>
                      <m:nor/>
                    </m:rPr>
                    <w:rPr>
                      <w:i/>
                      <w:iCs/>
                      <w:sz w:val="16"/>
                      <w:szCs w:val="16"/>
                    </w:rPr>
                    <m:t>M</m:t>
                  </m:r>
                </m:num>
                <m:den>
                  <m:r>
                    <m:rPr>
                      <m:nor/>
                    </m:rPr>
                    <w:rPr>
                      <w:i/>
                      <w:iCs/>
                      <w:sz w:val="16"/>
                      <w:szCs w:val="16"/>
                    </w:rPr>
                    <m:t>ϰ</m:t>
                  </m:r>
                </m:den>
              </m:f>
              <m:r>
                <w:rPr>
                  <w:rFonts w:ascii="Cambria Math" w:hAnsi="Cambria Math"/>
                  <w:sz w:val="16"/>
                  <w:szCs w:val="16"/>
                </w:rPr>
                <m:t>∙</m:t>
              </m:r>
              <m:f>
                <m:fPr>
                  <m:ctrlPr>
                    <w:rPr>
                      <w:rFonts w:ascii="Cambria Math" w:hAnsi="Cambria Math"/>
                      <w:i/>
                      <w:iCs/>
                      <w:sz w:val="16"/>
                      <w:szCs w:val="16"/>
                    </w:rPr>
                  </m:ctrlPr>
                </m:fPr>
                <m:num>
                  <m:sSup>
                    <m:sSupPr>
                      <m:ctrlPr>
                        <w:rPr>
                          <w:rFonts w:ascii="Cambria Math" w:hAnsi="Cambria Math"/>
                          <w:i/>
                          <w:iCs/>
                          <w:sz w:val="16"/>
                          <w:szCs w:val="16"/>
                        </w:rPr>
                      </m:ctrlPr>
                    </m:sSupPr>
                    <m:e>
                      <m:r>
                        <m:rPr>
                          <m:nor/>
                        </m:rPr>
                        <w:rPr>
                          <w:i/>
                          <w:iCs/>
                          <w:sz w:val="16"/>
                          <w:szCs w:val="16"/>
                        </w:rPr>
                        <m:t>ϰ</m:t>
                      </m:r>
                    </m:e>
                    <m:sup>
                      <m:r>
                        <m:rPr>
                          <m:nor/>
                        </m:rPr>
                        <w:rPr>
                          <w:i/>
                          <w:iCs/>
                          <w:sz w:val="16"/>
                          <w:szCs w:val="16"/>
                        </w:rPr>
                        <m:t>2</m:t>
                      </m:r>
                    </m:sup>
                  </m:sSup>
                </m:num>
                <m:den>
                  <m:r>
                    <m:rPr>
                      <m:nor/>
                    </m:rPr>
                    <w:rPr>
                      <w:i/>
                      <w:iCs/>
                      <w:sz w:val="16"/>
                      <w:szCs w:val="16"/>
                    </w:rPr>
                    <m:t>X</m:t>
                  </m:r>
                </m:den>
              </m:f>
            </m:e>
          </m:d>
        </m:oMath>
      </m:oMathPara>
    </w:p>
    <w:p w14:paraId="7775D7B9" w14:textId="77777777" w:rsidR="00720868" w:rsidRPr="00720868" w:rsidRDefault="00720868" w:rsidP="00720868">
      <w:pPr>
        <w:spacing w:after="0"/>
        <w:rPr>
          <w:sz w:val="16"/>
          <w:szCs w:val="16"/>
        </w:rPr>
      </w:pPr>
      <m:oMathPara>
        <m:oMath>
          <m:r>
            <w:rPr>
              <w:rFonts w:ascii="Cambria Math" w:hAnsi="Cambria Math"/>
              <w:sz w:val="16"/>
              <w:szCs w:val="16"/>
            </w:rPr>
            <m:t>⇓</m:t>
          </m:r>
        </m:oMath>
      </m:oMathPara>
    </w:p>
    <w:p w14:paraId="6724E555" w14:textId="2E14C832" w:rsidR="00720868" w:rsidRPr="00720868" w:rsidRDefault="00000000" w:rsidP="00720868">
      <w:pPr>
        <w:spacing w:after="0"/>
        <w:rPr>
          <w:rFonts w:eastAsiaTheme="minorEastAsia"/>
          <w:i/>
          <w:iCs/>
          <w:sz w:val="16"/>
          <w:szCs w:val="16"/>
        </w:rPr>
      </w:pPr>
      <m:oMathPara>
        <m:oMath>
          <m:f>
            <m:fPr>
              <m:ctrlPr>
                <w:rPr>
                  <w:rFonts w:ascii="Cambria Math" w:hAnsi="Cambria Math"/>
                  <w:i/>
                  <w:iCs/>
                  <w:sz w:val="16"/>
                  <w:szCs w:val="16"/>
                </w:rPr>
              </m:ctrlPr>
            </m:fPr>
            <m:num>
              <m:r>
                <m:rPr>
                  <m:nor/>
                </m:rPr>
                <w:rPr>
                  <w:i/>
                  <w:iCs/>
                  <w:sz w:val="16"/>
                  <w:szCs w:val="16"/>
                </w:rPr>
                <m:t>∂BC*</m:t>
              </m:r>
            </m:num>
            <m:den>
              <m:r>
                <m:rPr>
                  <m:nor/>
                </m:rPr>
                <w:rPr>
                  <w:i/>
                  <w:iCs/>
                  <w:sz w:val="16"/>
                  <w:szCs w:val="16"/>
                </w:rPr>
                <m:t>∂ϰ</m:t>
              </m:r>
            </m:den>
          </m:f>
          <m:r>
            <w:rPr>
              <w:rFonts w:ascii="Cambria Math" w:hAnsi="Cambria Math"/>
              <w:sz w:val="16"/>
              <w:szCs w:val="16"/>
            </w:rPr>
            <m:t>=</m:t>
          </m:r>
          <m:f>
            <m:fPr>
              <m:ctrlPr>
                <w:rPr>
                  <w:rFonts w:ascii="Cambria Math" w:hAnsi="Cambria Math"/>
                  <w:i/>
                  <w:iCs/>
                  <w:sz w:val="16"/>
                  <w:szCs w:val="16"/>
                </w:rPr>
              </m:ctrlPr>
            </m:fPr>
            <m:num>
              <m:r>
                <m:rPr>
                  <m:nor/>
                </m:rPr>
                <w:rPr>
                  <w:i/>
                  <w:iCs/>
                  <w:sz w:val="16"/>
                  <w:szCs w:val="16"/>
                </w:rPr>
                <m:t>X</m:t>
              </m:r>
            </m:num>
            <m:den>
              <m:sSup>
                <m:sSupPr>
                  <m:ctrlPr>
                    <w:rPr>
                      <w:rFonts w:ascii="Cambria Math" w:hAnsi="Cambria Math"/>
                      <w:i/>
                      <w:iCs/>
                      <w:sz w:val="16"/>
                      <w:szCs w:val="16"/>
                    </w:rPr>
                  </m:ctrlPr>
                </m:sSupPr>
                <m:e>
                  <m:r>
                    <m:rPr>
                      <m:nor/>
                    </m:rPr>
                    <w:rPr>
                      <w:i/>
                      <w:iCs/>
                      <w:sz w:val="16"/>
                      <w:szCs w:val="16"/>
                    </w:rPr>
                    <m:t>ϰ</m:t>
                  </m:r>
                </m:e>
                <m:sup>
                  <m:r>
                    <m:rPr>
                      <m:nor/>
                    </m:rPr>
                    <w:rPr>
                      <w:i/>
                      <w:iCs/>
                      <w:sz w:val="16"/>
                      <w:szCs w:val="16"/>
                    </w:rPr>
                    <m:t>2</m:t>
                  </m:r>
                </m:sup>
              </m:sSup>
            </m:den>
          </m:f>
          <m:r>
            <w:rPr>
              <w:rFonts w:ascii="Cambria Math" w:hAnsi="Cambria Math"/>
              <w:sz w:val="16"/>
              <w:szCs w:val="16"/>
            </w:rPr>
            <m:t>∙</m:t>
          </m:r>
          <m:d>
            <m:dPr>
              <m:ctrlPr>
                <w:rPr>
                  <w:rFonts w:ascii="Cambria Math" w:hAnsi="Cambria Math"/>
                  <w:i/>
                  <w:iCs/>
                  <w:sz w:val="16"/>
                  <w:szCs w:val="16"/>
                </w:rPr>
              </m:ctrlPr>
            </m:dPr>
            <m:e>
              <m:r>
                <w:rPr>
                  <w:rFonts w:ascii="Cambria Math" w:hAnsi="Cambria Math"/>
                  <w:sz w:val="16"/>
                  <w:szCs w:val="16"/>
                </w:rPr>
                <m:t>-</m:t>
              </m:r>
              <m:r>
                <m:rPr>
                  <m:nor/>
                </m:rPr>
                <w:rPr>
                  <w:i/>
                  <w:iCs/>
                  <w:sz w:val="16"/>
                  <w:szCs w:val="16"/>
                </w:rPr>
                <m:t>1</m:t>
              </m:r>
              <m:r>
                <w:rPr>
                  <w:rFonts w:ascii="Cambria Math" w:hAnsi="Cambria Math"/>
                  <w:sz w:val="16"/>
                  <w:szCs w:val="16"/>
                </w:rPr>
                <m:t>+</m:t>
              </m:r>
              <m:sSub>
                <m:sSubPr>
                  <m:ctrlPr>
                    <w:rPr>
                      <w:rFonts w:ascii="Cambria Math" w:hAnsi="Cambria Math"/>
                      <w:i/>
                      <w:iCs/>
                      <w:sz w:val="16"/>
                      <w:szCs w:val="16"/>
                    </w:rPr>
                  </m:ctrlPr>
                </m:sSubPr>
                <m:e>
                  <m:r>
                    <m:rPr>
                      <m:nor/>
                    </m:rPr>
                    <w:rPr>
                      <w:i/>
                      <w:iCs/>
                      <w:sz w:val="16"/>
                      <w:szCs w:val="16"/>
                    </w:rPr>
                    <m:t>ε</m:t>
                  </m:r>
                </m:e>
                <m:sub>
                  <m:r>
                    <m:rPr>
                      <m:nor/>
                    </m:rPr>
                    <w:rPr>
                      <w:i/>
                      <w:iCs/>
                      <w:sz w:val="16"/>
                      <w:szCs w:val="16"/>
                    </w:rPr>
                    <m:t>X,ϰ</m:t>
                  </m:r>
                </m:sub>
              </m:sSub>
              <m:r>
                <w:rPr>
                  <w:rFonts w:ascii="Cambria Math" w:hAnsi="Cambria Math"/>
                  <w:sz w:val="16"/>
                  <w:szCs w:val="16"/>
                </w:rPr>
                <m:t>-</m:t>
              </m:r>
              <m:sSub>
                <m:sSubPr>
                  <m:ctrlPr>
                    <w:rPr>
                      <w:rFonts w:ascii="Cambria Math" w:hAnsi="Cambria Math"/>
                      <w:i/>
                      <w:iCs/>
                      <w:sz w:val="16"/>
                      <w:szCs w:val="16"/>
                    </w:rPr>
                  </m:ctrlPr>
                </m:sSubPr>
                <m:e>
                  <m:r>
                    <m:rPr>
                      <m:nor/>
                    </m:rPr>
                    <w:rPr>
                      <w:i/>
                      <w:iCs/>
                      <w:sz w:val="16"/>
                      <w:szCs w:val="16"/>
                    </w:rPr>
                    <m:t>ε</m:t>
                  </m:r>
                </m:e>
                <m:sub>
                  <m:r>
                    <m:rPr>
                      <m:nor/>
                    </m:rPr>
                    <w:rPr>
                      <w:i/>
                      <w:iCs/>
                      <w:sz w:val="16"/>
                      <w:szCs w:val="16"/>
                    </w:rPr>
                    <m:t>M,ϰ</m:t>
                  </m:r>
                </m:sub>
              </m:sSub>
              <m:r>
                <w:rPr>
                  <w:rFonts w:ascii="Cambria Math" w:hAnsi="Cambria Math"/>
                  <w:sz w:val="16"/>
                  <w:szCs w:val="16"/>
                </w:rPr>
                <m:t>∙</m:t>
              </m:r>
              <m:f>
                <m:fPr>
                  <m:ctrlPr>
                    <w:rPr>
                      <w:rFonts w:ascii="Cambria Math" w:hAnsi="Cambria Math"/>
                      <w:i/>
                      <w:iCs/>
                      <w:sz w:val="16"/>
                      <w:szCs w:val="16"/>
                    </w:rPr>
                  </m:ctrlPr>
                </m:fPr>
                <m:num>
                  <m:r>
                    <m:rPr>
                      <m:nor/>
                    </m:rPr>
                    <w:rPr>
                      <w:i/>
                      <w:iCs/>
                      <w:sz w:val="16"/>
                      <w:szCs w:val="16"/>
                    </w:rPr>
                    <m:t>M</m:t>
                  </m:r>
                  <m:r>
                    <w:rPr>
                      <w:rFonts w:ascii="Cambria Math" w:hAnsi="Cambria Math"/>
                      <w:sz w:val="16"/>
                      <w:szCs w:val="16"/>
                    </w:rPr>
                    <m:t>∙</m:t>
                  </m:r>
                  <m:r>
                    <m:rPr>
                      <m:nor/>
                    </m:rPr>
                    <w:rPr>
                      <w:i/>
                      <w:iCs/>
                      <w:sz w:val="16"/>
                      <w:szCs w:val="16"/>
                    </w:rPr>
                    <m:t>ϰ</m:t>
                  </m:r>
                </m:num>
                <m:den>
                  <m:r>
                    <m:rPr>
                      <m:nor/>
                    </m:rPr>
                    <w:rPr>
                      <w:i/>
                      <w:iCs/>
                      <w:sz w:val="16"/>
                      <w:szCs w:val="16"/>
                    </w:rPr>
                    <m:t>X</m:t>
                  </m:r>
                </m:den>
              </m:f>
            </m:e>
          </m:d>
        </m:oMath>
      </m:oMathPara>
    </w:p>
    <w:p w14:paraId="383156CE" w14:textId="77777777" w:rsidR="00720868" w:rsidRPr="00720868" w:rsidRDefault="00720868" w:rsidP="00720868">
      <w:pPr>
        <w:spacing w:after="0"/>
        <w:rPr>
          <w:sz w:val="16"/>
          <w:szCs w:val="16"/>
        </w:rPr>
      </w:pPr>
      <m:oMathPara>
        <m:oMath>
          <m:r>
            <w:rPr>
              <w:rFonts w:ascii="Cambria Math" w:hAnsi="Cambria Math"/>
              <w:sz w:val="16"/>
              <w:szCs w:val="16"/>
            </w:rPr>
            <m:t>⇓</m:t>
          </m:r>
        </m:oMath>
      </m:oMathPara>
    </w:p>
    <w:p w14:paraId="54AB0607" w14:textId="4BA1B492" w:rsidR="00720868" w:rsidRPr="00720868" w:rsidRDefault="00000000" w:rsidP="00720868">
      <w:pPr>
        <w:spacing w:after="0"/>
        <w:rPr>
          <w:rFonts w:eastAsiaTheme="minorEastAsia"/>
          <w:i/>
          <w:iCs/>
          <w:sz w:val="16"/>
          <w:szCs w:val="16"/>
        </w:rPr>
      </w:pPr>
      <m:oMathPara>
        <m:oMath>
          <m:borderBox>
            <m:borderBoxPr>
              <m:ctrlPr>
                <w:rPr>
                  <w:rFonts w:ascii="Cambria Math" w:hAnsi="Cambria Math"/>
                  <w:i/>
                  <w:iCs/>
                  <w:sz w:val="16"/>
                  <w:szCs w:val="16"/>
                </w:rPr>
              </m:ctrlPr>
            </m:borderBoxPr>
            <m:e>
              <m:f>
                <m:fPr>
                  <m:ctrlPr>
                    <w:rPr>
                      <w:rFonts w:ascii="Cambria Math" w:hAnsi="Cambria Math"/>
                      <w:i/>
                      <w:iCs/>
                      <w:sz w:val="16"/>
                      <w:szCs w:val="16"/>
                    </w:rPr>
                  </m:ctrlPr>
                </m:fPr>
                <m:num>
                  <m:r>
                    <m:rPr>
                      <m:nor/>
                    </m:rPr>
                    <w:rPr>
                      <w:i/>
                      <w:iCs/>
                      <w:sz w:val="16"/>
                      <w:szCs w:val="16"/>
                    </w:rPr>
                    <m:t>∂BC*</m:t>
                  </m:r>
                </m:num>
                <m:den>
                  <m:r>
                    <m:rPr>
                      <m:nor/>
                    </m:rPr>
                    <w:rPr>
                      <w:i/>
                      <w:iCs/>
                      <w:sz w:val="16"/>
                      <w:szCs w:val="16"/>
                    </w:rPr>
                    <m:t>∂ϰ</m:t>
                  </m:r>
                </m:den>
              </m:f>
              <m:r>
                <w:rPr>
                  <w:rFonts w:ascii="Cambria Math" w:hAnsi="Cambria Math"/>
                  <w:sz w:val="16"/>
                  <w:szCs w:val="16"/>
                </w:rPr>
                <m:t>=</m:t>
              </m:r>
              <m:f>
                <m:fPr>
                  <m:ctrlPr>
                    <w:rPr>
                      <w:rFonts w:ascii="Cambria Math" w:hAnsi="Cambria Math"/>
                      <w:i/>
                      <w:iCs/>
                      <w:sz w:val="16"/>
                      <w:szCs w:val="16"/>
                    </w:rPr>
                  </m:ctrlPr>
                </m:fPr>
                <m:num>
                  <m:r>
                    <m:rPr>
                      <m:nor/>
                    </m:rPr>
                    <w:rPr>
                      <w:i/>
                      <w:iCs/>
                      <w:sz w:val="16"/>
                      <w:szCs w:val="16"/>
                    </w:rPr>
                    <m:t>X</m:t>
                  </m:r>
                </m:num>
                <m:den>
                  <m:sSup>
                    <m:sSupPr>
                      <m:ctrlPr>
                        <w:rPr>
                          <w:rFonts w:ascii="Cambria Math" w:hAnsi="Cambria Math"/>
                          <w:i/>
                          <w:iCs/>
                          <w:sz w:val="16"/>
                          <w:szCs w:val="16"/>
                        </w:rPr>
                      </m:ctrlPr>
                    </m:sSupPr>
                    <m:e>
                      <m:r>
                        <m:rPr>
                          <m:nor/>
                        </m:rPr>
                        <w:rPr>
                          <w:i/>
                          <w:iCs/>
                          <w:sz w:val="16"/>
                          <w:szCs w:val="16"/>
                        </w:rPr>
                        <m:t>ϰ</m:t>
                      </m:r>
                    </m:e>
                    <m:sup>
                      <m:r>
                        <m:rPr>
                          <m:nor/>
                        </m:rPr>
                        <w:rPr>
                          <w:i/>
                          <w:iCs/>
                          <w:sz w:val="16"/>
                          <w:szCs w:val="16"/>
                        </w:rPr>
                        <m:t>2</m:t>
                      </m:r>
                    </m:sup>
                  </m:sSup>
                </m:den>
              </m:f>
              <m:r>
                <w:rPr>
                  <w:rFonts w:ascii="Cambria Math" w:hAnsi="Cambria Math"/>
                  <w:sz w:val="16"/>
                  <w:szCs w:val="16"/>
                </w:rPr>
                <m:t>∙</m:t>
              </m:r>
              <m:d>
                <m:dPr>
                  <m:ctrlPr>
                    <w:rPr>
                      <w:rFonts w:ascii="Cambria Math" w:hAnsi="Cambria Math"/>
                      <w:i/>
                      <w:iCs/>
                      <w:sz w:val="16"/>
                      <w:szCs w:val="16"/>
                    </w:rPr>
                  </m:ctrlPr>
                </m:dPr>
                <m:e>
                  <m:sSub>
                    <m:sSubPr>
                      <m:ctrlPr>
                        <w:rPr>
                          <w:rFonts w:ascii="Cambria Math" w:hAnsi="Cambria Math"/>
                          <w:i/>
                          <w:iCs/>
                          <w:sz w:val="16"/>
                          <w:szCs w:val="16"/>
                        </w:rPr>
                      </m:ctrlPr>
                    </m:sSubPr>
                    <m:e>
                      <m:r>
                        <m:rPr>
                          <m:nor/>
                        </m:rPr>
                        <w:rPr>
                          <w:i/>
                          <w:iCs/>
                          <w:sz w:val="16"/>
                          <w:szCs w:val="16"/>
                        </w:rPr>
                        <m:t>ε</m:t>
                      </m:r>
                    </m:e>
                    <m:sub>
                      <m:r>
                        <m:rPr>
                          <m:nor/>
                        </m:rPr>
                        <w:rPr>
                          <w:i/>
                          <w:iCs/>
                          <w:sz w:val="16"/>
                          <w:szCs w:val="16"/>
                        </w:rPr>
                        <m:t>X,ϰ</m:t>
                      </m:r>
                    </m:sub>
                  </m:sSub>
                  <m:r>
                    <w:rPr>
                      <w:rFonts w:ascii="Cambria Math" w:hAnsi="Cambria Math"/>
                      <w:sz w:val="16"/>
                      <w:szCs w:val="16"/>
                    </w:rPr>
                    <m:t>-</m:t>
                  </m:r>
                  <m:sSub>
                    <m:sSubPr>
                      <m:ctrlPr>
                        <w:rPr>
                          <w:rFonts w:ascii="Cambria Math" w:hAnsi="Cambria Math"/>
                          <w:i/>
                          <w:iCs/>
                          <w:sz w:val="16"/>
                          <w:szCs w:val="16"/>
                        </w:rPr>
                      </m:ctrlPr>
                    </m:sSubPr>
                    <m:e>
                      <m:r>
                        <m:rPr>
                          <m:nor/>
                        </m:rPr>
                        <w:rPr>
                          <w:i/>
                          <w:iCs/>
                          <w:sz w:val="16"/>
                          <w:szCs w:val="16"/>
                        </w:rPr>
                        <m:t>ε</m:t>
                      </m:r>
                    </m:e>
                    <m:sub>
                      <m:r>
                        <m:rPr>
                          <m:nor/>
                        </m:rPr>
                        <w:rPr>
                          <w:i/>
                          <w:iCs/>
                          <w:sz w:val="16"/>
                          <w:szCs w:val="16"/>
                        </w:rPr>
                        <m:t>M,ϰ</m:t>
                      </m:r>
                    </m:sub>
                  </m:sSub>
                  <m:r>
                    <w:rPr>
                      <w:rFonts w:ascii="Cambria Math" w:hAnsi="Cambria Math"/>
                      <w:sz w:val="16"/>
                      <w:szCs w:val="16"/>
                    </w:rPr>
                    <m:t>∙</m:t>
                  </m:r>
                  <m:f>
                    <m:fPr>
                      <m:ctrlPr>
                        <w:rPr>
                          <w:rFonts w:ascii="Cambria Math" w:hAnsi="Cambria Math"/>
                          <w:i/>
                          <w:iCs/>
                          <w:sz w:val="16"/>
                          <w:szCs w:val="16"/>
                        </w:rPr>
                      </m:ctrlPr>
                    </m:fPr>
                    <m:num>
                      <m:r>
                        <m:rPr>
                          <m:nor/>
                        </m:rPr>
                        <w:rPr>
                          <w:i/>
                          <w:iCs/>
                          <w:sz w:val="16"/>
                          <w:szCs w:val="16"/>
                        </w:rPr>
                        <m:t>M</m:t>
                      </m:r>
                      <m:r>
                        <w:rPr>
                          <w:rFonts w:ascii="Cambria Math" w:hAnsi="Cambria Math"/>
                          <w:sz w:val="16"/>
                          <w:szCs w:val="16"/>
                        </w:rPr>
                        <m:t>∙</m:t>
                      </m:r>
                      <m:r>
                        <m:rPr>
                          <m:nor/>
                        </m:rPr>
                        <w:rPr>
                          <w:i/>
                          <w:iCs/>
                          <w:sz w:val="16"/>
                          <w:szCs w:val="16"/>
                        </w:rPr>
                        <m:t>ϰ</m:t>
                      </m:r>
                    </m:num>
                    <m:den>
                      <m:r>
                        <m:rPr>
                          <m:nor/>
                        </m:rPr>
                        <w:rPr>
                          <w:i/>
                          <w:iCs/>
                          <w:sz w:val="16"/>
                          <w:szCs w:val="16"/>
                        </w:rPr>
                        <m:t>X</m:t>
                      </m:r>
                    </m:den>
                  </m:f>
                  <m:r>
                    <w:rPr>
                      <w:rFonts w:ascii="Cambria Math" w:hAnsi="Cambria Math"/>
                      <w:sz w:val="16"/>
                      <w:szCs w:val="16"/>
                    </w:rPr>
                    <m:t>-</m:t>
                  </m:r>
                  <m:r>
                    <m:rPr>
                      <m:nor/>
                    </m:rPr>
                    <w:rPr>
                      <w:i/>
                      <w:iCs/>
                      <w:sz w:val="16"/>
                      <w:szCs w:val="16"/>
                    </w:rPr>
                    <m:t>1</m:t>
                  </m:r>
                </m:e>
              </m:d>
            </m:e>
          </m:borderBox>
        </m:oMath>
      </m:oMathPara>
    </w:p>
  </w:footnote>
  <w:footnote w:id="7">
    <w:p w14:paraId="7848D3E3" w14:textId="5D498E22" w:rsidR="00EE42D8" w:rsidRDefault="00EE42D8" w:rsidP="00670247">
      <w:pPr>
        <w:pStyle w:val="Textonotapie"/>
      </w:pPr>
      <w:r>
        <w:rPr>
          <w:rStyle w:val="Refdenotaalpie"/>
        </w:rPr>
        <w:footnoteRef/>
      </w:r>
      <w:r>
        <w:t xml:space="preserve"> Lo contrario ocurriría en caso de superávit, pero, como decimos, no sería habitual.</w:t>
      </w:r>
    </w:p>
  </w:footnote>
  <w:footnote w:id="8">
    <w:p w14:paraId="21037ED5" w14:textId="4564917A" w:rsidR="0068112F" w:rsidRDefault="0068112F">
      <w:pPr>
        <w:pStyle w:val="Textonotapie"/>
      </w:pPr>
      <w:r>
        <w:rPr>
          <w:rStyle w:val="Refdenotaalpie"/>
        </w:rPr>
        <w:footnoteRef/>
      </w:r>
      <w:r>
        <w:t xml:space="preserve"> E</w:t>
      </w:r>
      <w:r w:rsidR="00717F72">
        <w:t>l G-7 está compuesto por E</w:t>
      </w:r>
      <w:r>
        <w:t xml:space="preserve">stados Unidos, </w:t>
      </w:r>
      <w:r w:rsidRPr="0068112F">
        <w:t>Canadá</w:t>
      </w:r>
      <w:r>
        <w:t>, Reino Unido, Francia, Alemania,</w:t>
      </w:r>
      <w:r w:rsidRPr="0068112F">
        <w:t xml:space="preserve"> </w:t>
      </w:r>
      <w:r>
        <w:t>Italia y Japón.</w:t>
      </w:r>
    </w:p>
  </w:footnote>
  <w:footnote w:id="9">
    <w:p w14:paraId="2162D1EA" w14:textId="3416827F" w:rsidR="00AB5B12" w:rsidRPr="00AB5B12" w:rsidRDefault="00AB5B12" w:rsidP="00AB5B12">
      <w:pPr>
        <w:pStyle w:val="Textonotapie"/>
        <w:keepNext/>
        <w:spacing w:after="0"/>
        <w:rPr>
          <w:lang w:val="en-US"/>
        </w:rPr>
      </w:pPr>
      <w:r>
        <w:rPr>
          <w:rStyle w:val="Refdenotaalpie"/>
        </w:rPr>
        <w:footnoteRef/>
      </w:r>
      <w:r w:rsidRPr="00AB5B12">
        <w:rPr>
          <w:lang w:val="en-US"/>
        </w:rPr>
        <w:t xml:space="preserve"> </w:t>
      </w:r>
      <w:r w:rsidRPr="00AB5B12">
        <w:rPr>
          <w:i/>
          <w:iCs/>
          <w:lang w:val="en-US"/>
        </w:rPr>
        <w:t>“One can hardly exaggerate the role played by trade elasticiti</w:t>
      </w:r>
      <w:r>
        <w:rPr>
          <w:i/>
          <w:iCs/>
          <w:lang w:val="en-US"/>
        </w:rPr>
        <w:t xml:space="preserve">es in translating economic analysis into policy </w:t>
      </w:r>
      <w:r w:rsidR="00FA1D85">
        <w:rPr>
          <w:i/>
          <w:iCs/>
          <w:lang w:val="en-US"/>
        </w:rPr>
        <w:t>recommendations.</w:t>
      </w:r>
      <w:r w:rsidRPr="00AB5B12">
        <w:rPr>
          <w:i/>
          <w:iCs/>
          <w:lang w:val="en-US"/>
        </w:rPr>
        <w:t>”</w:t>
      </w:r>
    </w:p>
    <w:p w14:paraId="56CDFEC7" w14:textId="5AC72F41" w:rsidR="00AB5B12" w:rsidRPr="00AB5B12" w:rsidRDefault="00AB5B12" w:rsidP="00AB5B12">
      <w:pPr>
        <w:pStyle w:val="Textonotapie"/>
        <w:jc w:val="right"/>
        <w:rPr>
          <w:lang w:val="fr-FR"/>
        </w:rPr>
      </w:pPr>
      <w:proofErr w:type="spellStart"/>
      <w:r w:rsidRPr="00AB5B12">
        <w:rPr>
          <w:smallCaps/>
          <w:lang w:val="fr-FR"/>
        </w:rPr>
        <w:t>Hooper</w:t>
      </w:r>
      <w:proofErr w:type="spellEnd"/>
      <w:r w:rsidRPr="00AB5B12">
        <w:rPr>
          <w:lang w:val="fr-FR"/>
        </w:rPr>
        <w:t xml:space="preserve"> </w:t>
      </w:r>
      <w:r w:rsidRPr="00AB5B12">
        <w:rPr>
          <w:i/>
          <w:iCs/>
          <w:lang w:val="fr-FR"/>
        </w:rPr>
        <w:t>et al</w:t>
      </w:r>
      <w:r w:rsidRPr="00AB5B12">
        <w:rPr>
          <w:lang w:val="fr-FR"/>
        </w:rPr>
        <w:t xml:space="preserve"> (2000) </w:t>
      </w:r>
      <w:r w:rsidR="00000000">
        <w:fldChar w:fldCharType="begin"/>
      </w:r>
      <w:r w:rsidR="00000000" w:rsidRPr="004A6526">
        <w:rPr>
          <w:lang w:val="fr-FR"/>
        </w:rPr>
        <w:instrText>HYPERLINK "https://ies.princeton.edu/pdf/S87.pdf"</w:instrText>
      </w:r>
      <w:r w:rsidR="00000000">
        <w:fldChar w:fldCharType="separate"/>
      </w:r>
      <w:r w:rsidRPr="00CC528C">
        <w:rPr>
          <w:rStyle w:val="Hipervnculo"/>
          <w:lang w:val="fr-FR"/>
        </w:rPr>
        <w:t>https://ies.princeton.edu/pdf/S87.pdf</w:t>
      </w:r>
      <w:r w:rsidR="00000000">
        <w:rPr>
          <w:rStyle w:val="Hipervnculo"/>
          <w:lang w:val="fr-FR"/>
        </w:rPr>
        <w:fldChar w:fldCharType="end"/>
      </w:r>
    </w:p>
  </w:footnote>
  <w:footnote w:id="10">
    <w:p w14:paraId="49E4CC8C" w14:textId="2D3CFDB5" w:rsidR="0002408E" w:rsidRDefault="0002408E" w:rsidP="00715841">
      <w:pPr>
        <w:pStyle w:val="Textonotapie"/>
        <w:keepNext/>
        <w:spacing w:after="0"/>
      </w:pPr>
      <w:r>
        <w:rPr>
          <w:rStyle w:val="Refdenotaalpie"/>
        </w:rPr>
        <w:footnoteRef/>
      </w:r>
      <w:r>
        <w:t xml:space="preserve"> Los 3</w:t>
      </w:r>
      <w:r w:rsidR="005354E5">
        <w:t> </w:t>
      </w:r>
      <w:r>
        <w:t>canales a través de los cuales una devaluación genera inflación son:</w:t>
      </w:r>
    </w:p>
    <w:p w14:paraId="7C663F16" w14:textId="585AEF9D" w:rsidR="0002408E" w:rsidRDefault="0002408E">
      <w:pPr>
        <w:pStyle w:val="Textonotapie"/>
        <w:keepNext/>
        <w:numPr>
          <w:ilvl w:val="0"/>
          <w:numId w:val="15"/>
        </w:numPr>
        <w:spacing w:after="0"/>
        <w:ind w:left="397" w:hanging="113"/>
      </w:pPr>
      <w:r>
        <w:t>Aumento del precio doméstico de las importaciones, que contribuye al aumento general de precios.</w:t>
      </w:r>
    </w:p>
    <w:p w14:paraId="33A73A65" w14:textId="5020E59C" w:rsidR="0002408E" w:rsidRDefault="0002408E">
      <w:pPr>
        <w:pStyle w:val="Textonotapie"/>
        <w:keepNext/>
        <w:numPr>
          <w:ilvl w:val="0"/>
          <w:numId w:val="15"/>
        </w:numPr>
        <w:spacing w:after="0"/>
        <w:ind w:left="397" w:hanging="113"/>
      </w:pPr>
      <w:r>
        <w:t>El aumento de los precios de las importaciones atenúa la competencia internacional, y a menor competencia, mayores precios (por mayores márgenes).</w:t>
      </w:r>
    </w:p>
    <w:p w14:paraId="19158404" w14:textId="6059E1FA" w:rsidR="0002408E" w:rsidRPr="00AF0E73" w:rsidRDefault="0002408E">
      <w:pPr>
        <w:pStyle w:val="Textonotapie"/>
        <w:numPr>
          <w:ilvl w:val="0"/>
          <w:numId w:val="15"/>
        </w:numPr>
        <w:ind w:left="397" w:hanging="113"/>
        <w:rPr>
          <w:spacing w:val="-4"/>
        </w:rPr>
      </w:pPr>
      <w:r w:rsidRPr="00AF0E73">
        <w:rPr>
          <w:spacing w:val="-4"/>
        </w:rPr>
        <w:t xml:space="preserve">Los aumentos de los precios pueden generar, a su vez, mayores demandas salariales, dándose una espiral inflacionista (efectos de </w:t>
      </w:r>
      <w:r w:rsidR="00AF0E73" w:rsidRPr="00AF0E73">
        <w:rPr>
          <w:spacing w:val="-4"/>
        </w:rPr>
        <w:t>2ª </w:t>
      </w:r>
      <w:r w:rsidRPr="00AF0E73">
        <w:rPr>
          <w:spacing w:val="-4"/>
        </w:rPr>
        <w:t>ronda).</w:t>
      </w:r>
    </w:p>
  </w:footnote>
  <w:footnote w:id="11">
    <w:p w14:paraId="030D1377" w14:textId="13F8151F" w:rsidR="00E96AE8" w:rsidRPr="00E96AE8" w:rsidRDefault="00504D25" w:rsidP="00444248">
      <w:pPr>
        <w:pStyle w:val="Textonotapie"/>
        <w:keepNext/>
        <w:spacing w:after="0"/>
      </w:pPr>
      <w:r>
        <w:rPr>
          <w:rStyle w:val="Refdenotaalpie"/>
        </w:rPr>
        <w:footnoteRef/>
      </w:r>
      <w:r w:rsidRPr="00E96AE8">
        <w:t xml:space="preserve"> </w:t>
      </w:r>
      <w:r w:rsidR="00E96AE8" w:rsidRPr="00E96AE8">
        <w:t xml:space="preserve">El </w:t>
      </w:r>
      <w:r w:rsidR="00E96AE8" w:rsidRPr="00E96AE8">
        <w:rPr>
          <w:i/>
          <w:iCs/>
        </w:rPr>
        <w:t>pass-through</w:t>
      </w:r>
      <w:r w:rsidR="00E96AE8" w:rsidRPr="00E96AE8">
        <w:t xml:space="preserve"> anula lo</w:t>
      </w:r>
      <w:r w:rsidR="00E96AE8">
        <w:t xml:space="preserve"> positivo de la devaluación, es decir, la corrección real del tipo de cambio.</w:t>
      </w:r>
    </w:p>
    <w:p w14:paraId="1FA7ED73" w14:textId="241CE1BF" w:rsidR="00504D25" w:rsidRPr="004A6526" w:rsidRDefault="00504D25" w:rsidP="00E96AE8">
      <w:pPr>
        <w:pStyle w:val="Textonotapie"/>
        <w:rPr>
          <w:lang w:val="en-US"/>
        </w:rPr>
      </w:pPr>
      <w:r>
        <w:t xml:space="preserve">Álvarez, J.P. (2022) </w:t>
      </w:r>
      <w:r w:rsidRPr="00504D25">
        <w:rPr>
          <w:i/>
          <w:iCs/>
        </w:rPr>
        <w:t>Qué es el pass through: por qué una devaluación puede acelerar la inflación en Argentina</w:t>
      </w:r>
      <w:r>
        <w:t>.</w:t>
      </w:r>
      <w:r w:rsidRPr="00504D25">
        <w:t xml:space="preserve"> </w:t>
      </w:r>
      <w:r w:rsidRPr="00504D25">
        <w:rPr>
          <w:lang w:val="en-US"/>
        </w:rPr>
        <w:t xml:space="preserve">Bloomberg. </w:t>
      </w:r>
      <w:r w:rsidR="00000000">
        <w:fldChar w:fldCharType="begin"/>
      </w:r>
      <w:r w:rsidR="00000000" w:rsidRPr="004A6526">
        <w:rPr>
          <w:lang w:val="en-US"/>
        </w:rPr>
        <w:instrText>HYPERLINK "https://www.bloomberglinea.com/2022/08/29/que-es-el-pass-through-por-que-una-devaluacion-puede-acelerar-la-inflacion-en-argentina/"</w:instrText>
      </w:r>
      <w:r w:rsidR="00000000">
        <w:fldChar w:fldCharType="separate"/>
      </w:r>
      <w:r w:rsidRPr="004A6526">
        <w:rPr>
          <w:rStyle w:val="Hipervnculo"/>
          <w:spacing w:val="-1"/>
          <w:lang w:val="en-US"/>
        </w:rPr>
        <w:t>https://www.bloomberglinea.com/2022/08/29/que-es-el-pass-through-por-que-una-devaluacion-puede-acelerar-la-inflacion-en-argentina/</w:t>
      </w:r>
      <w:r w:rsidR="00000000">
        <w:rPr>
          <w:rStyle w:val="Hipervnculo"/>
          <w:spacing w:val="-1"/>
        </w:rPr>
        <w:fldChar w:fldCharType="end"/>
      </w:r>
    </w:p>
  </w:footnote>
  <w:footnote w:id="12">
    <w:p w14:paraId="751DF0F7" w14:textId="2DE66F3D" w:rsidR="002A1EE5" w:rsidRDefault="002A1EE5">
      <w:pPr>
        <w:pStyle w:val="Textonotapie"/>
      </w:pPr>
      <w:r>
        <w:rPr>
          <w:rStyle w:val="Refdenotaalpie"/>
        </w:rPr>
        <w:footnoteRef/>
      </w:r>
      <w:r>
        <w:t xml:space="preserve"> </w:t>
      </w:r>
      <w:r w:rsidRPr="002A1EE5">
        <w:rPr>
          <w:smallCaps/>
        </w:rPr>
        <w:t>Richard Ferdinand Kahn</w:t>
      </w:r>
      <w:r w:rsidRPr="002A1EE5">
        <w:t xml:space="preserve"> es reconocido como el primer economista que propuso en 1931, cuando tenía 25</w:t>
      </w:r>
      <w:r w:rsidR="0088734C">
        <w:t> </w:t>
      </w:r>
      <w:r w:rsidRPr="002A1EE5">
        <w:t xml:space="preserve">años, la idea del </w:t>
      </w:r>
      <w:r w:rsidRPr="0088734C">
        <w:rPr>
          <w:i/>
          <w:iCs/>
        </w:rPr>
        <w:t>multiplicador</w:t>
      </w:r>
      <w:r w:rsidRPr="002A1EE5">
        <w:t xml:space="preserve"> que posteriormente, en 1936,</w:t>
      </w:r>
      <w:r w:rsidR="0088734C">
        <w:t xml:space="preserve"> sería utilizada por </w:t>
      </w:r>
      <w:r w:rsidRPr="0088734C">
        <w:rPr>
          <w:smallCaps/>
        </w:rPr>
        <w:t>Keynes</w:t>
      </w:r>
      <w:r w:rsidRPr="002A1EE5">
        <w:t xml:space="preserve"> </w:t>
      </w:r>
      <w:r w:rsidR="0088734C">
        <w:t>como una</w:t>
      </w:r>
      <w:r w:rsidRPr="002A1EE5">
        <w:t xml:space="preserve"> pieza bási</w:t>
      </w:r>
      <w:r w:rsidR="009F28FC">
        <w:t xml:space="preserve">ca </w:t>
      </w:r>
      <w:r w:rsidRPr="002A1EE5">
        <w:t xml:space="preserve">de su </w:t>
      </w:r>
      <w:r w:rsidR="0088734C" w:rsidRPr="0088734C">
        <w:rPr>
          <w:i/>
          <w:iCs/>
        </w:rPr>
        <w:t>T</w:t>
      </w:r>
      <w:r w:rsidRPr="0088734C">
        <w:rPr>
          <w:i/>
          <w:iCs/>
        </w:rPr>
        <w:t xml:space="preserve">eoría </w:t>
      </w:r>
      <w:r w:rsidR="0088734C" w:rsidRPr="0088734C">
        <w:rPr>
          <w:i/>
          <w:iCs/>
        </w:rPr>
        <w:t>G</w:t>
      </w:r>
      <w:r w:rsidRPr="0088734C">
        <w:rPr>
          <w:i/>
          <w:iCs/>
        </w:rPr>
        <w:t>eneral</w:t>
      </w:r>
      <w:r w:rsidRPr="002A1EE5">
        <w:t>.</w:t>
      </w:r>
    </w:p>
  </w:footnote>
  <w:footnote w:id="13">
    <w:p w14:paraId="08B5728C" w14:textId="53F76653" w:rsidR="00BA5F63" w:rsidRPr="00BA5F63" w:rsidRDefault="00BA5F63" w:rsidP="00E46445">
      <w:pPr>
        <w:pStyle w:val="Textonotapie"/>
        <w:rPr>
          <w:szCs w:val="16"/>
        </w:rPr>
      </w:pPr>
      <w:r w:rsidRPr="00BA5F63">
        <w:rPr>
          <w:rStyle w:val="Refdenotaalpie"/>
          <w:szCs w:val="16"/>
        </w:rPr>
        <w:footnoteRef/>
      </w:r>
      <w:r w:rsidRPr="00BA5F63">
        <w:rPr>
          <w:rStyle w:val="Refdenotaalpie"/>
          <w:szCs w:val="16"/>
        </w:rPr>
        <w:t xml:space="preserve"> </w:t>
      </w:r>
      <w:r w:rsidRPr="00BA5F63">
        <w:rPr>
          <w:rStyle w:val="TextonotapieCar"/>
        </w:rPr>
        <w:t xml:space="preserve">El multiplicador en economía abierta es menor que el de economía cerrada (suponiendo que </w:t>
      </w:r>
      <m:oMath>
        <m:r>
          <m:rPr>
            <m:nor/>
          </m:rPr>
          <w:rPr>
            <w:rStyle w:val="TextonotapieCar"/>
            <w:i/>
            <w:iCs/>
          </w:rPr>
          <m:t>c</m:t>
        </m:r>
      </m:oMath>
      <w:r w:rsidRPr="00BA5F63">
        <w:rPr>
          <w:rStyle w:val="TextonotapieCar"/>
        </w:rPr>
        <w:t xml:space="preserve"> y </w:t>
      </w:r>
      <m:oMath>
        <m:r>
          <m:rPr>
            <m:nor/>
          </m:rPr>
          <w:rPr>
            <w:rStyle w:val="TextonotapieCar"/>
            <w:i/>
            <w:iCs/>
          </w:rPr>
          <m:t>z</m:t>
        </m:r>
      </m:oMath>
      <w:r w:rsidRPr="00BA5F63">
        <w:rPr>
          <w:rStyle w:val="TextonotapieCar"/>
        </w:rPr>
        <w:t xml:space="preserve"> son iguales en ambos casos), debido a la fuga por las importaciones.</w:t>
      </w:r>
    </w:p>
  </w:footnote>
  <w:footnote w:id="14">
    <w:p w14:paraId="22E05318" w14:textId="5D893EDB" w:rsidR="00BA5F63" w:rsidRDefault="00BA5F63" w:rsidP="00BA5F63">
      <w:pPr>
        <w:pStyle w:val="Textonotapie"/>
        <w:keepNext/>
        <w:spacing w:after="0"/>
      </w:pPr>
      <w:r>
        <w:rPr>
          <w:rStyle w:val="Refdenotaalpie"/>
        </w:rPr>
        <w:footnoteRef/>
      </w:r>
      <w:r>
        <w:t xml:space="preserve"> Nótese que, si </w:t>
      </w:r>
      <w:r w:rsidRPr="00E46445">
        <w:t>asumimos sensibilidad</w:t>
      </w:r>
      <w:r>
        <w:t xml:space="preserve"> nula de la inversión a la renta, </w:t>
      </w:r>
      <m:oMath>
        <m:r>
          <m:rPr>
            <m:nor/>
          </m:rPr>
          <w:rPr>
            <w:i/>
          </w:rPr>
          <m:t>z</m:t>
        </m:r>
        <m:r>
          <w:rPr>
            <w:rFonts w:ascii="Cambria Math"/>
          </w:rPr>
          <m:t>=</m:t>
        </m:r>
        <m:r>
          <m:rPr>
            <m:nor/>
          </m:rPr>
          <w:rPr>
            <w:i/>
          </w:rPr>
          <m:t>0</m:t>
        </m:r>
      </m:oMath>
      <w:r>
        <w:t>, el multiplicador queda como</w:t>
      </w:r>
      <w:r w:rsidR="00E46445">
        <w:t>:</w:t>
      </w:r>
    </w:p>
    <w:p w14:paraId="48B5AB11" w14:textId="70801E9B" w:rsidR="00BA5F63" w:rsidRDefault="00000000" w:rsidP="00BA5F63">
      <w:pPr>
        <w:pStyle w:val="Textonotapie"/>
        <w:keepNext/>
        <w:spacing w:after="0"/>
        <w:rPr>
          <w:rFonts w:eastAsiaTheme="minorEastAsia"/>
        </w:rPr>
      </w:pPr>
      <m:oMathPara>
        <m:oMath>
          <m:f>
            <m:fPr>
              <m:ctrlPr>
                <w:rPr>
                  <w:rFonts w:ascii="Cambria Math" w:hAnsi="Cambria Math"/>
                  <w:i/>
                </w:rPr>
              </m:ctrlPr>
            </m:fPr>
            <m:num>
              <m:r>
                <m:rPr>
                  <m:nor/>
                </m:rPr>
                <w:rPr>
                  <w:i/>
                </w:rPr>
                <m:t>1</m:t>
              </m:r>
            </m:num>
            <m:den>
              <m:limLow>
                <m:limLowPr>
                  <m:ctrlPr>
                    <w:rPr>
                      <w:rFonts w:ascii="Cambria Math" w:hAnsi="Cambria Math"/>
                      <w:i/>
                    </w:rPr>
                  </m:ctrlPr>
                </m:limLowPr>
                <m:e>
                  <m:groupChr>
                    <m:groupChrPr>
                      <m:ctrlPr>
                        <w:rPr>
                          <w:rFonts w:ascii="Cambria Math" w:hAnsi="Cambria Math"/>
                          <w:i/>
                        </w:rPr>
                      </m:ctrlPr>
                    </m:groupChrPr>
                    <m:e>
                      <m:r>
                        <m:rPr>
                          <m:nor/>
                        </m:rPr>
                        <w:rPr>
                          <w:i/>
                        </w:rPr>
                        <m:t>1</m:t>
                      </m:r>
                      <m:r>
                        <w:rPr>
                          <w:rFonts w:ascii="Cambria Math" w:hAnsi="Cambria Math"/>
                        </w:rPr>
                        <m:t>-</m:t>
                      </m:r>
                      <m:r>
                        <m:rPr>
                          <m:nor/>
                        </m:rPr>
                        <w:rPr>
                          <w:i/>
                        </w:rPr>
                        <m:t>c</m:t>
                      </m:r>
                    </m:e>
                  </m:groupChr>
                </m:e>
                <m:lim>
                  <m:r>
                    <m:rPr>
                      <m:nor/>
                    </m:rPr>
                    <w:rPr>
                      <w:i/>
                    </w:rPr>
                    <m:t>s</m:t>
                  </m:r>
                </m:lim>
              </m:limLow>
              <m:r>
                <w:rPr>
                  <w:rFonts w:ascii="Cambria Math" w:hAnsi="Cambria Math"/>
                  <w:color w:val="AEAAAA" w:themeColor="background2" w:themeShade="BF"/>
                </w:rPr>
                <m:t>-</m:t>
              </m:r>
              <m:limLow>
                <m:limLowPr>
                  <m:ctrlPr>
                    <w:rPr>
                      <w:rFonts w:ascii="Cambria Math" w:hAnsi="Cambria Math"/>
                      <w:i/>
                      <w:color w:val="AEAAAA" w:themeColor="background2" w:themeShade="BF"/>
                    </w:rPr>
                  </m:ctrlPr>
                </m:limLowPr>
                <m:e>
                  <m:groupChr>
                    <m:groupChrPr>
                      <m:ctrlPr>
                        <w:rPr>
                          <w:rFonts w:ascii="Cambria Math" w:hAnsi="Cambria Math"/>
                          <w:i/>
                          <w:color w:val="AEAAAA" w:themeColor="background2" w:themeShade="BF"/>
                        </w:rPr>
                      </m:ctrlPr>
                    </m:groupChrPr>
                    <m:e>
                      <m:r>
                        <m:rPr>
                          <m:nor/>
                        </m:rPr>
                        <w:rPr>
                          <w:i/>
                          <w:color w:val="AEAAAA" w:themeColor="background2" w:themeShade="BF"/>
                        </w:rPr>
                        <m:t>z</m:t>
                      </m:r>
                    </m:e>
                  </m:groupChr>
                </m:e>
                <m:lim>
                  <m:r>
                    <m:rPr>
                      <m:nor/>
                    </m:rPr>
                    <w:rPr>
                      <w:i/>
                      <w:color w:val="AEAAAA" w:themeColor="background2" w:themeShade="BF"/>
                    </w:rPr>
                    <m:t>0</m:t>
                  </m:r>
                </m:lim>
              </m:limLow>
              <m:r>
                <w:rPr>
                  <w:rFonts w:ascii="Cambria Math" w:hAnsi="Cambria Math"/>
                </w:rPr>
                <m:t>+</m:t>
              </m:r>
              <m:r>
                <m:rPr>
                  <m:nor/>
                </m:rPr>
                <w:rPr>
                  <w:i/>
                </w:rPr>
                <m:t>m</m:t>
              </m:r>
            </m:den>
          </m:f>
          <m:r>
            <w:rPr>
              <w:rFonts w:ascii="Cambria Math" w:hAnsi="Cambria Math"/>
            </w:rPr>
            <m:t>=</m:t>
          </m:r>
          <m:f>
            <m:fPr>
              <m:ctrlPr>
                <w:rPr>
                  <w:rFonts w:ascii="Cambria Math" w:hAnsi="Cambria Math"/>
                  <w:i/>
                </w:rPr>
              </m:ctrlPr>
            </m:fPr>
            <m:num>
              <m:r>
                <m:rPr>
                  <m:nor/>
                </m:rPr>
                <w:rPr>
                  <w:i/>
                </w:rPr>
                <m:t>1</m:t>
              </m:r>
            </m:num>
            <m:den>
              <m:r>
                <m:rPr>
                  <m:nor/>
                </m:rPr>
                <w:rPr>
                  <w:i/>
                </w:rPr>
                <m:t>s</m:t>
              </m:r>
              <m:r>
                <w:rPr>
                  <w:rFonts w:ascii="Cambria Math" w:hAnsi="Cambria Math"/>
                </w:rPr>
                <m:t>+</m:t>
              </m:r>
              <m:r>
                <m:rPr>
                  <m:nor/>
                </m:rPr>
                <w:rPr>
                  <w:i/>
                </w:rPr>
                <m:t>m</m:t>
              </m:r>
            </m:den>
          </m:f>
        </m:oMath>
      </m:oMathPara>
    </w:p>
    <w:p w14:paraId="34925DBF" w14:textId="04E50E08" w:rsidR="00BA5F63" w:rsidRPr="00BA5F63" w:rsidRDefault="00BA5F63" w:rsidP="00BA5F63">
      <w:pPr>
        <w:pStyle w:val="Textonotapie"/>
      </w:pPr>
      <w:r>
        <w:t xml:space="preserve">donde </w:t>
      </w:r>
      <m:oMath>
        <m:r>
          <m:rPr>
            <m:nor/>
          </m:rPr>
          <w:rPr>
            <w:i/>
          </w:rPr>
          <m:t>s</m:t>
        </m:r>
      </m:oMath>
      <w:r>
        <w:t xml:space="preserve"> es la propensidad marginal al ahorro.</w:t>
      </w:r>
    </w:p>
  </w:footnote>
  <w:footnote w:id="15">
    <w:p w14:paraId="7C92593C" w14:textId="77777777" w:rsidR="00371A2D" w:rsidRPr="00371A2D" w:rsidRDefault="00997F36" w:rsidP="00371A2D">
      <w:pPr>
        <w:pStyle w:val="Piesdepgina"/>
        <w:keepNext/>
        <w:spacing w:after="0"/>
        <w:rPr>
          <w:sz w:val="2"/>
          <w:szCs w:val="2"/>
        </w:rPr>
      </w:pPr>
      <w:r>
        <w:rPr>
          <w:rStyle w:val="Refdenotaalpie"/>
        </w:rPr>
        <w:footnoteRef/>
      </w:r>
    </w:p>
    <w:p w14:paraId="2F6B5F5C" w14:textId="35A7E963" w:rsidR="00997F36" w:rsidRDefault="00000000" w:rsidP="00997F36">
      <w:pPr>
        <w:pStyle w:val="Piesdepgina"/>
      </w:pPr>
      <m:oMathPara>
        <m:oMath>
          <m:limLow>
            <m:limLowPr>
              <m:ctrlPr>
                <w:rPr>
                  <w:rFonts w:ascii="Cambria Math" w:hAnsi="Cambria Math"/>
                  <w:i/>
                  <w:szCs w:val="15"/>
                </w:rPr>
              </m:ctrlPr>
            </m:limLowPr>
            <m:e>
              <m:groupChr>
                <m:groupChrPr>
                  <m:ctrlPr>
                    <w:rPr>
                      <w:rFonts w:ascii="Cambria Math" w:hAnsi="Cambria Math"/>
                      <w:i/>
                      <w:szCs w:val="15"/>
                    </w:rPr>
                  </m:ctrlPr>
                </m:groupChrPr>
                <m:e>
                  <m:acc>
                    <m:accPr>
                      <m:chr m:val="̅"/>
                      <m:ctrlPr>
                        <w:rPr>
                          <w:rFonts w:ascii="Cambria Math" w:hAnsi="Cambria Math"/>
                          <w:i/>
                          <w:szCs w:val="15"/>
                        </w:rPr>
                      </m:ctrlPr>
                    </m:accPr>
                    <m:e>
                      <m:r>
                        <m:rPr>
                          <m:nor/>
                        </m:rPr>
                        <w:rPr>
                          <w:i/>
                          <w:szCs w:val="15"/>
                        </w:rPr>
                        <m:t>X</m:t>
                      </m:r>
                    </m:e>
                  </m:acc>
                  <m:r>
                    <w:rPr>
                      <w:rFonts w:ascii="Cambria Math" w:hAnsi="Cambria Math"/>
                      <w:szCs w:val="15"/>
                    </w:rPr>
                    <m:t>-</m:t>
                  </m:r>
                  <m:d>
                    <m:dPr>
                      <m:ctrlPr>
                        <w:rPr>
                          <w:rFonts w:ascii="Cambria Math" w:hAnsi="Cambria Math"/>
                          <w:i/>
                          <w:szCs w:val="15"/>
                        </w:rPr>
                      </m:ctrlPr>
                    </m:dPr>
                    <m:e>
                      <m:acc>
                        <m:accPr>
                          <m:chr m:val="̅"/>
                          <m:ctrlPr>
                            <w:rPr>
                              <w:rFonts w:ascii="Cambria Math" w:hAnsi="Cambria Math"/>
                              <w:i/>
                              <w:szCs w:val="15"/>
                            </w:rPr>
                          </m:ctrlPr>
                        </m:accPr>
                        <m:e>
                          <m:r>
                            <m:rPr>
                              <m:nor/>
                            </m:rPr>
                            <w:rPr>
                              <w:i/>
                              <w:szCs w:val="15"/>
                            </w:rPr>
                            <m:t>M</m:t>
                          </m:r>
                        </m:e>
                      </m:acc>
                      <m:r>
                        <w:rPr>
                          <w:rFonts w:ascii="Cambria Math" w:hAnsi="Cambria Math"/>
                          <w:szCs w:val="15"/>
                        </w:rPr>
                        <m:t>+</m:t>
                      </m:r>
                      <m:r>
                        <m:rPr>
                          <m:nor/>
                        </m:rPr>
                        <w:rPr>
                          <w:i/>
                          <w:szCs w:val="15"/>
                        </w:rPr>
                        <m:t>m</m:t>
                      </m:r>
                      <m:r>
                        <w:rPr>
                          <w:rFonts w:ascii="Cambria Math" w:hAnsi="Cambria Math"/>
                          <w:szCs w:val="15"/>
                        </w:rPr>
                        <m:t>∙</m:t>
                      </m:r>
                      <m:r>
                        <m:rPr>
                          <m:nor/>
                        </m:rPr>
                        <w:rPr>
                          <w:i/>
                          <w:szCs w:val="15"/>
                        </w:rPr>
                        <m:t>Y</m:t>
                      </m:r>
                    </m:e>
                  </m:d>
                </m:e>
              </m:groupChr>
            </m:e>
            <m:lim>
              <m:r>
                <m:rPr>
                  <m:nor/>
                </m:rPr>
                <w:rPr>
                  <w:i/>
                  <w:szCs w:val="15"/>
                </w:rPr>
                <m:t>XN</m:t>
              </m:r>
            </m:lim>
          </m:limLow>
          <m:r>
            <w:rPr>
              <w:rFonts w:ascii="Cambria Math" w:hAnsi="Cambria Math"/>
              <w:szCs w:val="15"/>
            </w:rPr>
            <m:t>=</m:t>
          </m:r>
          <m:r>
            <m:rPr>
              <m:nor/>
            </m:rPr>
            <w:rPr>
              <w:i/>
              <w:szCs w:val="15"/>
            </w:rPr>
            <m:t>0</m:t>
          </m:r>
          <m:box>
            <m:boxPr>
              <m:opEmu m:val="1"/>
              <m:ctrlPr>
                <w:rPr>
                  <w:rFonts w:ascii="Cambria Math" w:hAnsi="Cambria Math"/>
                  <w:i/>
                  <w:szCs w:val="15"/>
                </w:rPr>
              </m:ctrlPr>
            </m:boxPr>
            <m:e>
              <m:groupChr>
                <m:groupChrPr>
                  <m:chr m:val="→"/>
                  <m:vertJc m:val="bot"/>
                  <m:ctrlPr>
                    <w:rPr>
                      <w:rFonts w:ascii="Cambria Math" w:hAnsi="Cambria Math"/>
                      <w:i/>
                      <w:szCs w:val="15"/>
                    </w:rPr>
                  </m:ctrlPr>
                </m:groupChrPr>
                <m:e>
                  <m:r>
                    <m:rPr>
                      <m:nor/>
                    </m:rPr>
                    <w:rPr>
                      <w:i/>
                      <w:szCs w:val="15"/>
                    </w:rPr>
                    <m:t xml:space="preserve">   Hay un aumento en las exportaciones   </m:t>
                  </m:r>
                </m:e>
              </m:groupChr>
            </m:e>
          </m:box>
          <m:r>
            <m:rPr>
              <m:nor/>
            </m:rPr>
            <w:rPr>
              <w:rFonts w:ascii="Times New Roman" w:hAnsi="Times New Roman" w:cs="Times New Roman"/>
              <w:i/>
              <w:szCs w:val="15"/>
            </w:rPr>
            <m:t>↑</m:t>
          </m:r>
          <m:acc>
            <m:accPr>
              <m:chr m:val="̅"/>
              <m:ctrlPr>
                <w:rPr>
                  <w:rFonts w:ascii="Cambria Math" w:hAnsi="Cambria Math"/>
                  <w:i/>
                  <w:szCs w:val="15"/>
                </w:rPr>
              </m:ctrlPr>
            </m:accPr>
            <m:e>
              <m:r>
                <m:rPr>
                  <m:nor/>
                </m:rPr>
                <w:rPr>
                  <w:i/>
                  <w:szCs w:val="15"/>
                </w:rPr>
                <m:t>X</m:t>
              </m:r>
            </m:e>
          </m:acc>
          <m:r>
            <w:rPr>
              <w:rFonts w:ascii="Cambria Math" w:hAnsi="Cambria Math"/>
              <w:szCs w:val="15"/>
            </w:rPr>
            <m:t>⟹</m:t>
          </m:r>
          <m:r>
            <m:rPr>
              <m:nor/>
            </m:rPr>
            <w:rPr>
              <w:rFonts w:ascii="Times New Roman" w:hAnsi="Times New Roman" w:cs="Times New Roman"/>
              <w:i/>
              <w:szCs w:val="15"/>
            </w:rPr>
            <m:t>↑</m:t>
          </m:r>
          <m:r>
            <m:rPr>
              <m:nor/>
            </m:rPr>
            <w:rPr>
              <w:i/>
              <w:szCs w:val="15"/>
            </w:rPr>
            <m:t>Y</m:t>
          </m:r>
          <m:box>
            <m:boxPr>
              <m:opEmu m:val="1"/>
              <m:ctrlPr>
                <w:rPr>
                  <w:rFonts w:ascii="Cambria Math" w:hAnsi="Cambria Math"/>
                  <w:i/>
                  <w:szCs w:val="15"/>
                </w:rPr>
              </m:ctrlPr>
            </m:boxPr>
            <m:e>
              <m:groupChr>
                <m:groupChrPr>
                  <m:chr m:val="⇒"/>
                  <m:vertJc m:val="bot"/>
                  <m:ctrlPr>
                    <w:rPr>
                      <w:rFonts w:ascii="Cambria Math" w:hAnsi="Cambria Math"/>
                      <w:i/>
                      <w:szCs w:val="15"/>
                    </w:rPr>
                  </m:ctrlPr>
                </m:groupChrPr>
                <m:e>
                  <m:r>
                    <m:rPr>
                      <m:nor/>
                    </m:rPr>
                    <w:rPr>
                      <w:i/>
                      <w:szCs w:val="15"/>
                    </w:rPr>
                    <m:t xml:space="preserve">   Por el multiplicador, m   </m:t>
                  </m:r>
                </m:e>
              </m:groupChr>
            </m:e>
          </m:box>
          <m:r>
            <m:rPr>
              <m:nor/>
            </m:rPr>
            <w:rPr>
              <w:rFonts w:ascii="Times New Roman" w:hAnsi="Times New Roman" w:cs="Times New Roman"/>
              <w:i/>
              <w:szCs w:val="15"/>
            </w:rPr>
            <m:t>↑</m:t>
          </m:r>
          <m:r>
            <m:rPr>
              <m:nor/>
            </m:rPr>
            <w:rPr>
              <w:i/>
              <w:szCs w:val="15"/>
            </w:rPr>
            <m:t>M</m:t>
          </m:r>
          <m:r>
            <w:rPr>
              <w:rFonts w:ascii="Cambria Math" w:hAnsi="Cambria Math"/>
              <w:szCs w:val="15"/>
            </w:rPr>
            <m:t>⟹</m:t>
          </m:r>
          <m:d>
            <m:dPr>
              <m:begChr m:val="{"/>
              <m:endChr m:val=""/>
              <m:ctrlPr>
                <w:rPr>
                  <w:rFonts w:ascii="Cambria Math" w:hAnsi="Cambria Math"/>
                  <w:i/>
                  <w:szCs w:val="15"/>
                </w:rPr>
              </m:ctrlPr>
            </m:dPr>
            <m:e>
              <m:eqArr>
                <m:eqArrPr>
                  <m:ctrlPr>
                    <w:rPr>
                      <w:rFonts w:ascii="Cambria Math" w:hAnsi="Cambria Math"/>
                      <w:i/>
                      <w:szCs w:val="15"/>
                    </w:rPr>
                  </m:ctrlPr>
                </m:eqArrPr>
                <m:e>
                  <m:r>
                    <m:rPr>
                      <m:nor/>
                    </m:rPr>
                    <w:rPr>
                      <w:rFonts w:ascii="Times New Roman" w:hAnsi="Times New Roman" w:cs="Times New Roman"/>
                      <w:i/>
                      <w:szCs w:val="15"/>
                    </w:rPr>
                    <m:t>↑</m:t>
                  </m:r>
                  <m:acc>
                    <m:accPr>
                      <m:chr m:val="̅"/>
                      <m:ctrlPr>
                        <w:rPr>
                          <w:rFonts w:ascii="Cambria Math" w:hAnsi="Cambria Math"/>
                          <w:i/>
                          <w:szCs w:val="15"/>
                        </w:rPr>
                      </m:ctrlPr>
                    </m:accPr>
                    <m:e>
                      <m:r>
                        <m:rPr>
                          <m:nor/>
                        </m:rPr>
                        <w:rPr>
                          <w:i/>
                          <w:szCs w:val="15"/>
                        </w:rPr>
                        <m:t>X</m:t>
                      </m:r>
                    </m:e>
                  </m:acc>
                  <m:r>
                    <m:rPr>
                      <m:nor/>
                    </m:rPr>
                    <w:rPr>
                      <w:rFonts w:cs="Times New Roman"/>
                      <w:iCs/>
                      <w:szCs w:val="15"/>
                    </w:rPr>
                    <m:t>&gt;</m:t>
                  </m:r>
                  <m:r>
                    <m:rPr>
                      <m:nor/>
                    </m:rPr>
                    <w:rPr>
                      <w:rFonts w:ascii="Times New Roman" w:hAnsi="Times New Roman" w:cs="Times New Roman"/>
                      <w:i/>
                      <w:szCs w:val="15"/>
                    </w:rPr>
                    <m:t>↑</m:t>
                  </m:r>
                  <m:r>
                    <m:rPr>
                      <m:nor/>
                    </m:rPr>
                    <w:rPr>
                      <w:i/>
                      <w:szCs w:val="15"/>
                    </w:rPr>
                    <m:t xml:space="preserve">M, se mantiene el superávit, si </m:t>
                  </m:r>
                  <m:d>
                    <m:dPr>
                      <m:ctrlPr>
                        <w:rPr>
                          <w:rFonts w:ascii="Cambria Math" w:hAnsi="Cambria Math"/>
                          <w:szCs w:val="15"/>
                        </w:rPr>
                      </m:ctrlPr>
                    </m:dPr>
                    <m:e>
                      <m:f>
                        <m:fPr>
                          <m:ctrlPr>
                            <w:rPr>
                              <w:rFonts w:ascii="Cambria Math" w:hAnsi="Cambria Math"/>
                              <w:szCs w:val="15"/>
                            </w:rPr>
                          </m:ctrlPr>
                        </m:fPr>
                        <m:num>
                          <m:r>
                            <m:rPr>
                              <m:nor/>
                            </m:rPr>
                            <w:rPr>
                              <w:i/>
                              <w:iCs/>
                              <w:szCs w:val="15"/>
                            </w:rPr>
                            <m:t>1</m:t>
                          </m:r>
                          <m:r>
                            <w:rPr>
                              <w:rFonts w:ascii="Cambria Math" w:hAnsi="Cambria Math"/>
                              <w:szCs w:val="15"/>
                            </w:rPr>
                            <m:t>-</m:t>
                          </m:r>
                          <m:r>
                            <m:rPr>
                              <m:nor/>
                            </m:rPr>
                            <w:rPr>
                              <w:i/>
                              <w:iCs/>
                              <w:szCs w:val="15"/>
                            </w:rPr>
                            <m:t>c</m:t>
                          </m:r>
                          <m:r>
                            <w:rPr>
                              <w:rFonts w:ascii="Cambria Math" w:hAnsi="Cambria Math"/>
                              <w:color w:val="AEAAAA" w:themeColor="background2" w:themeShade="BF"/>
                              <w:szCs w:val="15"/>
                            </w:rPr>
                            <m:t>-</m:t>
                          </m:r>
                          <m:r>
                            <m:rPr>
                              <m:nor/>
                            </m:rPr>
                            <w:rPr>
                              <w:i/>
                              <w:iCs/>
                              <w:color w:val="AEAAAA" w:themeColor="background2" w:themeShade="BF"/>
                            </w:rPr>
                            <m:t>z</m:t>
                          </m:r>
                        </m:num>
                        <m:den>
                          <m:r>
                            <m:rPr>
                              <m:nor/>
                            </m:rPr>
                            <w:rPr>
                              <w:i/>
                              <w:iCs/>
                              <w:szCs w:val="15"/>
                            </w:rPr>
                            <m:t>1</m:t>
                          </m:r>
                          <m:r>
                            <w:rPr>
                              <w:rFonts w:ascii="Cambria Math" w:hAnsi="Cambria Math"/>
                              <w:szCs w:val="15"/>
                            </w:rPr>
                            <m:t>-</m:t>
                          </m:r>
                          <m:r>
                            <m:rPr>
                              <m:nor/>
                            </m:rPr>
                            <w:rPr>
                              <w:i/>
                              <w:iCs/>
                              <w:szCs w:val="15"/>
                            </w:rPr>
                            <m:t>c</m:t>
                          </m:r>
                          <m:r>
                            <w:rPr>
                              <w:rFonts w:ascii="Cambria Math" w:hAnsi="Cambria Math"/>
                              <w:color w:val="AEAAAA" w:themeColor="background2" w:themeShade="BF"/>
                              <w:szCs w:val="15"/>
                            </w:rPr>
                            <m:t>-</m:t>
                          </m:r>
                          <m:r>
                            <m:rPr>
                              <m:nor/>
                            </m:rPr>
                            <w:rPr>
                              <w:i/>
                              <w:iCs/>
                              <w:color w:val="AEAAAA" w:themeColor="background2" w:themeShade="BF"/>
                            </w:rPr>
                            <m:t>z</m:t>
                          </m:r>
                          <m:r>
                            <w:rPr>
                              <w:rFonts w:ascii="Cambria Math" w:hAnsi="Cambria Math"/>
                              <w:szCs w:val="15"/>
                            </w:rPr>
                            <m:t>+</m:t>
                          </m:r>
                          <m:r>
                            <m:rPr>
                              <m:nor/>
                            </m:rPr>
                            <w:rPr>
                              <w:i/>
                              <w:iCs/>
                              <w:szCs w:val="15"/>
                            </w:rPr>
                            <m:t>m</m:t>
                          </m:r>
                        </m:den>
                      </m:f>
                    </m:e>
                  </m:d>
                  <m:r>
                    <w:rPr>
                      <w:rFonts w:ascii="Cambria Math" w:hAnsi="Cambria Math"/>
                      <w:szCs w:val="15"/>
                    </w:rPr>
                    <m:t>&gt;</m:t>
                  </m:r>
                  <m:r>
                    <m:rPr>
                      <m:nor/>
                    </m:rPr>
                    <w:rPr>
                      <w:i/>
                      <w:iCs/>
                      <w:szCs w:val="15"/>
                    </w:rPr>
                    <m:t>0</m:t>
                  </m:r>
                </m:e>
                <m:e>
                  <m:r>
                    <m:rPr>
                      <m:nor/>
                    </m:rPr>
                    <w:rPr>
                      <w:rFonts w:ascii="Times New Roman" w:hAnsi="Times New Roman" w:cs="Times New Roman"/>
                      <w:i/>
                      <w:szCs w:val="15"/>
                    </w:rPr>
                    <m:t>↑</m:t>
                  </m:r>
                  <m:acc>
                    <m:accPr>
                      <m:chr m:val="̅"/>
                      <m:ctrlPr>
                        <w:rPr>
                          <w:rFonts w:ascii="Cambria Math" w:hAnsi="Cambria Math"/>
                          <w:i/>
                          <w:szCs w:val="15"/>
                        </w:rPr>
                      </m:ctrlPr>
                    </m:accPr>
                    <m:e>
                      <m:r>
                        <m:rPr>
                          <m:nor/>
                        </m:rPr>
                        <w:rPr>
                          <w:i/>
                          <w:szCs w:val="15"/>
                        </w:rPr>
                        <m:t>X</m:t>
                      </m:r>
                    </m:e>
                  </m:acc>
                  <m:r>
                    <m:rPr>
                      <m:nor/>
                    </m:rPr>
                    <w:rPr>
                      <w:rFonts w:cs="Times New Roman"/>
                      <w:iCs/>
                      <w:szCs w:val="15"/>
                    </w:rPr>
                    <m:t>=</m:t>
                  </m:r>
                  <m:r>
                    <m:rPr>
                      <m:nor/>
                    </m:rPr>
                    <w:rPr>
                      <w:rFonts w:ascii="Times New Roman" w:hAnsi="Times New Roman" w:cs="Times New Roman"/>
                      <w:i/>
                      <w:szCs w:val="15"/>
                    </w:rPr>
                    <m:t>↑</m:t>
                  </m:r>
                  <m:r>
                    <m:rPr>
                      <m:nor/>
                    </m:rPr>
                    <w:rPr>
                      <w:i/>
                      <w:szCs w:val="15"/>
                    </w:rPr>
                    <m:t xml:space="preserve">M, se recupera el equilibrio, si </m:t>
                  </m:r>
                  <m:d>
                    <m:dPr>
                      <m:ctrlPr>
                        <w:rPr>
                          <w:rFonts w:ascii="Cambria Math" w:hAnsi="Cambria Math"/>
                          <w:szCs w:val="15"/>
                        </w:rPr>
                      </m:ctrlPr>
                    </m:dPr>
                    <m:e>
                      <m:f>
                        <m:fPr>
                          <m:ctrlPr>
                            <w:rPr>
                              <w:rFonts w:ascii="Cambria Math" w:hAnsi="Cambria Math"/>
                              <w:szCs w:val="15"/>
                            </w:rPr>
                          </m:ctrlPr>
                        </m:fPr>
                        <m:num>
                          <m:r>
                            <m:rPr>
                              <m:nor/>
                            </m:rPr>
                            <w:rPr>
                              <w:i/>
                              <w:iCs/>
                              <w:szCs w:val="15"/>
                            </w:rPr>
                            <m:t>1</m:t>
                          </m:r>
                          <m:r>
                            <w:rPr>
                              <w:rFonts w:ascii="Cambria Math" w:hAnsi="Cambria Math"/>
                              <w:szCs w:val="15"/>
                            </w:rPr>
                            <m:t>-</m:t>
                          </m:r>
                          <m:r>
                            <m:rPr>
                              <m:nor/>
                            </m:rPr>
                            <w:rPr>
                              <w:i/>
                              <w:iCs/>
                              <w:szCs w:val="15"/>
                            </w:rPr>
                            <m:t>c</m:t>
                          </m:r>
                          <m:r>
                            <w:rPr>
                              <w:rFonts w:ascii="Cambria Math" w:hAnsi="Cambria Math"/>
                              <w:color w:val="AEAAAA" w:themeColor="background2" w:themeShade="BF"/>
                              <w:szCs w:val="15"/>
                            </w:rPr>
                            <m:t>-</m:t>
                          </m:r>
                          <m:r>
                            <m:rPr>
                              <m:nor/>
                            </m:rPr>
                            <w:rPr>
                              <w:i/>
                              <w:iCs/>
                              <w:color w:val="AEAAAA" w:themeColor="background2" w:themeShade="BF"/>
                            </w:rPr>
                            <m:t>z</m:t>
                          </m:r>
                        </m:num>
                        <m:den>
                          <m:r>
                            <m:rPr>
                              <m:nor/>
                            </m:rPr>
                            <w:rPr>
                              <w:i/>
                              <w:iCs/>
                              <w:szCs w:val="15"/>
                            </w:rPr>
                            <m:t>1</m:t>
                          </m:r>
                          <m:r>
                            <w:rPr>
                              <w:rFonts w:ascii="Cambria Math" w:hAnsi="Cambria Math"/>
                              <w:szCs w:val="15"/>
                            </w:rPr>
                            <m:t>-</m:t>
                          </m:r>
                          <m:r>
                            <m:rPr>
                              <m:nor/>
                            </m:rPr>
                            <w:rPr>
                              <w:i/>
                              <w:iCs/>
                              <w:szCs w:val="15"/>
                            </w:rPr>
                            <m:t>c</m:t>
                          </m:r>
                          <m:r>
                            <w:rPr>
                              <w:rFonts w:ascii="Cambria Math" w:hAnsi="Cambria Math"/>
                              <w:color w:val="AEAAAA" w:themeColor="background2" w:themeShade="BF"/>
                              <w:szCs w:val="15"/>
                            </w:rPr>
                            <m:t>-</m:t>
                          </m:r>
                          <m:r>
                            <m:rPr>
                              <m:nor/>
                            </m:rPr>
                            <w:rPr>
                              <w:i/>
                              <w:iCs/>
                              <w:color w:val="AEAAAA" w:themeColor="background2" w:themeShade="BF"/>
                            </w:rPr>
                            <m:t>z</m:t>
                          </m:r>
                          <m:r>
                            <w:rPr>
                              <w:rFonts w:ascii="Cambria Math" w:hAnsi="Cambria Math"/>
                              <w:szCs w:val="15"/>
                            </w:rPr>
                            <m:t>+</m:t>
                          </m:r>
                          <m:r>
                            <m:rPr>
                              <m:nor/>
                            </m:rPr>
                            <w:rPr>
                              <w:i/>
                              <w:iCs/>
                              <w:szCs w:val="15"/>
                            </w:rPr>
                            <m:t>m</m:t>
                          </m:r>
                        </m:den>
                      </m:f>
                    </m:e>
                  </m:d>
                  <m:r>
                    <w:rPr>
                      <w:rFonts w:ascii="Cambria Math" w:hAnsi="Cambria Math"/>
                      <w:szCs w:val="15"/>
                    </w:rPr>
                    <m:t>=</m:t>
                  </m:r>
                  <m:r>
                    <m:rPr>
                      <m:nor/>
                    </m:rPr>
                    <w:rPr>
                      <w:i/>
                      <w:iCs/>
                      <w:szCs w:val="15"/>
                    </w:rPr>
                    <m:t>0</m:t>
                  </m:r>
                </m:e>
                <m:e>
                  <m:r>
                    <m:rPr>
                      <m:nor/>
                    </m:rPr>
                    <w:rPr>
                      <w:rFonts w:ascii="Times New Roman" w:hAnsi="Times New Roman" w:cs="Times New Roman"/>
                      <w:i/>
                      <w:szCs w:val="15"/>
                    </w:rPr>
                    <m:t>↑</m:t>
                  </m:r>
                  <m:acc>
                    <m:accPr>
                      <m:chr m:val="̅"/>
                      <m:ctrlPr>
                        <w:rPr>
                          <w:rFonts w:ascii="Cambria Math" w:hAnsi="Cambria Math"/>
                          <w:i/>
                          <w:szCs w:val="15"/>
                        </w:rPr>
                      </m:ctrlPr>
                    </m:accPr>
                    <m:e>
                      <m:r>
                        <m:rPr>
                          <m:nor/>
                        </m:rPr>
                        <w:rPr>
                          <w:i/>
                          <w:szCs w:val="15"/>
                        </w:rPr>
                        <m:t>X</m:t>
                      </m:r>
                    </m:e>
                  </m:acc>
                  <m:r>
                    <m:rPr>
                      <m:nor/>
                    </m:rPr>
                    <w:rPr>
                      <w:rFonts w:cs="Times New Roman"/>
                      <w:iCs/>
                      <w:szCs w:val="15"/>
                    </w:rPr>
                    <m:t>&lt;</m:t>
                  </m:r>
                  <m:r>
                    <m:rPr>
                      <m:nor/>
                    </m:rPr>
                    <w:rPr>
                      <w:rFonts w:ascii="Times New Roman" w:hAnsi="Times New Roman" w:cs="Times New Roman"/>
                      <w:i/>
                      <w:szCs w:val="15"/>
                    </w:rPr>
                    <m:t>↑</m:t>
                  </m:r>
                  <m:r>
                    <m:rPr>
                      <m:nor/>
                    </m:rPr>
                    <w:rPr>
                      <w:i/>
                      <w:szCs w:val="15"/>
                    </w:rPr>
                    <m:t xml:space="preserve">M, se produce un déficit, si </m:t>
                  </m:r>
                  <m:d>
                    <m:dPr>
                      <m:ctrlPr>
                        <w:rPr>
                          <w:rFonts w:ascii="Cambria Math" w:hAnsi="Cambria Math"/>
                          <w:szCs w:val="15"/>
                        </w:rPr>
                      </m:ctrlPr>
                    </m:dPr>
                    <m:e>
                      <m:f>
                        <m:fPr>
                          <m:ctrlPr>
                            <w:rPr>
                              <w:rFonts w:ascii="Cambria Math" w:hAnsi="Cambria Math"/>
                              <w:szCs w:val="15"/>
                            </w:rPr>
                          </m:ctrlPr>
                        </m:fPr>
                        <m:num>
                          <m:r>
                            <m:rPr>
                              <m:nor/>
                            </m:rPr>
                            <w:rPr>
                              <w:i/>
                              <w:iCs/>
                              <w:szCs w:val="15"/>
                            </w:rPr>
                            <m:t>1</m:t>
                          </m:r>
                          <m:r>
                            <w:rPr>
                              <w:rFonts w:ascii="Cambria Math" w:hAnsi="Cambria Math"/>
                              <w:szCs w:val="15"/>
                            </w:rPr>
                            <m:t>-</m:t>
                          </m:r>
                          <m:r>
                            <m:rPr>
                              <m:nor/>
                            </m:rPr>
                            <w:rPr>
                              <w:i/>
                              <w:iCs/>
                              <w:szCs w:val="15"/>
                            </w:rPr>
                            <m:t>c</m:t>
                          </m:r>
                          <m:r>
                            <w:rPr>
                              <w:rFonts w:ascii="Cambria Math" w:hAnsi="Cambria Math"/>
                              <w:color w:val="AEAAAA" w:themeColor="background2" w:themeShade="BF"/>
                              <w:szCs w:val="15"/>
                            </w:rPr>
                            <m:t>-</m:t>
                          </m:r>
                          <m:r>
                            <m:rPr>
                              <m:nor/>
                            </m:rPr>
                            <w:rPr>
                              <w:i/>
                              <w:iCs/>
                              <w:color w:val="AEAAAA" w:themeColor="background2" w:themeShade="BF"/>
                            </w:rPr>
                            <m:t>z</m:t>
                          </m:r>
                        </m:num>
                        <m:den>
                          <m:r>
                            <m:rPr>
                              <m:nor/>
                            </m:rPr>
                            <w:rPr>
                              <w:i/>
                              <w:iCs/>
                              <w:szCs w:val="15"/>
                            </w:rPr>
                            <m:t>1</m:t>
                          </m:r>
                          <m:r>
                            <w:rPr>
                              <w:rFonts w:ascii="Cambria Math" w:hAnsi="Cambria Math"/>
                              <w:szCs w:val="15"/>
                            </w:rPr>
                            <m:t>-</m:t>
                          </m:r>
                          <m:r>
                            <m:rPr>
                              <m:nor/>
                            </m:rPr>
                            <w:rPr>
                              <w:i/>
                              <w:iCs/>
                              <w:szCs w:val="15"/>
                            </w:rPr>
                            <m:t>c</m:t>
                          </m:r>
                          <m:r>
                            <w:rPr>
                              <w:rFonts w:ascii="Cambria Math" w:hAnsi="Cambria Math"/>
                              <w:color w:val="AEAAAA" w:themeColor="background2" w:themeShade="BF"/>
                              <w:szCs w:val="15"/>
                            </w:rPr>
                            <m:t>-</m:t>
                          </m:r>
                          <m:r>
                            <m:rPr>
                              <m:nor/>
                            </m:rPr>
                            <w:rPr>
                              <w:i/>
                              <w:iCs/>
                              <w:color w:val="AEAAAA" w:themeColor="background2" w:themeShade="BF"/>
                            </w:rPr>
                            <m:t>z</m:t>
                          </m:r>
                          <m:r>
                            <w:rPr>
                              <w:rFonts w:ascii="Cambria Math" w:hAnsi="Cambria Math"/>
                              <w:szCs w:val="15"/>
                            </w:rPr>
                            <m:t>+</m:t>
                          </m:r>
                          <m:r>
                            <m:rPr>
                              <m:nor/>
                            </m:rPr>
                            <w:rPr>
                              <w:i/>
                              <w:iCs/>
                              <w:szCs w:val="15"/>
                            </w:rPr>
                            <m:t>m</m:t>
                          </m:r>
                        </m:den>
                      </m:f>
                    </m:e>
                  </m:d>
                  <m:r>
                    <w:rPr>
                      <w:rFonts w:ascii="Cambria Math" w:hAnsi="Cambria Math"/>
                      <w:szCs w:val="15"/>
                    </w:rPr>
                    <m:t>&lt;</m:t>
                  </m:r>
                  <m:r>
                    <m:rPr>
                      <m:nor/>
                    </m:rPr>
                    <w:rPr>
                      <w:i/>
                      <w:iCs/>
                      <w:szCs w:val="15"/>
                    </w:rPr>
                    <m:t>0</m:t>
                  </m:r>
                  <m:r>
                    <m:rPr>
                      <m:nor/>
                    </m:rPr>
                    <w:rPr>
                      <w:i/>
                      <w:szCs w:val="15"/>
                    </w:rPr>
                    <m:t xml:space="preserve">   </m:t>
                  </m:r>
                  <m:r>
                    <m:rPr>
                      <m:nor/>
                    </m:rPr>
                    <w:rPr>
                      <w:rFonts w:ascii="Cambria Math"/>
                      <w:i/>
                      <w:szCs w:val="15"/>
                    </w:rPr>
                    <m:t xml:space="preserve">  </m:t>
                  </m:r>
                </m:e>
              </m:eqArr>
            </m:e>
          </m:d>
        </m:oMath>
      </m:oMathPara>
    </w:p>
  </w:footnote>
  <w:footnote w:id="16">
    <w:p w14:paraId="499B1578" w14:textId="77777777" w:rsidR="00371A2D" w:rsidRPr="00371A2D" w:rsidRDefault="00997F36" w:rsidP="00371A2D">
      <w:pPr>
        <w:pStyle w:val="Piesdepgina"/>
        <w:keepNext/>
        <w:spacing w:after="0"/>
        <w:rPr>
          <w:rFonts w:eastAsiaTheme="minorEastAsia"/>
          <w:sz w:val="2"/>
          <w:szCs w:val="2"/>
        </w:rPr>
      </w:pPr>
      <w:r>
        <w:rPr>
          <w:rStyle w:val="Refdenotaalpie"/>
        </w:rPr>
        <w:footnoteRef/>
      </w:r>
    </w:p>
    <w:p w14:paraId="2C84613A" w14:textId="00163528" w:rsidR="00997F36" w:rsidRPr="00997F36" w:rsidRDefault="00000000" w:rsidP="00371A2D">
      <w:pPr>
        <w:pStyle w:val="Piesdepgina"/>
        <w:ind w:right="-625"/>
        <w:rPr>
          <w:rFonts w:eastAsiaTheme="minorEastAsia"/>
          <w:iCs/>
          <w:sz w:val="20"/>
          <w:szCs w:val="20"/>
        </w:rPr>
      </w:pPr>
      <m:oMathPara>
        <m:oMath>
          <m:limLow>
            <m:limLowPr>
              <m:ctrlPr>
                <w:rPr>
                  <w:rFonts w:ascii="Cambria Math" w:hAnsi="Cambria Math"/>
                  <w:i/>
                  <w:sz w:val="14"/>
                  <w:szCs w:val="14"/>
                </w:rPr>
              </m:ctrlPr>
            </m:limLowPr>
            <m:e>
              <m:groupChr>
                <m:groupChrPr>
                  <m:ctrlPr>
                    <w:rPr>
                      <w:rFonts w:ascii="Cambria Math" w:hAnsi="Cambria Math"/>
                      <w:i/>
                      <w:sz w:val="14"/>
                      <w:szCs w:val="14"/>
                    </w:rPr>
                  </m:ctrlPr>
                </m:groupChrPr>
                <m:e>
                  <m:acc>
                    <m:accPr>
                      <m:chr m:val="̅"/>
                      <m:ctrlPr>
                        <w:rPr>
                          <w:rFonts w:ascii="Cambria Math" w:hAnsi="Cambria Math"/>
                          <w:i/>
                          <w:sz w:val="14"/>
                          <w:szCs w:val="14"/>
                        </w:rPr>
                      </m:ctrlPr>
                    </m:accPr>
                    <m:e>
                      <m:r>
                        <m:rPr>
                          <m:nor/>
                        </m:rPr>
                        <w:rPr>
                          <w:i/>
                          <w:sz w:val="14"/>
                          <w:szCs w:val="14"/>
                        </w:rPr>
                        <m:t>X</m:t>
                      </m:r>
                    </m:e>
                  </m:acc>
                  <m:r>
                    <w:rPr>
                      <w:rFonts w:ascii="Cambria Math" w:hAnsi="Cambria Math"/>
                      <w:sz w:val="14"/>
                      <w:szCs w:val="14"/>
                    </w:rPr>
                    <m:t>-</m:t>
                  </m:r>
                  <m:d>
                    <m:dPr>
                      <m:ctrlPr>
                        <w:rPr>
                          <w:rFonts w:ascii="Cambria Math" w:hAnsi="Cambria Math"/>
                          <w:i/>
                          <w:sz w:val="14"/>
                          <w:szCs w:val="14"/>
                        </w:rPr>
                      </m:ctrlPr>
                    </m:dPr>
                    <m:e>
                      <m:acc>
                        <m:accPr>
                          <m:chr m:val="̅"/>
                          <m:ctrlPr>
                            <w:rPr>
                              <w:rFonts w:ascii="Cambria Math" w:hAnsi="Cambria Math"/>
                              <w:i/>
                              <w:sz w:val="14"/>
                              <w:szCs w:val="14"/>
                            </w:rPr>
                          </m:ctrlPr>
                        </m:accPr>
                        <m:e>
                          <m:r>
                            <m:rPr>
                              <m:nor/>
                            </m:rPr>
                            <w:rPr>
                              <w:i/>
                              <w:sz w:val="14"/>
                              <w:szCs w:val="14"/>
                            </w:rPr>
                            <m:t>M</m:t>
                          </m:r>
                        </m:e>
                      </m:acc>
                      <m:r>
                        <w:rPr>
                          <w:rFonts w:ascii="Cambria Math" w:hAnsi="Cambria Math"/>
                          <w:sz w:val="14"/>
                          <w:szCs w:val="14"/>
                        </w:rPr>
                        <m:t>+</m:t>
                      </m:r>
                      <m:r>
                        <m:rPr>
                          <m:nor/>
                        </m:rPr>
                        <w:rPr>
                          <w:i/>
                          <w:sz w:val="14"/>
                          <w:szCs w:val="14"/>
                        </w:rPr>
                        <m:t>m</m:t>
                      </m:r>
                      <m:r>
                        <w:rPr>
                          <w:rFonts w:ascii="Cambria Math" w:hAnsi="Cambria Math"/>
                          <w:sz w:val="14"/>
                          <w:szCs w:val="14"/>
                        </w:rPr>
                        <m:t>∙</m:t>
                      </m:r>
                      <m:r>
                        <m:rPr>
                          <m:nor/>
                        </m:rPr>
                        <w:rPr>
                          <w:i/>
                          <w:sz w:val="14"/>
                          <w:szCs w:val="14"/>
                        </w:rPr>
                        <m:t>Y</m:t>
                      </m:r>
                    </m:e>
                  </m:d>
                </m:e>
              </m:groupChr>
            </m:e>
            <m:lim>
              <m:r>
                <m:rPr>
                  <m:nor/>
                </m:rPr>
                <w:rPr>
                  <w:i/>
                  <w:sz w:val="14"/>
                  <w:szCs w:val="14"/>
                </w:rPr>
                <m:t>XN</m:t>
              </m:r>
            </m:lim>
          </m:limLow>
          <m:r>
            <w:rPr>
              <w:rFonts w:ascii="Cambria Math" w:hAnsi="Cambria Math"/>
              <w:sz w:val="14"/>
              <w:szCs w:val="14"/>
            </w:rPr>
            <m:t>=</m:t>
          </m:r>
          <m:r>
            <m:rPr>
              <m:nor/>
            </m:rPr>
            <w:rPr>
              <w:i/>
              <w:sz w:val="14"/>
              <w:szCs w:val="14"/>
            </w:rPr>
            <m:t>0</m:t>
          </m:r>
          <m:box>
            <m:boxPr>
              <m:opEmu m:val="1"/>
              <m:ctrlPr>
                <w:rPr>
                  <w:rFonts w:ascii="Cambria Math" w:hAnsi="Cambria Math"/>
                  <w:i/>
                  <w:sz w:val="14"/>
                  <w:szCs w:val="14"/>
                </w:rPr>
              </m:ctrlPr>
            </m:boxPr>
            <m:e>
              <m:groupChr>
                <m:groupChrPr>
                  <m:chr m:val="→"/>
                  <m:vertJc m:val="bot"/>
                  <m:ctrlPr>
                    <w:rPr>
                      <w:rFonts w:ascii="Cambria Math" w:hAnsi="Cambria Math"/>
                      <w:i/>
                      <w:sz w:val="14"/>
                      <w:szCs w:val="14"/>
                    </w:rPr>
                  </m:ctrlPr>
                </m:groupChrPr>
                <m:e>
                  <m:r>
                    <m:rPr>
                      <m:nor/>
                    </m:rPr>
                    <w:rPr>
                      <w:rFonts w:ascii="Cambria Math"/>
                      <w:i/>
                      <w:sz w:val="14"/>
                      <w:szCs w:val="14"/>
                    </w:rPr>
                    <m:t xml:space="preserve">   </m:t>
                  </m:r>
                  <m:r>
                    <m:rPr>
                      <m:nor/>
                    </m:rPr>
                    <w:rPr>
                      <w:i/>
                      <w:sz w:val="14"/>
                      <w:szCs w:val="14"/>
                    </w:rPr>
                    <m:t>Hay un aumento en las importaciones</m:t>
                  </m:r>
                  <m:r>
                    <m:rPr>
                      <m:nor/>
                    </m:rPr>
                    <w:rPr>
                      <w:rFonts w:ascii="Cambria Math"/>
                      <w:i/>
                      <w:sz w:val="14"/>
                      <w:szCs w:val="14"/>
                    </w:rPr>
                    <m:t xml:space="preserve">   </m:t>
                  </m:r>
                </m:e>
              </m:groupChr>
            </m:e>
          </m:box>
          <m:r>
            <m:rPr>
              <m:nor/>
            </m:rPr>
            <w:rPr>
              <w:rFonts w:ascii="Times New Roman" w:hAnsi="Times New Roman" w:cs="Times New Roman"/>
              <w:i/>
              <w:sz w:val="14"/>
              <w:szCs w:val="14"/>
            </w:rPr>
            <m:t>↑</m:t>
          </m:r>
          <m:acc>
            <m:accPr>
              <m:chr m:val="̅"/>
              <m:ctrlPr>
                <w:rPr>
                  <w:rFonts w:ascii="Cambria Math" w:hAnsi="Cambria Math"/>
                  <w:i/>
                  <w:sz w:val="14"/>
                  <w:szCs w:val="14"/>
                </w:rPr>
              </m:ctrlPr>
            </m:accPr>
            <m:e>
              <m:r>
                <m:rPr>
                  <m:nor/>
                </m:rPr>
                <w:rPr>
                  <w:i/>
                  <w:sz w:val="14"/>
                  <w:szCs w:val="14"/>
                </w:rPr>
                <m:t>M</m:t>
              </m:r>
            </m:e>
          </m:acc>
          <m:r>
            <w:rPr>
              <w:rFonts w:ascii="Cambria Math" w:hAnsi="Cambria Math"/>
              <w:sz w:val="14"/>
              <w:szCs w:val="14"/>
            </w:rPr>
            <m:t>⇒</m:t>
          </m:r>
          <m:d>
            <m:dPr>
              <m:begChr m:val="{"/>
              <m:endChr m:val=""/>
              <m:ctrlPr>
                <w:rPr>
                  <w:rFonts w:ascii="Cambria Math" w:hAnsi="Cambria Math" w:cs="Times New Roman"/>
                  <w:i/>
                  <w:sz w:val="14"/>
                  <w:szCs w:val="14"/>
                </w:rPr>
              </m:ctrlPr>
            </m:dPr>
            <m:e>
              <m:groupChr>
                <m:groupChrPr>
                  <m:chr m:val="⇒"/>
                  <m:vertJc m:val="bot"/>
                  <m:ctrlPr>
                    <w:rPr>
                      <w:rFonts w:ascii="Cambria Math" w:eastAsiaTheme="minorEastAsia" w:hAnsi="Cambria Math"/>
                      <w:i/>
                      <w:sz w:val="14"/>
                      <w:szCs w:val="14"/>
                    </w:rPr>
                  </m:ctrlPr>
                </m:groupChrPr>
                <m:e>
                  <m:r>
                    <m:rPr>
                      <m:nor/>
                    </m:rPr>
                    <w:rPr>
                      <w:rFonts w:ascii="Cambria Math" w:eastAsiaTheme="minorEastAsia"/>
                      <w:i/>
                      <w:sz w:val="14"/>
                      <w:szCs w:val="14"/>
                    </w:rPr>
                    <m:t xml:space="preserve">   </m:t>
                  </m:r>
                  <m:r>
                    <m:rPr>
                      <m:nor/>
                    </m:rPr>
                    <w:rPr>
                      <w:rFonts w:eastAsiaTheme="minorEastAsia"/>
                      <w:i/>
                      <w:sz w:val="14"/>
                      <w:szCs w:val="14"/>
                    </w:rPr>
                    <m:t xml:space="preserve">Si </m:t>
                  </m:r>
                  <m:r>
                    <m:rPr>
                      <m:nor/>
                    </m:rPr>
                    <w:rPr>
                      <w:rFonts w:ascii="Times New Roman" w:hAnsi="Times New Roman" w:cs="Times New Roman"/>
                      <w:i/>
                      <w:sz w:val="14"/>
                      <w:szCs w:val="14"/>
                    </w:rPr>
                    <m:t>↑</m:t>
                  </m:r>
                  <m:acc>
                    <m:accPr>
                      <m:chr m:val="̅"/>
                      <m:ctrlPr>
                        <w:rPr>
                          <w:rFonts w:ascii="Cambria Math" w:hAnsi="Cambria Math"/>
                          <w:i/>
                          <w:sz w:val="14"/>
                          <w:szCs w:val="14"/>
                        </w:rPr>
                      </m:ctrlPr>
                    </m:accPr>
                    <m:e>
                      <m:r>
                        <m:rPr>
                          <m:nor/>
                        </m:rPr>
                        <w:rPr>
                          <w:i/>
                          <w:sz w:val="14"/>
                          <w:szCs w:val="14"/>
                        </w:rPr>
                        <m:t>M</m:t>
                      </m:r>
                    </m:e>
                  </m:acc>
                  <m:r>
                    <m:rPr>
                      <m:nor/>
                    </m:rPr>
                    <w:rPr>
                      <w:rFonts w:ascii="Cambria Math" w:eastAsiaTheme="minorEastAsia"/>
                      <w:i/>
                      <w:sz w:val="14"/>
                      <w:szCs w:val="14"/>
                    </w:rPr>
                    <m:t xml:space="preserve"> </m:t>
                  </m:r>
                  <m:r>
                    <m:rPr>
                      <m:nor/>
                    </m:rPr>
                    <w:rPr>
                      <w:rFonts w:eastAsiaTheme="minorEastAsia"/>
                      <w:i/>
                      <w:sz w:val="14"/>
                      <w:szCs w:val="14"/>
                    </w:rPr>
                    <m:t>ceteris paribus</m:t>
                  </m:r>
                  <m:r>
                    <m:rPr>
                      <m:nor/>
                    </m:rPr>
                    <w:rPr>
                      <w:rFonts w:ascii="Cambria Math" w:eastAsiaTheme="minorEastAsia"/>
                      <w:i/>
                      <w:sz w:val="14"/>
                      <w:szCs w:val="14"/>
                    </w:rPr>
                    <m:t xml:space="preserve">   </m:t>
                  </m:r>
                </m:e>
              </m:groupChr>
              <m:r>
                <m:rPr>
                  <m:nor/>
                </m:rPr>
                <w:rPr>
                  <w:rFonts w:ascii="Times New Roman" w:hAnsi="Times New Roman" w:cs="Times New Roman"/>
                  <w:i/>
                  <w:sz w:val="14"/>
                  <w:szCs w:val="14"/>
                </w:rPr>
                <m:t>↓</m:t>
              </m:r>
              <m:r>
                <m:rPr>
                  <m:nor/>
                </m:rPr>
                <w:rPr>
                  <w:i/>
                  <w:sz w:val="14"/>
                  <w:szCs w:val="14"/>
                </w:rPr>
                <m:t>Y</m:t>
              </m:r>
              <m:box>
                <m:boxPr>
                  <m:opEmu m:val="1"/>
                  <m:ctrlPr>
                    <w:rPr>
                      <w:rFonts w:ascii="Cambria Math" w:eastAsiaTheme="minorEastAsia" w:hAnsi="Cambria Math"/>
                      <w:i/>
                      <w:sz w:val="14"/>
                      <w:szCs w:val="14"/>
                    </w:rPr>
                  </m:ctrlPr>
                </m:boxPr>
                <m:e>
                  <m:groupChr>
                    <m:groupChrPr>
                      <m:chr m:val="⇒"/>
                      <m:vertJc m:val="bot"/>
                      <m:ctrlPr>
                        <w:rPr>
                          <w:rFonts w:ascii="Cambria Math" w:eastAsiaTheme="minorEastAsia" w:hAnsi="Cambria Math"/>
                          <w:i/>
                          <w:sz w:val="14"/>
                          <w:szCs w:val="14"/>
                        </w:rPr>
                      </m:ctrlPr>
                    </m:groupChrPr>
                    <m:e>
                      <m:r>
                        <m:rPr>
                          <m:nor/>
                        </m:rPr>
                        <w:rPr>
                          <w:rFonts w:ascii="Cambria Math" w:eastAsiaTheme="minorEastAsia"/>
                          <w:i/>
                          <w:sz w:val="14"/>
                          <w:szCs w:val="14"/>
                        </w:rPr>
                        <m:t xml:space="preserve">   </m:t>
                      </m:r>
                      <m:r>
                        <m:rPr>
                          <m:nor/>
                        </m:rPr>
                        <w:rPr>
                          <w:rFonts w:eastAsiaTheme="minorEastAsia"/>
                          <w:i/>
                          <w:sz w:val="14"/>
                          <w:szCs w:val="14"/>
                        </w:rPr>
                        <m:t>Por el multiplicador, m</m:t>
                      </m:r>
                      <m:r>
                        <m:rPr>
                          <m:nor/>
                        </m:rPr>
                        <w:rPr>
                          <w:rFonts w:ascii="Cambria Math" w:eastAsiaTheme="minorEastAsia"/>
                          <w:i/>
                          <w:sz w:val="14"/>
                          <w:szCs w:val="14"/>
                        </w:rPr>
                        <m:t xml:space="preserve">   </m:t>
                      </m:r>
                    </m:e>
                  </m:groupChr>
                </m:e>
              </m:box>
              <m:r>
                <m:rPr>
                  <m:nor/>
                </m:rPr>
                <w:rPr>
                  <w:rFonts w:ascii="Times New Roman" w:hAnsi="Times New Roman" w:cs="Times New Roman"/>
                  <w:i/>
                  <w:sz w:val="14"/>
                  <w:szCs w:val="14"/>
                </w:rPr>
                <m:t>↓</m:t>
              </m:r>
              <m:r>
                <m:rPr>
                  <m:nor/>
                </m:rPr>
                <w:rPr>
                  <w:i/>
                  <w:sz w:val="14"/>
                  <w:szCs w:val="14"/>
                </w:rPr>
                <m:t>M</m:t>
              </m:r>
              <m:r>
                <w:rPr>
                  <w:rFonts w:ascii="Cambria Math" w:hAnsi="Cambria Math"/>
                  <w:sz w:val="14"/>
                  <w:szCs w:val="14"/>
                </w:rPr>
                <m:t>⇒</m:t>
              </m:r>
              <m:d>
                <m:dPr>
                  <m:begChr m:val="{"/>
                  <m:endChr m:val=""/>
                  <m:ctrlPr>
                    <w:rPr>
                      <w:rFonts w:ascii="Cambria Math" w:eastAsiaTheme="minorEastAsia" w:hAnsi="Cambria Math"/>
                      <w:i/>
                      <w:sz w:val="14"/>
                      <w:szCs w:val="14"/>
                    </w:rPr>
                  </m:ctrlPr>
                </m:dPr>
                <m:e>
                  <m:eqArr>
                    <m:eqArrPr>
                      <m:ctrlPr>
                        <w:rPr>
                          <w:rFonts w:ascii="Cambria Math" w:eastAsiaTheme="minorEastAsia" w:hAnsi="Cambria Math"/>
                          <w:i/>
                          <w:sz w:val="14"/>
                          <w:szCs w:val="14"/>
                        </w:rPr>
                      </m:ctrlPr>
                    </m:eqArrPr>
                    <m:e>
                      <m:r>
                        <m:rPr>
                          <m:nor/>
                        </m:rPr>
                        <w:rPr>
                          <w:rFonts w:ascii="Times New Roman" w:hAnsi="Times New Roman" w:cs="Times New Roman"/>
                          <w:i/>
                          <w:sz w:val="14"/>
                          <w:szCs w:val="14"/>
                        </w:rPr>
                        <m:t>↑</m:t>
                      </m:r>
                      <m:acc>
                        <m:accPr>
                          <m:chr m:val="̅"/>
                          <m:ctrlPr>
                            <w:rPr>
                              <w:rFonts w:ascii="Cambria Math" w:hAnsi="Cambria Math"/>
                              <w:i/>
                              <w:sz w:val="14"/>
                              <w:szCs w:val="14"/>
                            </w:rPr>
                          </m:ctrlPr>
                        </m:accPr>
                        <m:e>
                          <m:r>
                            <m:rPr>
                              <m:nor/>
                            </m:rPr>
                            <w:rPr>
                              <w:i/>
                              <w:sz w:val="14"/>
                              <w:szCs w:val="14"/>
                            </w:rPr>
                            <m:t>M</m:t>
                          </m:r>
                        </m:e>
                      </m:acc>
                      <m:r>
                        <w:rPr>
                          <w:rFonts w:ascii="Cambria Math" w:hAnsi="Times New Roman" w:cs="Times New Roman"/>
                          <w:sz w:val="14"/>
                          <w:szCs w:val="14"/>
                        </w:rPr>
                        <m:t>&gt;</m:t>
                      </m:r>
                      <m:r>
                        <m:rPr>
                          <m:nor/>
                        </m:rPr>
                        <w:rPr>
                          <w:rFonts w:ascii="Times New Roman" w:hAnsi="Times New Roman" w:cs="Times New Roman"/>
                          <w:i/>
                          <w:sz w:val="14"/>
                          <w:szCs w:val="14"/>
                        </w:rPr>
                        <m:t>↓</m:t>
                      </m:r>
                      <m:r>
                        <m:rPr>
                          <m:nor/>
                        </m:rPr>
                        <w:rPr>
                          <w:i/>
                          <w:sz w:val="14"/>
                          <w:szCs w:val="14"/>
                        </w:rPr>
                        <m:t>M</m:t>
                      </m:r>
                      <m:r>
                        <m:rPr>
                          <m:nor/>
                        </m:rPr>
                        <w:rPr>
                          <w:rFonts w:eastAsiaTheme="minorEastAsia"/>
                          <w:i/>
                          <w:sz w:val="14"/>
                          <w:szCs w:val="14"/>
                        </w:rPr>
                        <m:t>, se mantiene el déficit</m:t>
                      </m:r>
                      <m:r>
                        <m:rPr>
                          <m:nor/>
                        </m:rPr>
                        <w:rPr>
                          <w:i/>
                          <w:sz w:val="14"/>
                          <w:szCs w:val="14"/>
                        </w:rPr>
                        <m:t xml:space="preserve">, si </m:t>
                      </m:r>
                      <m:d>
                        <m:dPr>
                          <m:ctrlPr>
                            <w:rPr>
                              <w:rFonts w:ascii="Cambria Math" w:hAnsi="Cambria Math"/>
                              <w:szCs w:val="15"/>
                            </w:rPr>
                          </m:ctrlPr>
                        </m:dPr>
                        <m:e>
                          <m:f>
                            <m:fPr>
                              <m:ctrlPr>
                                <w:rPr>
                                  <w:rFonts w:ascii="Cambria Math" w:hAnsi="Cambria Math"/>
                                  <w:szCs w:val="15"/>
                                </w:rPr>
                              </m:ctrlPr>
                            </m:fPr>
                            <m:num>
                              <m:r>
                                <m:rPr>
                                  <m:nor/>
                                </m:rPr>
                                <w:rPr>
                                  <w:i/>
                                  <w:iCs/>
                                  <w:szCs w:val="15"/>
                                </w:rPr>
                                <m:t>1</m:t>
                              </m:r>
                              <m:r>
                                <w:rPr>
                                  <w:rFonts w:ascii="Cambria Math" w:hAnsi="Cambria Math"/>
                                  <w:szCs w:val="15"/>
                                </w:rPr>
                                <m:t>-</m:t>
                              </m:r>
                              <m:r>
                                <m:rPr>
                                  <m:nor/>
                                </m:rPr>
                                <w:rPr>
                                  <w:i/>
                                  <w:iCs/>
                                  <w:szCs w:val="15"/>
                                </w:rPr>
                                <m:t>c</m:t>
                              </m:r>
                              <m:r>
                                <w:rPr>
                                  <w:rFonts w:ascii="Cambria Math" w:hAnsi="Cambria Math"/>
                                  <w:szCs w:val="15"/>
                                </w:rPr>
                                <m:t>-</m:t>
                              </m:r>
                              <m:r>
                                <m:rPr>
                                  <m:nor/>
                                </m:rPr>
                                <w:rPr>
                                  <w:i/>
                                  <w:iCs/>
                                </w:rPr>
                                <m:t>z</m:t>
                              </m:r>
                            </m:num>
                            <m:den>
                              <m:r>
                                <m:rPr>
                                  <m:nor/>
                                </m:rPr>
                                <w:rPr>
                                  <w:i/>
                                  <w:iCs/>
                                  <w:szCs w:val="15"/>
                                </w:rPr>
                                <m:t>1</m:t>
                              </m:r>
                              <m:r>
                                <w:rPr>
                                  <w:rFonts w:ascii="Cambria Math" w:hAnsi="Cambria Math"/>
                                  <w:szCs w:val="15"/>
                                </w:rPr>
                                <m:t>-</m:t>
                              </m:r>
                              <m:r>
                                <m:rPr>
                                  <m:nor/>
                                </m:rPr>
                                <w:rPr>
                                  <w:i/>
                                  <w:iCs/>
                                  <w:szCs w:val="15"/>
                                </w:rPr>
                                <m:t>c</m:t>
                              </m:r>
                              <m:r>
                                <w:rPr>
                                  <w:rFonts w:ascii="Cambria Math" w:hAnsi="Cambria Math"/>
                                  <w:szCs w:val="15"/>
                                </w:rPr>
                                <m:t>-</m:t>
                              </m:r>
                              <m:r>
                                <m:rPr>
                                  <m:nor/>
                                </m:rPr>
                                <w:rPr>
                                  <w:i/>
                                  <w:iCs/>
                                </w:rPr>
                                <m:t>z</m:t>
                              </m:r>
                              <m:r>
                                <w:rPr>
                                  <w:rFonts w:ascii="Cambria Math" w:hAnsi="Cambria Math"/>
                                  <w:szCs w:val="15"/>
                                </w:rPr>
                                <m:t>+</m:t>
                              </m:r>
                              <m:r>
                                <m:rPr>
                                  <m:nor/>
                                </m:rPr>
                                <w:rPr>
                                  <w:i/>
                                  <w:iCs/>
                                  <w:szCs w:val="15"/>
                                </w:rPr>
                                <m:t>m</m:t>
                              </m:r>
                            </m:den>
                          </m:f>
                        </m:e>
                      </m:d>
                      <m:r>
                        <w:rPr>
                          <w:rFonts w:ascii="Cambria Math" w:hAnsi="Cambria Math"/>
                          <w:sz w:val="14"/>
                          <w:szCs w:val="14"/>
                        </w:rPr>
                        <m:t>&gt;</m:t>
                      </m:r>
                      <m:r>
                        <m:rPr>
                          <m:nor/>
                        </m:rPr>
                        <w:rPr>
                          <w:i/>
                          <w:sz w:val="14"/>
                          <w:szCs w:val="14"/>
                        </w:rPr>
                        <m:t>0</m:t>
                      </m:r>
                      <m:r>
                        <m:rPr>
                          <m:nor/>
                        </m:rPr>
                        <w:rPr>
                          <w:rFonts w:ascii="Cambria Math" w:eastAsiaTheme="minorEastAsia"/>
                          <w:i/>
                          <w:sz w:val="14"/>
                          <w:szCs w:val="14"/>
                        </w:rPr>
                        <m:t xml:space="preserve">       </m:t>
                      </m:r>
                    </m:e>
                    <m:e>
                      <m:r>
                        <m:rPr>
                          <m:nor/>
                        </m:rPr>
                        <w:rPr>
                          <w:rFonts w:ascii="Times New Roman" w:hAnsi="Times New Roman" w:cs="Times New Roman"/>
                          <w:i/>
                          <w:sz w:val="14"/>
                          <w:szCs w:val="14"/>
                        </w:rPr>
                        <m:t>↑</m:t>
                      </m:r>
                      <m:acc>
                        <m:accPr>
                          <m:chr m:val="̅"/>
                          <m:ctrlPr>
                            <w:rPr>
                              <w:rFonts w:ascii="Cambria Math" w:hAnsi="Cambria Math"/>
                              <w:i/>
                              <w:sz w:val="14"/>
                              <w:szCs w:val="14"/>
                            </w:rPr>
                          </m:ctrlPr>
                        </m:accPr>
                        <m:e>
                          <m:r>
                            <m:rPr>
                              <m:nor/>
                            </m:rPr>
                            <w:rPr>
                              <w:i/>
                              <w:sz w:val="14"/>
                              <w:szCs w:val="14"/>
                            </w:rPr>
                            <m:t>M</m:t>
                          </m:r>
                        </m:e>
                      </m:acc>
                      <m:r>
                        <w:rPr>
                          <w:rFonts w:ascii="Cambria Math" w:hAnsi="Times New Roman" w:cs="Times New Roman"/>
                          <w:sz w:val="14"/>
                          <w:szCs w:val="14"/>
                        </w:rPr>
                        <m:t>=</m:t>
                      </m:r>
                      <m:r>
                        <m:rPr>
                          <m:nor/>
                        </m:rPr>
                        <w:rPr>
                          <w:rFonts w:ascii="Times New Roman" w:hAnsi="Times New Roman" w:cs="Times New Roman"/>
                          <w:i/>
                          <w:sz w:val="14"/>
                          <w:szCs w:val="14"/>
                        </w:rPr>
                        <m:t>↓</m:t>
                      </m:r>
                      <m:r>
                        <m:rPr>
                          <m:nor/>
                        </m:rPr>
                        <w:rPr>
                          <w:i/>
                          <w:sz w:val="14"/>
                          <w:szCs w:val="14"/>
                        </w:rPr>
                        <m:t>M</m:t>
                      </m:r>
                      <m:r>
                        <m:rPr>
                          <m:nor/>
                        </m:rPr>
                        <w:rPr>
                          <w:rFonts w:eastAsiaTheme="minorEastAsia"/>
                          <w:i/>
                          <w:sz w:val="14"/>
                          <w:szCs w:val="14"/>
                        </w:rPr>
                        <m:t>, se recupera el equilibrio</m:t>
                      </m:r>
                      <m:r>
                        <m:rPr>
                          <m:nor/>
                        </m:rPr>
                        <w:rPr>
                          <w:i/>
                          <w:sz w:val="14"/>
                          <w:szCs w:val="14"/>
                        </w:rPr>
                        <m:t xml:space="preserve">, si </m:t>
                      </m:r>
                      <m:d>
                        <m:dPr>
                          <m:ctrlPr>
                            <w:rPr>
                              <w:rFonts w:ascii="Cambria Math" w:hAnsi="Cambria Math"/>
                              <w:szCs w:val="15"/>
                            </w:rPr>
                          </m:ctrlPr>
                        </m:dPr>
                        <m:e>
                          <m:f>
                            <m:fPr>
                              <m:ctrlPr>
                                <w:rPr>
                                  <w:rFonts w:ascii="Cambria Math" w:hAnsi="Cambria Math"/>
                                  <w:szCs w:val="15"/>
                                </w:rPr>
                              </m:ctrlPr>
                            </m:fPr>
                            <m:num>
                              <m:r>
                                <m:rPr>
                                  <m:nor/>
                                </m:rPr>
                                <w:rPr>
                                  <w:i/>
                                  <w:iCs/>
                                  <w:szCs w:val="15"/>
                                </w:rPr>
                                <m:t>1</m:t>
                              </m:r>
                              <m:r>
                                <w:rPr>
                                  <w:rFonts w:ascii="Cambria Math" w:hAnsi="Cambria Math"/>
                                  <w:szCs w:val="15"/>
                                </w:rPr>
                                <m:t>-</m:t>
                              </m:r>
                              <m:r>
                                <m:rPr>
                                  <m:nor/>
                                </m:rPr>
                                <w:rPr>
                                  <w:i/>
                                  <w:iCs/>
                                  <w:szCs w:val="15"/>
                                </w:rPr>
                                <m:t>c</m:t>
                              </m:r>
                              <m:r>
                                <w:rPr>
                                  <w:rFonts w:ascii="Cambria Math" w:hAnsi="Cambria Math"/>
                                  <w:szCs w:val="15"/>
                                </w:rPr>
                                <m:t>-</m:t>
                              </m:r>
                              <m:r>
                                <m:rPr>
                                  <m:nor/>
                                </m:rPr>
                                <w:rPr>
                                  <w:i/>
                                  <w:iCs/>
                                </w:rPr>
                                <m:t>z</m:t>
                              </m:r>
                            </m:num>
                            <m:den>
                              <m:r>
                                <m:rPr>
                                  <m:nor/>
                                </m:rPr>
                                <w:rPr>
                                  <w:i/>
                                  <w:iCs/>
                                  <w:szCs w:val="15"/>
                                </w:rPr>
                                <m:t>1</m:t>
                              </m:r>
                              <m:r>
                                <w:rPr>
                                  <w:rFonts w:ascii="Cambria Math" w:hAnsi="Cambria Math"/>
                                  <w:szCs w:val="15"/>
                                </w:rPr>
                                <m:t>-</m:t>
                              </m:r>
                              <m:r>
                                <m:rPr>
                                  <m:nor/>
                                </m:rPr>
                                <w:rPr>
                                  <w:i/>
                                  <w:iCs/>
                                  <w:szCs w:val="15"/>
                                </w:rPr>
                                <m:t>c</m:t>
                              </m:r>
                              <m:r>
                                <w:rPr>
                                  <w:rFonts w:ascii="Cambria Math" w:hAnsi="Cambria Math"/>
                                  <w:szCs w:val="15"/>
                                </w:rPr>
                                <m:t>-</m:t>
                              </m:r>
                              <m:r>
                                <m:rPr>
                                  <m:nor/>
                                </m:rPr>
                                <w:rPr>
                                  <w:i/>
                                  <w:iCs/>
                                </w:rPr>
                                <m:t>z</m:t>
                              </m:r>
                              <m:r>
                                <w:rPr>
                                  <w:rFonts w:ascii="Cambria Math" w:hAnsi="Cambria Math"/>
                                  <w:szCs w:val="15"/>
                                </w:rPr>
                                <m:t>+</m:t>
                              </m:r>
                              <m:r>
                                <m:rPr>
                                  <m:nor/>
                                </m:rPr>
                                <w:rPr>
                                  <w:i/>
                                  <w:iCs/>
                                  <w:szCs w:val="15"/>
                                </w:rPr>
                                <m:t>m</m:t>
                              </m:r>
                            </m:den>
                          </m:f>
                        </m:e>
                      </m:d>
                      <m:r>
                        <w:rPr>
                          <w:rFonts w:ascii="Cambria Math" w:hAnsi="Cambria Math"/>
                          <w:sz w:val="14"/>
                          <w:szCs w:val="14"/>
                        </w:rPr>
                        <m:t>=</m:t>
                      </m:r>
                      <m:r>
                        <m:rPr>
                          <m:nor/>
                        </m:rPr>
                        <w:rPr>
                          <w:i/>
                          <w:sz w:val="14"/>
                          <w:szCs w:val="14"/>
                        </w:rPr>
                        <m:t>0</m:t>
                      </m:r>
                      <m:r>
                        <m:rPr>
                          <m:nor/>
                        </m:rPr>
                        <w:rPr>
                          <w:rFonts w:ascii="Cambria Math" w:eastAsiaTheme="minorEastAsia"/>
                          <w:i/>
                          <w:sz w:val="14"/>
                          <w:szCs w:val="14"/>
                        </w:rPr>
                        <m:t xml:space="preserve">   </m:t>
                      </m:r>
                    </m:e>
                    <m:e>
                      <m:r>
                        <m:rPr>
                          <m:nor/>
                        </m:rPr>
                        <w:rPr>
                          <w:rFonts w:ascii="Times New Roman" w:hAnsi="Times New Roman" w:cs="Times New Roman"/>
                          <w:i/>
                          <w:sz w:val="14"/>
                          <w:szCs w:val="14"/>
                        </w:rPr>
                        <m:t>↑</m:t>
                      </m:r>
                      <m:acc>
                        <m:accPr>
                          <m:chr m:val="̅"/>
                          <m:ctrlPr>
                            <w:rPr>
                              <w:rFonts w:ascii="Cambria Math" w:hAnsi="Cambria Math"/>
                              <w:i/>
                              <w:sz w:val="14"/>
                              <w:szCs w:val="14"/>
                            </w:rPr>
                          </m:ctrlPr>
                        </m:accPr>
                        <m:e>
                          <m:r>
                            <m:rPr>
                              <m:nor/>
                            </m:rPr>
                            <w:rPr>
                              <w:i/>
                              <w:sz w:val="14"/>
                              <w:szCs w:val="14"/>
                            </w:rPr>
                            <m:t>M</m:t>
                          </m:r>
                        </m:e>
                      </m:acc>
                      <m:r>
                        <w:rPr>
                          <w:rFonts w:ascii="Cambria Math" w:hAnsi="Times New Roman" w:cs="Times New Roman"/>
                          <w:sz w:val="14"/>
                          <w:szCs w:val="14"/>
                        </w:rPr>
                        <m:t>&lt;</m:t>
                      </m:r>
                      <m:r>
                        <m:rPr>
                          <m:nor/>
                        </m:rPr>
                        <w:rPr>
                          <w:rFonts w:ascii="Times New Roman" w:hAnsi="Times New Roman" w:cs="Times New Roman"/>
                          <w:i/>
                          <w:sz w:val="14"/>
                          <w:szCs w:val="14"/>
                        </w:rPr>
                        <m:t>↓</m:t>
                      </m:r>
                      <m:r>
                        <m:rPr>
                          <m:nor/>
                        </m:rPr>
                        <w:rPr>
                          <w:i/>
                          <w:sz w:val="14"/>
                          <w:szCs w:val="14"/>
                        </w:rPr>
                        <m:t>M</m:t>
                      </m:r>
                      <m:r>
                        <m:rPr>
                          <m:nor/>
                        </m:rPr>
                        <w:rPr>
                          <w:rFonts w:eastAsiaTheme="minorEastAsia"/>
                          <w:i/>
                          <w:sz w:val="14"/>
                          <w:szCs w:val="14"/>
                        </w:rPr>
                        <m:t>, se produce un superávit</m:t>
                      </m:r>
                      <m:r>
                        <m:rPr>
                          <m:nor/>
                        </m:rPr>
                        <w:rPr>
                          <w:i/>
                          <w:sz w:val="14"/>
                          <w:szCs w:val="14"/>
                        </w:rPr>
                        <m:t xml:space="preserve">, si </m:t>
                      </m:r>
                      <m:d>
                        <m:dPr>
                          <m:ctrlPr>
                            <w:rPr>
                              <w:rFonts w:ascii="Cambria Math" w:hAnsi="Cambria Math"/>
                              <w:szCs w:val="15"/>
                            </w:rPr>
                          </m:ctrlPr>
                        </m:dPr>
                        <m:e>
                          <m:f>
                            <m:fPr>
                              <m:ctrlPr>
                                <w:rPr>
                                  <w:rFonts w:ascii="Cambria Math" w:hAnsi="Cambria Math"/>
                                  <w:szCs w:val="15"/>
                                </w:rPr>
                              </m:ctrlPr>
                            </m:fPr>
                            <m:num>
                              <m:r>
                                <m:rPr>
                                  <m:nor/>
                                </m:rPr>
                                <w:rPr>
                                  <w:i/>
                                  <w:iCs/>
                                  <w:szCs w:val="15"/>
                                </w:rPr>
                                <m:t>1</m:t>
                              </m:r>
                              <m:r>
                                <w:rPr>
                                  <w:rFonts w:ascii="Cambria Math" w:hAnsi="Cambria Math"/>
                                  <w:szCs w:val="15"/>
                                </w:rPr>
                                <m:t>-</m:t>
                              </m:r>
                              <m:r>
                                <m:rPr>
                                  <m:nor/>
                                </m:rPr>
                                <w:rPr>
                                  <w:i/>
                                  <w:iCs/>
                                  <w:szCs w:val="15"/>
                                </w:rPr>
                                <m:t>c</m:t>
                              </m:r>
                              <m:r>
                                <w:rPr>
                                  <w:rFonts w:ascii="Cambria Math" w:hAnsi="Cambria Math"/>
                                  <w:szCs w:val="15"/>
                                </w:rPr>
                                <m:t>-</m:t>
                              </m:r>
                              <m:r>
                                <m:rPr>
                                  <m:nor/>
                                </m:rPr>
                                <w:rPr>
                                  <w:i/>
                                  <w:iCs/>
                                </w:rPr>
                                <m:t>z</m:t>
                              </m:r>
                            </m:num>
                            <m:den>
                              <m:r>
                                <m:rPr>
                                  <m:nor/>
                                </m:rPr>
                                <w:rPr>
                                  <w:i/>
                                  <w:iCs/>
                                  <w:szCs w:val="15"/>
                                </w:rPr>
                                <m:t>1</m:t>
                              </m:r>
                              <m:r>
                                <w:rPr>
                                  <w:rFonts w:ascii="Cambria Math" w:hAnsi="Cambria Math"/>
                                  <w:szCs w:val="15"/>
                                </w:rPr>
                                <m:t>-</m:t>
                              </m:r>
                              <m:r>
                                <m:rPr>
                                  <m:nor/>
                                </m:rPr>
                                <w:rPr>
                                  <w:i/>
                                  <w:iCs/>
                                  <w:szCs w:val="15"/>
                                </w:rPr>
                                <m:t>c</m:t>
                              </m:r>
                              <m:r>
                                <w:rPr>
                                  <w:rFonts w:ascii="Cambria Math" w:hAnsi="Cambria Math"/>
                                  <w:szCs w:val="15"/>
                                </w:rPr>
                                <m:t>-</m:t>
                              </m:r>
                              <m:r>
                                <m:rPr>
                                  <m:nor/>
                                </m:rPr>
                                <w:rPr>
                                  <w:i/>
                                  <w:iCs/>
                                </w:rPr>
                                <m:t>z</m:t>
                              </m:r>
                              <m:r>
                                <w:rPr>
                                  <w:rFonts w:ascii="Cambria Math" w:hAnsi="Cambria Math"/>
                                  <w:szCs w:val="15"/>
                                </w:rPr>
                                <m:t>+</m:t>
                              </m:r>
                              <m:r>
                                <m:rPr>
                                  <m:nor/>
                                </m:rPr>
                                <w:rPr>
                                  <w:i/>
                                  <w:iCs/>
                                  <w:szCs w:val="15"/>
                                </w:rPr>
                                <m:t>m</m:t>
                              </m:r>
                            </m:den>
                          </m:f>
                        </m:e>
                      </m:d>
                      <m:r>
                        <w:rPr>
                          <w:rFonts w:ascii="Cambria Math" w:hAnsi="Cambria Math"/>
                          <w:sz w:val="14"/>
                          <w:szCs w:val="14"/>
                        </w:rPr>
                        <m:t>&lt;</m:t>
                      </m:r>
                      <m:r>
                        <m:rPr>
                          <m:nor/>
                        </m:rPr>
                        <w:rPr>
                          <w:i/>
                          <w:sz w:val="14"/>
                          <w:szCs w:val="14"/>
                        </w:rPr>
                        <m:t>0</m:t>
                      </m:r>
                      <m:r>
                        <m:rPr>
                          <m:nor/>
                        </m:rPr>
                        <w:rPr>
                          <w:rFonts w:ascii="Cambria Math" w:eastAsiaTheme="minorEastAsia"/>
                          <w:i/>
                          <w:sz w:val="14"/>
                          <w:szCs w:val="14"/>
                        </w:rPr>
                        <m:t xml:space="preserve">  </m:t>
                      </m:r>
                      <m:r>
                        <m:rPr>
                          <m:nor/>
                        </m:rPr>
                        <w:rPr>
                          <w:rFonts w:eastAsiaTheme="minorEastAsia"/>
                          <w:i/>
                          <w:sz w:val="14"/>
                          <w:szCs w:val="14"/>
                        </w:rPr>
                        <m:t xml:space="preserve"> </m:t>
                      </m:r>
                    </m:e>
                  </m:eqArr>
                </m:e>
              </m:d>
            </m:e>
          </m:d>
        </m:oMath>
      </m:oMathPara>
    </w:p>
  </w:footnote>
  <w:footnote w:id="17">
    <w:p w14:paraId="053CEABA" w14:textId="0F8834D7" w:rsidR="00375AC2" w:rsidRDefault="00375AC2" w:rsidP="00E556A3">
      <w:pPr>
        <w:pStyle w:val="Textonotapie"/>
      </w:pPr>
      <w:r>
        <w:rPr>
          <w:rStyle w:val="Refdenotaalpie"/>
        </w:rPr>
        <w:footnoteRef/>
      </w:r>
      <w:r>
        <w:t xml:space="preserve"> Un modelo econométrico interconectado es un conjunto de modelos econométricos de los diferentes países, conectados mediante sus respectivos sectores exteriores.</w:t>
      </w:r>
    </w:p>
  </w:footnote>
  <w:footnote w:id="18">
    <w:p w14:paraId="0BB7C703" w14:textId="1AE9B50B" w:rsidR="005E1736" w:rsidRDefault="005E1736" w:rsidP="00E556A3">
      <w:pPr>
        <w:pStyle w:val="Textonotapie"/>
      </w:pPr>
      <w:r>
        <w:rPr>
          <w:rStyle w:val="Refdenotaalpie"/>
        </w:rPr>
        <w:footnoteRef/>
      </w:r>
      <w:r>
        <w:t xml:space="preserve"> </w:t>
      </w:r>
      <w:r w:rsidRPr="005E1736">
        <w:t xml:space="preserve">De hecho, para </w:t>
      </w:r>
      <w:r w:rsidRPr="005E1736">
        <w:rPr>
          <w:smallCaps/>
        </w:rPr>
        <w:t>Alexander</w:t>
      </w:r>
      <w:r>
        <w:t>,</w:t>
      </w:r>
      <w:r w:rsidRPr="005E1736">
        <w:t xml:space="preserve"> el caso de pleno empleo será el más común. Ello se debe a que, como decíamos, </w:t>
      </w:r>
      <w:r>
        <w:t>é</w:t>
      </w:r>
      <w:r w:rsidRPr="005E1736">
        <w:t>l desarroll</w:t>
      </w:r>
      <w:r>
        <w:t>ó</w:t>
      </w:r>
      <w:r w:rsidRPr="005E1736">
        <w:t xml:space="preserve"> su teoría en la </w:t>
      </w:r>
      <w:r>
        <w:t>“</w:t>
      </w:r>
      <w:r w:rsidRPr="005E1736">
        <w:t>edad dorada</w:t>
      </w:r>
      <w:r>
        <w:t>”</w:t>
      </w:r>
      <w:r w:rsidRPr="005E1736">
        <w:t>, en la que cobra más realismo el supuesto de pleno empleo de los recursos.</w:t>
      </w:r>
    </w:p>
  </w:footnote>
  <w:footnote w:id="19">
    <w:p w14:paraId="04E4BD2D" w14:textId="73319940" w:rsidR="006F12B2" w:rsidRDefault="006F12B2" w:rsidP="006F12B2">
      <w:pPr>
        <w:pStyle w:val="Textonotapie"/>
        <w:keepNext/>
        <w:spacing w:after="0"/>
      </w:pPr>
      <w:r>
        <w:rPr>
          <w:rStyle w:val="Refdenotaalpie"/>
        </w:rPr>
        <w:footnoteRef/>
      </w:r>
      <w:r>
        <w:t xml:space="preserve"> Reco</w:t>
      </w:r>
      <w:r w:rsidR="009A1AC6">
        <w:t>r</w:t>
      </w:r>
      <w:r>
        <w:t>demos de nuevo que los 3</w:t>
      </w:r>
      <w:r w:rsidR="0019136A">
        <w:t> </w:t>
      </w:r>
      <w:r>
        <w:t>canales a través de los cuales una devaluación genera inflación son:</w:t>
      </w:r>
    </w:p>
    <w:p w14:paraId="563A19B3" w14:textId="77777777" w:rsidR="006F12B2" w:rsidRDefault="006F12B2">
      <w:pPr>
        <w:pStyle w:val="Textonotapie"/>
        <w:keepNext/>
        <w:numPr>
          <w:ilvl w:val="0"/>
          <w:numId w:val="15"/>
        </w:numPr>
        <w:spacing w:after="0"/>
        <w:ind w:left="397" w:hanging="113"/>
      </w:pPr>
      <w:r>
        <w:t>Aumento del precio doméstico de las importaciones, que contribuye al aumento general de precios.</w:t>
      </w:r>
    </w:p>
    <w:p w14:paraId="0DF8C444" w14:textId="77777777" w:rsidR="006F12B2" w:rsidRDefault="006F12B2">
      <w:pPr>
        <w:pStyle w:val="Textonotapie"/>
        <w:keepNext/>
        <w:numPr>
          <w:ilvl w:val="0"/>
          <w:numId w:val="15"/>
        </w:numPr>
        <w:spacing w:after="0"/>
        <w:ind w:left="397" w:hanging="113"/>
      </w:pPr>
      <w:r>
        <w:t>El aumento de los precios de las importaciones atenúa la competencia internacional, y a menor competencia, mayores precios (por mayores márgenes).</w:t>
      </w:r>
    </w:p>
    <w:p w14:paraId="1B8E2F2F" w14:textId="529E877A" w:rsidR="006F12B2" w:rsidRPr="00BE1990" w:rsidRDefault="006F12B2">
      <w:pPr>
        <w:pStyle w:val="Textonotapie"/>
        <w:numPr>
          <w:ilvl w:val="0"/>
          <w:numId w:val="15"/>
        </w:numPr>
        <w:ind w:left="397" w:hanging="113"/>
        <w:rPr>
          <w:spacing w:val="-4"/>
        </w:rPr>
      </w:pPr>
      <w:r w:rsidRPr="00BE1990">
        <w:rPr>
          <w:spacing w:val="-4"/>
        </w:rPr>
        <w:t xml:space="preserve">Los aumentos de los precios pueden generar, a su vez, mayores demandas salariales, dándose una espiral inflacionista (efectos de </w:t>
      </w:r>
      <w:r w:rsidR="00BE1990" w:rsidRPr="00BE1990">
        <w:rPr>
          <w:spacing w:val="-4"/>
        </w:rPr>
        <w:t>2ª </w:t>
      </w:r>
      <w:r w:rsidRPr="00BE1990">
        <w:rPr>
          <w:spacing w:val="-4"/>
        </w:rPr>
        <w:t>ronda).</w:t>
      </w:r>
    </w:p>
  </w:footnote>
  <w:footnote w:id="20">
    <w:p w14:paraId="532998E2" w14:textId="6834812A" w:rsidR="00506831" w:rsidRDefault="00506831">
      <w:pPr>
        <w:pStyle w:val="Textonotapie"/>
      </w:pPr>
      <w:r>
        <w:rPr>
          <w:rStyle w:val="Refdenotaalpie"/>
        </w:rPr>
        <w:footnoteRef/>
      </w:r>
      <w:r>
        <w:t xml:space="preserve"> La </w:t>
      </w:r>
      <w:r w:rsidRPr="00506831">
        <w:rPr>
          <w:i/>
          <w:iCs/>
        </w:rPr>
        <w:t>progresividad en frío</w:t>
      </w:r>
      <w:r>
        <w:t xml:space="preserve"> o </w:t>
      </w:r>
      <w:r w:rsidRPr="00506831">
        <w:rPr>
          <w:i/>
          <w:iCs/>
        </w:rPr>
        <w:t>rémora fiscal</w:t>
      </w:r>
      <w:r w:rsidRPr="00506831">
        <w:t xml:space="preserve"> describe la situación que se da cuando los precios suben debido a la inflación, pero los tipos impositivos del Impuesto sobre la </w:t>
      </w:r>
      <w:r>
        <w:t>R</w:t>
      </w:r>
      <w:r w:rsidRPr="00506831">
        <w:t xml:space="preserve">enta de las </w:t>
      </w:r>
      <w:r>
        <w:t>P</w:t>
      </w:r>
      <w:r w:rsidRPr="00506831">
        <w:t xml:space="preserve">ersonas </w:t>
      </w:r>
      <w:r>
        <w:t>F</w:t>
      </w:r>
      <w:r w:rsidRPr="00506831">
        <w:t>ísicas (IRPF) no se reducen. Esto significa que, aunque el poder adquisitivo está disminuyendo, la presión fiscal sigue siendo la misma.</w:t>
      </w:r>
    </w:p>
  </w:footnote>
  <w:footnote w:id="21">
    <w:p w14:paraId="7D909937" w14:textId="77777777" w:rsidR="00ED5CAB" w:rsidRDefault="00ED5CAB" w:rsidP="00ED5CAB">
      <w:pPr>
        <w:pStyle w:val="Textonotapie"/>
      </w:pPr>
      <w:r>
        <w:rPr>
          <w:rStyle w:val="Refdenotaalpie"/>
        </w:rPr>
        <w:footnoteRef/>
      </w:r>
      <w:r>
        <w:t xml:space="preserve"> Una manera distinta de analizar esto está basada en la noción de distribución óptima de especie (oro). A medida que el nivel de precios en cada país, bajo el patrón oro, y bajo el supuesto de que la teoría cuantitativa del dinero es válida, depende de la cantidad de oro que existe en el país y como la balanza de pagos de un país puede estar en equilibrio solo cuando los niveles de precios domésticos y extranjeros, sean tales que se asegure el equilibrio, entonces podemos afirmar que el equilibrio corresponde a una distribución muy precisa (de hecho, la distribución óptima), entre todos los países, de la cantidad total de oro disponible en el mundo. Si esta distribución equilibrada se ve alterada de cualquier manera, habrá cambios en los niveles de precios, causando desequilibrios en la balanza de pagos y por lo tanto en los flujos de oro, que, por el mecanismo descrito, reestablecerán automáticamente el equilibrio.</w:t>
      </w:r>
    </w:p>
  </w:footnote>
  <w:footnote w:id="22">
    <w:p w14:paraId="05DFEAA0" w14:textId="77777777" w:rsidR="009609C4" w:rsidRDefault="009609C4" w:rsidP="009609C4">
      <w:pPr>
        <w:pStyle w:val="Textonotapie"/>
      </w:pPr>
      <w:r>
        <w:rPr>
          <w:rStyle w:val="Refdenotaalpie"/>
        </w:rPr>
        <w:footnoteRef/>
      </w:r>
      <w:r>
        <w:t xml:space="preserve"> Debe hacerse notar que esta ecuación describe una balanza de pagos que puede entrar en desequilibrio (en contra de la propia definición de la balanza de pagos, ya que, en la medida en que es una igualdad contable, siempre está en equilibrio).</w:t>
      </w:r>
    </w:p>
  </w:footnote>
  <w:footnote w:id="23">
    <w:p w14:paraId="020D5901" w14:textId="3BFE0E97" w:rsidR="0077608F" w:rsidRDefault="0077608F" w:rsidP="0077608F">
      <w:pPr>
        <w:pStyle w:val="Textonotapie"/>
        <w:spacing w:after="0"/>
      </w:pPr>
      <w:r>
        <w:rPr>
          <w:rStyle w:val="Refdenotaalpie"/>
        </w:rPr>
        <w:footnoteRef/>
      </w:r>
      <w:r>
        <w:t xml:space="preserve"> No obstante, cabe esperar que la carga del ajuste recaiga sobre los movimientos de capital, dada la mayor facilidad a nivel internacional con que las transacciones de capital pueden hacerse.</w:t>
      </w:r>
    </w:p>
  </w:footnote>
  <w:footnote w:id="24">
    <w:p w14:paraId="272B2FA2" w14:textId="7FBF8D0D" w:rsidR="00567696" w:rsidRDefault="00567696">
      <w:pPr>
        <w:pStyle w:val="Textonotapie"/>
      </w:pPr>
      <w:r>
        <w:rPr>
          <w:rStyle w:val="Refdenotaalpie"/>
        </w:rPr>
        <w:footnoteRef/>
      </w:r>
      <w:r>
        <w:t xml:space="preserve"> Nótese que trabajaremos con una economía real y no monetaria: no se tienen en cuenta variables como el tipo de cambio ni niveles de precios, sino que se trabaja con el tipo de interés real (remuneración del capital).</w:t>
      </w:r>
    </w:p>
  </w:footnote>
  <w:footnote w:id="25">
    <w:p w14:paraId="29D77F4C" w14:textId="7FFC1FEE" w:rsidR="000105CE" w:rsidRPr="000105CE" w:rsidRDefault="000105CE">
      <w:pPr>
        <w:pStyle w:val="Textonotapie"/>
      </w:pPr>
      <w:r>
        <w:rPr>
          <w:rStyle w:val="Refdenotaalpie"/>
        </w:rPr>
        <w:footnoteRef/>
      </w:r>
      <w:r>
        <w:t xml:space="preserve"> Esto explica por</w:t>
      </w:r>
      <w:r w:rsidR="00247A8D">
        <w:t xml:space="preserve"> </w:t>
      </w:r>
      <w:r>
        <w:t>qu</w:t>
      </w:r>
      <w:r w:rsidR="00247A8D">
        <w:t>é</w:t>
      </w:r>
      <w:r>
        <w:t xml:space="preserve"> en la restricción presupuestaria aparece un término de inversión en el período </w:t>
      </w:r>
      <m:oMath>
        <m:r>
          <m:rPr>
            <m:nor/>
          </m:rPr>
          <w:rPr>
            <w:i/>
          </w:rPr>
          <m:t>t</m:t>
        </m:r>
        <m:r>
          <w:rPr>
            <w:rFonts w:ascii="Cambria Math" w:hAnsi="Cambria Math"/>
          </w:rPr>
          <m:t>+</m:t>
        </m:r>
        <m:r>
          <m:rPr>
            <m:nor/>
          </m:rPr>
          <w:rPr>
            <w:i/>
          </w:rPr>
          <m:t>1</m:t>
        </m:r>
      </m:oMath>
      <w:r>
        <w:rPr>
          <w:rFonts w:eastAsiaTheme="minorEastAsia"/>
        </w:rPr>
        <w:t xml:space="preserve">, pues al final de este período, se cumplirá que </w:t>
      </w:r>
      <m:oMath>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r>
          <w:rPr>
            <w:rFonts w:ascii="Cambria Math" w:hAnsi="Cambria Math"/>
          </w:rPr>
          <m:t>=-</m:t>
        </m:r>
        <m:sSub>
          <m:sSubPr>
            <m:ctrlPr>
              <w:rPr>
                <w:rFonts w:ascii="Cambria Math" w:hAnsi="Cambria Math"/>
                <w:i/>
              </w:rPr>
            </m:ctrlPr>
          </m:sSubPr>
          <m:e>
            <m:r>
              <m:rPr>
                <m:nor/>
              </m:rPr>
              <w:rPr>
                <w:i/>
              </w:rPr>
              <m:t>K</m:t>
            </m:r>
          </m:e>
          <m:sub>
            <m:r>
              <m:rPr>
                <m:nor/>
              </m:rPr>
              <w:rPr>
                <w:i/>
              </w:rPr>
              <m:t>t</m:t>
            </m:r>
            <m:r>
              <w:rPr>
                <w:rFonts w:ascii="Cambria Math" w:hAnsi="Cambria Math"/>
              </w:rPr>
              <m:t>+</m:t>
            </m:r>
            <m:r>
              <m:rPr>
                <m:nor/>
              </m:rPr>
              <w:rPr>
                <w:i/>
              </w:rPr>
              <m:t>1</m:t>
            </m:r>
          </m:sub>
        </m:sSub>
      </m:oMath>
      <w:r w:rsidRPr="000105CE">
        <w:rPr>
          <w:rFonts w:eastAsiaTheme="minorEastAsia"/>
        </w:rPr>
        <w:t>.</w:t>
      </w:r>
    </w:p>
  </w:footnote>
  <w:footnote w:id="26">
    <w:p w14:paraId="328DFA65" w14:textId="77777777" w:rsidR="00D948DE" w:rsidRPr="00D834AB" w:rsidRDefault="00D948DE" w:rsidP="00D948DE">
      <w:pPr>
        <w:pStyle w:val="Textonotapie"/>
        <w:keepNext/>
        <w:spacing w:after="0"/>
        <w:rPr>
          <w:szCs w:val="16"/>
        </w:rPr>
      </w:pPr>
      <w:r w:rsidRPr="00D834AB">
        <w:rPr>
          <w:rStyle w:val="Refdenotaalpie"/>
          <w:szCs w:val="16"/>
        </w:rPr>
        <w:footnoteRef/>
      </w:r>
      <w:r>
        <w:rPr>
          <w:szCs w:val="16"/>
        </w:rPr>
        <w:t xml:space="preserve"> </w:t>
      </w:r>
      <w:r w:rsidRPr="00D834AB">
        <w:rPr>
          <w:szCs w:val="16"/>
        </w:rPr>
        <w:t>La FPP puede en principio ser cóncava, linear o convexa:</w:t>
      </w:r>
    </w:p>
    <w:p w14:paraId="0BCBB582" w14:textId="77777777" w:rsidR="00D948DE" w:rsidRPr="00D834AB" w:rsidRDefault="00D948DE">
      <w:pPr>
        <w:pStyle w:val="Textonotapie"/>
        <w:numPr>
          <w:ilvl w:val="0"/>
          <w:numId w:val="30"/>
        </w:numPr>
        <w:spacing w:after="0"/>
        <w:ind w:left="283" w:hanging="113"/>
        <w:rPr>
          <w:szCs w:val="16"/>
        </w:rPr>
      </w:pPr>
      <w:r w:rsidRPr="00D834AB">
        <w:rPr>
          <w:szCs w:val="16"/>
        </w:rPr>
        <w:t xml:space="preserve">Con </w:t>
      </w:r>
      <w:r w:rsidRPr="00D834AB">
        <w:rPr>
          <w:i/>
          <w:iCs/>
          <w:szCs w:val="16"/>
        </w:rPr>
        <w:t>rendimientos decrecientes a escala</w:t>
      </w:r>
      <w:r w:rsidRPr="00D834AB">
        <w:rPr>
          <w:szCs w:val="16"/>
        </w:rPr>
        <w:t xml:space="preserve"> será estrictamente cóncava.</w:t>
      </w:r>
    </w:p>
    <w:p w14:paraId="20FEF446" w14:textId="77777777" w:rsidR="00D948DE" w:rsidRPr="00D834AB" w:rsidRDefault="00D948DE">
      <w:pPr>
        <w:pStyle w:val="Textonotapie"/>
        <w:numPr>
          <w:ilvl w:val="0"/>
          <w:numId w:val="30"/>
        </w:numPr>
        <w:spacing w:after="0"/>
        <w:ind w:left="283" w:hanging="113"/>
        <w:rPr>
          <w:spacing w:val="-2"/>
          <w:szCs w:val="16"/>
        </w:rPr>
      </w:pPr>
      <w:r w:rsidRPr="00D834AB">
        <w:rPr>
          <w:spacing w:val="-2"/>
          <w:szCs w:val="16"/>
        </w:rPr>
        <w:t xml:space="preserve">Con </w:t>
      </w:r>
      <w:r w:rsidRPr="00D834AB">
        <w:rPr>
          <w:i/>
          <w:iCs/>
          <w:spacing w:val="-2"/>
          <w:szCs w:val="16"/>
        </w:rPr>
        <w:t>rendimientos constantes a escala</w:t>
      </w:r>
      <w:r w:rsidRPr="00D834AB">
        <w:rPr>
          <w:spacing w:val="-2"/>
          <w:szCs w:val="16"/>
        </w:rPr>
        <w:t xml:space="preserve"> será estrictamente cóncava, salvo en el caso en el que las intensidades factoriales sean iguales en ambos sectores (en cuyo caso será linear).</w:t>
      </w:r>
    </w:p>
    <w:p w14:paraId="6FEDF62C" w14:textId="77777777" w:rsidR="00D948DE" w:rsidRPr="00031A66" w:rsidRDefault="00D948DE">
      <w:pPr>
        <w:pStyle w:val="Textonotapie"/>
        <w:numPr>
          <w:ilvl w:val="0"/>
          <w:numId w:val="30"/>
        </w:numPr>
        <w:ind w:left="283" w:hanging="113"/>
        <w:rPr>
          <w:sz w:val="12"/>
          <w:szCs w:val="12"/>
        </w:rPr>
      </w:pPr>
      <w:r w:rsidRPr="00D834AB">
        <w:rPr>
          <w:szCs w:val="16"/>
        </w:rPr>
        <w:t xml:space="preserve">Con </w:t>
      </w:r>
      <w:r w:rsidRPr="00D834AB">
        <w:rPr>
          <w:i/>
          <w:iCs/>
          <w:szCs w:val="16"/>
        </w:rPr>
        <w:t>rendimientos crecientes a escala</w:t>
      </w:r>
      <w:r w:rsidRPr="00D834AB">
        <w:rPr>
          <w:szCs w:val="16"/>
        </w:rPr>
        <w:t xml:space="preserve"> podrá ser convexa.</w:t>
      </w:r>
    </w:p>
  </w:footnote>
  <w:footnote w:id="27">
    <w:p w14:paraId="1D8FDFE5" w14:textId="77777777" w:rsidR="0010422D" w:rsidRDefault="0010422D" w:rsidP="0010422D">
      <w:pPr>
        <w:pStyle w:val="Textonotapie"/>
      </w:pPr>
      <w:r>
        <w:rPr>
          <w:rStyle w:val="Refdenotaalpie"/>
        </w:rPr>
        <w:footnoteRef/>
      </w:r>
      <w:r>
        <w:t xml:space="preserve"> </w:t>
      </w:r>
      <w:r w:rsidRPr="00E12B30">
        <w:t>Se asume previsión perfecta de la renta futura (por tanto, se dejan de lado las expectativas). No existe incertidumbre.</w:t>
      </w:r>
    </w:p>
  </w:footnote>
  <w:footnote w:id="28">
    <w:p w14:paraId="0B3CC6D0" w14:textId="77777777" w:rsidR="0010422D" w:rsidRPr="0010422D" w:rsidRDefault="0010422D" w:rsidP="0010422D">
      <w:pPr>
        <w:pStyle w:val="Textonotapie"/>
        <w:keepNext/>
        <w:spacing w:after="0"/>
      </w:pPr>
      <w:r w:rsidRPr="0010422D">
        <w:rPr>
          <w:rStyle w:val="Refdenotaalpie"/>
          <w:szCs w:val="16"/>
        </w:rPr>
        <w:footnoteRef/>
      </w:r>
      <w:r w:rsidRPr="0010422D">
        <w:t xml:space="preserve"> Siguiendo a </w:t>
      </w:r>
      <w:r w:rsidRPr="0010422D">
        <w:rPr>
          <w:smallCaps/>
        </w:rPr>
        <w:t>Mas-Colell</w:t>
      </w:r>
      <w:r w:rsidRPr="0010422D">
        <w:t xml:space="preserve">, </w:t>
      </w:r>
      <w:r w:rsidRPr="0010422D">
        <w:rPr>
          <w:smallCaps/>
        </w:rPr>
        <w:t>Whinston</w:t>
      </w:r>
      <w:r w:rsidRPr="0010422D">
        <w:t xml:space="preserve"> y </w:t>
      </w:r>
      <w:r w:rsidRPr="0010422D">
        <w:rPr>
          <w:smallCaps/>
        </w:rPr>
        <w:t>Green</w:t>
      </w:r>
      <w:r w:rsidRPr="0010422D">
        <w:t xml:space="preserve"> (1995</w:t>
      </w:r>
      <w:r w:rsidRPr="0010422D">
        <w:rPr>
          <w:sz w:val="14"/>
          <w:szCs w:val="14"/>
        </w:rPr>
        <w:t>, págs. 733 y ss.</w:t>
      </w:r>
      <w:r w:rsidRPr="0010422D">
        <w:t xml:space="preserve">), las </w:t>
      </w:r>
      <w:r w:rsidRPr="0010422D">
        <w:rPr>
          <w:b/>
          <w:bCs/>
        </w:rPr>
        <w:t>propiedades de la función de utilidad intertemporal</w:t>
      </w:r>
      <w:r w:rsidRPr="0010422D">
        <w:t xml:space="preserve"> son:</w:t>
      </w:r>
    </w:p>
    <w:p w14:paraId="35A3CA31" w14:textId="77777777" w:rsidR="0010422D" w:rsidRPr="0010422D" w:rsidRDefault="0010422D">
      <w:pPr>
        <w:pStyle w:val="Prrafodelista"/>
        <w:numPr>
          <w:ilvl w:val="0"/>
          <w:numId w:val="36"/>
        </w:numPr>
        <w:spacing w:after="0"/>
        <w:ind w:left="283" w:hanging="170"/>
        <w:rPr>
          <w:sz w:val="16"/>
          <w:szCs w:val="16"/>
        </w:rPr>
      </w:pPr>
      <w:r w:rsidRPr="0010422D">
        <w:rPr>
          <w:i/>
          <w:iCs/>
          <w:sz w:val="16"/>
          <w:szCs w:val="16"/>
          <w:u w:val="single"/>
        </w:rPr>
        <w:t>Impaciencia</w:t>
      </w:r>
      <w:r w:rsidRPr="0010422D">
        <w:rPr>
          <w:sz w:val="16"/>
          <w:szCs w:val="16"/>
        </w:rPr>
        <w:t xml:space="preserve">: Hemos introducido un factor de descuento, </w:t>
      </w:r>
      <m:oMath>
        <m:r>
          <m:rPr>
            <m:nor/>
          </m:rPr>
          <w:rPr>
            <w:i/>
            <w:iCs/>
            <w:sz w:val="16"/>
            <w:szCs w:val="16"/>
          </w:rPr>
          <m:t>β</m:t>
        </m:r>
      </m:oMath>
      <w:r w:rsidRPr="0010422D">
        <w:rPr>
          <w:sz w:val="16"/>
          <w:szCs w:val="16"/>
        </w:rPr>
        <w:t>, inferior a la unidad, de modo que dada una senda de consumo no nula, la senda de consumo desplazada un período es estrictamente peor. Esta propiedad implica que una senda de consumo acotada, incluso en un tiempo infinito, tiene valor finito en términos de utilidad, lo que a su vez permite comparar dos en las de consumo cualesquiera (completitud) y aplicar herramientas de cálculo a la resolución del problema.</w:t>
      </w:r>
    </w:p>
    <w:p w14:paraId="67908F38" w14:textId="77777777" w:rsidR="0010422D" w:rsidRPr="0010422D" w:rsidRDefault="0010422D">
      <w:pPr>
        <w:pStyle w:val="Prrafodelista"/>
        <w:numPr>
          <w:ilvl w:val="0"/>
          <w:numId w:val="36"/>
        </w:numPr>
        <w:spacing w:after="0"/>
        <w:ind w:left="283" w:hanging="170"/>
        <w:rPr>
          <w:sz w:val="16"/>
          <w:szCs w:val="16"/>
        </w:rPr>
      </w:pPr>
      <w:r w:rsidRPr="0010422D">
        <w:rPr>
          <w:i/>
          <w:iCs/>
          <w:sz w:val="16"/>
          <w:szCs w:val="16"/>
          <w:u w:val="single"/>
        </w:rPr>
        <w:t>Estacionariedad</w:t>
      </w:r>
      <w:r w:rsidRPr="0010422D">
        <w:rPr>
          <w:sz w:val="16"/>
          <w:szCs w:val="16"/>
        </w:rPr>
        <w:t xml:space="preserve">: Dadas dos sendas de consumo idénticas hasta cierto período </w:t>
      </w:r>
      <w:r w:rsidRPr="0010422D">
        <w:rPr>
          <w:i/>
          <w:iCs/>
          <w:sz w:val="16"/>
          <w:szCs w:val="16"/>
        </w:rPr>
        <w:t>T</w:t>
      </w:r>
      <w:r w:rsidRPr="0010422D">
        <w:rPr>
          <w:sz w:val="16"/>
          <w:szCs w:val="16"/>
        </w:rPr>
        <w:t xml:space="preserve"> y diferentes después, la preferencia hoy entre ambas no cambia si adelantamos todas las cantidades consumidas en ambas sendas esos </w:t>
      </w:r>
      <w:r w:rsidRPr="0010422D">
        <w:rPr>
          <w:i/>
          <w:iCs/>
          <w:sz w:val="16"/>
          <w:szCs w:val="16"/>
        </w:rPr>
        <w:t>T</w:t>
      </w:r>
      <w:r w:rsidRPr="0010422D">
        <w:rPr>
          <w:sz w:val="16"/>
          <w:szCs w:val="16"/>
        </w:rPr>
        <w:t xml:space="preserve"> períodos. Es decir, las preferencias sobre el futuro son independientes de la edad del consumidor.</w:t>
      </w:r>
    </w:p>
    <w:p w14:paraId="2FD333E2" w14:textId="0661E487" w:rsidR="0010422D" w:rsidRPr="0010422D" w:rsidRDefault="0010422D">
      <w:pPr>
        <w:pStyle w:val="Prrafodelista"/>
        <w:keepNext/>
        <w:numPr>
          <w:ilvl w:val="0"/>
          <w:numId w:val="36"/>
        </w:numPr>
        <w:spacing w:after="0"/>
        <w:ind w:left="283" w:hanging="170"/>
        <w:rPr>
          <w:sz w:val="16"/>
          <w:szCs w:val="16"/>
        </w:rPr>
      </w:pPr>
      <w:r w:rsidRPr="0010422D">
        <w:rPr>
          <w:i/>
          <w:iCs/>
          <w:sz w:val="16"/>
          <w:szCs w:val="16"/>
          <w:u w:val="single"/>
        </w:rPr>
        <w:t>Separabilidad aditiva</w:t>
      </w:r>
      <w:r w:rsidRPr="0010422D">
        <w:rPr>
          <w:sz w:val="16"/>
          <w:szCs w:val="16"/>
        </w:rPr>
        <w:t>: La función exhibe dos propiedades de separabilidad:</w:t>
      </w:r>
    </w:p>
    <w:p w14:paraId="547A2517" w14:textId="37160D58" w:rsidR="0010422D" w:rsidRPr="0010422D" w:rsidRDefault="0010422D">
      <w:pPr>
        <w:pStyle w:val="Prrafodelista"/>
        <w:numPr>
          <w:ilvl w:val="1"/>
          <w:numId w:val="36"/>
        </w:numPr>
        <w:spacing w:after="0"/>
        <w:ind w:left="567" w:hanging="57"/>
        <w:rPr>
          <w:sz w:val="16"/>
          <w:szCs w:val="16"/>
        </w:rPr>
      </w:pPr>
      <w:r w:rsidRPr="0010422D">
        <w:rPr>
          <w:sz w:val="16"/>
          <w:szCs w:val="16"/>
        </w:rPr>
        <w:t>En toda fecha</w:t>
      </w:r>
      <w:r w:rsidR="005843CB">
        <w:rPr>
          <w:sz w:val="16"/>
          <w:szCs w:val="16"/>
        </w:rPr>
        <w:t> </w:t>
      </w:r>
      <w:r w:rsidRPr="0010422D">
        <w:rPr>
          <w:i/>
          <w:iCs/>
          <w:sz w:val="16"/>
          <w:szCs w:val="16"/>
        </w:rPr>
        <w:t>T</w:t>
      </w:r>
      <w:r w:rsidRPr="0010422D">
        <w:rPr>
          <w:sz w:val="16"/>
          <w:szCs w:val="16"/>
        </w:rPr>
        <w:t xml:space="preserve">, la ordenación de cestas a partir de </w:t>
      </w:r>
      <w:r w:rsidRPr="0010422D">
        <w:rPr>
          <w:i/>
          <w:iCs/>
          <w:sz w:val="16"/>
          <w:szCs w:val="16"/>
        </w:rPr>
        <w:t>T+1</w:t>
      </w:r>
      <w:r w:rsidRPr="0010422D">
        <w:rPr>
          <w:sz w:val="16"/>
          <w:szCs w:val="16"/>
        </w:rPr>
        <w:t xml:space="preserve"> es independiente del consumo entre </w:t>
      </w:r>
      <w:r w:rsidRPr="0010422D">
        <w:rPr>
          <w:i/>
          <w:iCs/>
          <w:sz w:val="16"/>
          <w:szCs w:val="16"/>
        </w:rPr>
        <w:t>0</w:t>
      </w:r>
      <w:r w:rsidRPr="0010422D">
        <w:rPr>
          <w:sz w:val="16"/>
          <w:szCs w:val="16"/>
        </w:rPr>
        <w:t xml:space="preserve"> y </w:t>
      </w:r>
      <w:r w:rsidRPr="0010422D">
        <w:rPr>
          <w:i/>
          <w:iCs/>
          <w:sz w:val="16"/>
          <w:szCs w:val="16"/>
        </w:rPr>
        <w:t>T</w:t>
      </w:r>
      <w:r w:rsidRPr="0010422D">
        <w:rPr>
          <w:sz w:val="16"/>
          <w:szCs w:val="16"/>
        </w:rPr>
        <w:t>, y</w:t>
      </w:r>
    </w:p>
    <w:p w14:paraId="6CEDC1D6" w14:textId="080EFCD8" w:rsidR="0010422D" w:rsidRPr="0010422D" w:rsidRDefault="0010422D">
      <w:pPr>
        <w:pStyle w:val="Prrafodelista"/>
        <w:numPr>
          <w:ilvl w:val="1"/>
          <w:numId w:val="36"/>
        </w:numPr>
        <w:spacing w:after="0"/>
        <w:ind w:left="567" w:hanging="57"/>
        <w:rPr>
          <w:sz w:val="16"/>
          <w:szCs w:val="16"/>
        </w:rPr>
      </w:pPr>
      <w:r w:rsidRPr="0010422D">
        <w:rPr>
          <w:sz w:val="16"/>
          <w:szCs w:val="16"/>
        </w:rPr>
        <w:t>En toda fecha</w:t>
      </w:r>
      <w:r w:rsidR="005843CB">
        <w:rPr>
          <w:i/>
          <w:iCs/>
          <w:sz w:val="16"/>
          <w:szCs w:val="16"/>
        </w:rPr>
        <w:t> </w:t>
      </w:r>
      <w:r w:rsidRPr="0010422D">
        <w:rPr>
          <w:i/>
          <w:iCs/>
          <w:sz w:val="16"/>
          <w:szCs w:val="16"/>
        </w:rPr>
        <w:t>T</w:t>
      </w:r>
      <w:r w:rsidRPr="0010422D">
        <w:rPr>
          <w:sz w:val="16"/>
          <w:szCs w:val="16"/>
        </w:rPr>
        <w:t xml:space="preserve">, la ordenación de cestas entre </w:t>
      </w:r>
      <w:r w:rsidRPr="0010422D">
        <w:rPr>
          <w:i/>
          <w:iCs/>
          <w:sz w:val="16"/>
          <w:szCs w:val="16"/>
        </w:rPr>
        <w:t>0</w:t>
      </w:r>
      <w:r w:rsidRPr="0010422D">
        <w:rPr>
          <w:sz w:val="16"/>
          <w:szCs w:val="16"/>
        </w:rPr>
        <w:t xml:space="preserve"> y </w:t>
      </w:r>
      <w:r w:rsidRPr="0010422D">
        <w:rPr>
          <w:i/>
          <w:iCs/>
          <w:sz w:val="16"/>
          <w:szCs w:val="16"/>
        </w:rPr>
        <w:t>T</w:t>
      </w:r>
      <w:r w:rsidRPr="0010422D">
        <w:rPr>
          <w:sz w:val="16"/>
          <w:szCs w:val="16"/>
        </w:rPr>
        <w:t xml:space="preserve"> es independiente de las expectativas de consumo a partir de </w:t>
      </w:r>
      <w:r w:rsidRPr="0010422D">
        <w:rPr>
          <w:i/>
          <w:iCs/>
          <w:sz w:val="16"/>
          <w:szCs w:val="16"/>
        </w:rPr>
        <w:t>T+1</w:t>
      </w:r>
      <w:r w:rsidRPr="0010422D">
        <w:rPr>
          <w:sz w:val="16"/>
          <w:szCs w:val="16"/>
        </w:rPr>
        <w:t>.</w:t>
      </w:r>
    </w:p>
    <w:p w14:paraId="783230D1" w14:textId="77777777" w:rsidR="0010422D" w:rsidRPr="005204AE" w:rsidRDefault="0010422D" w:rsidP="0010422D">
      <w:pPr>
        <w:pStyle w:val="Prrafodelista"/>
        <w:spacing w:after="0"/>
        <w:ind w:left="284"/>
        <w:rPr>
          <w:spacing w:val="-1"/>
          <w:sz w:val="16"/>
          <w:szCs w:val="16"/>
        </w:rPr>
      </w:pPr>
      <w:r w:rsidRPr="005204AE">
        <w:rPr>
          <w:spacing w:val="-1"/>
          <w:sz w:val="16"/>
          <w:szCs w:val="16"/>
        </w:rPr>
        <w:t>Conjuntamente, ambas implican aditividad, de modo que si la ordenación de preferencias cumple ambas, entonces dichas preferencias pueden representarse por una función de utilidad de la forma</w:t>
      </w:r>
      <m:oMath>
        <m:r>
          <w:rPr>
            <w:rFonts w:ascii="Cambria Math" w:hAnsi="Cambria Math"/>
            <w:spacing w:val="-1"/>
            <w:sz w:val="16"/>
            <w:szCs w:val="16"/>
          </w:rPr>
          <m:t xml:space="preserve"> </m:t>
        </m:r>
        <m:r>
          <m:rPr>
            <m:nor/>
          </m:rPr>
          <w:rPr>
            <w:i/>
            <w:iCs/>
            <w:spacing w:val="-1"/>
            <w:sz w:val="16"/>
            <w:szCs w:val="16"/>
          </w:rPr>
          <m:t>V</m:t>
        </m:r>
        <m:d>
          <m:dPr>
            <m:ctrlPr>
              <w:rPr>
                <w:rFonts w:ascii="Cambria Math" w:hAnsi="Cambria Math"/>
                <w:i/>
                <w:iCs/>
                <w:spacing w:val="-1"/>
                <w:sz w:val="16"/>
                <w:szCs w:val="16"/>
              </w:rPr>
            </m:ctrlPr>
          </m:dPr>
          <m:e>
            <m:r>
              <m:rPr>
                <m:nor/>
              </m:rPr>
              <w:rPr>
                <w:i/>
                <w:iCs/>
                <w:spacing w:val="-1"/>
                <w:sz w:val="16"/>
                <w:szCs w:val="16"/>
              </w:rPr>
              <m:t>c</m:t>
            </m:r>
          </m:e>
        </m:d>
        <m:r>
          <w:rPr>
            <w:rFonts w:ascii="Cambria Math" w:hAnsi="Cambria Math"/>
            <w:spacing w:val="-1"/>
            <w:sz w:val="16"/>
            <w:szCs w:val="16"/>
          </w:rPr>
          <m:t>=</m:t>
        </m:r>
        <m:nary>
          <m:naryPr>
            <m:chr m:val="∑"/>
            <m:limLoc m:val="subSup"/>
            <m:supHide m:val="1"/>
            <m:ctrlPr>
              <w:rPr>
                <w:rFonts w:ascii="Cambria Math" w:hAnsi="Cambria Math"/>
                <w:i/>
                <w:iCs/>
                <w:spacing w:val="-1"/>
                <w:sz w:val="16"/>
                <w:szCs w:val="16"/>
              </w:rPr>
            </m:ctrlPr>
          </m:naryPr>
          <m:sub>
            <m:r>
              <m:rPr>
                <m:nor/>
              </m:rPr>
              <w:rPr>
                <w:i/>
                <w:iCs/>
                <w:spacing w:val="-1"/>
                <w:sz w:val="16"/>
                <w:szCs w:val="16"/>
              </w:rPr>
              <m:t>t</m:t>
            </m:r>
          </m:sub>
          <m:sup/>
          <m:e>
            <m:sSub>
              <m:sSubPr>
                <m:ctrlPr>
                  <w:rPr>
                    <w:rFonts w:ascii="Cambria Math" w:hAnsi="Cambria Math"/>
                    <w:i/>
                    <w:iCs/>
                    <w:spacing w:val="-1"/>
                    <w:sz w:val="16"/>
                    <w:szCs w:val="16"/>
                  </w:rPr>
                </m:ctrlPr>
              </m:sSubPr>
              <m:e>
                <m:r>
                  <m:rPr>
                    <m:nor/>
                  </m:rPr>
                  <w:rPr>
                    <w:i/>
                    <w:iCs/>
                    <w:spacing w:val="-1"/>
                    <w:sz w:val="16"/>
                    <w:szCs w:val="16"/>
                  </w:rPr>
                  <m:t>u</m:t>
                </m:r>
              </m:e>
              <m:sub>
                <m:r>
                  <m:rPr>
                    <m:nor/>
                  </m:rPr>
                  <w:rPr>
                    <w:i/>
                    <w:iCs/>
                    <w:spacing w:val="-1"/>
                    <w:sz w:val="16"/>
                    <w:szCs w:val="16"/>
                  </w:rPr>
                  <m:t>t</m:t>
                </m:r>
              </m:sub>
            </m:sSub>
            <m:d>
              <m:dPr>
                <m:ctrlPr>
                  <w:rPr>
                    <w:rFonts w:ascii="Cambria Math" w:hAnsi="Cambria Math"/>
                    <w:i/>
                    <w:iCs/>
                    <w:spacing w:val="-1"/>
                    <w:sz w:val="16"/>
                    <w:szCs w:val="16"/>
                  </w:rPr>
                </m:ctrlPr>
              </m:dPr>
              <m:e>
                <m:sSub>
                  <m:sSubPr>
                    <m:ctrlPr>
                      <w:rPr>
                        <w:rFonts w:ascii="Cambria Math" w:hAnsi="Cambria Math"/>
                        <w:i/>
                        <w:iCs/>
                        <w:spacing w:val="-1"/>
                        <w:sz w:val="16"/>
                        <w:szCs w:val="16"/>
                      </w:rPr>
                    </m:ctrlPr>
                  </m:sSubPr>
                  <m:e>
                    <m:r>
                      <m:rPr>
                        <m:nor/>
                      </m:rPr>
                      <w:rPr>
                        <w:i/>
                        <w:iCs/>
                        <w:spacing w:val="-1"/>
                        <w:sz w:val="16"/>
                        <w:szCs w:val="16"/>
                      </w:rPr>
                      <m:t>c</m:t>
                    </m:r>
                  </m:e>
                  <m:sub>
                    <m:r>
                      <m:rPr>
                        <m:nor/>
                      </m:rPr>
                      <w:rPr>
                        <w:i/>
                        <w:iCs/>
                        <w:spacing w:val="-1"/>
                        <w:sz w:val="16"/>
                        <w:szCs w:val="16"/>
                      </w:rPr>
                      <m:t>t</m:t>
                    </m:r>
                  </m:sub>
                </m:sSub>
              </m:e>
            </m:d>
          </m:e>
        </m:nary>
      </m:oMath>
      <w:r w:rsidRPr="005204AE">
        <w:rPr>
          <w:rFonts w:eastAsiaTheme="minorEastAsia"/>
          <w:iCs/>
          <w:spacing w:val="-1"/>
          <w:sz w:val="16"/>
          <w:szCs w:val="16"/>
        </w:rPr>
        <w:t xml:space="preserve">. </w:t>
      </w:r>
      <w:r w:rsidRPr="005204AE">
        <w:rPr>
          <w:spacing w:val="-1"/>
          <w:sz w:val="16"/>
          <w:szCs w:val="16"/>
        </w:rPr>
        <w:t>Esto supone que no existen hábitos de consumo.</w:t>
      </w:r>
    </w:p>
    <w:p w14:paraId="3887A85B" w14:textId="77777777" w:rsidR="0010422D" w:rsidRPr="0010422D" w:rsidRDefault="0010422D">
      <w:pPr>
        <w:pStyle w:val="Prrafodelista"/>
        <w:keepNext/>
        <w:numPr>
          <w:ilvl w:val="0"/>
          <w:numId w:val="36"/>
        </w:numPr>
        <w:spacing w:after="0"/>
        <w:ind w:left="283" w:hanging="170"/>
        <w:rPr>
          <w:sz w:val="16"/>
          <w:szCs w:val="16"/>
        </w:rPr>
      </w:pPr>
      <w:r w:rsidRPr="0010422D">
        <w:rPr>
          <w:i/>
          <w:iCs/>
          <w:sz w:val="16"/>
          <w:szCs w:val="16"/>
          <w:u w:val="single"/>
        </w:rPr>
        <w:t>Duración del período</w:t>
      </w:r>
      <w:r w:rsidRPr="0010422D">
        <w:rPr>
          <w:sz w:val="16"/>
          <w:szCs w:val="16"/>
        </w:rPr>
        <w:t>:</w:t>
      </w:r>
    </w:p>
    <w:p w14:paraId="47526A39" w14:textId="77777777" w:rsidR="0010422D" w:rsidRPr="0010422D" w:rsidRDefault="0010422D" w:rsidP="0010422D">
      <w:pPr>
        <w:pStyle w:val="Nivel3SM"/>
        <w:keepNext/>
        <w:ind w:left="567" w:hanging="170"/>
        <w:rPr>
          <w:sz w:val="16"/>
          <w:szCs w:val="16"/>
        </w:rPr>
      </w:pPr>
      <w:r w:rsidRPr="0010422D">
        <w:rPr>
          <w:sz w:val="16"/>
          <w:szCs w:val="16"/>
        </w:rPr>
        <w:t>La plausibilidad del supuesto de separabilidad (que hace que la utilidad del consumo en un período no dependa del consumo en otros períodos) depende de la duración del período.</w:t>
      </w:r>
    </w:p>
    <w:p w14:paraId="3FC1EB44" w14:textId="77777777" w:rsidR="0010422D" w:rsidRPr="0010422D" w:rsidRDefault="0010422D" w:rsidP="0081302A">
      <w:pPr>
        <w:pStyle w:val="Nivel4"/>
        <w:ind w:left="850" w:hanging="113"/>
        <w:rPr>
          <w:spacing w:val="-4"/>
          <w:sz w:val="16"/>
          <w:szCs w:val="16"/>
        </w:rPr>
      </w:pPr>
      <w:r w:rsidRPr="0010422D">
        <w:rPr>
          <w:spacing w:val="-4"/>
          <w:sz w:val="16"/>
          <w:szCs w:val="16"/>
        </w:rPr>
        <w:t>Dado que incluso los bienes de consumo más perecederos tienen elementos de durabilidad (en forma, por ejemplo, de un flujo de “servicios” tras el acto de consumo), el supuesto de separabilidad es poco realista si la duración del período elemental es muy corta.</w:t>
      </w:r>
    </w:p>
    <w:p w14:paraId="0D6B7263" w14:textId="77777777" w:rsidR="0010422D" w:rsidRPr="0010422D" w:rsidRDefault="0010422D" w:rsidP="0010422D">
      <w:pPr>
        <w:pStyle w:val="Nivel3SM"/>
        <w:keepNext/>
        <w:ind w:left="567" w:hanging="170"/>
        <w:rPr>
          <w:sz w:val="16"/>
          <w:szCs w:val="16"/>
        </w:rPr>
      </w:pPr>
      <w:r w:rsidRPr="0010422D">
        <w:rPr>
          <w:sz w:val="16"/>
          <w:szCs w:val="16"/>
        </w:rPr>
        <w:t>¿Entonces qué determina la duración del período?</w:t>
      </w:r>
    </w:p>
    <w:p w14:paraId="6E0FFBE8" w14:textId="77777777" w:rsidR="0010422D" w:rsidRPr="0010422D" w:rsidRDefault="0010422D" w:rsidP="0081302A">
      <w:pPr>
        <w:pStyle w:val="Nivel4"/>
        <w:ind w:left="850" w:hanging="113"/>
        <w:rPr>
          <w:sz w:val="16"/>
          <w:szCs w:val="16"/>
        </w:rPr>
      </w:pPr>
      <w:r w:rsidRPr="0010422D">
        <w:rPr>
          <w:sz w:val="16"/>
          <w:szCs w:val="16"/>
        </w:rPr>
        <w:t>En la medida en que nuestro modelo está orientado a la teoría de la competencia, este período está determinado institucionalmente: debe ser un intervalo de tiempo para el que los precios puedan tomarse como constantes.</w:t>
      </w:r>
    </w:p>
    <w:p w14:paraId="763FD91B" w14:textId="77777777" w:rsidR="0010422D" w:rsidRPr="0010422D" w:rsidRDefault="0010422D" w:rsidP="0010422D">
      <w:pPr>
        <w:pStyle w:val="Nivel3SM"/>
        <w:keepNext/>
        <w:ind w:left="567" w:hanging="170"/>
        <w:rPr>
          <w:sz w:val="16"/>
          <w:szCs w:val="16"/>
        </w:rPr>
      </w:pPr>
      <w:r w:rsidRPr="0010422D">
        <w:rPr>
          <w:sz w:val="16"/>
          <w:szCs w:val="16"/>
        </w:rPr>
        <w:t xml:space="preserve">Por otra parte, el valor de </w:t>
      </w:r>
      <m:oMath>
        <m:r>
          <m:rPr>
            <m:nor/>
          </m:rPr>
          <w:rPr>
            <w:i/>
            <w:iCs/>
            <w:sz w:val="16"/>
            <w:szCs w:val="16"/>
          </w:rPr>
          <m:t>β</m:t>
        </m:r>
      </m:oMath>
      <w:r w:rsidRPr="0010422D">
        <w:rPr>
          <w:sz w:val="16"/>
          <w:szCs w:val="16"/>
        </w:rPr>
        <w:t xml:space="preserve"> también depende, implícitamente, de la duración del período.</w:t>
      </w:r>
    </w:p>
    <w:p w14:paraId="0A78DB52" w14:textId="77777777" w:rsidR="0010422D" w:rsidRPr="0010422D" w:rsidRDefault="0010422D" w:rsidP="0081302A">
      <w:pPr>
        <w:pStyle w:val="Nivel4"/>
        <w:ind w:left="850" w:hanging="113"/>
        <w:rPr>
          <w:sz w:val="16"/>
          <w:szCs w:val="16"/>
        </w:rPr>
      </w:pPr>
      <w:r w:rsidRPr="0010422D">
        <w:rPr>
          <w:sz w:val="16"/>
          <w:szCs w:val="16"/>
        </w:rPr>
        <w:t xml:space="preserve">Cuanto más corto sea el periodo, más cerca de 1 debería estar </w:t>
      </w:r>
      <m:oMath>
        <m:r>
          <m:rPr>
            <m:nor/>
          </m:rPr>
          <w:rPr>
            <w:i/>
            <w:iCs/>
            <w:sz w:val="16"/>
            <w:szCs w:val="16"/>
          </w:rPr>
          <m:t>β</m:t>
        </m:r>
      </m:oMath>
      <w:r w:rsidRPr="0010422D">
        <w:rPr>
          <w:sz w:val="16"/>
          <w:szCs w:val="16"/>
        </w:rPr>
        <w:t>.</w:t>
      </w:r>
    </w:p>
    <w:p w14:paraId="59828BAA" w14:textId="77777777" w:rsidR="0010422D" w:rsidRPr="0010422D" w:rsidRDefault="0010422D">
      <w:pPr>
        <w:pStyle w:val="Prrafodelista"/>
        <w:keepNext/>
        <w:numPr>
          <w:ilvl w:val="0"/>
          <w:numId w:val="36"/>
        </w:numPr>
        <w:spacing w:after="0"/>
        <w:ind w:left="283" w:hanging="170"/>
        <w:rPr>
          <w:sz w:val="16"/>
          <w:szCs w:val="16"/>
        </w:rPr>
      </w:pPr>
      <w:r w:rsidRPr="0010422D">
        <w:rPr>
          <w:i/>
          <w:iCs/>
          <w:sz w:val="16"/>
          <w:szCs w:val="16"/>
          <w:u w:val="single"/>
        </w:rPr>
        <w:t>Recursividad</w:t>
      </w:r>
      <w:r w:rsidRPr="0010422D">
        <w:rPr>
          <w:sz w:val="16"/>
          <w:szCs w:val="16"/>
        </w:rPr>
        <w:t>: Dada la forma de la función, el flujo de utilidad intertemporal puede descomponerse en la utilidad del consumo hoy y todo el flujo de utilidades futuras evaluadas en el período siguiente:</w:t>
      </w:r>
    </w:p>
    <w:p w14:paraId="0034DF6A" w14:textId="77777777" w:rsidR="0010422D" w:rsidRPr="0010422D" w:rsidRDefault="0010422D" w:rsidP="007A75FF">
      <w:pPr>
        <w:pStyle w:val="Ecuacin"/>
        <w:spacing w:before="0" w:after="0"/>
        <w:ind w:left="283" w:hanging="170"/>
        <w:rPr>
          <w:sz w:val="16"/>
          <w:szCs w:val="16"/>
        </w:rPr>
      </w:pPr>
      <m:oMathPara>
        <m:oMath>
          <m:r>
            <m:rPr>
              <m:nor/>
            </m:rPr>
            <w:rPr>
              <w:i w:val="0"/>
              <w:iCs w:val="0"/>
              <w:sz w:val="16"/>
              <w:szCs w:val="16"/>
            </w:rPr>
            <m:t xml:space="preserve"> </m:t>
          </m:r>
          <m:r>
            <m:rPr>
              <m:nor/>
            </m:rPr>
            <w:rPr>
              <w:sz w:val="16"/>
              <w:szCs w:val="16"/>
            </w:rPr>
            <m:t>V</m:t>
          </m:r>
          <m:d>
            <m:dPr>
              <m:ctrlPr>
                <w:rPr>
                  <w:rFonts w:ascii="Cambria Math" w:eastAsiaTheme="minorHAnsi" w:hAnsi="Cambria Math"/>
                  <w:sz w:val="16"/>
                  <w:szCs w:val="16"/>
                </w:rPr>
              </m:ctrlPr>
            </m:dPr>
            <m:e>
              <m:r>
                <m:rPr>
                  <m:nor/>
                </m:rPr>
                <w:rPr>
                  <w:sz w:val="16"/>
                  <w:szCs w:val="16"/>
                </w:rPr>
                <m:t>c</m:t>
              </m:r>
            </m:e>
          </m:d>
          <m:r>
            <w:rPr>
              <w:rFonts w:ascii="Cambria Math" w:hAnsi="Cambria Math"/>
              <w:sz w:val="16"/>
              <w:szCs w:val="16"/>
            </w:rPr>
            <m:t>=</m:t>
          </m:r>
          <m:r>
            <m:rPr>
              <m:nor/>
            </m:rPr>
            <w:rPr>
              <w:sz w:val="16"/>
              <w:szCs w:val="16"/>
            </w:rPr>
            <m:t>u</m:t>
          </m:r>
          <m:d>
            <m:dPr>
              <m:ctrlPr>
                <w:rPr>
                  <w:rFonts w:ascii="Cambria Math" w:eastAsiaTheme="minorHAnsi" w:hAnsi="Cambria Math"/>
                  <w:sz w:val="16"/>
                  <w:szCs w:val="16"/>
                </w:rPr>
              </m:ctrlPr>
            </m:dPr>
            <m:e>
              <m:sSub>
                <m:sSubPr>
                  <m:ctrlPr>
                    <w:rPr>
                      <w:rFonts w:ascii="Cambria Math" w:eastAsiaTheme="minorHAnsi" w:hAnsi="Cambria Math"/>
                      <w:sz w:val="16"/>
                      <w:szCs w:val="16"/>
                    </w:rPr>
                  </m:ctrlPr>
                </m:sSubPr>
                <m:e>
                  <m:r>
                    <m:rPr>
                      <m:nor/>
                    </m:rPr>
                    <w:rPr>
                      <w:sz w:val="16"/>
                      <w:szCs w:val="16"/>
                    </w:rPr>
                    <m:t>c</m:t>
                  </m:r>
                </m:e>
                <m:sub>
                  <m:r>
                    <m:rPr>
                      <m:nor/>
                    </m:rPr>
                    <w:rPr>
                      <w:sz w:val="16"/>
                      <w:szCs w:val="16"/>
                    </w:rPr>
                    <m:t>0</m:t>
                  </m:r>
                </m:sub>
              </m:sSub>
            </m:e>
          </m:d>
          <m:r>
            <w:rPr>
              <w:rFonts w:ascii="Cambria Math" w:hAnsi="Cambria Math"/>
              <w:sz w:val="16"/>
              <w:szCs w:val="16"/>
            </w:rPr>
            <m:t>+</m:t>
          </m:r>
          <w:bookmarkStart w:id="75" w:name="_Hlk118883502"/>
          <m:r>
            <m:rPr>
              <m:nor/>
            </m:rPr>
            <w:rPr>
              <w:sz w:val="16"/>
              <w:szCs w:val="16"/>
            </w:rPr>
            <m:t>β</m:t>
          </m:r>
          <w:bookmarkEnd w:id="75"/>
          <m:r>
            <w:rPr>
              <w:rFonts w:ascii="Cambria Math" w:hAnsi="Cambria Math"/>
              <w:sz w:val="16"/>
              <w:szCs w:val="16"/>
            </w:rPr>
            <m:t>∙</m:t>
          </m:r>
          <m:nary>
            <m:naryPr>
              <m:chr m:val="∑"/>
              <m:limLoc m:val="subSup"/>
              <m:supHide m:val="1"/>
              <m:ctrlPr>
                <w:rPr>
                  <w:rFonts w:ascii="Cambria Math" w:eastAsiaTheme="minorHAnsi" w:hAnsi="Cambria Math"/>
                  <w:sz w:val="16"/>
                  <w:szCs w:val="16"/>
                </w:rPr>
              </m:ctrlPr>
            </m:naryPr>
            <m:sub>
              <m:r>
                <m:rPr>
                  <m:nor/>
                </m:rPr>
                <w:rPr>
                  <w:sz w:val="16"/>
                  <w:szCs w:val="16"/>
                </w:rPr>
                <m:t>t</m:t>
              </m:r>
            </m:sub>
            <m:sup/>
            <m:e>
              <m:r>
                <m:rPr>
                  <m:nor/>
                </m:rPr>
                <w:rPr>
                  <w:sz w:val="16"/>
                  <w:szCs w:val="16"/>
                </w:rPr>
                <m:t>u</m:t>
              </m:r>
              <m:d>
                <m:dPr>
                  <m:ctrlPr>
                    <w:rPr>
                      <w:rFonts w:ascii="Cambria Math" w:eastAsiaTheme="minorHAnsi" w:hAnsi="Cambria Math"/>
                      <w:sz w:val="16"/>
                      <w:szCs w:val="16"/>
                    </w:rPr>
                  </m:ctrlPr>
                </m:dPr>
                <m:e>
                  <m:sSub>
                    <m:sSubPr>
                      <m:ctrlPr>
                        <w:rPr>
                          <w:rFonts w:ascii="Cambria Math" w:eastAsiaTheme="minorHAnsi" w:hAnsi="Cambria Math"/>
                          <w:sz w:val="16"/>
                          <w:szCs w:val="16"/>
                        </w:rPr>
                      </m:ctrlPr>
                    </m:sSubPr>
                    <m:e>
                      <m:r>
                        <m:rPr>
                          <m:nor/>
                        </m:rPr>
                        <w:rPr>
                          <w:sz w:val="16"/>
                          <w:szCs w:val="16"/>
                        </w:rPr>
                        <m:t>c</m:t>
                      </m:r>
                    </m:e>
                    <m:sub>
                      <m:r>
                        <m:rPr>
                          <m:nor/>
                        </m:rPr>
                        <w:rPr>
                          <w:sz w:val="16"/>
                          <w:szCs w:val="16"/>
                        </w:rPr>
                        <m:t>1</m:t>
                      </m:r>
                    </m:sub>
                  </m:sSub>
                  <m:r>
                    <w:rPr>
                      <w:rFonts w:ascii="Cambria Math" w:hAnsi="Cambria Math"/>
                      <w:sz w:val="16"/>
                      <w:szCs w:val="16"/>
                    </w:rPr>
                    <m:t>,</m:t>
                  </m:r>
                  <m:sSub>
                    <m:sSubPr>
                      <m:ctrlPr>
                        <w:rPr>
                          <w:rFonts w:ascii="Cambria Math" w:eastAsiaTheme="minorHAnsi" w:hAnsi="Cambria Math"/>
                          <w:sz w:val="16"/>
                          <w:szCs w:val="16"/>
                        </w:rPr>
                      </m:ctrlPr>
                    </m:sSubPr>
                    <m:e>
                      <m:r>
                        <m:rPr>
                          <m:nor/>
                        </m:rPr>
                        <w:rPr>
                          <w:sz w:val="16"/>
                          <w:szCs w:val="16"/>
                        </w:rPr>
                        <m:t>c</m:t>
                      </m:r>
                    </m:e>
                    <m:sub>
                      <m:r>
                        <m:rPr>
                          <m:nor/>
                        </m:rPr>
                        <w:rPr>
                          <w:sz w:val="16"/>
                          <w:szCs w:val="16"/>
                        </w:rPr>
                        <m:t>2</m:t>
                      </m:r>
                    </m:sub>
                  </m:sSub>
                  <m:r>
                    <w:rPr>
                      <w:rFonts w:ascii="Cambria Math" w:hAnsi="Cambria Math"/>
                      <w:sz w:val="16"/>
                      <w:szCs w:val="16"/>
                    </w:rPr>
                    <m:t>,</m:t>
                  </m:r>
                  <m:sSub>
                    <m:sSubPr>
                      <m:ctrlPr>
                        <w:rPr>
                          <w:rFonts w:ascii="Cambria Math" w:eastAsiaTheme="minorHAnsi" w:hAnsi="Cambria Math"/>
                          <w:sz w:val="16"/>
                          <w:szCs w:val="16"/>
                        </w:rPr>
                      </m:ctrlPr>
                    </m:sSubPr>
                    <m:e>
                      <m:r>
                        <m:rPr>
                          <m:nor/>
                        </m:rPr>
                        <w:rPr>
                          <w:sz w:val="16"/>
                          <w:szCs w:val="16"/>
                        </w:rPr>
                        <m:t>c</m:t>
                      </m:r>
                    </m:e>
                    <m:sub>
                      <m:r>
                        <m:rPr>
                          <m:nor/>
                        </m:rPr>
                        <w:rPr>
                          <w:sz w:val="16"/>
                          <w:szCs w:val="16"/>
                        </w:rPr>
                        <m:t>3</m:t>
                      </m:r>
                    </m:sub>
                  </m:sSub>
                  <m:r>
                    <w:rPr>
                      <w:rFonts w:ascii="Cambria Math" w:hAnsi="Cambria Math"/>
                      <w:sz w:val="16"/>
                      <w:szCs w:val="16"/>
                    </w:rPr>
                    <m:t>,</m:t>
                  </m:r>
                  <m:r>
                    <w:rPr>
                      <w:rFonts w:ascii="Cambria Math" w:eastAsiaTheme="minorHAnsi" w:hAnsi="Cambria Math"/>
                      <w:sz w:val="16"/>
                      <w:szCs w:val="16"/>
                    </w:rPr>
                    <m:t>…</m:t>
                  </m:r>
                </m:e>
              </m:d>
            </m:e>
          </m:nary>
        </m:oMath>
      </m:oMathPara>
    </w:p>
    <w:p w14:paraId="1A971F66" w14:textId="680D77B0" w:rsidR="0010422D" w:rsidRPr="0010422D" w:rsidRDefault="0010422D">
      <w:pPr>
        <w:pStyle w:val="Prrafodelista"/>
        <w:numPr>
          <w:ilvl w:val="0"/>
          <w:numId w:val="36"/>
        </w:numPr>
        <w:spacing w:after="40"/>
        <w:ind w:left="283" w:hanging="170"/>
        <w:rPr>
          <w:sz w:val="16"/>
          <w:szCs w:val="16"/>
        </w:rPr>
      </w:pPr>
      <w:r w:rsidRPr="0010422D">
        <w:rPr>
          <w:i/>
          <w:iCs/>
          <w:sz w:val="16"/>
          <w:szCs w:val="16"/>
          <w:u w:val="single"/>
        </w:rPr>
        <w:t>Altruismo</w:t>
      </w:r>
      <w:r w:rsidRPr="0010422D">
        <w:rPr>
          <w:sz w:val="16"/>
          <w:szCs w:val="16"/>
        </w:rPr>
        <w:t>: Si el número de períodos es infinito, entonces podría pensarse que no hablamos de un único individuo, sino de una “dinastía”, pero en este caso, suponiendo que se valora el bienestar de los sucesores como si fuera el bienestar futuro de uno mismo.</w:t>
      </w:r>
    </w:p>
  </w:footnote>
  <w:footnote w:id="29">
    <w:p w14:paraId="3C316D9C" w14:textId="4B3BA318" w:rsidR="0063772A" w:rsidRDefault="0063772A">
      <w:pPr>
        <w:pStyle w:val="Textonotapie"/>
      </w:pPr>
      <w:r>
        <w:rPr>
          <w:rStyle w:val="Refdenotaalpie"/>
        </w:rPr>
        <w:footnoteRef/>
      </w:r>
      <w:r>
        <w:t xml:space="preserve"> Nótese que </w:t>
      </w:r>
      <w:r w:rsidR="00695243">
        <w:t xml:space="preserve">decir </w:t>
      </w:r>
      <w:r>
        <w:t xml:space="preserve">“todo lo que el país consume es producido internamente” no es lo mismo que decir “el país consume todo lo produce”, ya que incluso en autarquía, </w:t>
      </w:r>
      <w:r w:rsidRPr="0063772A">
        <w:rPr>
          <w:u w:val="single"/>
        </w:rPr>
        <w:t>en este modelo el país produce más de lo que consume</w:t>
      </w:r>
      <w:r>
        <w:t xml:space="preserve">: la diferencia es inversión. Por lo tanto, en puridad, en este modelo los puntos </w:t>
      </w:r>
      <w:r>
        <w:rPr>
          <w:i/>
          <w:iCs/>
        </w:rPr>
        <w:t>P</w:t>
      </w:r>
      <w:r>
        <w:t xml:space="preserve"> no son la producción, sino la parte del consumo que es cubierta con producción nacional.</w:t>
      </w:r>
    </w:p>
  </w:footnote>
  <w:footnote w:id="30">
    <w:p w14:paraId="58EAE2A6" w14:textId="2D72209F" w:rsidR="00910FEA" w:rsidRDefault="00910FEA" w:rsidP="00910FEA">
      <w:pPr>
        <w:pStyle w:val="Textonotapie"/>
        <w:keepNext/>
        <w:spacing w:after="0"/>
      </w:pPr>
      <w:r>
        <w:rPr>
          <w:rStyle w:val="Refdenotaalpie"/>
        </w:rPr>
        <w:footnoteRef/>
      </w:r>
      <w:r>
        <w:t xml:space="preserve"> Podemos definir la FPP de acuerdo a esta función:</w:t>
      </w:r>
    </w:p>
    <w:p w14:paraId="0E5A345A" w14:textId="01BFEFB8" w:rsidR="00910FEA" w:rsidRDefault="00910FEA" w:rsidP="00910FEA">
      <w:pPr>
        <w:pStyle w:val="Textonotapie"/>
        <w:jc w:val="center"/>
      </w:pPr>
      <w:r>
        <w:rPr>
          <w:noProof/>
        </w:rPr>
        <w:drawing>
          <wp:inline distT="0" distB="0" distL="0" distR="0" wp14:anchorId="3B5C169F" wp14:editId="06BFE8C9">
            <wp:extent cx="1824370" cy="184150"/>
            <wp:effectExtent l="0" t="0" r="4445"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93687" cy="191147"/>
                    </a:xfrm>
                    <a:prstGeom prst="rect">
                      <a:avLst/>
                    </a:prstGeom>
                  </pic:spPr>
                </pic:pic>
              </a:graphicData>
            </a:graphic>
          </wp:inline>
        </w:drawing>
      </w:r>
    </w:p>
  </w:footnote>
  <w:footnote w:id="31">
    <w:p w14:paraId="55E1AC72" w14:textId="70F8236C" w:rsidR="0063772A" w:rsidRDefault="0063772A">
      <w:pPr>
        <w:pStyle w:val="Textonotapie"/>
      </w:pPr>
      <w:r>
        <w:rPr>
          <w:rStyle w:val="Refdenotaalpie"/>
        </w:rPr>
        <w:footnoteRef/>
      </w:r>
      <w:r>
        <w:t xml:space="preserve"> Nótese que, gráficamente, es imposible que con </w:t>
      </w:r>
      <m:oMath>
        <m:r>
          <m:rPr>
            <m:nor/>
          </m:rPr>
          <w:rPr>
            <w:i/>
          </w:rPr>
          <m:t>r*</m:t>
        </m:r>
        <m:r>
          <w:rPr>
            <w:rFonts w:ascii="Cambria Math"/>
          </w:rPr>
          <m:t>&lt;</m:t>
        </m:r>
        <m:r>
          <m:rPr>
            <m:nor/>
          </m:rPr>
          <w:rPr>
            <w:i/>
          </w:rPr>
          <m:t>r</m:t>
        </m:r>
      </m:oMath>
      <w:r>
        <w:rPr>
          <w:rFonts w:eastAsiaTheme="minorEastAsia"/>
        </w:rPr>
        <w:t xml:space="preserve"> el país presente un superávit por cuenta corriente en el prim</w:t>
      </w:r>
      <w:r w:rsidRPr="0063772A">
        <w:t xml:space="preserve">er período (i.e. que salgan capitales del país), pues ello supondría consumir a la izquierda de </w:t>
      </w:r>
      <m:oMath>
        <m:sSup>
          <m:sSupPr>
            <m:ctrlPr>
              <w:rPr>
                <w:rFonts w:ascii="Cambria Math" w:hAnsi="Cambria Math"/>
              </w:rPr>
            </m:ctrlPr>
          </m:sSupPr>
          <m:e>
            <m:r>
              <m:rPr>
                <m:nor/>
              </m:rPr>
              <w:rPr>
                <w:i/>
              </w:rPr>
              <m:t>P</m:t>
            </m:r>
          </m:e>
          <m:sup>
            <m:r>
              <m:rPr>
                <m:nor/>
              </m:rPr>
              <w:rPr>
                <w:i/>
              </w:rPr>
              <m:t>B</m:t>
            </m:r>
          </m:sup>
        </m:sSup>
      </m:oMath>
      <w:r w:rsidRPr="0063772A">
        <w:t>, y la curva de indiferencia</w:t>
      </w:r>
      <w:r>
        <w:rPr>
          <w:rFonts w:eastAsiaTheme="minorEastAsia"/>
        </w:rPr>
        <w:t xml:space="preserve"> </w:t>
      </w:r>
      <m:oMath>
        <m:sSup>
          <m:sSupPr>
            <m:ctrlPr>
              <w:rPr>
                <w:rFonts w:ascii="Cambria Math" w:hAnsi="Cambria Math"/>
                <w:i/>
                <w:iCs/>
              </w:rPr>
            </m:ctrlPr>
          </m:sSupPr>
          <m:e>
            <m:r>
              <m:rPr>
                <m:nor/>
              </m:rPr>
              <w:rPr>
                <w:i/>
                <w:iCs/>
              </w:rPr>
              <m:t>CI</m:t>
            </m:r>
          </m:e>
          <m:sup>
            <m:r>
              <m:rPr>
                <m:nor/>
              </m:rPr>
              <w:rPr>
                <w:i/>
                <w:iCs/>
              </w:rPr>
              <m:t>B</m:t>
            </m:r>
          </m:sup>
        </m:sSup>
      </m:oMath>
      <w:r>
        <w:rPr>
          <w:rFonts w:eastAsiaTheme="minorEastAsia"/>
          <w:iCs/>
        </w:rPr>
        <w:t xml:space="preserve"> cortaría a </w:t>
      </w:r>
      <m:oMath>
        <m:sSup>
          <m:sSupPr>
            <m:ctrlPr>
              <w:rPr>
                <w:rFonts w:ascii="Cambria Math" w:hAnsi="Cambria Math"/>
                <w:i/>
                <w:iCs/>
              </w:rPr>
            </m:ctrlPr>
          </m:sSupPr>
          <m:e>
            <m:r>
              <m:rPr>
                <m:nor/>
              </m:rPr>
              <w:rPr>
                <w:i/>
                <w:iCs/>
              </w:rPr>
              <m:t>CI</m:t>
            </m:r>
          </m:e>
          <m:sup>
            <m:r>
              <m:rPr>
                <m:nor/>
              </m:rPr>
              <w:rPr>
                <w:i/>
                <w:iCs/>
              </w:rPr>
              <m:t>A</m:t>
            </m:r>
          </m:sup>
        </m:sSup>
      </m:oMath>
      <w:r>
        <w:rPr>
          <w:rFonts w:eastAsiaTheme="minorEastAsia"/>
          <w:iCs/>
        </w:rPr>
        <w:t>.</w:t>
      </w:r>
    </w:p>
  </w:footnote>
  <w:footnote w:id="32">
    <w:p w14:paraId="4878BCDF" w14:textId="7876DB1E" w:rsidR="00835AFF" w:rsidRDefault="00756F96" w:rsidP="00D15E1C">
      <w:pPr>
        <w:pStyle w:val="Textonotapie"/>
        <w:keepNext/>
        <w:spacing w:after="0"/>
      </w:pPr>
      <w:r>
        <w:rPr>
          <w:rStyle w:val="Refdenotaalpie"/>
        </w:rPr>
        <w:footnoteRef/>
      </w:r>
      <w:r>
        <w:t xml:space="preserve"> </w:t>
      </w:r>
      <w:r w:rsidR="00835AFF">
        <w:t>Podemos destacar 3 motivos por los que la evidencia empírica muestra</w:t>
      </w:r>
      <w:r w:rsidR="003C475D">
        <w:t xml:space="preserve"> que el capital no fluye de los países desarrollados hacia los países en desarrollo:</w:t>
      </w:r>
    </w:p>
    <w:p w14:paraId="727FC63E" w14:textId="49F7C086" w:rsidR="003C475D" w:rsidRDefault="00C96E60">
      <w:pPr>
        <w:pStyle w:val="Textonotapie"/>
        <w:keepNext/>
        <w:numPr>
          <w:ilvl w:val="0"/>
          <w:numId w:val="41"/>
        </w:numPr>
        <w:spacing w:after="0"/>
        <w:ind w:left="284" w:hanging="57"/>
      </w:pPr>
      <w:r w:rsidRPr="00C52687">
        <w:rPr>
          <w:i/>
          <w:iCs/>
          <w:u w:val="single"/>
        </w:rPr>
        <w:t>Consideración del capital humano y las externalidades del capital humano</w:t>
      </w:r>
      <w:r w:rsidRPr="00C52687">
        <w:rPr>
          <w:u w:val="single"/>
        </w:rPr>
        <w:t xml:space="preserve"> (</w:t>
      </w:r>
      <w:r w:rsidR="00756F96" w:rsidRPr="00C52687">
        <w:rPr>
          <w:u w:val="single"/>
        </w:rPr>
        <w:t xml:space="preserve">argumento de </w:t>
      </w:r>
      <w:r w:rsidR="00756F96" w:rsidRPr="00C52687">
        <w:rPr>
          <w:smallCaps/>
          <w:u w:val="single"/>
        </w:rPr>
        <w:t>Lucas</w:t>
      </w:r>
      <w:r w:rsidRPr="00C52687">
        <w:rPr>
          <w:u w:val="single"/>
        </w:rPr>
        <w:t xml:space="preserve">, </w:t>
      </w:r>
      <w:r w:rsidR="00756F96" w:rsidRPr="00C52687">
        <w:rPr>
          <w:u w:val="single"/>
        </w:rPr>
        <w:t>1990</w:t>
      </w:r>
      <w:r w:rsidRPr="00C52687">
        <w:rPr>
          <w:u w:val="single"/>
        </w:rPr>
        <w:t>)</w:t>
      </w:r>
      <w:r w:rsidR="00756F96" w:rsidRPr="00C52687">
        <w:rPr>
          <w:u w:val="single"/>
        </w:rPr>
        <w:t>)</w:t>
      </w:r>
      <w:r w:rsidR="00756F96">
        <w:t>.</w:t>
      </w:r>
    </w:p>
    <w:p w14:paraId="369C4E2F" w14:textId="398D082F" w:rsidR="00756F96" w:rsidRDefault="00756F96">
      <w:pPr>
        <w:pStyle w:val="Textonotapie"/>
        <w:numPr>
          <w:ilvl w:val="1"/>
          <w:numId w:val="41"/>
        </w:numPr>
        <w:spacing w:after="20"/>
        <w:ind w:left="567" w:hanging="113"/>
      </w:pPr>
      <w:r>
        <w:t>A la luz del modelo anterior, se podría pensar que el capital tenderá a desplazarse de los países ricos hacia los países pobres (pues al tener éstos un menor stock de capital, en principio tendrían una mayor productividad marginal del capital, y por tanto ofrecerían una mayor rentabilidad).</w:t>
      </w:r>
    </w:p>
    <w:p w14:paraId="25702C14" w14:textId="77777777" w:rsidR="00756F96" w:rsidRDefault="00756F96">
      <w:pPr>
        <w:pStyle w:val="Textonotapie"/>
        <w:numPr>
          <w:ilvl w:val="1"/>
          <w:numId w:val="41"/>
        </w:numPr>
        <w:spacing w:after="20"/>
        <w:ind w:left="567" w:hanging="113"/>
      </w:pPr>
      <w:r>
        <w:t xml:space="preserve">Sin embargo, vemos que el capital no fluye hacia los países en desarrollo tanto como cabría esperar. </w:t>
      </w:r>
      <w:r w:rsidRPr="0063772A">
        <w:rPr>
          <w:smallCaps/>
        </w:rPr>
        <w:t>Lucas</w:t>
      </w:r>
      <w:r w:rsidRPr="0063772A">
        <w:t xml:space="preserve"> analiza esta cuestión (</w:t>
      </w:r>
      <w:r w:rsidRPr="0063772A">
        <w:rPr>
          <w:i/>
          <w:iCs/>
        </w:rPr>
        <w:t>“</w:t>
      </w:r>
      <w:proofErr w:type="spellStart"/>
      <w:r w:rsidRPr="0063772A">
        <w:rPr>
          <w:i/>
          <w:iCs/>
        </w:rPr>
        <w:t>Why</w:t>
      </w:r>
      <w:proofErr w:type="spellEnd"/>
      <w:r w:rsidRPr="0063772A">
        <w:rPr>
          <w:i/>
          <w:iCs/>
        </w:rPr>
        <w:t xml:space="preserve"> </w:t>
      </w:r>
      <w:proofErr w:type="spellStart"/>
      <w:r w:rsidRPr="0063772A">
        <w:rPr>
          <w:i/>
          <w:iCs/>
        </w:rPr>
        <w:t>doesn’t</w:t>
      </w:r>
      <w:proofErr w:type="spellEnd"/>
      <w:r w:rsidRPr="0063772A">
        <w:rPr>
          <w:i/>
          <w:iCs/>
        </w:rPr>
        <w:t xml:space="preserve"> capital </w:t>
      </w:r>
      <w:proofErr w:type="spellStart"/>
      <w:r w:rsidRPr="0063772A">
        <w:rPr>
          <w:i/>
          <w:iCs/>
        </w:rPr>
        <w:t>fl</w:t>
      </w:r>
      <w:r>
        <w:rPr>
          <w:i/>
          <w:iCs/>
        </w:rPr>
        <w:t>o</w:t>
      </w:r>
      <w:r w:rsidRPr="0063772A">
        <w:rPr>
          <w:i/>
          <w:iCs/>
        </w:rPr>
        <w:t>w</w:t>
      </w:r>
      <w:proofErr w:type="spellEnd"/>
      <w:r w:rsidRPr="0063772A">
        <w:rPr>
          <w:i/>
          <w:iCs/>
        </w:rPr>
        <w:t xml:space="preserve"> </w:t>
      </w:r>
      <w:proofErr w:type="spellStart"/>
      <w:r w:rsidRPr="0063772A">
        <w:rPr>
          <w:i/>
          <w:iCs/>
        </w:rPr>
        <w:t>from</w:t>
      </w:r>
      <w:proofErr w:type="spellEnd"/>
      <w:r w:rsidRPr="0063772A">
        <w:rPr>
          <w:i/>
          <w:iCs/>
        </w:rPr>
        <w:t xml:space="preserve"> </w:t>
      </w:r>
      <w:proofErr w:type="spellStart"/>
      <w:r w:rsidRPr="0063772A">
        <w:rPr>
          <w:i/>
          <w:iCs/>
        </w:rPr>
        <w:t>rich</w:t>
      </w:r>
      <w:proofErr w:type="spellEnd"/>
      <w:r w:rsidRPr="0063772A">
        <w:rPr>
          <w:i/>
          <w:iCs/>
        </w:rPr>
        <w:t xml:space="preserve"> </w:t>
      </w:r>
      <w:proofErr w:type="spellStart"/>
      <w:r w:rsidRPr="0063772A">
        <w:rPr>
          <w:i/>
          <w:iCs/>
        </w:rPr>
        <w:t>to</w:t>
      </w:r>
      <w:proofErr w:type="spellEnd"/>
      <w:r w:rsidRPr="0063772A">
        <w:rPr>
          <w:i/>
          <w:iCs/>
        </w:rPr>
        <w:t xml:space="preserve"> </w:t>
      </w:r>
      <w:proofErr w:type="spellStart"/>
      <w:r w:rsidRPr="0063772A">
        <w:rPr>
          <w:i/>
          <w:iCs/>
        </w:rPr>
        <w:t>poor</w:t>
      </w:r>
      <w:proofErr w:type="spellEnd"/>
      <w:r w:rsidRPr="0063772A">
        <w:rPr>
          <w:i/>
          <w:iCs/>
        </w:rPr>
        <w:t xml:space="preserve"> </w:t>
      </w:r>
      <w:proofErr w:type="spellStart"/>
      <w:r w:rsidRPr="0063772A">
        <w:rPr>
          <w:i/>
          <w:iCs/>
        </w:rPr>
        <w:t>countries</w:t>
      </w:r>
      <w:proofErr w:type="spellEnd"/>
      <w:r w:rsidRPr="0063772A">
        <w:rPr>
          <w:i/>
          <w:iCs/>
        </w:rPr>
        <w:t>?”</w:t>
      </w:r>
      <w:r w:rsidRPr="0063772A">
        <w:t>, 1990) y concluye que el capital humano juega un papel fundamental.</w:t>
      </w:r>
    </w:p>
    <w:p w14:paraId="5B57CE49" w14:textId="65A01563" w:rsidR="00756F96" w:rsidRDefault="00756F96">
      <w:pPr>
        <w:pStyle w:val="Textonotapie"/>
        <w:numPr>
          <w:ilvl w:val="1"/>
          <w:numId w:val="41"/>
        </w:numPr>
        <w:spacing w:after="20"/>
        <w:ind w:left="567" w:hanging="113"/>
        <w:rPr>
          <w:rFonts w:eastAsiaTheme="minorEastAsia"/>
          <w:iCs/>
        </w:rPr>
      </w:pPr>
      <w:r>
        <w:t xml:space="preserve">Basándose en la estimación de </w:t>
      </w:r>
      <w:r>
        <w:rPr>
          <w:smallCaps/>
        </w:rPr>
        <w:t>Summers</w:t>
      </w:r>
      <w:r>
        <w:t xml:space="preserve"> y </w:t>
      </w:r>
      <w:r>
        <w:rPr>
          <w:smallCaps/>
        </w:rPr>
        <w:t>Heston</w:t>
      </w:r>
      <w:r>
        <w:t xml:space="preserve"> de que la producción per cápita es 15</w:t>
      </w:r>
      <w:r w:rsidR="003D7EE2">
        <w:t> </w:t>
      </w:r>
      <w:r>
        <w:t xml:space="preserve">veces superior en </w:t>
      </w:r>
      <w:r w:rsidR="003D7EE2">
        <w:rPr>
          <w:rFonts w:eastAsiaTheme="minorEastAsia"/>
          <w:iCs/>
        </w:rPr>
        <w:t>Estados Unidos</w:t>
      </w:r>
      <w:r>
        <w:t xml:space="preserve"> que en India</w:t>
      </w:r>
      <w:r w:rsidR="00D677DA">
        <w:t>,</w:t>
      </w:r>
      <w:r>
        <w:t xml:space="preserve"> y asumiendo que </w:t>
      </w:r>
      <m:oMath>
        <m:r>
          <m:rPr>
            <m:nor/>
          </m:rPr>
          <w:rPr>
            <w:i/>
            <w:iCs/>
          </w:rPr>
          <m:t>α</m:t>
        </m:r>
        <m:r>
          <w:rPr>
            <w:rFonts w:ascii="Cambria Math" w:hAnsi="Cambria Math"/>
          </w:rPr>
          <m:t>=</m:t>
        </m:r>
        <m:r>
          <m:rPr>
            <m:nor/>
          </m:rPr>
          <w:rPr>
            <w:i/>
            <w:iCs/>
          </w:rPr>
          <m:t>0,4</m:t>
        </m:r>
      </m:oMath>
      <w:r>
        <w:rPr>
          <w:rFonts w:eastAsiaTheme="minorEastAsia"/>
          <w:iCs/>
        </w:rPr>
        <w:t xml:space="preserve"> en ambos países, obtiene que el modelo neoclásico predice un diferencial de 58: la productividad marginal del capital (y, por ende, su rentabilidad) en la India debería ser 58</w:t>
      </w:r>
      <w:r w:rsidR="003D7EE2">
        <w:rPr>
          <w:rFonts w:eastAsiaTheme="minorEastAsia"/>
          <w:iCs/>
        </w:rPr>
        <w:t> </w:t>
      </w:r>
      <w:r>
        <w:rPr>
          <w:rFonts w:eastAsiaTheme="minorEastAsia"/>
          <w:iCs/>
        </w:rPr>
        <w:t xml:space="preserve">veces superior a la de </w:t>
      </w:r>
      <w:r w:rsidR="003D7EE2">
        <w:rPr>
          <w:rFonts w:eastAsiaTheme="minorEastAsia"/>
          <w:iCs/>
        </w:rPr>
        <w:t>Estados Unidos</w:t>
      </w:r>
      <w:r>
        <w:rPr>
          <w:rFonts w:eastAsiaTheme="minorEastAsia"/>
          <w:iCs/>
        </w:rPr>
        <w:t xml:space="preserve">, por lo que el capital debería fluir masivamente de </w:t>
      </w:r>
      <w:r w:rsidR="003D7EE2">
        <w:rPr>
          <w:rFonts w:eastAsiaTheme="minorEastAsia"/>
          <w:iCs/>
        </w:rPr>
        <w:t>Estados Unidos</w:t>
      </w:r>
      <w:r>
        <w:rPr>
          <w:rFonts w:eastAsiaTheme="minorEastAsia"/>
          <w:iCs/>
        </w:rPr>
        <w:t xml:space="preserve"> hacia la India.</w:t>
      </w:r>
    </w:p>
    <w:p w14:paraId="5291AA40" w14:textId="68D371EA" w:rsidR="00756F96" w:rsidRPr="003C475D" w:rsidRDefault="00756F96">
      <w:pPr>
        <w:pStyle w:val="Textonotapie"/>
        <w:numPr>
          <w:ilvl w:val="1"/>
          <w:numId w:val="41"/>
        </w:numPr>
        <w:spacing w:after="0"/>
        <w:ind w:left="567" w:hanging="113"/>
      </w:pPr>
      <w:r>
        <w:rPr>
          <w:rFonts w:eastAsiaTheme="minorEastAsia"/>
          <w:iCs/>
        </w:rPr>
        <w:t xml:space="preserve">Sin embargo, </w:t>
      </w:r>
      <w:r>
        <w:rPr>
          <w:rFonts w:eastAsiaTheme="minorEastAsia"/>
          <w:iCs/>
          <w:smallCaps/>
        </w:rPr>
        <w:t>Lucas</w:t>
      </w:r>
      <w:r>
        <w:rPr>
          <w:rFonts w:eastAsiaTheme="minorEastAsia"/>
          <w:iCs/>
        </w:rPr>
        <w:t xml:space="preserve"> señala que la función de producción del modelo neoclásico </w:t>
      </w:r>
      <w:r w:rsidRPr="00D677DA">
        <w:rPr>
          <w:rFonts w:eastAsiaTheme="minorEastAsia"/>
          <w:i/>
          <w:u w:val="single"/>
        </w:rPr>
        <w:t>no tiene en cuenta el capital humano</w:t>
      </w:r>
      <w:r>
        <w:rPr>
          <w:rFonts w:eastAsiaTheme="minorEastAsia"/>
          <w:iCs/>
        </w:rPr>
        <w:t xml:space="preserve">. Cuando se introduce el capital humano, la ratio se reduce de 58 a 5, y cuando se consideran las </w:t>
      </w:r>
      <w:r w:rsidRPr="00D677DA">
        <w:rPr>
          <w:rFonts w:eastAsiaTheme="minorEastAsia"/>
          <w:i/>
          <w:u w:val="single"/>
        </w:rPr>
        <w:t>externalidades de dicho capital humano</w:t>
      </w:r>
      <w:r>
        <w:rPr>
          <w:rFonts w:eastAsiaTheme="minorEastAsia"/>
          <w:iCs/>
        </w:rPr>
        <w:t>, la ratio se reduce a la unidad, explicando por qué el capital no se traslada masivamente de los países ricos a los pobres.</w:t>
      </w:r>
    </w:p>
    <w:p w14:paraId="13C7A57A" w14:textId="662F7FC5" w:rsidR="003C475D" w:rsidRPr="00C52687" w:rsidRDefault="00C96E60">
      <w:pPr>
        <w:pStyle w:val="Textonotapie"/>
        <w:keepNext/>
        <w:numPr>
          <w:ilvl w:val="0"/>
          <w:numId w:val="41"/>
        </w:numPr>
        <w:spacing w:after="0"/>
        <w:ind w:left="284" w:hanging="57"/>
        <w:rPr>
          <w:u w:val="single"/>
        </w:rPr>
      </w:pPr>
      <w:r w:rsidRPr="00C52687">
        <w:rPr>
          <w:i/>
          <w:iCs/>
          <w:u w:val="single"/>
        </w:rPr>
        <w:t>Escasez de activos</w:t>
      </w:r>
      <w:r w:rsidRPr="00C52687">
        <w:rPr>
          <w:u w:val="single"/>
        </w:rPr>
        <w:t xml:space="preserve"> (</w:t>
      </w:r>
      <w:r w:rsidRPr="00C52687">
        <w:rPr>
          <w:smallCaps/>
          <w:u w:val="single"/>
        </w:rPr>
        <w:t>Gertler</w:t>
      </w:r>
      <w:r w:rsidRPr="00C52687">
        <w:rPr>
          <w:u w:val="single"/>
        </w:rPr>
        <w:t xml:space="preserve"> y </w:t>
      </w:r>
      <w:r w:rsidRPr="00C52687">
        <w:rPr>
          <w:smallCaps/>
          <w:u w:val="single"/>
        </w:rPr>
        <w:t>Rogoff</w:t>
      </w:r>
      <w:r w:rsidRPr="00C52687">
        <w:rPr>
          <w:u w:val="single"/>
        </w:rPr>
        <w:t>)</w:t>
      </w:r>
      <w:r w:rsidR="00C52687" w:rsidRPr="00C52687">
        <w:t>.</w:t>
      </w:r>
    </w:p>
    <w:p w14:paraId="04C6BF0A" w14:textId="3E13495F" w:rsidR="003C475D" w:rsidRPr="00C96E60" w:rsidRDefault="00C96E60">
      <w:pPr>
        <w:pStyle w:val="Textonotapie"/>
        <w:numPr>
          <w:ilvl w:val="1"/>
          <w:numId w:val="41"/>
        </w:numPr>
        <w:spacing w:after="0"/>
        <w:ind w:left="567" w:hanging="113"/>
        <w:rPr>
          <w:smallCaps/>
        </w:rPr>
      </w:pPr>
      <w:r>
        <w:rPr>
          <w:smallCaps/>
        </w:rPr>
        <w:t>Gertler</w:t>
      </w:r>
      <w:r>
        <w:t xml:space="preserve"> y </w:t>
      </w:r>
      <w:r>
        <w:rPr>
          <w:smallCaps/>
        </w:rPr>
        <w:t>Rogoff</w:t>
      </w:r>
      <w:r>
        <w:t xml:space="preserve"> señalan que los mercados financieros de los países en desarrollo no están tan desarrollados, lo que puede ocasionar que no existan instrumentos financieros suficientemente atractivos para que los inversores inviertan en estos países.</w:t>
      </w:r>
    </w:p>
    <w:p w14:paraId="37016E62" w14:textId="3A504D57" w:rsidR="003C475D" w:rsidRPr="00C96E60" w:rsidRDefault="00C96E60">
      <w:pPr>
        <w:pStyle w:val="Textonotapie"/>
        <w:keepNext/>
        <w:numPr>
          <w:ilvl w:val="0"/>
          <w:numId w:val="41"/>
        </w:numPr>
        <w:spacing w:after="0"/>
        <w:ind w:left="284" w:hanging="57"/>
        <w:rPr>
          <w:i/>
          <w:iCs/>
        </w:rPr>
      </w:pPr>
      <w:r w:rsidRPr="00C52687">
        <w:rPr>
          <w:i/>
          <w:iCs/>
          <w:u w:val="single"/>
        </w:rPr>
        <w:t>Los mercados internacionales de capitales no sólo se mueve</w:t>
      </w:r>
      <w:r w:rsidR="0052401B">
        <w:rPr>
          <w:i/>
          <w:iCs/>
          <w:u w:val="single"/>
        </w:rPr>
        <w:t>n</w:t>
      </w:r>
      <w:r w:rsidRPr="00C52687">
        <w:rPr>
          <w:i/>
          <w:iCs/>
          <w:u w:val="single"/>
        </w:rPr>
        <w:t xml:space="preserve"> por la rentabilidad, sino también por los riesgos</w:t>
      </w:r>
      <w:r>
        <w:t>, y en los países en desarrollo existe un mayor riesgo-país (p.ej. debido a riesgos políticos, riesgos de suceso o riesgos cambiarios).</w:t>
      </w:r>
    </w:p>
    <w:p w14:paraId="2ADD2C4C" w14:textId="77777777" w:rsidR="00C96E60" w:rsidRPr="00C96E60" w:rsidRDefault="00C96E60">
      <w:pPr>
        <w:pStyle w:val="Textonotapie"/>
        <w:keepNext/>
        <w:numPr>
          <w:ilvl w:val="1"/>
          <w:numId w:val="41"/>
        </w:numPr>
        <w:spacing w:after="0"/>
        <w:ind w:left="567" w:hanging="113"/>
      </w:pPr>
      <w:r>
        <w:rPr>
          <w:rFonts w:eastAsiaTheme="minorEastAsia"/>
          <w:iCs/>
        </w:rPr>
        <w:t>Esto se puede relacionar con 2 ideas:</w:t>
      </w:r>
    </w:p>
    <w:p w14:paraId="6091CA3A" w14:textId="71AB501E" w:rsidR="00853F8E" w:rsidRPr="00853F8E" w:rsidRDefault="00853F8E">
      <w:pPr>
        <w:pStyle w:val="Textonotapie"/>
        <w:keepNext/>
        <w:numPr>
          <w:ilvl w:val="2"/>
          <w:numId w:val="41"/>
        </w:numPr>
        <w:spacing w:after="0"/>
        <w:ind w:left="850" w:hanging="170"/>
      </w:pPr>
      <w:r>
        <w:rPr>
          <w:i/>
          <w:iCs/>
        </w:rPr>
        <w:t xml:space="preserve">Home </w:t>
      </w:r>
      <w:proofErr w:type="spellStart"/>
      <w:r>
        <w:rPr>
          <w:i/>
          <w:iCs/>
        </w:rPr>
        <w:t>market</w:t>
      </w:r>
      <w:proofErr w:type="spellEnd"/>
      <w:r>
        <w:rPr>
          <w:i/>
          <w:iCs/>
        </w:rPr>
        <w:t xml:space="preserve"> </w:t>
      </w:r>
      <w:proofErr w:type="spellStart"/>
      <w:r>
        <w:rPr>
          <w:i/>
          <w:iCs/>
        </w:rPr>
        <w:t>bias</w:t>
      </w:r>
      <w:proofErr w:type="spellEnd"/>
      <w:r>
        <w:t>: Comportamiento específico empírico por parte de los inversores. Existe un gran sesgo en pensar que los activos nacionales son más seguros, cuando eso no tiene necesariamente por qué ser así. En un mundo con información imperfecta, puede ser un comportamiento óptimo de los agentes.</w:t>
      </w:r>
    </w:p>
    <w:p w14:paraId="12C61958" w14:textId="09AD8346" w:rsidR="003C475D" w:rsidRPr="00853F8E" w:rsidRDefault="00C96E60">
      <w:pPr>
        <w:pStyle w:val="Textonotapie"/>
        <w:keepNext/>
        <w:numPr>
          <w:ilvl w:val="2"/>
          <w:numId w:val="41"/>
        </w:numPr>
        <w:spacing w:after="0"/>
        <w:ind w:left="850" w:hanging="170"/>
      </w:pPr>
      <w:proofErr w:type="spellStart"/>
      <w:r w:rsidRPr="00C96E60">
        <w:rPr>
          <w:rFonts w:eastAsiaTheme="minorEastAsia"/>
          <w:i/>
        </w:rPr>
        <w:t>S</w:t>
      </w:r>
      <w:r>
        <w:rPr>
          <w:rFonts w:eastAsiaTheme="minorEastAsia"/>
          <w:i/>
        </w:rPr>
        <w:t>afe</w:t>
      </w:r>
      <w:proofErr w:type="spellEnd"/>
      <w:r>
        <w:rPr>
          <w:rFonts w:eastAsiaTheme="minorEastAsia"/>
          <w:i/>
        </w:rPr>
        <w:t xml:space="preserve"> </w:t>
      </w:r>
      <w:proofErr w:type="spellStart"/>
      <w:r>
        <w:rPr>
          <w:rFonts w:eastAsiaTheme="minorEastAsia"/>
          <w:i/>
        </w:rPr>
        <w:t>assets</w:t>
      </w:r>
      <w:proofErr w:type="spellEnd"/>
      <w:r>
        <w:rPr>
          <w:rFonts w:eastAsiaTheme="minorEastAsia"/>
          <w:iCs/>
        </w:rPr>
        <w:t xml:space="preserve"> (activos seguros). Muchos de los agentes que invierten en los mercados internacionales demandan activos seguros (p.ej. títulos de deuda pública americanos).</w:t>
      </w:r>
      <w:r w:rsidR="00853F8E">
        <w:rPr>
          <w:rFonts w:eastAsiaTheme="minorEastAsia"/>
          <w:iCs/>
        </w:rPr>
        <w:t xml:space="preserve"> Esta sobredemanda de activos seguros a su vez se puede relacionar con otras explicaciones, por ejemplo:</w:t>
      </w:r>
    </w:p>
    <w:p w14:paraId="7A2A493C" w14:textId="061E824D" w:rsidR="00853F8E" w:rsidRPr="00853F8E" w:rsidRDefault="00853F8E">
      <w:pPr>
        <w:pStyle w:val="Textonotapie"/>
        <w:numPr>
          <w:ilvl w:val="3"/>
          <w:numId w:val="41"/>
        </w:numPr>
        <w:spacing w:after="0"/>
        <w:ind w:left="1134" w:hanging="113"/>
        <w:rPr>
          <w:iCs/>
        </w:rPr>
      </w:pPr>
      <w:r w:rsidRPr="00853F8E">
        <w:rPr>
          <w:rFonts w:eastAsiaTheme="minorEastAsia"/>
          <w:iCs/>
        </w:rPr>
        <w:t xml:space="preserve">Por ejemplo, </w:t>
      </w:r>
      <w:r w:rsidR="00172C49">
        <w:rPr>
          <w:rFonts w:eastAsiaTheme="minorEastAsia"/>
          <w:iCs/>
        </w:rPr>
        <w:t xml:space="preserve">existen </w:t>
      </w:r>
      <w:r w:rsidR="00172C49" w:rsidRPr="00172C49">
        <w:rPr>
          <w:rFonts w:eastAsiaTheme="minorEastAsia"/>
          <w:i/>
        </w:rPr>
        <w:t>incentivos regulatorios</w:t>
      </w:r>
      <w:r w:rsidR="00172C49">
        <w:rPr>
          <w:rFonts w:eastAsiaTheme="minorEastAsia"/>
          <w:iCs/>
        </w:rPr>
        <w:t xml:space="preserve"> para que las instituciones financieras acumulen </w:t>
      </w:r>
      <w:proofErr w:type="spellStart"/>
      <w:r w:rsidR="00172C49">
        <w:rPr>
          <w:rFonts w:eastAsiaTheme="minorEastAsia"/>
          <w:i/>
        </w:rPr>
        <w:t>safe</w:t>
      </w:r>
      <w:proofErr w:type="spellEnd"/>
      <w:r w:rsidR="00172C49">
        <w:rPr>
          <w:rFonts w:eastAsiaTheme="minorEastAsia"/>
          <w:i/>
        </w:rPr>
        <w:t xml:space="preserve"> </w:t>
      </w:r>
      <w:proofErr w:type="spellStart"/>
      <w:r w:rsidR="00172C49">
        <w:rPr>
          <w:rFonts w:eastAsiaTheme="minorEastAsia"/>
          <w:i/>
        </w:rPr>
        <w:t>assets</w:t>
      </w:r>
      <w:proofErr w:type="spellEnd"/>
      <w:r w:rsidR="00172C49">
        <w:rPr>
          <w:rFonts w:eastAsiaTheme="minorEastAsia"/>
          <w:iCs/>
        </w:rPr>
        <w:t xml:space="preserve">. </w:t>
      </w:r>
      <w:r w:rsidRPr="00853F8E">
        <w:rPr>
          <w:rFonts w:eastAsiaTheme="minorEastAsia"/>
          <w:iCs/>
        </w:rPr>
        <w:t>Basilea</w:t>
      </w:r>
      <w:r>
        <w:rPr>
          <w:rFonts w:eastAsiaTheme="minorEastAsia"/>
          <w:iCs/>
        </w:rPr>
        <w:t> </w:t>
      </w:r>
      <w:r w:rsidRPr="00853F8E">
        <w:rPr>
          <w:rFonts w:eastAsiaTheme="minorEastAsia"/>
          <w:iCs/>
        </w:rPr>
        <w:t>III penaliza</w:t>
      </w:r>
      <w:r>
        <w:rPr>
          <w:rFonts w:eastAsiaTheme="minorEastAsia"/>
          <w:iCs/>
        </w:rPr>
        <w:t xml:space="preserve"> </w:t>
      </w:r>
      <w:r w:rsidRPr="00853F8E">
        <w:rPr>
          <w:rFonts w:eastAsiaTheme="minorEastAsia"/>
          <w:iCs/>
        </w:rPr>
        <w:t>posiciones muy arriesgadas</w:t>
      </w:r>
      <w:r w:rsidR="00172C49">
        <w:rPr>
          <w:rFonts w:eastAsiaTheme="minorEastAsia"/>
          <w:iCs/>
        </w:rPr>
        <w:t>.</w:t>
      </w:r>
    </w:p>
    <w:p w14:paraId="27B9385F" w14:textId="574F3841" w:rsidR="00853F8E" w:rsidRPr="008A1282" w:rsidRDefault="00853F8E">
      <w:pPr>
        <w:pStyle w:val="Textonotapie"/>
        <w:numPr>
          <w:ilvl w:val="3"/>
          <w:numId w:val="41"/>
        </w:numPr>
        <w:spacing w:after="0"/>
        <w:ind w:left="1134" w:hanging="113"/>
        <w:rPr>
          <w:iCs/>
          <w:highlight w:val="yellow"/>
        </w:rPr>
      </w:pPr>
      <w:r w:rsidRPr="008A1282">
        <w:rPr>
          <w:rFonts w:eastAsiaTheme="minorEastAsia"/>
          <w:iCs/>
          <w:highlight w:val="yellow"/>
        </w:rPr>
        <w:t xml:space="preserve">En relación con la </w:t>
      </w:r>
      <w:r w:rsidRPr="008A1282">
        <w:rPr>
          <w:rFonts w:eastAsiaTheme="minorEastAsia"/>
          <w:i/>
          <w:highlight w:val="yellow"/>
        </w:rPr>
        <w:t>política fiscal</w:t>
      </w:r>
      <w:r w:rsidRPr="008A1282">
        <w:rPr>
          <w:rFonts w:eastAsiaTheme="minorEastAsia"/>
          <w:iCs/>
          <w:highlight w:val="yellow"/>
        </w:rPr>
        <w:t>, por ejemplo, un banco importante a nivel europeo</w:t>
      </w:r>
      <w:r w:rsidR="00C52687" w:rsidRPr="008A1282">
        <w:rPr>
          <w:rFonts w:eastAsiaTheme="minorEastAsia"/>
          <w:iCs/>
          <w:highlight w:val="yellow"/>
        </w:rPr>
        <w:t xml:space="preserve"> v</w:t>
      </w:r>
      <w:r w:rsidRPr="008A1282">
        <w:rPr>
          <w:rFonts w:eastAsiaTheme="minorEastAsia"/>
          <w:iCs/>
          <w:highlight w:val="yellow"/>
        </w:rPr>
        <w:t>a a ser creador de mercado en los mercados de deuda pública de ese país. ¿Qué quiere decir? Pues que cuando España necesite financiar su déficit público, el BBVA, que tiene un compromiso con el Tesoro</w:t>
      </w:r>
      <w:r w:rsidR="00172C49" w:rsidRPr="008A1282">
        <w:rPr>
          <w:rFonts w:eastAsiaTheme="minorEastAsia"/>
          <w:iCs/>
          <w:highlight w:val="yellow"/>
        </w:rPr>
        <w:t>,</w:t>
      </w:r>
      <w:r w:rsidRPr="008A1282">
        <w:rPr>
          <w:rFonts w:eastAsiaTheme="minorEastAsia"/>
          <w:iCs/>
          <w:highlight w:val="yellow"/>
        </w:rPr>
        <w:t xml:space="preserve"> va a comprar esa deuda pública que después la va a repartir. O después la va a vender dependiendo del balance.</w:t>
      </w:r>
    </w:p>
    <w:p w14:paraId="431F380B" w14:textId="2D73CB45" w:rsidR="00C96E60" w:rsidRPr="00853F8E" w:rsidRDefault="00853F8E">
      <w:pPr>
        <w:pStyle w:val="Textonotapie"/>
        <w:numPr>
          <w:ilvl w:val="3"/>
          <w:numId w:val="41"/>
        </w:numPr>
        <w:ind w:left="1134" w:hanging="113"/>
        <w:rPr>
          <w:iCs/>
        </w:rPr>
      </w:pPr>
      <w:r>
        <w:rPr>
          <w:iCs/>
        </w:rPr>
        <w:t xml:space="preserve">Además, </w:t>
      </w:r>
      <w:r w:rsidR="00C52687">
        <w:rPr>
          <w:iCs/>
        </w:rPr>
        <w:t xml:space="preserve">en relación con </w:t>
      </w:r>
      <w:r>
        <w:rPr>
          <w:iCs/>
        </w:rPr>
        <w:t xml:space="preserve">la política monetaria, </w:t>
      </w:r>
      <w:r w:rsidR="00C52687">
        <w:rPr>
          <w:iCs/>
        </w:rPr>
        <w:t xml:space="preserve">es habitual la instrumentación mediante operaciones de mercado abierto consistentes en </w:t>
      </w:r>
      <w:proofErr w:type="spellStart"/>
      <w:r w:rsidR="00C52687">
        <w:rPr>
          <w:i/>
        </w:rPr>
        <w:t>repurchase</w:t>
      </w:r>
      <w:proofErr w:type="spellEnd"/>
      <w:r w:rsidR="00C52687">
        <w:rPr>
          <w:i/>
        </w:rPr>
        <w:t xml:space="preserve"> </w:t>
      </w:r>
      <w:proofErr w:type="spellStart"/>
      <w:r w:rsidR="00C52687">
        <w:rPr>
          <w:i/>
        </w:rPr>
        <w:t>agreements</w:t>
      </w:r>
      <w:proofErr w:type="spellEnd"/>
      <w:r w:rsidR="00C52687" w:rsidRPr="00C52687">
        <w:rPr>
          <w:iCs/>
        </w:rPr>
        <w:t xml:space="preserve"> </w:t>
      </w:r>
      <w:r w:rsidR="00C52687">
        <w:rPr>
          <w:iCs/>
        </w:rPr>
        <w:t>(</w:t>
      </w:r>
      <w:r w:rsidR="00C52687">
        <w:rPr>
          <w:i/>
        </w:rPr>
        <w:t>repos</w:t>
      </w:r>
      <w:r w:rsidR="00C52687" w:rsidRPr="00C52687">
        <w:rPr>
          <w:iCs/>
        </w:rPr>
        <w:t>)</w:t>
      </w:r>
      <w:r w:rsidR="00C52687">
        <w:rPr>
          <w:iCs/>
        </w:rPr>
        <w:t>, por los que</w:t>
      </w:r>
      <w:r w:rsidR="00C52687" w:rsidRPr="00C52687">
        <w:rPr>
          <w:iCs/>
        </w:rPr>
        <w:t xml:space="preserve"> </w:t>
      </w:r>
      <w:r>
        <w:rPr>
          <w:iCs/>
        </w:rPr>
        <w:t xml:space="preserve">un banco central </w:t>
      </w:r>
      <w:r w:rsidR="00C52687">
        <w:rPr>
          <w:iCs/>
        </w:rPr>
        <w:t xml:space="preserve">inyecta </w:t>
      </w:r>
      <w:r>
        <w:rPr>
          <w:iCs/>
        </w:rPr>
        <w:t xml:space="preserve">liquidez </w:t>
      </w:r>
      <w:r w:rsidR="00C52687">
        <w:rPr>
          <w:iCs/>
        </w:rPr>
        <w:t xml:space="preserve">en el sistema </w:t>
      </w:r>
      <w:proofErr w:type="gramStart"/>
      <w:r w:rsidR="00C52687">
        <w:rPr>
          <w:iCs/>
        </w:rPr>
        <w:t>financiero  a</w:t>
      </w:r>
      <w:proofErr w:type="gramEnd"/>
      <w:r w:rsidR="00C52687">
        <w:rPr>
          <w:iCs/>
        </w:rPr>
        <w:t xml:space="preserve"> cambio de un colateral (el cual se exige habitualmente que sean </w:t>
      </w:r>
      <w:proofErr w:type="spellStart"/>
      <w:r w:rsidR="00C52687">
        <w:rPr>
          <w:i/>
        </w:rPr>
        <w:t>safe</w:t>
      </w:r>
      <w:proofErr w:type="spellEnd"/>
      <w:r w:rsidR="00C52687">
        <w:rPr>
          <w:i/>
        </w:rPr>
        <w:t xml:space="preserve"> </w:t>
      </w:r>
      <w:proofErr w:type="spellStart"/>
      <w:r w:rsidR="00C52687">
        <w:rPr>
          <w:i/>
        </w:rPr>
        <w:t>assets</w:t>
      </w:r>
      <w:proofErr w:type="spellEnd"/>
      <w:r w:rsidR="00C52687">
        <w:rPr>
          <w:iCs/>
        </w:rPr>
        <w:t>)</w:t>
      </w:r>
      <w:r>
        <w:rPr>
          <w:iCs/>
        </w:rPr>
        <w:t>.</w:t>
      </w:r>
    </w:p>
  </w:footnote>
  <w:footnote w:id="33">
    <w:p w14:paraId="2EC115BF" w14:textId="77777777" w:rsidR="00792DE4" w:rsidRPr="009C202F" w:rsidRDefault="00792DE4" w:rsidP="00792DE4">
      <w:pPr>
        <w:pStyle w:val="Textonotapie"/>
      </w:pPr>
      <w:r>
        <w:rPr>
          <w:rStyle w:val="Refdenotaalpie"/>
        </w:rPr>
        <w:footnoteRef/>
      </w:r>
      <w:r>
        <w:t xml:space="preserve"> Es decir, el país no tiene dificultades en financiar sus desequilibrio y no lo hace con fuentes de financiación excepcionales (reservas, créditos del FMI, condonaciones…).</w:t>
      </w:r>
    </w:p>
  </w:footnote>
  <w:footnote w:id="34">
    <w:p w14:paraId="3573A37D" w14:textId="3AAB1792" w:rsidR="00900E26" w:rsidRDefault="00900E26">
      <w:pPr>
        <w:pStyle w:val="Textonotapie"/>
      </w:pPr>
      <w:r>
        <w:rPr>
          <w:rStyle w:val="Refdenotaalpie"/>
        </w:rPr>
        <w:footnoteRef/>
      </w:r>
      <w:r>
        <w:t xml:space="preserve"> Cuando hablamos de sostenibilidad del déficit nos estamos refiriendo a la </w:t>
      </w:r>
      <w:r>
        <w:rPr>
          <w:i/>
          <w:iCs/>
        </w:rPr>
        <w:t>solvencia</w:t>
      </w:r>
      <w:r>
        <w:t xml:space="preserve">, ya que los problemas de </w:t>
      </w:r>
      <w:r w:rsidRPr="00F51A56">
        <w:rPr>
          <w:i/>
          <w:iCs/>
        </w:rPr>
        <w:t>liquide</w:t>
      </w:r>
      <w:r w:rsidR="009C202F" w:rsidRPr="00F51A56">
        <w:rPr>
          <w:i/>
          <w:iCs/>
        </w:rPr>
        <w:t>z</w:t>
      </w:r>
      <w:r>
        <w:t xml:space="preserve"> pueden solucionarse mediante una reestructuración de los pagos.</w:t>
      </w:r>
    </w:p>
    <w:p w14:paraId="50B412E1" w14:textId="5850DE57" w:rsidR="00F51A56" w:rsidRDefault="00F51A56" w:rsidP="00F51A56">
      <w:pPr>
        <w:pStyle w:val="Textonotapie"/>
        <w:keepNext/>
        <w:tabs>
          <w:tab w:val="left" w:pos="6520"/>
        </w:tabs>
        <w:spacing w:after="0"/>
      </w:pPr>
      <w:r>
        <w:t xml:space="preserve">Es importante diferenciar entre los problemas de </w:t>
      </w:r>
      <w:r>
        <w:rPr>
          <w:i/>
          <w:iCs/>
        </w:rPr>
        <w:t>solvencia</w:t>
      </w:r>
      <w:r>
        <w:t xml:space="preserve"> y </w:t>
      </w:r>
      <w:r w:rsidRPr="00F51A56">
        <w:rPr>
          <w:i/>
          <w:iCs/>
        </w:rPr>
        <w:t>liquidez</w:t>
      </w:r>
      <w:r>
        <w:t>:</w:t>
      </w:r>
    </w:p>
    <w:p w14:paraId="0BA7058F" w14:textId="4F768758" w:rsidR="00F51A56" w:rsidRDefault="00F51A56">
      <w:pPr>
        <w:pStyle w:val="Textonotapie"/>
        <w:numPr>
          <w:ilvl w:val="0"/>
          <w:numId w:val="25"/>
        </w:numPr>
        <w:tabs>
          <w:tab w:val="left" w:pos="6520"/>
        </w:tabs>
        <w:spacing w:after="0"/>
        <w:ind w:left="397" w:hanging="113"/>
      </w:pPr>
      <w:r>
        <w:t xml:space="preserve">Los problemas de </w:t>
      </w:r>
      <w:r>
        <w:rPr>
          <w:i/>
          <w:iCs/>
        </w:rPr>
        <w:t>solvencia</w:t>
      </w:r>
      <w:r>
        <w:t xml:space="preserve"> se refieren a la </w:t>
      </w:r>
      <w:r w:rsidR="00792DE4">
        <w:t>in</w:t>
      </w:r>
      <w:r>
        <w:t>capacidad de afrontar los pagos en base a los fundamentales de la economía.</w:t>
      </w:r>
      <w:r w:rsidR="00792DE4">
        <w:t xml:space="preserve"> Es decir, la capacidad de un país para hacer frente, en el largo plazo, a los pagos necesarios para cancelar su deuda. En una situación de insolvencia el país no podría hacer frente al servicio de su deuda sin una reducción del stock de </w:t>
      </w:r>
      <w:proofErr w:type="gramStart"/>
      <w:r w:rsidR="00792DE4">
        <w:t>la misma</w:t>
      </w:r>
      <w:proofErr w:type="gramEnd"/>
      <w:r w:rsidR="00792DE4">
        <w:t>.</w:t>
      </w:r>
    </w:p>
    <w:p w14:paraId="2CCFF53E" w14:textId="441B0F03" w:rsidR="00F51A56" w:rsidRDefault="00F51A56">
      <w:pPr>
        <w:pStyle w:val="Textonotapie"/>
        <w:numPr>
          <w:ilvl w:val="0"/>
          <w:numId w:val="25"/>
        </w:numPr>
        <w:tabs>
          <w:tab w:val="left" w:pos="6520"/>
        </w:tabs>
        <w:spacing w:after="0"/>
        <w:ind w:left="397" w:hanging="113"/>
      </w:pPr>
      <w:r>
        <w:t xml:space="preserve">Los problemas de </w:t>
      </w:r>
      <w:r>
        <w:rPr>
          <w:i/>
          <w:iCs/>
        </w:rPr>
        <w:t>liquidez</w:t>
      </w:r>
      <w:r>
        <w:t xml:space="preserve"> </w:t>
      </w:r>
      <w:r w:rsidR="00792DE4">
        <w:t>hacen referencia a la incapacidad de un país para atender, en el período en curso, los vencimientos de deuda a los que se enfrente. P</w:t>
      </w:r>
      <w:r>
        <w:t>ueden derivarse de la asincronía de ingresos y pagos o las características de los activos y su solución es reestructurar pagos o la obtención de liquidez.</w:t>
      </w:r>
    </w:p>
    <w:p w14:paraId="6CAE45BB" w14:textId="746F5F3D" w:rsidR="00F51A56" w:rsidRPr="00F51A56" w:rsidRDefault="00F51A56" w:rsidP="00F51A56">
      <w:pPr>
        <w:pStyle w:val="Textonotapie"/>
      </w:pPr>
      <w:r>
        <w:t>La sostenibilidad entraña desequilibrios económicos profundos.</w:t>
      </w:r>
      <w:r w:rsidR="00792DE4">
        <w:t xml:space="preserve"> En este apartado se presenta n análisis de los factores que determinan la sostenibilidad de la deuda externa. Este análisis se centra, sobre todo, en el problema de fondo de la sostenibilidad (solvencia, pero los factores que se presentan son también los que influyen en posibles problemas de liquidez de un deudor.</w:t>
      </w:r>
    </w:p>
  </w:footnote>
  <w:footnote w:id="35">
    <w:p w14:paraId="2C0CB64E" w14:textId="3BC71AE1" w:rsidR="00935D29" w:rsidRPr="00FE1F99" w:rsidRDefault="00935D29">
      <w:pPr>
        <w:pStyle w:val="Textonotapie"/>
        <w:rPr>
          <w:spacing w:val="-4"/>
        </w:rPr>
      </w:pPr>
      <w:r w:rsidRPr="00FE1F99">
        <w:rPr>
          <w:rStyle w:val="Refdenotaalpie"/>
          <w:spacing w:val="-4"/>
        </w:rPr>
        <w:footnoteRef/>
      </w:r>
      <w:r w:rsidRPr="00FE1F99">
        <w:rPr>
          <w:spacing w:val="-4"/>
        </w:rPr>
        <w:t xml:space="preserve"> Nótese que la condición de sostenibilidad la formulamos en términos del </w:t>
      </w:r>
      <w:r w:rsidRPr="00FE1F99">
        <w:rPr>
          <w:i/>
          <w:iCs/>
          <w:spacing w:val="-4"/>
        </w:rPr>
        <w:t>déficit comercial</w:t>
      </w:r>
      <w:r w:rsidRPr="00FE1F99">
        <w:rPr>
          <w:spacing w:val="-4"/>
        </w:rPr>
        <w:t xml:space="preserve"> y </w:t>
      </w:r>
      <w:r w:rsidRPr="00FE1F99">
        <w:rPr>
          <w:i/>
          <w:iCs/>
          <w:spacing w:val="-4"/>
        </w:rPr>
        <w:t>no del déficit por cuenta corriente</w:t>
      </w:r>
      <w:r w:rsidRPr="00FE1F99">
        <w:rPr>
          <w:spacing w:val="-4"/>
        </w:rPr>
        <w:t xml:space="preserve"> (igual que en el tema 3.A.3</w:t>
      </w:r>
      <w:r w:rsidR="003F3096">
        <w:rPr>
          <w:spacing w:val="-4"/>
        </w:rPr>
        <w:t>9</w:t>
      </w:r>
      <w:r w:rsidRPr="00FE1F99">
        <w:rPr>
          <w:spacing w:val="-4"/>
        </w:rPr>
        <w:t xml:space="preserve"> la formulábamos en términos del déficit primario). Esto se debe a que en nuestra formulación inicial hemos desglosado la cuenta corriente.</w:t>
      </w:r>
    </w:p>
  </w:footnote>
  <w:footnote w:id="36">
    <w:p w14:paraId="5276CBEA" w14:textId="77777777" w:rsidR="00A645BA" w:rsidRDefault="00A645BA" w:rsidP="00A645BA">
      <w:pPr>
        <w:pStyle w:val="Textonotapie"/>
        <w:keepNext/>
        <w:spacing w:after="0"/>
      </w:pPr>
      <w:r>
        <w:rPr>
          <w:rStyle w:val="Refdenotaalpie"/>
        </w:rPr>
        <w:footnoteRef/>
      </w:r>
      <w:r>
        <w:t xml:space="preserve"> En el germen de las </w:t>
      </w:r>
      <w:r w:rsidRPr="00DA2627">
        <w:rPr>
          <w:u w:val="single"/>
        </w:rPr>
        <w:t>crisis de deuda de los 80 de los países emergentes</w:t>
      </w:r>
      <w:r>
        <w:t xml:space="preserve"> se encontró un elevado nivel de endeudamiento, al que se llega por motivos de:</w:t>
      </w:r>
    </w:p>
    <w:p w14:paraId="3279C32C" w14:textId="183FD878" w:rsidR="00A645BA" w:rsidRDefault="00A645BA">
      <w:pPr>
        <w:pStyle w:val="Textonotapie"/>
        <w:numPr>
          <w:ilvl w:val="0"/>
          <w:numId w:val="26"/>
        </w:numPr>
        <w:spacing w:after="0"/>
        <w:ind w:left="397" w:hanging="113"/>
      </w:pPr>
      <w:r w:rsidRPr="00FF066B">
        <w:rPr>
          <w:i/>
          <w:iCs/>
        </w:rPr>
        <w:t>Demanda de financiación</w:t>
      </w:r>
      <w:r>
        <w:t xml:space="preserve">: </w:t>
      </w:r>
      <w:r w:rsidR="00695243">
        <w:t>M</w:t>
      </w:r>
      <w:r>
        <w:t>uchos países en desarrollo entraron en los 70 con fuertes tasas de crecimiento del PIB. Todo ello generó una imagen de solvencia que animó a estos países a endeudarse para mantener sus tasas de crecimiento económico.</w:t>
      </w:r>
    </w:p>
    <w:p w14:paraId="04414FCC" w14:textId="5726B674" w:rsidR="00A645BA" w:rsidRDefault="00A645BA">
      <w:pPr>
        <w:pStyle w:val="Textonotapie"/>
        <w:numPr>
          <w:ilvl w:val="0"/>
          <w:numId w:val="26"/>
        </w:numPr>
        <w:ind w:left="397" w:hanging="113"/>
      </w:pPr>
      <w:r>
        <w:rPr>
          <w:i/>
          <w:iCs/>
        </w:rPr>
        <w:t>Oferta de financiación</w:t>
      </w:r>
      <w:r>
        <w:t xml:space="preserve">: </w:t>
      </w:r>
      <w:r w:rsidR="00695243">
        <w:t>T</w:t>
      </w:r>
      <w:r>
        <w:t>ras la caída del sistema de Bretton Woods, con la supresión de muchos controles de capital aumentó la oferta de financiación y la movilidad de capitales. Una parte considerable de estos capitales lo constituyeron los recursos asociados a la venta de petróleo.</w:t>
      </w:r>
    </w:p>
  </w:footnote>
  <w:footnote w:id="37">
    <w:p w14:paraId="7EC261C0" w14:textId="77777777" w:rsidR="00A645BA" w:rsidRDefault="00A645BA" w:rsidP="00A645BA">
      <w:pPr>
        <w:pStyle w:val="Textonotapie"/>
      </w:pPr>
      <w:r>
        <w:rPr>
          <w:rStyle w:val="Refdenotaalpie"/>
        </w:rPr>
        <w:footnoteRef/>
      </w:r>
      <w:r>
        <w:t xml:space="preserve"> Las </w:t>
      </w:r>
      <w:r w:rsidRPr="00DA2627">
        <w:rPr>
          <w:u w:val="single"/>
        </w:rPr>
        <w:t>crisis de deuda de los 80 de los países emergentes</w:t>
      </w:r>
      <w:r>
        <w:t xml:space="preserve"> se produjeron en la época de los shocks del petróleo, en un contexto internacional de menor crecimiento económico (e incluso recesión). Todo ello redujo considerablemente el crecimiento económico de estos países comprometiendo la sostenibilidad de la deuda.</w:t>
      </w:r>
    </w:p>
  </w:footnote>
  <w:footnote w:id="38">
    <w:p w14:paraId="022D0188" w14:textId="77777777" w:rsidR="00A645BA" w:rsidRDefault="00A645BA" w:rsidP="00A645BA">
      <w:pPr>
        <w:pStyle w:val="Textonotapie"/>
        <w:keepNext/>
      </w:pPr>
      <w:r>
        <w:rPr>
          <w:rStyle w:val="Refdenotaalpie"/>
        </w:rPr>
        <w:footnoteRef/>
      </w:r>
      <w:r>
        <w:t xml:space="preserve"> Podemos ver gráficamente la diferencia entre el caso en el que los préstamos extranjeros se dedican a financiar principalmente la inversión (</w:t>
      </w:r>
      <w:r>
        <w:rPr>
          <w:i/>
          <w:iCs/>
        </w:rPr>
        <w:t>izquierda</w:t>
      </w:r>
      <w:r>
        <w:t>) y el caso en que se dedican a financiar principalmente el consumo (</w:t>
      </w:r>
      <w:r w:rsidRPr="00A57E12">
        <w:rPr>
          <w:i/>
          <w:iCs/>
        </w:rPr>
        <w:t>derecha</w:t>
      </w:r>
      <w:r>
        <w:t>):</w:t>
      </w:r>
    </w:p>
    <w:p w14:paraId="13A07EC6" w14:textId="77777777" w:rsidR="00A645BA" w:rsidRDefault="00A645BA" w:rsidP="00A645BA">
      <w:pPr>
        <w:pStyle w:val="Textonotapie"/>
        <w:jc w:val="center"/>
      </w:pPr>
      <w:r>
        <w:rPr>
          <w:noProof/>
        </w:rPr>
        <w:drawing>
          <wp:inline distT="0" distB="0" distL="0" distR="0" wp14:anchorId="0F2C2689" wp14:editId="2BCF0D85">
            <wp:extent cx="2560177" cy="1440000"/>
            <wp:effectExtent l="0" t="0" r="0" b="8255"/>
            <wp:docPr id="21" name="Imagen 2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Diagrama&#10;&#10;Descripción generada automáticamente"/>
                    <pic:cNvPicPr/>
                  </pic:nvPicPr>
                  <pic:blipFill>
                    <a:blip r:embed="rId2"/>
                    <a:stretch>
                      <a:fillRect/>
                    </a:stretch>
                  </pic:blipFill>
                  <pic:spPr>
                    <a:xfrm>
                      <a:off x="0" y="0"/>
                      <a:ext cx="2560177" cy="1440000"/>
                    </a:xfrm>
                    <a:prstGeom prst="rect">
                      <a:avLst/>
                    </a:prstGeom>
                  </pic:spPr>
                </pic:pic>
              </a:graphicData>
            </a:graphic>
          </wp:inline>
        </w:drawing>
      </w:r>
      <w:r>
        <w:rPr>
          <w:noProof/>
        </w:rPr>
        <w:drawing>
          <wp:inline distT="0" distB="0" distL="0" distR="0" wp14:anchorId="41466030" wp14:editId="43E4E61B">
            <wp:extent cx="2560177" cy="1440000"/>
            <wp:effectExtent l="0" t="0" r="0" b="8255"/>
            <wp:docPr id="20" name="Imagen 2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Diagrama&#10;&#10;Descripción generada automáticamente"/>
                    <pic:cNvPicPr/>
                  </pic:nvPicPr>
                  <pic:blipFill>
                    <a:blip r:embed="rId3"/>
                    <a:stretch>
                      <a:fillRect/>
                    </a:stretch>
                  </pic:blipFill>
                  <pic:spPr>
                    <a:xfrm>
                      <a:off x="0" y="0"/>
                      <a:ext cx="2560177" cy="1440000"/>
                    </a:xfrm>
                    <a:prstGeom prst="rect">
                      <a:avLst/>
                    </a:prstGeom>
                  </pic:spPr>
                </pic:pic>
              </a:graphicData>
            </a:graphic>
          </wp:inline>
        </w:drawing>
      </w:r>
    </w:p>
  </w:footnote>
  <w:footnote w:id="39">
    <w:p w14:paraId="44CCDBD2" w14:textId="77777777" w:rsidR="00A645BA" w:rsidRDefault="00A645BA" w:rsidP="00A645BA">
      <w:pPr>
        <w:pStyle w:val="Textonotapie"/>
      </w:pPr>
      <w:r>
        <w:rPr>
          <w:rStyle w:val="Refdenotaalpie"/>
        </w:rPr>
        <w:footnoteRef/>
      </w:r>
      <w:r>
        <w:t xml:space="preserve"> Nótese que “aumento de los pasivos financieros netos” recoge tanto aumentos de la deuda exterior como disminuciones de las reservas.</w:t>
      </w:r>
    </w:p>
  </w:footnote>
  <w:footnote w:id="40">
    <w:p w14:paraId="0219D6F1" w14:textId="77777777" w:rsidR="00A645BA" w:rsidRDefault="00A645BA" w:rsidP="00A645BA">
      <w:pPr>
        <w:pStyle w:val="Textonotapie"/>
        <w:keepNext/>
        <w:spacing w:after="0"/>
      </w:pPr>
      <w:r>
        <w:rPr>
          <w:rStyle w:val="Refdenotaalpie"/>
        </w:rPr>
        <w:footnoteRef/>
      </w:r>
      <w:r>
        <w:t xml:space="preserve"> No hay que olvidar que la identidad contable de la balanza de pagos es:</w:t>
      </w:r>
    </w:p>
    <w:p w14:paraId="34579240" w14:textId="77777777" w:rsidR="00A645BA" w:rsidRPr="00A57E12" w:rsidRDefault="00000000" w:rsidP="00A645BA">
      <w:pPr>
        <w:pStyle w:val="Textonotapie"/>
        <w:spacing w:after="0"/>
        <w:rPr>
          <w:lang w:val="en-US"/>
        </w:rPr>
      </w:pPr>
      <m:oMathPara>
        <m:oMath>
          <m:limLow>
            <m:limLowPr>
              <m:ctrlPr>
                <w:rPr>
                  <w:rStyle w:val="Hipervnculo"/>
                  <w:rFonts w:ascii="Cambria Math" w:hAnsi="Cambria Math"/>
                  <w:i/>
                  <w:color w:val="auto"/>
                  <w:sz w:val="22"/>
                  <w:szCs w:val="22"/>
                  <w:u w:val="none"/>
                </w:rPr>
              </m:ctrlPr>
            </m:limLowPr>
            <m:e>
              <m:groupChr>
                <m:groupChrPr>
                  <m:ctrlPr>
                    <w:rPr>
                      <w:rStyle w:val="Hipervnculo"/>
                      <w:rFonts w:ascii="Cambria Math" w:hAnsi="Cambria Math"/>
                      <w:i/>
                      <w:color w:val="auto"/>
                      <w:sz w:val="22"/>
                      <w:szCs w:val="22"/>
                      <w:u w:val="none"/>
                    </w:rPr>
                  </m:ctrlPr>
                </m:groupChrPr>
                <m:e>
                  <m:r>
                    <m:rPr>
                      <m:nor/>
                    </m:rPr>
                    <w:rPr>
                      <w:rStyle w:val="Hipervnculo"/>
                      <w:i/>
                      <w:color w:val="auto"/>
                      <w:u w:val="none"/>
                      <w:lang w:val="en-US"/>
                    </w:rPr>
                    <m:t>CC</m:t>
                  </m:r>
                </m:e>
              </m:groupChr>
            </m:e>
            <m:lim>
              <m:r>
                <m:rPr>
                  <m:nor/>
                </m:rPr>
                <w:rPr>
                  <w:rStyle w:val="Hipervnculo"/>
                  <w:i/>
                  <w:color w:val="auto"/>
                  <w:u w:val="none"/>
                  <w:lang w:val="en-US"/>
                </w:rPr>
                <m:t>CB&amp;S</m:t>
              </m:r>
              <m:r>
                <w:rPr>
                  <w:rStyle w:val="Hipervnculo"/>
                  <w:rFonts w:ascii="Cambria Math" w:hAnsi="Cambria Math"/>
                  <w:color w:val="auto"/>
                  <w:u w:val="none"/>
                  <w:lang w:val="en-US"/>
                </w:rPr>
                <m:t>+</m:t>
              </m:r>
              <m:limLow>
                <m:limLowPr>
                  <m:ctrlPr>
                    <w:rPr>
                      <w:rStyle w:val="Hipervnculo"/>
                      <w:rFonts w:ascii="Cambria Math" w:hAnsi="Cambria Math"/>
                      <w:i/>
                      <w:color w:val="auto"/>
                      <w:u w:val="none"/>
                      <w:lang w:val="fr-FR"/>
                    </w:rPr>
                  </m:ctrlPr>
                </m:limLowPr>
                <m:e>
                  <m:groupChr>
                    <m:groupChrPr>
                      <m:ctrlPr>
                        <w:rPr>
                          <w:rStyle w:val="Hipervnculo"/>
                          <w:rFonts w:ascii="Cambria Math" w:hAnsi="Cambria Math"/>
                          <w:i/>
                          <w:color w:val="auto"/>
                          <w:u w:val="none"/>
                          <w:lang w:val="fr-FR"/>
                        </w:rPr>
                      </m:ctrlPr>
                    </m:groupChrPr>
                    <m:e>
                      <m:r>
                        <m:rPr>
                          <m:nor/>
                        </m:rPr>
                        <w:rPr>
                          <w:rStyle w:val="Hipervnculo"/>
                          <w:i/>
                          <w:color w:val="auto"/>
                          <w:u w:val="none"/>
                          <w:lang w:val="en-US"/>
                        </w:rPr>
                        <m:t>CR1</m:t>
                      </m:r>
                      <m:r>
                        <m:rPr>
                          <m:nor/>
                        </m:rPr>
                        <w:rPr>
                          <w:rStyle w:val="Hipervnculo"/>
                          <w:i/>
                          <w:color w:val="auto"/>
                          <w:u w:val="none"/>
                          <w:vertAlign w:val="superscript"/>
                          <w:lang w:val="en-US"/>
                        </w:rPr>
                        <m:t>as</m:t>
                      </m:r>
                    </m:e>
                  </m:groupChr>
                </m:e>
                <m:lim>
                  <m:sSub>
                    <m:sSubPr>
                      <m:ctrlPr>
                        <w:rPr>
                          <w:rStyle w:val="Hipervnculo"/>
                          <w:rFonts w:ascii="Cambria Math" w:hAnsi="Cambria Math"/>
                          <w:i/>
                          <w:color w:val="auto"/>
                          <w:u w:val="none"/>
                          <w:lang w:val="fr-FR"/>
                        </w:rPr>
                      </m:ctrlPr>
                    </m:sSubPr>
                    <m:e>
                      <m:r>
                        <m:rPr>
                          <m:nor/>
                        </m:rPr>
                        <w:rPr>
                          <w:rStyle w:val="Hipervnculo"/>
                          <w:i/>
                          <w:color w:val="auto"/>
                          <w:u w:val="none"/>
                          <w:lang w:val="en-US"/>
                        </w:rPr>
                        <m:t>CR1</m:t>
                      </m:r>
                      <m:r>
                        <m:rPr>
                          <m:nor/>
                        </m:rPr>
                        <w:rPr>
                          <w:rStyle w:val="Hipervnculo"/>
                          <w:i/>
                          <w:color w:val="auto"/>
                          <w:u w:val="none"/>
                          <w:vertAlign w:val="superscript"/>
                          <w:lang w:val="en-US"/>
                        </w:rPr>
                        <m:t>as</m:t>
                      </m:r>
                    </m:e>
                    <m:sub>
                      <m:r>
                        <m:rPr>
                          <m:nor/>
                        </m:rPr>
                        <w:rPr>
                          <w:rStyle w:val="Hipervnculo"/>
                          <w:i/>
                          <w:color w:val="auto"/>
                          <w:u w:val="none"/>
                          <w:lang w:val="en-US"/>
                        </w:rPr>
                        <m:t>K</m:t>
                      </m:r>
                    </m:sub>
                  </m:sSub>
                  <m:r>
                    <w:rPr>
                      <w:rStyle w:val="Hipervnculo"/>
                      <w:rFonts w:ascii="Cambria Math" w:hAnsi="Cambria Math"/>
                      <w:color w:val="auto"/>
                      <w:u w:val="none"/>
                      <w:lang w:val="en-US"/>
                    </w:rPr>
                    <m:t>+</m:t>
                  </m:r>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L</m:t>
                      </m:r>
                    </m:sub>
                  </m:sSub>
                </m:lim>
              </m:limLow>
              <m:r>
                <w:rPr>
                  <w:rStyle w:val="Hipervnculo"/>
                  <w:rFonts w:ascii="Cambria Math" w:hAnsi="Cambria Math"/>
                  <w:color w:val="auto"/>
                  <w:u w:val="none"/>
                  <w:lang w:val="en-US"/>
                </w:rPr>
                <m:t>+</m:t>
              </m:r>
              <m:r>
                <m:rPr>
                  <m:nor/>
                </m:rPr>
                <w:rPr>
                  <w:rStyle w:val="Hipervnculo"/>
                  <w:i/>
                  <w:strike/>
                  <w:color w:val="C00000"/>
                  <w:u w:val="none"/>
                  <w:lang w:val="en-US"/>
                </w:rPr>
                <m:t>CR2</m:t>
              </m:r>
              <m:r>
                <m:rPr>
                  <m:nor/>
                </m:rPr>
                <w:rPr>
                  <w:rStyle w:val="Hipervnculo"/>
                  <w:i/>
                  <w:color w:val="C00000"/>
                  <w:u w:val="none"/>
                  <w:vertAlign w:val="superscript"/>
                  <w:lang w:val="en-US"/>
                </w:rPr>
                <m:t>as</m:t>
              </m:r>
            </m:lim>
          </m:limLow>
          <m:r>
            <w:rPr>
              <w:rStyle w:val="Hipervnculo"/>
              <w:rFonts w:ascii="Cambria Math" w:hAnsi="Cambria Math"/>
              <w:color w:val="auto"/>
              <w:u w:val="none"/>
              <w:lang w:val="en-US"/>
            </w:rPr>
            <m:t>+</m:t>
          </m:r>
          <m:r>
            <m:rPr>
              <m:nor/>
            </m:rPr>
            <w:rPr>
              <w:rStyle w:val="Hipervnculo"/>
              <w:i/>
              <w:strike/>
              <w:color w:val="C00000"/>
              <w:u w:val="none"/>
              <w:lang w:val="en-US"/>
            </w:rPr>
            <m:t>CK</m:t>
          </m:r>
          <m:r>
            <w:rPr>
              <w:rStyle w:val="Hipervnculo"/>
              <w:rFonts w:ascii="Cambria Math" w:hAnsi="Cambria Math"/>
              <w:color w:val="auto"/>
              <w:u w:val="none"/>
              <w:lang w:val="en-US"/>
            </w:rPr>
            <m:t>=</m:t>
          </m:r>
          <m:limLow>
            <m:limLowPr>
              <m:ctrlPr>
                <w:rPr>
                  <w:rStyle w:val="Hipervnculo"/>
                  <w:rFonts w:ascii="Cambria Math" w:hAnsi="Cambria Math"/>
                  <w:i/>
                  <w:color w:val="auto"/>
                  <w:sz w:val="22"/>
                  <w:szCs w:val="22"/>
                  <w:u w:val="none"/>
                </w:rPr>
              </m:ctrlPr>
            </m:limLowPr>
            <m:e>
              <m:groupChr>
                <m:groupChrPr>
                  <m:ctrlPr>
                    <w:rPr>
                      <w:rStyle w:val="Hipervnculo"/>
                      <w:rFonts w:ascii="Cambria Math" w:hAnsi="Cambria Math"/>
                      <w:i/>
                      <w:color w:val="auto"/>
                      <w:sz w:val="22"/>
                      <w:szCs w:val="22"/>
                      <w:u w:val="none"/>
                    </w:rPr>
                  </m:ctrlPr>
                </m:groupChrPr>
                <m:e>
                  <m:r>
                    <m:rPr>
                      <m:nor/>
                    </m:rPr>
                    <w:rPr>
                      <w:rStyle w:val="Hipervnculo"/>
                      <w:i/>
                      <w:color w:val="auto"/>
                      <w:u w:val="none"/>
                      <w:lang w:val="en-US"/>
                    </w:rPr>
                    <m:t>CF</m:t>
                  </m:r>
                </m:e>
              </m:groupChr>
            </m:e>
            <m:lim>
              <m:r>
                <m:rPr>
                  <m:nor/>
                </m:rPr>
                <w:rPr>
                  <w:rStyle w:val="Hipervnculo"/>
                  <w:i/>
                  <w:color w:val="auto"/>
                  <w:u w:val="none"/>
                  <w:lang w:val="en-US"/>
                </w:rPr>
                <m:t>ID</m:t>
              </m:r>
              <m:r>
                <w:rPr>
                  <w:rStyle w:val="Hipervnculo"/>
                  <w:rFonts w:ascii="Cambria Math" w:hAnsi="Cambria Math"/>
                  <w:color w:val="auto"/>
                  <w:u w:val="none"/>
                  <w:lang w:val="en-US"/>
                </w:rPr>
                <m:t>+</m:t>
              </m:r>
              <m:r>
                <m:rPr>
                  <m:nor/>
                </m:rPr>
                <w:rPr>
                  <w:rStyle w:val="Hipervnculo"/>
                  <w:i/>
                  <w:color w:val="auto"/>
                  <w:u w:val="none"/>
                  <w:lang w:val="en-US"/>
                </w:rPr>
                <m:t>IC</m:t>
              </m:r>
              <m:r>
                <w:rPr>
                  <w:rStyle w:val="Hipervnculo"/>
                  <w:rFonts w:ascii="Cambria Math" w:hAnsi="Cambria Math"/>
                  <w:color w:val="auto"/>
                  <w:u w:val="none"/>
                  <w:lang w:val="en-US"/>
                </w:rPr>
                <m:t>+</m:t>
              </m:r>
              <m:r>
                <m:rPr>
                  <m:nor/>
                </m:rPr>
                <w:rPr>
                  <w:rStyle w:val="Hipervnculo"/>
                  <w:i/>
                  <w:color w:val="auto"/>
                  <w:u w:val="none"/>
                  <w:lang w:val="en-US"/>
                </w:rPr>
                <m:t>Otra inversión</m:t>
              </m:r>
              <m:r>
                <w:rPr>
                  <w:rStyle w:val="Hipervnculo"/>
                  <w:rFonts w:ascii="Cambria Math" w:hAnsi="Cambria Math"/>
                  <w:color w:val="auto"/>
                  <w:u w:val="none"/>
                  <w:lang w:val="en-US"/>
                </w:rPr>
                <m:t>+</m:t>
              </m:r>
              <m:r>
                <m:rPr>
                  <m:nor/>
                </m:rPr>
                <w:rPr>
                  <w:rStyle w:val="Hipervnculo"/>
                  <w:i/>
                  <w:color w:val="auto"/>
                  <w:u w:val="none"/>
                  <w:lang w:val="en-US"/>
                </w:rPr>
                <m:t>Derivados</m:t>
              </m:r>
              <m:r>
                <w:rPr>
                  <w:rStyle w:val="Hipervnculo"/>
                  <w:rFonts w:ascii="Cambria Math" w:hAnsi="Cambria Math"/>
                  <w:color w:val="auto"/>
                  <w:u w:val="none"/>
                  <w:lang w:val="en-US"/>
                </w:rPr>
                <m:t>+</m:t>
              </m:r>
              <m:r>
                <m:rPr>
                  <m:nor/>
                </m:rPr>
                <w:rPr>
                  <w:i/>
                  <w:szCs w:val="16"/>
                  <w:lang w:val="en-US"/>
                </w:rPr>
                <m:t>∆R</m:t>
              </m:r>
            </m:lim>
          </m:limLow>
        </m:oMath>
      </m:oMathPara>
    </w:p>
    <w:p w14:paraId="1E926BA9" w14:textId="77777777" w:rsidR="00A645BA" w:rsidRDefault="00A645BA" w:rsidP="00A645BA">
      <w:pPr>
        <w:pStyle w:val="Textonotapie"/>
      </w:pPr>
      <w:r>
        <w:t>En el análisis que hemos realizado hasta ahora, hemos obviado las sub-balanzas tachadas.</w:t>
      </w:r>
    </w:p>
  </w:footnote>
  <w:footnote w:id="41">
    <w:p w14:paraId="24A69FE1" w14:textId="77777777" w:rsidR="00D05C4D" w:rsidRDefault="00D05C4D" w:rsidP="00D05C4D">
      <w:pPr>
        <w:pStyle w:val="Textonotapie"/>
        <w:keepNext/>
        <w:spacing w:after="0"/>
      </w:pPr>
      <w:r>
        <w:rPr>
          <w:rStyle w:val="Refdenotaalpie"/>
        </w:rPr>
        <w:footnoteRef/>
      </w:r>
      <w:r>
        <w:t xml:space="preserve"> Según el Procedimiento de Desequilibrio Macroeconómico, se considera desequilibrio económico las siguientes situaciones:</w:t>
      </w:r>
    </w:p>
    <w:p w14:paraId="27504299" w14:textId="77777777" w:rsidR="00D05C4D" w:rsidRPr="000F4586" w:rsidRDefault="00D05C4D">
      <w:pPr>
        <w:pStyle w:val="Textonotapie"/>
        <w:numPr>
          <w:ilvl w:val="0"/>
          <w:numId w:val="27"/>
        </w:numPr>
        <w:spacing w:after="0"/>
        <w:ind w:left="397" w:hanging="113"/>
        <w:rPr>
          <w:i/>
          <w:iCs/>
          <w:color w:val="990000"/>
          <w:szCs w:val="16"/>
          <w:lang w:val="en-US"/>
        </w:rPr>
      </w:pPr>
      <w:r w:rsidRPr="000F4586">
        <w:rPr>
          <w:i/>
          <w:iCs/>
          <w:color w:val="990000"/>
          <w:lang w:val="en-US"/>
        </w:rPr>
        <w:t xml:space="preserve">3-year </w:t>
      </w:r>
      <w:r w:rsidRPr="000F4586">
        <w:rPr>
          <w:i/>
          <w:iCs/>
          <w:color w:val="990000"/>
          <w:szCs w:val="16"/>
          <w:lang w:val="en-US"/>
        </w:rPr>
        <w:t xml:space="preserve">backward moving average of the current account balance as percent of GDP, with thresholds of +6 % and </w:t>
      </w:r>
      <w:r w:rsidRPr="000F4586">
        <w:rPr>
          <w:rFonts w:cs="Times New Roman"/>
          <w:i/>
          <w:iCs/>
          <w:color w:val="990000"/>
          <w:szCs w:val="16"/>
          <w:lang w:val="en-US"/>
        </w:rPr>
        <w:t>−</w:t>
      </w:r>
      <w:r w:rsidRPr="000F4586">
        <w:rPr>
          <w:i/>
          <w:iCs/>
          <w:color w:val="990000"/>
          <w:szCs w:val="16"/>
          <w:lang w:val="en-US"/>
        </w:rPr>
        <w:t>4 %</w:t>
      </w:r>
    </w:p>
    <w:p w14:paraId="4D17A27A"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 xml:space="preserve">net international investment position as percent of GDP, with a threshold of </w:t>
      </w:r>
      <w:r w:rsidRPr="00E539F2">
        <w:rPr>
          <w:rFonts w:cs="Times New Roman"/>
          <w:i/>
          <w:iCs/>
          <w:szCs w:val="16"/>
          <w:lang w:val="en-US"/>
        </w:rPr>
        <w:t>−</w:t>
      </w:r>
      <w:r w:rsidRPr="00E539F2">
        <w:rPr>
          <w:i/>
          <w:iCs/>
          <w:szCs w:val="16"/>
          <w:lang w:val="en-US"/>
        </w:rPr>
        <w:t>35 %</w:t>
      </w:r>
    </w:p>
    <w:p w14:paraId="1EC0F352" w14:textId="77777777" w:rsidR="00D05C4D" w:rsidRPr="00E539F2" w:rsidRDefault="00D05C4D">
      <w:pPr>
        <w:pStyle w:val="Prrafodelista"/>
        <w:numPr>
          <w:ilvl w:val="0"/>
          <w:numId w:val="27"/>
        </w:numPr>
        <w:spacing w:after="0"/>
        <w:ind w:left="397" w:hanging="113"/>
        <w:rPr>
          <w:i/>
          <w:iCs/>
          <w:sz w:val="16"/>
          <w:szCs w:val="16"/>
          <w:lang w:val="en-US"/>
        </w:rPr>
      </w:pPr>
      <w:r w:rsidRPr="00E539F2">
        <w:rPr>
          <w:i/>
          <w:iCs/>
          <w:sz w:val="16"/>
          <w:szCs w:val="16"/>
          <w:lang w:val="en-US"/>
        </w:rPr>
        <w:t xml:space="preserve">5-year percentage change of export market shares measured in values, with a threshold of </w:t>
      </w:r>
      <w:r w:rsidRPr="00E539F2">
        <w:rPr>
          <w:rFonts w:cs="Times New Roman"/>
          <w:i/>
          <w:iCs/>
          <w:sz w:val="16"/>
          <w:szCs w:val="16"/>
          <w:lang w:val="en-US"/>
        </w:rPr>
        <w:t>−</w:t>
      </w:r>
      <w:r w:rsidRPr="00E539F2">
        <w:rPr>
          <w:i/>
          <w:iCs/>
          <w:sz w:val="16"/>
          <w:szCs w:val="16"/>
          <w:lang w:val="en-US"/>
        </w:rPr>
        <w:t>6 %</w:t>
      </w:r>
    </w:p>
    <w:p w14:paraId="6B4351D3"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 xml:space="preserve">3-year percentage change in nominal unit </w:t>
      </w:r>
      <w:proofErr w:type="spellStart"/>
      <w:r w:rsidRPr="00E539F2">
        <w:rPr>
          <w:i/>
          <w:iCs/>
          <w:szCs w:val="16"/>
          <w:lang w:val="en-US"/>
        </w:rPr>
        <w:t>labour</w:t>
      </w:r>
      <w:proofErr w:type="spellEnd"/>
      <w:r w:rsidRPr="00E539F2">
        <w:rPr>
          <w:i/>
          <w:iCs/>
          <w:szCs w:val="16"/>
          <w:lang w:val="en-US"/>
        </w:rPr>
        <w:t xml:space="preserve"> cost, with thresholds of +9% for euro area countries and +12 % for non-euro area countries</w:t>
      </w:r>
    </w:p>
    <w:p w14:paraId="10A6FEF8"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 xml:space="preserve">3-year percentage change of the real effective exchange rates based on HICP/CPI deflators, relative to 41 other industrial countries, with thresholds of </w:t>
      </w:r>
      <w:r w:rsidRPr="00E539F2">
        <w:rPr>
          <w:rFonts w:cs="Times New Roman"/>
          <w:i/>
          <w:iCs/>
          <w:szCs w:val="16"/>
          <w:lang w:val="en-US"/>
        </w:rPr>
        <w:t>−</w:t>
      </w:r>
      <w:r w:rsidRPr="00E539F2">
        <w:rPr>
          <w:i/>
          <w:iCs/>
          <w:szCs w:val="16"/>
          <w:lang w:val="en-US"/>
        </w:rPr>
        <w:t xml:space="preserve">/+5 % for euro area countries and </w:t>
      </w:r>
      <w:r w:rsidRPr="00E539F2">
        <w:rPr>
          <w:rFonts w:cs="Times New Roman"/>
          <w:i/>
          <w:iCs/>
          <w:szCs w:val="16"/>
          <w:lang w:val="en-US"/>
        </w:rPr>
        <w:t>−</w:t>
      </w:r>
      <w:r w:rsidRPr="00E539F2">
        <w:rPr>
          <w:i/>
          <w:iCs/>
          <w:szCs w:val="16"/>
          <w:lang w:val="en-US"/>
        </w:rPr>
        <w:t>/+11 % for non-euro area countries</w:t>
      </w:r>
    </w:p>
    <w:p w14:paraId="7190388C"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private sector debt (consolidated) in % of GDP with a threshold of 133 %</w:t>
      </w:r>
    </w:p>
    <w:p w14:paraId="44D64580"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private sector credit flow in % of GDP with a threshold of 14 %</w:t>
      </w:r>
    </w:p>
    <w:p w14:paraId="6B35160A"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 xml:space="preserve"> year-on-year changes in house prices relative to a Eurostat consumption deflator, with a threshold of 6 %</w:t>
      </w:r>
    </w:p>
    <w:p w14:paraId="6E9B75F7"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general government sector debt in % of GDP with a threshold of 60 %</w:t>
      </w:r>
    </w:p>
    <w:p w14:paraId="5D097A24"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3-year backward moving average of unemployment rate, with a threshold of 10 %</w:t>
      </w:r>
    </w:p>
    <w:p w14:paraId="4F9FA931"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year-on-year changes in total financial sector liabilities, with a threshold of 16.5 %</w:t>
      </w:r>
    </w:p>
    <w:p w14:paraId="3B2AAF24"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 xml:space="preserve">3-year change in p.p. of the activity rate, with a threshold of </w:t>
      </w:r>
      <w:r w:rsidRPr="00E539F2">
        <w:rPr>
          <w:rFonts w:cs="Times New Roman"/>
          <w:i/>
          <w:iCs/>
          <w:szCs w:val="16"/>
          <w:lang w:val="en-US"/>
        </w:rPr>
        <w:t>−</w:t>
      </w:r>
      <w:r w:rsidRPr="00E539F2">
        <w:rPr>
          <w:i/>
          <w:iCs/>
          <w:szCs w:val="16"/>
          <w:lang w:val="en-US"/>
        </w:rPr>
        <w:t>0.2 %</w:t>
      </w:r>
    </w:p>
    <w:p w14:paraId="6F8DD8F5" w14:textId="77777777" w:rsidR="00D05C4D" w:rsidRPr="00E539F2" w:rsidRDefault="00D05C4D">
      <w:pPr>
        <w:pStyle w:val="Textonotapie"/>
        <w:numPr>
          <w:ilvl w:val="0"/>
          <w:numId w:val="27"/>
        </w:numPr>
        <w:spacing w:after="0"/>
        <w:ind w:left="397" w:hanging="113"/>
        <w:rPr>
          <w:i/>
          <w:iCs/>
          <w:szCs w:val="16"/>
          <w:lang w:val="en-US"/>
        </w:rPr>
      </w:pPr>
      <w:r w:rsidRPr="00E539F2">
        <w:rPr>
          <w:i/>
          <w:iCs/>
          <w:szCs w:val="16"/>
          <w:lang w:val="en-US"/>
        </w:rPr>
        <w:t>3-year change in p.p. of the long-term unemployment rate, with a threshold of +0.5 %</w:t>
      </w:r>
    </w:p>
    <w:p w14:paraId="2FC929E3" w14:textId="77777777" w:rsidR="00D05C4D" w:rsidRPr="00E539F2" w:rsidRDefault="00D05C4D">
      <w:pPr>
        <w:pStyle w:val="Textonotapie"/>
        <w:numPr>
          <w:ilvl w:val="0"/>
          <w:numId w:val="27"/>
        </w:numPr>
        <w:spacing w:after="0"/>
        <w:ind w:left="397" w:hanging="113"/>
        <w:rPr>
          <w:i/>
          <w:iCs/>
          <w:lang w:val="en-US"/>
        </w:rPr>
      </w:pPr>
      <w:r w:rsidRPr="00E539F2">
        <w:rPr>
          <w:i/>
          <w:iCs/>
          <w:szCs w:val="16"/>
          <w:lang w:val="en-US"/>
        </w:rPr>
        <w:t>3-year change in p.p. of the youth unemployment rate, with a threshold</w:t>
      </w:r>
      <w:r w:rsidRPr="00E539F2">
        <w:rPr>
          <w:i/>
          <w:iCs/>
          <w:lang w:val="en-US"/>
        </w:rPr>
        <w:t xml:space="preserve"> of +2</w:t>
      </w:r>
      <w:r>
        <w:rPr>
          <w:i/>
          <w:iCs/>
          <w:lang w:val="en-US"/>
        </w:rPr>
        <w:t> </w:t>
      </w:r>
      <w:r w:rsidRPr="00E539F2">
        <w:rPr>
          <w:i/>
          <w:iCs/>
          <w:lang w:val="en-US"/>
        </w:rPr>
        <w:t>%</w:t>
      </w:r>
    </w:p>
    <w:p w14:paraId="5358BF1B" w14:textId="77777777" w:rsidR="00D05C4D" w:rsidRPr="00F359AC" w:rsidRDefault="00000000" w:rsidP="00D05C4D">
      <w:pPr>
        <w:pStyle w:val="Textonotapie"/>
        <w:rPr>
          <w:lang w:val="en-US"/>
        </w:rPr>
      </w:pPr>
      <w:r>
        <w:fldChar w:fldCharType="begin"/>
      </w:r>
      <w:r w:rsidRPr="004A6526">
        <w:rPr>
          <w:lang w:val="en-US"/>
        </w:rPr>
        <w:instrText>HYPERLINK "https://economy-finance.ec.europa.eu/economic-and-fiscal-governance/macroeconomic-imbalances-procedure/scoreboard_es"</w:instrText>
      </w:r>
      <w:r>
        <w:fldChar w:fldCharType="separate"/>
      </w:r>
      <w:r w:rsidR="00D05C4D" w:rsidRPr="00E539F2">
        <w:rPr>
          <w:rStyle w:val="Hipervnculo"/>
          <w:lang w:val="en-US"/>
        </w:rPr>
        <w:t>https://economy-finance.ec.europa.eu/economic-and-fiscal-governance/macroeconomic-imbalances-procedure/scoreboard_es</w:t>
      </w:r>
      <w:r>
        <w:rPr>
          <w:rStyle w:val="Hipervnculo"/>
          <w:lang w:val="en-US"/>
        </w:rPr>
        <w:fldChar w:fldCharType="end"/>
      </w:r>
    </w:p>
    <w:p w14:paraId="0EA86041" w14:textId="77777777" w:rsidR="00D05C4D" w:rsidRPr="00E539F2" w:rsidRDefault="00D05C4D" w:rsidP="00D05C4D">
      <w:pPr>
        <w:pStyle w:val="Textonotapie"/>
        <w:jc w:val="center"/>
        <w:rPr>
          <w:lang w:val="en-US"/>
        </w:rPr>
      </w:pPr>
      <w:r>
        <w:rPr>
          <w:noProof/>
        </w:rPr>
        <w:drawing>
          <wp:inline distT="0" distB="0" distL="0" distR="0" wp14:anchorId="6C81513D" wp14:editId="381670C5">
            <wp:extent cx="4742427" cy="2880000"/>
            <wp:effectExtent l="0" t="0" r="1270" b="0"/>
            <wp:docPr id="13" name="Imagen 1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4"/>
                    <a:stretch>
                      <a:fillRect/>
                    </a:stretch>
                  </pic:blipFill>
                  <pic:spPr>
                    <a:xfrm>
                      <a:off x="0" y="0"/>
                      <a:ext cx="4742427" cy="2880000"/>
                    </a:xfrm>
                    <a:prstGeom prst="rect">
                      <a:avLst/>
                    </a:prstGeom>
                  </pic:spPr>
                </pic:pic>
              </a:graphicData>
            </a:graphic>
          </wp:inline>
        </w:drawing>
      </w:r>
    </w:p>
  </w:footnote>
  <w:footnote w:id="42">
    <w:p w14:paraId="28A16A77" w14:textId="3A500D27" w:rsidR="00C9099E" w:rsidRPr="00C9099E" w:rsidRDefault="00C9099E">
      <w:pPr>
        <w:pStyle w:val="Textonotapie"/>
      </w:pPr>
      <w:r>
        <w:rPr>
          <w:rStyle w:val="Refdenotaalpie"/>
        </w:rPr>
        <w:footnoteRef/>
      </w:r>
      <w:r>
        <w:t xml:space="preserve"> Nótese que aquí deberíamos utilizar, en puridad, el tipo de interés real medio </w:t>
      </w:r>
      <w:r>
        <w:rPr>
          <w:i/>
          <w:iCs/>
        </w:rPr>
        <w:t>de la deuda viva</w:t>
      </w:r>
      <w:r>
        <w:t>.</w:t>
      </w:r>
    </w:p>
  </w:footnote>
  <w:footnote w:id="43">
    <w:p w14:paraId="5CE72A72" w14:textId="45D71CC1" w:rsidR="003D509A" w:rsidRDefault="003D509A" w:rsidP="00D21D9A">
      <w:pPr>
        <w:pStyle w:val="Textonotapie"/>
        <w:keepNext/>
        <w:spacing w:after="0"/>
      </w:pPr>
      <w:r>
        <w:rPr>
          <w:rStyle w:val="Refdenotaalpie"/>
        </w:rPr>
        <w:footnoteRef/>
      </w:r>
      <w:r>
        <w:t xml:space="preserve"> </w:t>
      </w:r>
      <w:r>
        <w:rPr>
          <w:smallCaps/>
        </w:rPr>
        <w:t>Mundell</w:t>
      </w:r>
      <w:r>
        <w:t xml:space="preserve"> muestra que dedicar la política monetaria al equilibrio externo y la política fiscal al equilibrio interno podría permitir alcanzar ambos objetivos:</w:t>
      </w:r>
    </w:p>
    <w:p w14:paraId="6876F53F" w14:textId="513C5B1F" w:rsidR="003D509A" w:rsidRPr="00E31479" w:rsidRDefault="003D509A">
      <w:pPr>
        <w:pStyle w:val="Textonotapie"/>
        <w:rPr>
          <w:i/>
          <w:iCs/>
          <w:spacing w:val="-2"/>
          <w:lang w:val="en-US"/>
        </w:rPr>
      </w:pPr>
      <w:r w:rsidRPr="00E31479">
        <w:rPr>
          <w:i/>
          <w:iCs/>
          <w:spacing w:val="-2"/>
          <w:lang w:val="en-US"/>
        </w:rPr>
        <w:t>“The key to the argument is the observation that monetary and fiscal expansions both raise output but have different effects on the capital account, monetary expansion causing capital flows (by driving down the home interest rate) and fiscal expansion causing capital inflows</w:t>
      </w:r>
      <w:r w:rsidR="006643B1" w:rsidRPr="00E31479">
        <w:rPr>
          <w:i/>
          <w:iCs/>
          <w:spacing w:val="-2"/>
          <w:lang w:val="en-US"/>
        </w:rPr>
        <w:t xml:space="preserve"> (by rising the interest rate)</w:t>
      </w:r>
      <w:r w:rsidRPr="00E31479">
        <w:rPr>
          <w:i/>
          <w:iCs/>
          <w:spacing w:val="-2"/>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42D39" w:rsidRPr="00C44422" w14:paraId="60C27610" w14:textId="77777777" w:rsidTr="004268B2">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F3F7783" w14:textId="03DEEA30" w:rsidR="00142D39" w:rsidRPr="00C44422" w:rsidRDefault="008E33AF" w:rsidP="004268B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3.B.12</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60D88E1E" w14:textId="72361A88" w:rsidR="00142D39" w:rsidRPr="00C44422" w:rsidRDefault="00CC188F" w:rsidP="004268B2">
              <w:pPr>
                <w:pStyle w:val="Encabezado"/>
                <w:spacing w:after="0"/>
                <w:ind w:right="-110"/>
                <w:contextualSpacing/>
                <w:jc w:val="center"/>
                <w:rPr>
                  <w:i/>
                  <w:iCs/>
                  <w:color w:val="5F2987"/>
                  <w:sz w:val="18"/>
                  <w:szCs w:val="18"/>
                </w:rPr>
              </w:pPr>
              <w:r>
                <w:rPr>
                  <w:i/>
                  <w:iCs/>
                  <w:color w:val="5F2987"/>
                  <w:sz w:val="18"/>
                  <w:szCs w:val="18"/>
                </w:rPr>
                <w:t>Mecanismos de ajuste de la balanza de pagos. Especial referencia al enfoque intertemporal de balanza de pagos. Análisis de sostenibilidad del déficit y de la deuda exterior.</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ED0F135" w14:textId="77777777" w:rsidR="00142D39" w:rsidRPr="00C44422" w:rsidRDefault="00142D39" w:rsidP="004268B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D34695A"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77F2F" w:rsidRPr="00C44422" w14:paraId="5581A643" w14:textId="77777777" w:rsidTr="004268B2">
      <w:trPr>
        <w:trHeight w:val="136"/>
        <w:jc w:val="center"/>
      </w:trPr>
      <w:sdt>
        <w:sdtPr>
          <w:rPr>
            <w:b/>
            <w:bCs/>
            <w:i/>
            <w:iCs/>
            <w:caps/>
            <w:color w:val="5F2987"/>
            <w:sz w:val="18"/>
            <w:szCs w:val="18"/>
          </w:rPr>
          <w:alias w:val="Title"/>
          <w:tag w:val=""/>
          <w:id w:val="11888018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A0F5E1F" w14:textId="192EA37E" w:rsidR="00F77F2F" w:rsidRPr="00C44422" w:rsidRDefault="008E33AF" w:rsidP="004268B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3.B.12</w:t>
              </w:r>
            </w:p>
          </w:tc>
        </w:sdtContent>
      </w:sdt>
      <w:tc>
        <w:tcPr>
          <w:tcW w:w="7088" w:type="dxa"/>
          <w:vAlign w:val="center"/>
        </w:tcPr>
        <w:sdt>
          <w:sdtPr>
            <w:rPr>
              <w:i/>
              <w:iCs/>
              <w:color w:val="5F2987"/>
              <w:sz w:val="18"/>
              <w:szCs w:val="18"/>
            </w:rPr>
            <w:alias w:val="Subject"/>
            <w:tag w:val=""/>
            <w:id w:val="89356600"/>
            <w:dataBinding w:prefixMappings="xmlns:ns0='http://purl.org/dc/elements/1.1/' xmlns:ns1='http://schemas.openxmlformats.org/package/2006/metadata/core-properties' " w:xpath="/ns1:coreProperties[1]/ns0:subject[1]" w:storeItemID="{6C3C8BC8-F283-45AE-878A-BAB7291924A1}"/>
            <w:text/>
          </w:sdtPr>
          <w:sdtContent>
            <w:p w14:paraId="0A9A7526" w14:textId="6EBCBE5D" w:rsidR="00F77F2F" w:rsidRPr="00C44422" w:rsidRDefault="00CC188F" w:rsidP="004268B2">
              <w:pPr>
                <w:pStyle w:val="Encabezado"/>
                <w:spacing w:after="0"/>
                <w:ind w:right="-110"/>
                <w:contextualSpacing/>
                <w:jc w:val="center"/>
                <w:rPr>
                  <w:i/>
                  <w:iCs/>
                  <w:color w:val="5F2987"/>
                  <w:sz w:val="18"/>
                  <w:szCs w:val="18"/>
                </w:rPr>
              </w:pPr>
              <w:r>
                <w:rPr>
                  <w:i/>
                  <w:iCs/>
                  <w:color w:val="5F2987"/>
                  <w:sz w:val="18"/>
                  <w:szCs w:val="18"/>
                </w:rPr>
                <w:t>Mecanismos de ajuste de la balanza de pagos. Especial referencia al enfoque intertemporal de balanza de pagos. Análisis de sostenibilidad del déficit y de la deuda exterior.</w:t>
              </w:r>
            </w:p>
          </w:sdtContent>
        </w:sdt>
      </w:tc>
      <w:sdt>
        <w:sdtPr>
          <w:rPr>
            <w:b/>
            <w:bCs/>
            <w:i/>
            <w:iCs/>
            <w:color w:val="5F2987"/>
            <w:spacing w:val="-6"/>
            <w:sz w:val="18"/>
            <w:szCs w:val="18"/>
          </w:rPr>
          <w:alias w:val="Author"/>
          <w:tag w:val=""/>
          <w:id w:val="-1439374477"/>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28CFAE2" w14:textId="77777777" w:rsidR="00F77F2F" w:rsidRPr="00C44422" w:rsidRDefault="00F77F2F" w:rsidP="004268B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D40021E"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517" w:type="dxa"/>
      <w:tblInd w:w="-885"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437"/>
    </w:tblGrid>
    <w:tr w:rsidR="00142D39" w:rsidRPr="00BE1B62" w14:paraId="0E75C75D" w14:textId="77777777" w:rsidTr="00A03151">
      <w:tc>
        <w:tcPr>
          <w:tcW w:w="3261" w:type="dxa"/>
          <w:tcBorders>
            <w:bottom w:val="thickThinSmallGap" w:sz="12" w:space="0" w:color="5F2987"/>
          </w:tcBorders>
        </w:tcPr>
        <w:p w14:paraId="5A0FA016" w14:textId="2CF3FA86" w:rsidR="00142D39" w:rsidRPr="00BE1B62" w:rsidRDefault="00142D39" w:rsidP="004268B2">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7C70DC">
            <w:rPr>
              <w:i/>
              <w:iCs/>
              <w:color w:val="5F2987"/>
              <w:spacing w:val="-6"/>
              <w:sz w:val="18"/>
              <w:szCs w:val="18"/>
            </w:rPr>
            <w:fldChar w:fldCharType="begin"/>
          </w:r>
          <w:r w:rsidR="007C70DC">
            <w:rPr>
              <w:i/>
              <w:iCs/>
              <w:color w:val="5F2987"/>
              <w:spacing w:val="-6"/>
              <w:sz w:val="18"/>
              <w:szCs w:val="18"/>
            </w:rPr>
            <w:instrText xml:space="preserve"> SAVEDATE  \@ "dd/MM/yyyy"  \* MERGEFORMAT </w:instrText>
          </w:r>
          <w:r w:rsidR="007C70DC">
            <w:rPr>
              <w:i/>
              <w:iCs/>
              <w:color w:val="5F2987"/>
              <w:spacing w:val="-6"/>
              <w:sz w:val="18"/>
              <w:szCs w:val="18"/>
            </w:rPr>
            <w:fldChar w:fldCharType="separate"/>
          </w:r>
          <w:r w:rsidR="00021156">
            <w:rPr>
              <w:i/>
              <w:iCs/>
              <w:noProof/>
              <w:color w:val="5F2987"/>
              <w:spacing w:val="-6"/>
              <w:sz w:val="18"/>
              <w:szCs w:val="18"/>
            </w:rPr>
            <w:t>10/08/2024</w:t>
          </w:r>
          <w:r w:rsidR="007C70DC">
            <w:rPr>
              <w:i/>
              <w:iCs/>
              <w:color w:val="5F2987"/>
              <w:spacing w:val="-6"/>
              <w:sz w:val="18"/>
              <w:szCs w:val="18"/>
            </w:rPr>
            <w:fldChar w:fldCharType="end"/>
          </w:r>
        </w:p>
      </w:tc>
      <w:tc>
        <w:tcPr>
          <w:tcW w:w="4819" w:type="dxa"/>
          <w:tcBorders>
            <w:bottom w:val="thickThinSmallGap" w:sz="12" w:space="0" w:color="5F2987"/>
          </w:tcBorders>
        </w:tcPr>
        <w:p w14:paraId="247D423D" w14:textId="77777777" w:rsidR="00142D39" w:rsidRPr="00BE1B62" w:rsidRDefault="00142D39" w:rsidP="004268B2">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682398172"/>
          <w:dataBinding w:prefixMappings="xmlns:ns0='http://purl.org/dc/elements/1.1/' xmlns:ns1='http://schemas.openxmlformats.org/package/2006/metadata/core-properties' " w:xpath="/ns1:coreProperties[1]/ns0:title[1]" w:storeItemID="{6C3C8BC8-F283-45AE-878A-BAB7291924A1}"/>
          <w:text/>
        </w:sdtPr>
        <w:sdtContent>
          <w:tc>
            <w:tcPr>
              <w:tcW w:w="3437" w:type="dxa"/>
              <w:tcBorders>
                <w:bottom w:val="thickThinSmallGap" w:sz="12" w:space="0" w:color="5F2987"/>
              </w:tcBorders>
            </w:tcPr>
            <w:p w14:paraId="7462D441" w14:textId="76D082D9" w:rsidR="00142D39" w:rsidRPr="00BE1B62" w:rsidRDefault="008E33AF" w:rsidP="004268B2">
              <w:pPr>
                <w:pStyle w:val="Encabezado"/>
                <w:spacing w:after="0"/>
                <w:jc w:val="right"/>
                <w:rPr>
                  <w:i/>
                  <w:iCs/>
                  <w:color w:val="5F2987"/>
                  <w:spacing w:val="-6"/>
                  <w:sz w:val="18"/>
                  <w:szCs w:val="18"/>
                </w:rPr>
              </w:pPr>
              <w:r>
                <w:rPr>
                  <w:i/>
                  <w:iCs/>
                  <w:color w:val="5F2987"/>
                  <w:spacing w:val="-6"/>
                  <w:sz w:val="20"/>
                  <w:szCs w:val="20"/>
                </w:rPr>
                <w:t>3.B.12</w:t>
              </w:r>
            </w:p>
          </w:tc>
        </w:sdtContent>
      </w:sdt>
    </w:tr>
  </w:tbl>
  <w:p w14:paraId="032045A3" w14:textId="77777777" w:rsidR="002756C0" w:rsidRPr="00142D39" w:rsidRDefault="002756C0" w:rsidP="00142D39">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B6EE2"/>
    <w:multiLevelType w:val="hybridMultilevel"/>
    <w:tmpl w:val="547C941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1F077E1"/>
    <w:multiLevelType w:val="hybridMultilevel"/>
    <w:tmpl w:val="7DA80064"/>
    <w:lvl w:ilvl="0" w:tplc="0809000F">
      <w:start w:val="1"/>
      <w:numFmt w:val="decimal"/>
      <w:lvlText w:val="%1."/>
      <w:lvlJc w:val="left"/>
      <w:pPr>
        <w:ind w:left="720" w:hanging="360"/>
      </w:pPr>
    </w:lvl>
    <w:lvl w:ilvl="1" w:tplc="6CCAE6D6">
      <w:start w:val="1"/>
      <w:numFmt w:val="lowerRoman"/>
      <w:lvlText w:val="%2."/>
      <w:lvlJc w:val="right"/>
      <w:pPr>
        <w:ind w:left="1440" w:hanging="360"/>
      </w:pPr>
      <w:rPr>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2238EF"/>
    <w:multiLevelType w:val="hybridMultilevel"/>
    <w:tmpl w:val="9DC04712"/>
    <w:lvl w:ilvl="0" w:tplc="B86460E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39501C"/>
    <w:multiLevelType w:val="hybridMultilevel"/>
    <w:tmpl w:val="96B2CB78"/>
    <w:lvl w:ilvl="0" w:tplc="C5EA4170">
      <w:start w:val="1"/>
      <w:numFmt w:val="decimal"/>
      <w:lvlText w:val="%1."/>
      <w:lvlJc w:val="left"/>
      <w:pPr>
        <w:ind w:left="720" w:hanging="360"/>
      </w:pPr>
      <w:rPr>
        <w:rFonts w:ascii="Palatino Linotype" w:hAnsi="Palatino Linotype"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5" w15:restartNumberingAfterBreak="0">
    <w:nsid w:val="0DD85AD6"/>
    <w:multiLevelType w:val="hybridMultilevel"/>
    <w:tmpl w:val="6A40A488"/>
    <w:lvl w:ilvl="0" w:tplc="D59200CA">
      <w:start w:val="1"/>
      <w:numFmt w:val="lowerRoman"/>
      <w:lvlText w:val="(%1)"/>
      <w:lvlJc w:val="right"/>
      <w:pPr>
        <w:ind w:left="720" w:hanging="360"/>
      </w:pPr>
      <w:rPr>
        <w:rFonts w:hint="default"/>
        <w:i/>
      </w:rPr>
    </w:lvl>
    <w:lvl w:ilvl="1" w:tplc="F23ECD64">
      <w:start w:val="1"/>
      <w:numFmt w:val="bullet"/>
      <w:lvlText w:val="▫"/>
      <w:lvlJc w:val="left"/>
      <w:pPr>
        <w:ind w:left="720" w:hanging="360"/>
      </w:pPr>
      <w:rPr>
        <w:rFonts w:ascii="Palatino Linotype" w:hAnsi="Palatino Linotype" w:hint="default"/>
      </w:rPr>
    </w:lvl>
    <w:lvl w:ilvl="2" w:tplc="0C0A0017">
      <w:start w:val="1"/>
      <w:numFmt w:val="lowerLetter"/>
      <w:lvlText w:val="%3)"/>
      <w:lvlJc w:val="left"/>
      <w:pPr>
        <w:ind w:left="2340" w:hanging="360"/>
      </w:pPr>
    </w:lvl>
    <w:lvl w:ilvl="3" w:tplc="0C0A0001">
      <w:start w:val="1"/>
      <w:numFmt w:val="bullet"/>
      <w:lvlText w:val=""/>
      <w:lvlJc w:val="left"/>
      <w:pPr>
        <w:ind w:left="720" w:hanging="360"/>
      </w:pPr>
      <w:rPr>
        <w:rFonts w:ascii="Symbol" w:hAnsi="Symbol"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59D6D33"/>
    <w:multiLevelType w:val="hybridMultilevel"/>
    <w:tmpl w:val="D1C4E5CC"/>
    <w:lvl w:ilvl="0" w:tplc="51E4FD4C">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EAF4ABD"/>
    <w:multiLevelType w:val="hybridMultilevel"/>
    <w:tmpl w:val="C206DDC2"/>
    <w:lvl w:ilvl="0" w:tplc="155A8EAA">
      <w:start w:val="1"/>
      <w:numFmt w:val="lowerRoman"/>
      <w:lvlText w:val="%1)"/>
      <w:lvlJc w:val="left"/>
      <w:pPr>
        <w:ind w:left="1080" w:hanging="72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1CE15CC"/>
    <w:multiLevelType w:val="hybridMultilevel"/>
    <w:tmpl w:val="33DC079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start w:val="1"/>
      <w:numFmt w:val="lowerRoman"/>
      <w:lvlText w:val="%3."/>
      <w:lvlJc w:val="right"/>
      <w:pPr>
        <w:ind w:left="3096" w:hanging="180"/>
      </w:pPr>
    </w:lvl>
    <w:lvl w:ilvl="3" w:tplc="0809000F">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2" w15:restartNumberingAfterBreak="0">
    <w:nsid w:val="2F811F6A"/>
    <w:multiLevelType w:val="hybridMultilevel"/>
    <w:tmpl w:val="35EE4A46"/>
    <w:lvl w:ilvl="0" w:tplc="4006BB4C">
      <w:start w:val="1"/>
      <w:numFmt w:val="lowerRoman"/>
      <w:lvlText w:val="%1)"/>
      <w:lvlJc w:val="right"/>
      <w:pPr>
        <w:ind w:left="1080" w:hanging="72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62D2224"/>
    <w:multiLevelType w:val="hybridMultilevel"/>
    <w:tmpl w:val="9C5E2B40"/>
    <w:lvl w:ilvl="0" w:tplc="FF4C9A0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BF44BBB"/>
    <w:multiLevelType w:val="hybridMultilevel"/>
    <w:tmpl w:val="F328F3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E9C2440"/>
    <w:multiLevelType w:val="hybridMultilevel"/>
    <w:tmpl w:val="75640FD4"/>
    <w:lvl w:ilvl="0" w:tplc="FFFFFFFF">
      <w:start w:val="1"/>
      <w:numFmt w:val="lowerLetter"/>
      <w:lvlText w:val="%1."/>
      <w:lvlJc w:val="left"/>
      <w:pPr>
        <w:ind w:left="1146" w:hanging="360"/>
      </w:pPr>
      <w:rPr>
        <w:i/>
        <w:iCs/>
      </w:rPr>
    </w:lvl>
    <w:lvl w:ilvl="1" w:tplc="F23ECD64">
      <w:start w:val="1"/>
      <w:numFmt w:val="bullet"/>
      <w:lvlText w:val="▫"/>
      <w:lvlJc w:val="left"/>
      <w:pPr>
        <w:ind w:left="2149" w:hanging="360"/>
      </w:pPr>
      <w:rPr>
        <w:rFonts w:ascii="Palatino Linotype" w:hAnsi="Palatino Linotype"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4C20E96"/>
    <w:multiLevelType w:val="hybridMultilevel"/>
    <w:tmpl w:val="9D040DF8"/>
    <w:lvl w:ilvl="0" w:tplc="7DDA991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60C7ED8"/>
    <w:multiLevelType w:val="hybridMultilevel"/>
    <w:tmpl w:val="F3140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BCD3C5A"/>
    <w:multiLevelType w:val="hybridMultilevel"/>
    <w:tmpl w:val="8B4EC96E"/>
    <w:lvl w:ilvl="0" w:tplc="011035FA">
      <w:start w:val="1"/>
      <w:numFmt w:val="lowerRoman"/>
      <w:lvlText w:val="%1)"/>
      <w:lvlJc w:val="right"/>
      <w:pPr>
        <w:ind w:left="1080" w:hanging="720"/>
      </w:pPr>
      <w:rPr>
        <w:rFonts w:hint="default"/>
        <w:i/>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0BF6773"/>
    <w:multiLevelType w:val="hybridMultilevel"/>
    <w:tmpl w:val="F75C4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6832FF8"/>
    <w:multiLevelType w:val="hybridMultilevel"/>
    <w:tmpl w:val="8912DF44"/>
    <w:lvl w:ilvl="0" w:tplc="954ADDCE">
      <w:start w:val="1"/>
      <w:numFmt w:val="lowerRoman"/>
      <w:lvlText w:val="%1)"/>
      <w:lvlJc w:val="right"/>
      <w:pPr>
        <w:ind w:left="862" w:hanging="360"/>
      </w:pPr>
      <w:rPr>
        <w:rFonts w:hint="default"/>
        <w:i/>
        <w:iCs w:val="0"/>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22" w15:restartNumberingAfterBreak="0">
    <w:nsid w:val="59317C5C"/>
    <w:multiLevelType w:val="hybridMultilevel"/>
    <w:tmpl w:val="3A509DB8"/>
    <w:lvl w:ilvl="0" w:tplc="CEC041D2">
      <w:start w:val="1"/>
      <w:numFmt w:val="lowerRoman"/>
      <w:lvlText w:val="%1."/>
      <w:lvlJc w:val="right"/>
      <w:pPr>
        <w:ind w:left="720" w:hanging="360"/>
      </w:pPr>
      <w:rPr>
        <w:rFonts w:hint="default"/>
        <w:i/>
        <w:iCs/>
      </w:rPr>
    </w:lvl>
    <w:lvl w:ilvl="1" w:tplc="BA8AE814">
      <w:start w:val="1"/>
      <w:numFmt w:val="lowerLetter"/>
      <w:lvlText w:val="%2."/>
      <w:lvlJc w:val="left"/>
      <w:pPr>
        <w:ind w:left="1440" w:hanging="360"/>
      </w:pPr>
      <w:rPr>
        <w:i/>
        <w:iCs/>
      </w:rPr>
    </w:lvl>
    <w:lvl w:ilvl="2" w:tplc="0C0A0001">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A884DF9"/>
    <w:multiLevelType w:val="hybridMultilevel"/>
    <w:tmpl w:val="B3AEBEF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B325584"/>
    <w:multiLevelType w:val="hybridMultilevel"/>
    <w:tmpl w:val="EF6A486E"/>
    <w:lvl w:ilvl="0" w:tplc="F956DD48">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B965395"/>
    <w:multiLevelType w:val="hybridMultilevel"/>
    <w:tmpl w:val="60BA4BEA"/>
    <w:lvl w:ilvl="0" w:tplc="4128097E">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8C47FF3"/>
    <w:multiLevelType w:val="hybridMultilevel"/>
    <w:tmpl w:val="530EBF86"/>
    <w:lvl w:ilvl="0" w:tplc="2D22E71E">
      <w:start w:val="1"/>
      <w:numFmt w:val="lowerLetter"/>
      <w:lvlText w:val="%1."/>
      <w:lvlJc w:val="lef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006AA2"/>
    <w:multiLevelType w:val="hybridMultilevel"/>
    <w:tmpl w:val="8BDCFA04"/>
    <w:lvl w:ilvl="0" w:tplc="FFFFFFFF">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Times New Roman" w:eastAsia="Times New Roman" w:hAnsi="Times New Roman" w:cs="Times New Roman" w:hint="default"/>
      </w:rPr>
    </w:lvl>
    <w:lvl w:ilvl="2" w:tplc="0B109F2C">
      <w:start w:val="1"/>
      <w:numFmt w:val="lowerRoman"/>
      <w:lvlText w:val="%3."/>
      <w:lvlJc w:val="right"/>
      <w:pPr>
        <w:ind w:left="2160" w:hanging="360"/>
      </w:pPr>
      <w:rPr>
        <w:rFonts w:hint="default"/>
        <w:i/>
        <w:iCs/>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6A12773F"/>
    <w:multiLevelType w:val="hybridMultilevel"/>
    <w:tmpl w:val="BD7816C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E063334"/>
    <w:multiLevelType w:val="hybridMultilevel"/>
    <w:tmpl w:val="7FF8DCA2"/>
    <w:lvl w:ilvl="0" w:tplc="AE5694D2">
      <w:start w:val="1"/>
      <w:numFmt w:val="lowerRoman"/>
      <w:lvlText w:val="%1)"/>
      <w:lvlJc w:val="righ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2" w15:restartNumberingAfterBreak="0">
    <w:nsid w:val="6E0B7926"/>
    <w:multiLevelType w:val="hybridMultilevel"/>
    <w:tmpl w:val="159A0A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0B645B2"/>
    <w:multiLevelType w:val="hybridMultilevel"/>
    <w:tmpl w:val="E648D84C"/>
    <w:lvl w:ilvl="0" w:tplc="FFFFFFFF">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Times New Roman" w:eastAsia="Times New Roman" w:hAnsi="Times New Roman" w:cs="Times New Roman" w:hint="default"/>
      </w:rPr>
    </w:lvl>
    <w:lvl w:ilvl="2" w:tplc="4128097E">
      <w:start w:val="1"/>
      <w:numFmt w:val="lowerRoman"/>
      <w:lvlText w:val="%3."/>
      <w:lvlJc w:val="right"/>
      <w:pPr>
        <w:ind w:left="2160" w:hanging="360"/>
      </w:pPr>
      <w:rPr>
        <w:i/>
        <w:iCs/>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CB04108"/>
    <w:multiLevelType w:val="hybridMultilevel"/>
    <w:tmpl w:val="3788CA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D7E1370"/>
    <w:multiLevelType w:val="hybridMultilevel"/>
    <w:tmpl w:val="1CC039F4"/>
    <w:lvl w:ilvl="0" w:tplc="4128097E">
      <w:start w:val="1"/>
      <w:numFmt w:val="lowerRoman"/>
      <w:lvlText w:val="%1."/>
      <w:lvlJc w:val="right"/>
      <w:pPr>
        <w:ind w:left="1089" w:hanging="360"/>
      </w:pPr>
      <w:rPr>
        <w:i/>
        <w:iCs/>
      </w:rPr>
    </w:lvl>
    <w:lvl w:ilvl="1" w:tplc="0C0A0019" w:tentative="1">
      <w:start w:val="1"/>
      <w:numFmt w:val="lowerLetter"/>
      <w:lvlText w:val="%2."/>
      <w:lvlJc w:val="left"/>
      <w:pPr>
        <w:ind w:left="1809" w:hanging="360"/>
      </w:pPr>
    </w:lvl>
    <w:lvl w:ilvl="2" w:tplc="0C0A001B" w:tentative="1">
      <w:start w:val="1"/>
      <w:numFmt w:val="lowerRoman"/>
      <w:lvlText w:val="%3."/>
      <w:lvlJc w:val="right"/>
      <w:pPr>
        <w:ind w:left="2529" w:hanging="180"/>
      </w:pPr>
    </w:lvl>
    <w:lvl w:ilvl="3" w:tplc="0C0A000F" w:tentative="1">
      <w:start w:val="1"/>
      <w:numFmt w:val="decimal"/>
      <w:lvlText w:val="%4."/>
      <w:lvlJc w:val="left"/>
      <w:pPr>
        <w:ind w:left="3249" w:hanging="360"/>
      </w:pPr>
    </w:lvl>
    <w:lvl w:ilvl="4" w:tplc="0C0A0019" w:tentative="1">
      <w:start w:val="1"/>
      <w:numFmt w:val="lowerLetter"/>
      <w:lvlText w:val="%5."/>
      <w:lvlJc w:val="left"/>
      <w:pPr>
        <w:ind w:left="3969" w:hanging="360"/>
      </w:pPr>
    </w:lvl>
    <w:lvl w:ilvl="5" w:tplc="0C0A001B" w:tentative="1">
      <w:start w:val="1"/>
      <w:numFmt w:val="lowerRoman"/>
      <w:lvlText w:val="%6."/>
      <w:lvlJc w:val="right"/>
      <w:pPr>
        <w:ind w:left="4689" w:hanging="180"/>
      </w:pPr>
    </w:lvl>
    <w:lvl w:ilvl="6" w:tplc="0C0A000F" w:tentative="1">
      <w:start w:val="1"/>
      <w:numFmt w:val="decimal"/>
      <w:lvlText w:val="%7."/>
      <w:lvlJc w:val="left"/>
      <w:pPr>
        <w:ind w:left="5409" w:hanging="360"/>
      </w:pPr>
    </w:lvl>
    <w:lvl w:ilvl="7" w:tplc="0C0A0019" w:tentative="1">
      <w:start w:val="1"/>
      <w:numFmt w:val="lowerLetter"/>
      <w:lvlText w:val="%8."/>
      <w:lvlJc w:val="left"/>
      <w:pPr>
        <w:ind w:left="6129" w:hanging="360"/>
      </w:pPr>
    </w:lvl>
    <w:lvl w:ilvl="8" w:tplc="0C0A001B" w:tentative="1">
      <w:start w:val="1"/>
      <w:numFmt w:val="lowerRoman"/>
      <w:lvlText w:val="%9."/>
      <w:lvlJc w:val="right"/>
      <w:pPr>
        <w:ind w:left="6849" w:hanging="180"/>
      </w:pPr>
    </w:lvl>
  </w:abstractNum>
  <w:num w:numId="1" w16cid:durableId="1696341395">
    <w:abstractNumId w:val="4"/>
  </w:num>
  <w:num w:numId="2" w16cid:durableId="839540929">
    <w:abstractNumId w:val="34"/>
  </w:num>
  <w:num w:numId="3" w16cid:durableId="415370108">
    <w:abstractNumId w:val="10"/>
  </w:num>
  <w:num w:numId="4" w16cid:durableId="758909305">
    <w:abstractNumId w:val="29"/>
  </w:num>
  <w:num w:numId="5" w16cid:durableId="939021333">
    <w:abstractNumId w:val="11"/>
  </w:num>
  <w:num w:numId="6" w16cid:durableId="1266577994">
    <w:abstractNumId w:val="16"/>
  </w:num>
  <w:num w:numId="7" w16cid:durableId="287130097">
    <w:abstractNumId w:val="11"/>
    <w:lvlOverride w:ilvl="0">
      <w:startOverride w:val="1"/>
    </w:lvlOverride>
  </w:num>
  <w:num w:numId="8" w16cid:durableId="937249729">
    <w:abstractNumId w:val="11"/>
    <w:lvlOverride w:ilvl="0">
      <w:startOverride w:val="1"/>
    </w:lvlOverride>
  </w:num>
  <w:num w:numId="9" w16cid:durableId="1827164165">
    <w:abstractNumId w:val="11"/>
  </w:num>
  <w:num w:numId="10" w16cid:durableId="1640647527">
    <w:abstractNumId w:val="11"/>
    <w:lvlOverride w:ilvl="0">
      <w:startOverride w:val="1"/>
    </w:lvlOverride>
  </w:num>
  <w:num w:numId="11" w16cid:durableId="753092776">
    <w:abstractNumId w:val="11"/>
    <w:lvlOverride w:ilvl="0">
      <w:startOverride w:val="1"/>
    </w:lvlOverride>
  </w:num>
  <w:num w:numId="12" w16cid:durableId="700934897">
    <w:abstractNumId w:val="22"/>
  </w:num>
  <w:num w:numId="13" w16cid:durableId="808061103">
    <w:abstractNumId w:val="28"/>
  </w:num>
  <w:num w:numId="14" w16cid:durableId="2112554632">
    <w:abstractNumId w:val="7"/>
  </w:num>
  <w:num w:numId="15" w16cid:durableId="516388732">
    <w:abstractNumId w:val="18"/>
  </w:num>
  <w:num w:numId="16" w16cid:durableId="1172917766">
    <w:abstractNumId w:val="27"/>
  </w:num>
  <w:num w:numId="17" w16cid:durableId="198124858">
    <w:abstractNumId w:val="19"/>
  </w:num>
  <w:num w:numId="18" w16cid:durableId="1045258820">
    <w:abstractNumId w:val="25"/>
  </w:num>
  <w:num w:numId="19" w16cid:durableId="1539927729">
    <w:abstractNumId w:val="3"/>
  </w:num>
  <w:num w:numId="20" w16cid:durableId="416902941">
    <w:abstractNumId w:val="21"/>
  </w:num>
  <w:num w:numId="21" w16cid:durableId="902451198">
    <w:abstractNumId w:val="11"/>
    <w:lvlOverride w:ilvl="0">
      <w:startOverride w:val="1"/>
    </w:lvlOverride>
  </w:num>
  <w:num w:numId="22" w16cid:durableId="304701992">
    <w:abstractNumId w:val="33"/>
  </w:num>
  <w:num w:numId="23" w16cid:durableId="7483810">
    <w:abstractNumId w:val="2"/>
  </w:num>
  <w:num w:numId="24" w16cid:durableId="506217325">
    <w:abstractNumId w:val="36"/>
  </w:num>
  <w:num w:numId="25" w16cid:durableId="1722750806">
    <w:abstractNumId w:val="32"/>
  </w:num>
  <w:num w:numId="26" w16cid:durableId="303126061">
    <w:abstractNumId w:val="14"/>
  </w:num>
  <w:num w:numId="27" w16cid:durableId="1443377855">
    <w:abstractNumId w:val="35"/>
  </w:num>
  <w:num w:numId="28" w16cid:durableId="1731612564">
    <w:abstractNumId w:val="31"/>
  </w:num>
  <w:num w:numId="29" w16cid:durableId="627276115">
    <w:abstractNumId w:val="17"/>
  </w:num>
  <w:num w:numId="30" w16cid:durableId="1200319355">
    <w:abstractNumId w:val="24"/>
  </w:num>
  <w:num w:numId="31" w16cid:durableId="890460590">
    <w:abstractNumId w:val="29"/>
    <w:lvlOverride w:ilvl="0">
      <w:startOverride w:val="1"/>
    </w:lvlOverride>
  </w:num>
  <w:num w:numId="32" w16cid:durableId="1245266010">
    <w:abstractNumId w:val="15"/>
  </w:num>
  <w:num w:numId="33" w16cid:durableId="1469737691">
    <w:abstractNumId w:val="6"/>
  </w:num>
  <w:num w:numId="34" w16cid:durableId="204872679">
    <w:abstractNumId w:val="0"/>
  </w:num>
  <w:num w:numId="35" w16cid:durableId="1089041140">
    <w:abstractNumId w:val="13"/>
  </w:num>
  <w:num w:numId="36" w16cid:durableId="293952139">
    <w:abstractNumId w:val="1"/>
  </w:num>
  <w:num w:numId="37" w16cid:durableId="804589961">
    <w:abstractNumId w:val="30"/>
  </w:num>
  <w:num w:numId="38" w16cid:durableId="54814266">
    <w:abstractNumId w:val="9"/>
  </w:num>
  <w:num w:numId="39" w16cid:durableId="1353189594">
    <w:abstractNumId w:val="12"/>
  </w:num>
  <w:num w:numId="40" w16cid:durableId="1994135182">
    <w:abstractNumId w:val="8"/>
  </w:num>
  <w:num w:numId="41" w16cid:durableId="13844233">
    <w:abstractNumId w:val="5"/>
  </w:num>
  <w:num w:numId="42" w16cid:durableId="1924028387">
    <w:abstractNumId w:val="23"/>
  </w:num>
  <w:num w:numId="43" w16cid:durableId="699819717">
    <w:abstractNumId w:val="11"/>
    <w:lvlOverride w:ilvl="0">
      <w:startOverride w:val="1"/>
    </w:lvlOverride>
  </w:num>
  <w:num w:numId="44" w16cid:durableId="934491">
    <w:abstractNumId w:val="20"/>
  </w:num>
  <w:num w:numId="45" w16cid:durableId="1724252472">
    <w:abstractNumId w:val="2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186"/>
    <w:rsid w:val="000002B3"/>
    <w:rsid w:val="00001F8D"/>
    <w:rsid w:val="000038EB"/>
    <w:rsid w:val="00004B03"/>
    <w:rsid w:val="00005730"/>
    <w:rsid w:val="000074B1"/>
    <w:rsid w:val="000105CE"/>
    <w:rsid w:val="000203B6"/>
    <w:rsid w:val="00021156"/>
    <w:rsid w:val="0002408E"/>
    <w:rsid w:val="00024FBB"/>
    <w:rsid w:val="0002549F"/>
    <w:rsid w:val="00026090"/>
    <w:rsid w:val="00030157"/>
    <w:rsid w:val="00031D43"/>
    <w:rsid w:val="00033539"/>
    <w:rsid w:val="00036A36"/>
    <w:rsid w:val="0004131F"/>
    <w:rsid w:val="00044055"/>
    <w:rsid w:val="00050938"/>
    <w:rsid w:val="0005490E"/>
    <w:rsid w:val="00064720"/>
    <w:rsid w:val="0006593D"/>
    <w:rsid w:val="00070E0A"/>
    <w:rsid w:val="00073135"/>
    <w:rsid w:val="00080C9D"/>
    <w:rsid w:val="00080F42"/>
    <w:rsid w:val="0008132D"/>
    <w:rsid w:val="00082708"/>
    <w:rsid w:val="000843D2"/>
    <w:rsid w:val="000914D5"/>
    <w:rsid w:val="00095C1D"/>
    <w:rsid w:val="00095D3F"/>
    <w:rsid w:val="000967E7"/>
    <w:rsid w:val="00097C32"/>
    <w:rsid w:val="000A3137"/>
    <w:rsid w:val="000A4839"/>
    <w:rsid w:val="000A5B13"/>
    <w:rsid w:val="000A7264"/>
    <w:rsid w:val="000B69E3"/>
    <w:rsid w:val="000C164C"/>
    <w:rsid w:val="000C25E3"/>
    <w:rsid w:val="000D092E"/>
    <w:rsid w:val="000D2983"/>
    <w:rsid w:val="000E33C8"/>
    <w:rsid w:val="000E3517"/>
    <w:rsid w:val="000F4586"/>
    <w:rsid w:val="000F5B3C"/>
    <w:rsid w:val="000F5D99"/>
    <w:rsid w:val="000F66EB"/>
    <w:rsid w:val="000F6B14"/>
    <w:rsid w:val="00100811"/>
    <w:rsid w:val="00102EDA"/>
    <w:rsid w:val="0010422D"/>
    <w:rsid w:val="0010438B"/>
    <w:rsid w:val="00112FB9"/>
    <w:rsid w:val="0011503F"/>
    <w:rsid w:val="00120DD1"/>
    <w:rsid w:val="0012626E"/>
    <w:rsid w:val="0013375F"/>
    <w:rsid w:val="00134262"/>
    <w:rsid w:val="00141EF6"/>
    <w:rsid w:val="001428DE"/>
    <w:rsid w:val="00142D39"/>
    <w:rsid w:val="00145E07"/>
    <w:rsid w:val="00147C13"/>
    <w:rsid w:val="0015013E"/>
    <w:rsid w:val="001542D0"/>
    <w:rsid w:val="00160C77"/>
    <w:rsid w:val="00163301"/>
    <w:rsid w:val="001663FD"/>
    <w:rsid w:val="0016795D"/>
    <w:rsid w:val="001710E5"/>
    <w:rsid w:val="0017120B"/>
    <w:rsid w:val="00172C49"/>
    <w:rsid w:val="0018040C"/>
    <w:rsid w:val="00182C32"/>
    <w:rsid w:val="00184070"/>
    <w:rsid w:val="00184C5C"/>
    <w:rsid w:val="001869B6"/>
    <w:rsid w:val="0019062B"/>
    <w:rsid w:val="0019136A"/>
    <w:rsid w:val="001957CC"/>
    <w:rsid w:val="00195EFE"/>
    <w:rsid w:val="0019612A"/>
    <w:rsid w:val="001A2EC3"/>
    <w:rsid w:val="001A4244"/>
    <w:rsid w:val="001B019A"/>
    <w:rsid w:val="001B0C1B"/>
    <w:rsid w:val="001B13E5"/>
    <w:rsid w:val="001B7F35"/>
    <w:rsid w:val="001C0CC8"/>
    <w:rsid w:val="001C22B5"/>
    <w:rsid w:val="001C4526"/>
    <w:rsid w:val="001D3212"/>
    <w:rsid w:val="001D47D3"/>
    <w:rsid w:val="001E1017"/>
    <w:rsid w:val="001E57C7"/>
    <w:rsid w:val="001F4FE6"/>
    <w:rsid w:val="00205D41"/>
    <w:rsid w:val="00210BBD"/>
    <w:rsid w:val="00211B54"/>
    <w:rsid w:val="00213AF6"/>
    <w:rsid w:val="00213FD2"/>
    <w:rsid w:val="002153DD"/>
    <w:rsid w:val="0021748B"/>
    <w:rsid w:val="0021774E"/>
    <w:rsid w:val="002177BF"/>
    <w:rsid w:val="00220895"/>
    <w:rsid w:val="0022100C"/>
    <w:rsid w:val="00234126"/>
    <w:rsid w:val="00234288"/>
    <w:rsid w:val="002407E9"/>
    <w:rsid w:val="00241783"/>
    <w:rsid w:val="00244098"/>
    <w:rsid w:val="00247A8D"/>
    <w:rsid w:val="0025025F"/>
    <w:rsid w:val="00251C9E"/>
    <w:rsid w:val="002520DB"/>
    <w:rsid w:val="00254714"/>
    <w:rsid w:val="00255C12"/>
    <w:rsid w:val="00257630"/>
    <w:rsid w:val="00257BC1"/>
    <w:rsid w:val="00257F60"/>
    <w:rsid w:val="0026182E"/>
    <w:rsid w:val="00261B3C"/>
    <w:rsid w:val="00264162"/>
    <w:rsid w:val="00266156"/>
    <w:rsid w:val="0026682E"/>
    <w:rsid w:val="00267838"/>
    <w:rsid w:val="00271BBF"/>
    <w:rsid w:val="0027297D"/>
    <w:rsid w:val="002756C0"/>
    <w:rsid w:val="00283368"/>
    <w:rsid w:val="00284984"/>
    <w:rsid w:val="00292CFB"/>
    <w:rsid w:val="00294AD7"/>
    <w:rsid w:val="002A1386"/>
    <w:rsid w:val="002A17D0"/>
    <w:rsid w:val="002A1EE5"/>
    <w:rsid w:val="002A3679"/>
    <w:rsid w:val="002A67B7"/>
    <w:rsid w:val="002A7603"/>
    <w:rsid w:val="002B1190"/>
    <w:rsid w:val="002B5A3E"/>
    <w:rsid w:val="002B7C51"/>
    <w:rsid w:val="002C0FAB"/>
    <w:rsid w:val="002C2992"/>
    <w:rsid w:val="002C531A"/>
    <w:rsid w:val="002C5EEC"/>
    <w:rsid w:val="002C6439"/>
    <w:rsid w:val="002C6F7A"/>
    <w:rsid w:val="002D37FB"/>
    <w:rsid w:val="002D38AB"/>
    <w:rsid w:val="002E0072"/>
    <w:rsid w:val="002E0C48"/>
    <w:rsid w:val="002E28CD"/>
    <w:rsid w:val="002E422D"/>
    <w:rsid w:val="002E5B5E"/>
    <w:rsid w:val="002E5F5F"/>
    <w:rsid w:val="002F0E40"/>
    <w:rsid w:val="002F7FA3"/>
    <w:rsid w:val="00301015"/>
    <w:rsid w:val="00302A0E"/>
    <w:rsid w:val="00307C23"/>
    <w:rsid w:val="00311DE5"/>
    <w:rsid w:val="0031319F"/>
    <w:rsid w:val="00314221"/>
    <w:rsid w:val="0031762E"/>
    <w:rsid w:val="00322FF0"/>
    <w:rsid w:val="00324387"/>
    <w:rsid w:val="00325606"/>
    <w:rsid w:val="00327740"/>
    <w:rsid w:val="003310F2"/>
    <w:rsid w:val="003342E1"/>
    <w:rsid w:val="00337665"/>
    <w:rsid w:val="00341942"/>
    <w:rsid w:val="00342648"/>
    <w:rsid w:val="003442A5"/>
    <w:rsid w:val="00347B2A"/>
    <w:rsid w:val="00351E03"/>
    <w:rsid w:val="003549D1"/>
    <w:rsid w:val="00354CD1"/>
    <w:rsid w:val="003701C8"/>
    <w:rsid w:val="003704CA"/>
    <w:rsid w:val="00370AAD"/>
    <w:rsid w:val="00371A2D"/>
    <w:rsid w:val="003732E1"/>
    <w:rsid w:val="003734A5"/>
    <w:rsid w:val="003739F7"/>
    <w:rsid w:val="00375AC2"/>
    <w:rsid w:val="003827AF"/>
    <w:rsid w:val="003829B0"/>
    <w:rsid w:val="003847B1"/>
    <w:rsid w:val="00386E20"/>
    <w:rsid w:val="003935B2"/>
    <w:rsid w:val="003951E0"/>
    <w:rsid w:val="003973C3"/>
    <w:rsid w:val="00397A36"/>
    <w:rsid w:val="003A23A3"/>
    <w:rsid w:val="003A52D1"/>
    <w:rsid w:val="003A5967"/>
    <w:rsid w:val="003B04F7"/>
    <w:rsid w:val="003B163C"/>
    <w:rsid w:val="003B1991"/>
    <w:rsid w:val="003B2DE2"/>
    <w:rsid w:val="003B74B4"/>
    <w:rsid w:val="003C013D"/>
    <w:rsid w:val="003C0470"/>
    <w:rsid w:val="003C2FEA"/>
    <w:rsid w:val="003C30A4"/>
    <w:rsid w:val="003C475D"/>
    <w:rsid w:val="003C485D"/>
    <w:rsid w:val="003C65FA"/>
    <w:rsid w:val="003D24FB"/>
    <w:rsid w:val="003D4240"/>
    <w:rsid w:val="003D509A"/>
    <w:rsid w:val="003D54FE"/>
    <w:rsid w:val="003D7EE2"/>
    <w:rsid w:val="003E5AB0"/>
    <w:rsid w:val="003E5B95"/>
    <w:rsid w:val="003E77BB"/>
    <w:rsid w:val="003F220C"/>
    <w:rsid w:val="003F3096"/>
    <w:rsid w:val="003F48F5"/>
    <w:rsid w:val="003F529B"/>
    <w:rsid w:val="003F5DF0"/>
    <w:rsid w:val="003F7137"/>
    <w:rsid w:val="003F75EC"/>
    <w:rsid w:val="003F7C39"/>
    <w:rsid w:val="004005AD"/>
    <w:rsid w:val="00403DE3"/>
    <w:rsid w:val="00414893"/>
    <w:rsid w:val="00417327"/>
    <w:rsid w:val="00421D46"/>
    <w:rsid w:val="00422C72"/>
    <w:rsid w:val="00423212"/>
    <w:rsid w:val="00424B84"/>
    <w:rsid w:val="004259A9"/>
    <w:rsid w:val="004263AB"/>
    <w:rsid w:val="004264CB"/>
    <w:rsid w:val="004268B2"/>
    <w:rsid w:val="00426B4A"/>
    <w:rsid w:val="0043006D"/>
    <w:rsid w:val="00431AE3"/>
    <w:rsid w:val="004330B7"/>
    <w:rsid w:val="00434A9C"/>
    <w:rsid w:val="00436E3D"/>
    <w:rsid w:val="004418D1"/>
    <w:rsid w:val="00443B27"/>
    <w:rsid w:val="00443DBF"/>
    <w:rsid w:val="00444248"/>
    <w:rsid w:val="004464AC"/>
    <w:rsid w:val="00446772"/>
    <w:rsid w:val="00447376"/>
    <w:rsid w:val="004567F5"/>
    <w:rsid w:val="00460595"/>
    <w:rsid w:val="00460BCF"/>
    <w:rsid w:val="0046215E"/>
    <w:rsid w:val="00470C92"/>
    <w:rsid w:val="004716CD"/>
    <w:rsid w:val="00477CE6"/>
    <w:rsid w:val="00480779"/>
    <w:rsid w:val="00481E21"/>
    <w:rsid w:val="0049043F"/>
    <w:rsid w:val="00496378"/>
    <w:rsid w:val="004A0D66"/>
    <w:rsid w:val="004A19D8"/>
    <w:rsid w:val="004A5DB2"/>
    <w:rsid w:val="004A6526"/>
    <w:rsid w:val="004A6BE1"/>
    <w:rsid w:val="004B3423"/>
    <w:rsid w:val="004B4E4F"/>
    <w:rsid w:val="004B6950"/>
    <w:rsid w:val="004C0C34"/>
    <w:rsid w:val="004C465C"/>
    <w:rsid w:val="004C5457"/>
    <w:rsid w:val="004C5DE5"/>
    <w:rsid w:val="004D255C"/>
    <w:rsid w:val="004D3C61"/>
    <w:rsid w:val="004E1CE4"/>
    <w:rsid w:val="004E1F75"/>
    <w:rsid w:val="004E1FC3"/>
    <w:rsid w:val="004E676F"/>
    <w:rsid w:val="004E6983"/>
    <w:rsid w:val="004E7AED"/>
    <w:rsid w:val="004F2463"/>
    <w:rsid w:val="004F36E8"/>
    <w:rsid w:val="004F66B3"/>
    <w:rsid w:val="00502A72"/>
    <w:rsid w:val="00504D25"/>
    <w:rsid w:val="00505D38"/>
    <w:rsid w:val="00506787"/>
    <w:rsid w:val="00506831"/>
    <w:rsid w:val="00506D6E"/>
    <w:rsid w:val="00510FB5"/>
    <w:rsid w:val="0051587F"/>
    <w:rsid w:val="005164EE"/>
    <w:rsid w:val="005204AE"/>
    <w:rsid w:val="0052217E"/>
    <w:rsid w:val="0052273D"/>
    <w:rsid w:val="0052401B"/>
    <w:rsid w:val="00527FB9"/>
    <w:rsid w:val="0053037F"/>
    <w:rsid w:val="005354E5"/>
    <w:rsid w:val="00536EFA"/>
    <w:rsid w:val="00540D37"/>
    <w:rsid w:val="00550E4F"/>
    <w:rsid w:val="0055135F"/>
    <w:rsid w:val="00554E7A"/>
    <w:rsid w:val="00554EDA"/>
    <w:rsid w:val="0055655F"/>
    <w:rsid w:val="00556F6E"/>
    <w:rsid w:val="00564DFF"/>
    <w:rsid w:val="00566D0E"/>
    <w:rsid w:val="00567696"/>
    <w:rsid w:val="005726CE"/>
    <w:rsid w:val="0057286A"/>
    <w:rsid w:val="005742AD"/>
    <w:rsid w:val="00574D2B"/>
    <w:rsid w:val="00576162"/>
    <w:rsid w:val="00576186"/>
    <w:rsid w:val="0057729D"/>
    <w:rsid w:val="0058064E"/>
    <w:rsid w:val="00582A05"/>
    <w:rsid w:val="00583C54"/>
    <w:rsid w:val="005843CB"/>
    <w:rsid w:val="005856DF"/>
    <w:rsid w:val="005907C7"/>
    <w:rsid w:val="00590E7F"/>
    <w:rsid w:val="005923B9"/>
    <w:rsid w:val="00592E31"/>
    <w:rsid w:val="00593119"/>
    <w:rsid w:val="00593C16"/>
    <w:rsid w:val="00594683"/>
    <w:rsid w:val="00596B08"/>
    <w:rsid w:val="005A0192"/>
    <w:rsid w:val="005A1405"/>
    <w:rsid w:val="005A1552"/>
    <w:rsid w:val="005A20C6"/>
    <w:rsid w:val="005A424C"/>
    <w:rsid w:val="005A4268"/>
    <w:rsid w:val="005A4CB4"/>
    <w:rsid w:val="005B4FE2"/>
    <w:rsid w:val="005C131B"/>
    <w:rsid w:val="005C2414"/>
    <w:rsid w:val="005C5A43"/>
    <w:rsid w:val="005C674A"/>
    <w:rsid w:val="005D0159"/>
    <w:rsid w:val="005E1736"/>
    <w:rsid w:val="005E4169"/>
    <w:rsid w:val="005E53B9"/>
    <w:rsid w:val="005E7966"/>
    <w:rsid w:val="005F01F8"/>
    <w:rsid w:val="005F0480"/>
    <w:rsid w:val="005F0C11"/>
    <w:rsid w:val="005F40C4"/>
    <w:rsid w:val="005F6F27"/>
    <w:rsid w:val="00602888"/>
    <w:rsid w:val="00603281"/>
    <w:rsid w:val="0060664A"/>
    <w:rsid w:val="00606AA4"/>
    <w:rsid w:val="00606E13"/>
    <w:rsid w:val="00611796"/>
    <w:rsid w:val="00614349"/>
    <w:rsid w:val="006225DE"/>
    <w:rsid w:val="0062630E"/>
    <w:rsid w:val="00626368"/>
    <w:rsid w:val="00627E5F"/>
    <w:rsid w:val="00630D0B"/>
    <w:rsid w:val="00636938"/>
    <w:rsid w:val="00637478"/>
    <w:rsid w:val="0063772A"/>
    <w:rsid w:val="0064153B"/>
    <w:rsid w:val="006469C3"/>
    <w:rsid w:val="00646DFA"/>
    <w:rsid w:val="0064713F"/>
    <w:rsid w:val="00651CB4"/>
    <w:rsid w:val="00660305"/>
    <w:rsid w:val="006643B1"/>
    <w:rsid w:val="006671B1"/>
    <w:rsid w:val="00670247"/>
    <w:rsid w:val="00672C87"/>
    <w:rsid w:val="00680416"/>
    <w:rsid w:val="0068112F"/>
    <w:rsid w:val="006818E2"/>
    <w:rsid w:val="00684229"/>
    <w:rsid w:val="0068426C"/>
    <w:rsid w:val="00685958"/>
    <w:rsid w:val="00691F6F"/>
    <w:rsid w:val="00693B21"/>
    <w:rsid w:val="00693B84"/>
    <w:rsid w:val="00693E74"/>
    <w:rsid w:val="00695243"/>
    <w:rsid w:val="00695A3E"/>
    <w:rsid w:val="0069782E"/>
    <w:rsid w:val="006A1024"/>
    <w:rsid w:val="006A2052"/>
    <w:rsid w:val="006A3BFB"/>
    <w:rsid w:val="006A46C1"/>
    <w:rsid w:val="006A5C99"/>
    <w:rsid w:val="006B0F8E"/>
    <w:rsid w:val="006B13FC"/>
    <w:rsid w:val="006B6398"/>
    <w:rsid w:val="006B6D61"/>
    <w:rsid w:val="006C29AB"/>
    <w:rsid w:val="006C69B3"/>
    <w:rsid w:val="006C7D4D"/>
    <w:rsid w:val="006D0755"/>
    <w:rsid w:val="006D1363"/>
    <w:rsid w:val="006D325D"/>
    <w:rsid w:val="006D5152"/>
    <w:rsid w:val="006E1CC7"/>
    <w:rsid w:val="006E7062"/>
    <w:rsid w:val="006F076F"/>
    <w:rsid w:val="006F12B2"/>
    <w:rsid w:val="006F3288"/>
    <w:rsid w:val="006F443C"/>
    <w:rsid w:val="007009AD"/>
    <w:rsid w:val="00705325"/>
    <w:rsid w:val="00706D0D"/>
    <w:rsid w:val="007123FD"/>
    <w:rsid w:val="00713DCC"/>
    <w:rsid w:val="00713E05"/>
    <w:rsid w:val="00715688"/>
    <w:rsid w:val="00715841"/>
    <w:rsid w:val="00717F72"/>
    <w:rsid w:val="00720868"/>
    <w:rsid w:val="00720B14"/>
    <w:rsid w:val="007232CD"/>
    <w:rsid w:val="00724C22"/>
    <w:rsid w:val="00736E43"/>
    <w:rsid w:val="007409A1"/>
    <w:rsid w:val="00741B8A"/>
    <w:rsid w:val="0074398B"/>
    <w:rsid w:val="007510AF"/>
    <w:rsid w:val="00753F59"/>
    <w:rsid w:val="00755E67"/>
    <w:rsid w:val="00756F96"/>
    <w:rsid w:val="00757E46"/>
    <w:rsid w:val="00765E51"/>
    <w:rsid w:val="007716FB"/>
    <w:rsid w:val="007729FF"/>
    <w:rsid w:val="00772D18"/>
    <w:rsid w:val="0077608F"/>
    <w:rsid w:val="00782EFF"/>
    <w:rsid w:val="00783D48"/>
    <w:rsid w:val="007842E7"/>
    <w:rsid w:val="00792DE4"/>
    <w:rsid w:val="007946CA"/>
    <w:rsid w:val="007A06B8"/>
    <w:rsid w:val="007A0FA5"/>
    <w:rsid w:val="007A4D35"/>
    <w:rsid w:val="007A52E1"/>
    <w:rsid w:val="007A7278"/>
    <w:rsid w:val="007A75FF"/>
    <w:rsid w:val="007B3CB8"/>
    <w:rsid w:val="007B588F"/>
    <w:rsid w:val="007B65E9"/>
    <w:rsid w:val="007B75AF"/>
    <w:rsid w:val="007C70DC"/>
    <w:rsid w:val="007D58DC"/>
    <w:rsid w:val="007D7B56"/>
    <w:rsid w:val="007E3FF7"/>
    <w:rsid w:val="007E4191"/>
    <w:rsid w:val="007E4A7C"/>
    <w:rsid w:val="007E7800"/>
    <w:rsid w:val="007F2F85"/>
    <w:rsid w:val="007F398E"/>
    <w:rsid w:val="007F5D34"/>
    <w:rsid w:val="008003EE"/>
    <w:rsid w:val="00800498"/>
    <w:rsid w:val="008032E2"/>
    <w:rsid w:val="00803DB8"/>
    <w:rsid w:val="008072A5"/>
    <w:rsid w:val="00812700"/>
    <w:rsid w:val="0081302A"/>
    <w:rsid w:val="008142B0"/>
    <w:rsid w:val="0081544B"/>
    <w:rsid w:val="00816DA8"/>
    <w:rsid w:val="00820AE1"/>
    <w:rsid w:val="008233F9"/>
    <w:rsid w:val="008244DE"/>
    <w:rsid w:val="008274D7"/>
    <w:rsid w:val="00827955"/>
    <w:rsid w:val="00831FE5"/>
    <w:rsid w:val="00832BC1"/>
    <w:rsid w:val="00835AFF"/>
    <w:rsid w:val="00837AAE"/>
    <w:rsid w:val="00837AED"/>
    <w:rsid w:val="00837BBC"/>
    <w:rsid w:val="00840312"/>
    <w:rsid w:val="00846CF4"/>
    <w:rsid w:val="008512B1"/>
    <w:rsid w:val="00853F8E"/>
    <w:rsid w:val="00855716"/>
    <w:rsid w:val="008561DE"/>
    <w:rsid w:val="00856C38"/>
    <w:rsid w:val="008575C7"/>
    <w:rsid w:val="00862BAC"/>
    <w:rsid w:val="008645D3"/>
    <w:rsid w:val="008652B6"/>
    <w:rsid w:val="008653F0"/>
    <w:rsid w:val="0086693A"/>
    <w:rsid w:val="00867AB6"/>
    <w:rsid w:val="008729BE"/>
    <w:rsid w:val="008764F9"/>
    <w:rsid w:val="00880683"/>
    <w:rsid w:val="008809B1"/>
    <w:rsid w:val="0088212D"/>
    <w:rsid w:val="00883972"/>
    <w:rsid w:val="00884998"/>
    <w:rsid w:val="008849C5"/>
    <w:rsid w:val="00885121"/>
    <w:rsid w:val="0088734C"/>
    <w:rsid w:val="00887885"/>
    <w:rsid w:val="00887E2A"/>
    <w:rsid w:val="00892E0A"/>
    <w:rsid w:val="008937DA"/>
    <w:rsid w:val="008A1282"/>
    <w:rsid w:val="008A241B"/>
    <w:rsid w:val="008A75A3"/>
    <w:rsid w:val="008B1952"/>
    <w:rsid w:val="008D4BE1"/>
    <w:rsid w:val="008D6CBB"/>
    <w:rsid w:val="008D72D1"/>
    <w:rsid w:val="008E10C6"/>
    <w:rsid w:val="008E2DA4"/>
    <w:rsid w:val="008E33AF"/>
    <w:rsid w:val="008E5500"/>
    <w:rsid w:val="008F1BF1"/>
    <w:rsid w:val="008F5219"/>
    <w:rsid w:val="00900D26"/>
    <w:rsid w:val="00900E26"/>
    <w:rsid w:val="00910C3B"/>
    <w:rsid w:val="00910FEA"/>
    <w:rsid w:val="0091156C"/>
    <w:rsid w:val="0091267F"/>
    <w:rsid w:val="00912941"/>
    <w:rsid w:val="009143EC"/>
    <w:rsid w:val="00914A9E"/>
    <w:rsid w:val="009176B4"/>
    <w:rsid w:val="00917812"/>
    <w:rsid w:val="00923570"/>
    <w:rsid w:val="009235F5"/>
    <w:rsid w:val="00925BFE"/>
    <w:rsid w:val="00934ACD"/>
    <w:rsid w:val="00935D29"/>
    <w:rsid w:val="0094131A"/>
    <w:rsid w:val="00941C6D"/>
    <w:rsid w:val="00944FE9"/>
    <w:rsid w:val="00947937"/>
    <w:rsid w:val="009562BA"/>
    <w:rsid w:val="009609C4"/>
    <w:rsid w:val="009624E3"/>
    <w:rsid w:val="0096481D"/>
    <w:rsid w:val="00966BA6"/>
    <w:rsid w:val="00970087"/>
    <w:rsid w:val="00971031"/>
    <w:rsid w:val="0098039A"/>
    <w:rsid w:val="00981A85"/>
    <w:rsid w:val="009824A3"/>
    <w:rsid w:val="00983207"/>
    <w:rsid w:val="00983587"/>
    <w:rsid w:val="00994DC0"/>
    <w:rsid w:val="00997F36"/>
    <w:rsid w:val="009A0A05"/>
    <w:rsid w:val="009A1AC6"/>
    <w:rsid w:val="009A2E93"/>
    <w:rsid w:val="009A55AF"/>
    <w:rsid w:val="009A6712"/>
    <w:rsid w:val="009A6E6C"/>
    <w:rsid w:val="009B00D7"/>
    <w:rsid w:val="009B02AF"/>
    <w:rsid w:val="009B2689"/>
    <w:rsid w:val="009B2806"/>
    <w:rsid w:val="009B6893"/>
    <w:rsid w:val="009B6B2C"/>
    <w:rsid w:val="009B7CCA"/>
    <w:rsid w:val="009C202F"/>
    <w:rsid w:val="009C57B0"/>
    <w:rsid w:val="009C69E8"/>
    <w:rsid w:val="009D18DB"/>
    <w:rsid w:val="009D290A"/>
    <w:rsid w:val="009D39C9"/>
    <w:rsid w:val="009D5F90"/>
    <w:rsid w:val="009E172D"/>
    <w:rsid w:val="009E1A61"/>
    <w:rsid w:val="009E25C7"/>
    <w:rsid w:val="009E663A"/>
    <w:rsid w:val="009E6F9C"/>
    <w:rsid w:val="009E720A"/>
    <w:rsid w:val="009F004D"/>
    <w:rsid w:val="009F232B"/>
    <w:rsid w:val="009F28FC"/>
    <w:rsid w:val="009F5361"/>
    <w:rsid w:val="00A03151"/>
    <w:rsid w:val="00A04592"/>
    <w:rsid w:val="00A0583B"/>
    <w:rsid w:val="00A1070A"/>
    <w:rsid w:val="00A116B6"/>
    <w:rsid w:val="00A12363"/>
    <w:rsid w:val="00A17FA4"/>
    <w:rsid w:val="00A220CC"/>
    <w:rsid w:val="00A228B2"/>
    <w:rsid w:val="00A234D9"/>
    <w:rsid w:val="00A2413F"/>
    <w:rsid w:val="00A243DC"/>
    <w:rsid w:val="00A349FD"/>
    <w:rsid w:val="00A40545"/>
    <w:rsid w:val="00A40DDE"/>
    <w:rsid w:val="00A42507"/>
    <w:rsid w:val="00A42628"/>
    <w:rsid w:val="00A42E48"/>
    <w:rsid w:val="00A44099"/>
    <w:rsid w:val="00A443E0"/>
    <w:rsid w:val="00A45568"/>
    <w:rsid w:val="00A46B4A"/>
    <w:rsid w:val="00A47F20"/>
    <w:rsid w:val="00A502E9"/>
    <w:rsid w:val="00A51B24"/>
    <w:rsid w:val="00A53F4B"/>
    <w:rsid w:val="00A54398"/>
    <w:rsid w:val="00A55C58"/>
    <w:rsid w:val="00A567E0"/>
    <w:rsid w:val="00A57463"/>
    <w:rsid w:val="00A57748"/>
    <w:rsid w:val="00A57E12"/>
    <w:rsid w:val="00A645BA"/>
    <w:rsid w:val="00A6505E"/>
    <w:rsid w:val="00A65084"/>
    <w:rsid w:val="00A65572"/>
    <w:rsid w:val="00A65E86"/>
    <w:rsid w:val="00A67341"/>
    <w:rsid w:val="00A67DD9"/>
    <w:rsid w:val="00A7285D"/>
    <w:rsid w:val="00A73486"/>
    <w:rsid w:val="00A73A52"/>
    <w:rsid w:val="00A771DC"/>
    <w:rsid w:val="00A779E4"/>
    <w:rsid w:val="00A81164"/>
    <w:rsid w:val="00A8654F"/>
    <w:rsid w:val="00A87000"/>
    <w:rsid w:val="00A964C8"/>
    <w:rsid w:val="00AA58EA"/>
    <w:rsid w:val="00AA705D"/>
    <w:rsid w:val="00AB114E"/>
    <w:rsid w:val="00AB260F"/>
    <w:rsid w:val="00AB5B12"/>
    <w:rsid w:val="00AB7735"/>
    <w:rsid w:val="00AC053E"/>
    <w:rsid w:val="00AC1668"/>
    <w:rsid w:val="00AC16AC"/>
    <w:rsid w:val="00AC2CC0"/>
    <w:rsid w:val="00AC4D80"/>
    <w:rsid w:val="00AC6B55"/>
    <w:rsid w:val="00AD472E"/>
    <w:rsid w:val="00AD4844"/>
    <w:rsid w:val="00AD5A8C"/>
    <w:rsid w:val="00AD6695"/>
    <w:rsid w:val="00AE039E"/>
    <w:rsid w:val="00AE3D60"/>
    <w:rsid w:val="00AE49FF"/>
    <w:rsid w:val="00AE62F5"/>
    <w:rsid w:val="00AE7B60"/>
    <w:rsid w:val="00AF0E73"/>
    <w:rsid w:val="00AF1AB6"/>
    <w:rsid w:val="00AF2B6D"/>
    <w:rsid w:val="00B0080A"/>
    <w:rsid w:val="00B02AC7"/>
    <w:rsid w:val="00B03C1C"/>
    <w:rsid w:val="00B05831"/>
    <w:rsid w:val="00B05D34"/>
    <w:rsid w:val="00B10263"/>
    <w:rsid w:val="00B20C7E"/>
    <w:rsid w:val="00B26B87"/>
    <w:rsid w:val="00B3230A"/>
    <w:rsid w:val="00B35555"/>
    <w:rsid w:val="00B37841"/>
    <w:rsid w:val="00B37F9B"/>
    <w:rsid w:val="00B42E04"/>
    <w:rsid w:val="00B50D06"/>
    <w:rsid w:val="00B5134C"/>
    <w:rsid w:val="00B547BC"/>
    <w:rsid w:val="00B54D0A"/>
    <w:rsid w:val="00B57841"/>
    <w:rsid w:val="00B57B57"/>
    <w:rsid w:val="00B65B60"/>
    <w:rsid w:val="00B70943"/>
    <w:rsid w:val="00B72838"/>
    <w:rsid w:val="00B75046"/>
    <w:rsid w:val="00B75EE7"/>
    <w:rsid w:val="00B77C0F"/>
    <w:rsid w:val="00B826FA"/>
    <w:rsid w:val="00B850D6"/>
    <w:rsid w:val="00B8667E"/>
    <w:rsid w:val="00B87417"/>
    <w:rsid w:val="00B9022F"/>
    <w:rsid w:val="00B91CC6"/>
    <w:rsid w:val="00B939A3"/>
    <w:rsid w:val="00B949A4"/>
    <w:rsid w:val="00B96768"/>
    <w:rsid w:val="00B96BE4"/>
    <w:rsid w:val="00B9718F"/>
    <w:rsid w:val="00BA1222"/>
    <w:rsid w:val="00BA5F63"/>
    <w:rsid w:val="00BA6613"/>
    <w:rsid w:val="00BB2BC5"/>
    <w:rsid w:val="00BB3852"/>
    <w:rsid w:val="00BB7FCA"/>
    <w:rsid w:val="00BC0B33"/>
    <w:rsid w:val="00BC0D75"/>
    <w:rsid w:val="00BC21D2"/>
    <w:rsid w:val="00BC7BD7"/>
    <w:rsid w:val="00BD33FB"/>
    <w:rsid w:val="00BD5FFC"/>
    <w:rsid w:val="00BE0E2F"/>
    <w:rsid w:val="00BE1990"/>
    <w:rsid w:val="00BE271F"/>
    <w:rsid w:val="00BE48BA"/>
    <w:rsid w:val="00BE68E5"/>
    <w:rsid w:val="00BF1117"/>
    <w:rsid w:val="00BF330B"/>
    <w:rsid w:val="00BF3497"/>
    <w:rsid w:val="00BF4330"/>
    <w:rsid w:val="00BF7CD6"/>
    <w:rsid w:val="00BF7D95"/>
    <w:rsid w:val="00C01D5F"/>
    <w:rsid w:val="00C023DD"/>
    <w:rsid w:val="00C12EAB"/>
    <w:rsid w:val="00C148F0"/>
    <w:rsid w:val="00C20908"/>
    <w:rsid w:val="00C2353F"/>
    <w:rsid w:val="00C23749"/>
    <w:rsid w:val="00C242D4"/>
    <w:rsid w:val="00C31AA6"/>
    <w:rsid w:val="00C323A1"/>
    <w:rsid w:val="00C3578F"/>
    <w:rsid w:val="00C35B0A"/>
    <w:rsid w:val="00C35BEA"/>
    <w:rsid w:val="00C3767B"/>
    <w:rsid w:val="00C37A23"/>
    <w:rsid w:val="00C4210F"/>
    <w:rsid w:val="00C4287B"/>
    <w:rsid w:val="00C45491"/>
    <w:rsid w:val="00C45A2D"/>
    <w:rsid w:val="00C46832"/>
    <w:rsid w:val="00C479D1"/>
    <w:rsid w:val="00C47AAC"/>
    <w:rsid w:val="00C47FCB"/>
    <w:rsid w:val="00C50CBC"/>
    <w:rsid w:val="00C52687"/>
    <w:rsid w:val="00C53A63"/>
    <w:rsid w:val="00C53BCE"/>
    <w:rsid w:val="00C54E95"/>
    <w:rsid w:val="00C62528"/>
    <w:rsid w:val="00C63295"/>
    <w:rsid w:val="00C66727"/>
    <w:rsid w:val="00C66DA0"/>
    <w:rsid w:val="00C672F2"/>
    <w:rsid w:val="00C70583"/>
    <w:rsid w:val="00C72222"/>
    <w:rsid w:val="00C72F34"/>
    <w:rsid w:val="00C73466"/>
    <w:rsid w:val="00C73468"/>
    <w:rsid w:val="00C7605A"/>
    <w:rsid w:val="00C774E3"/>
    <w:rsid w:val="00C81078"/>
    <w:rsid w:val="00C851DA"/>
    <w:rsid w:val="00C86C0E"/>
    <w:rsid w:val="00C9099E"/>
    <w:rsid w:val="00C96A86"/>
    <w:rsid w:val="00C96E60"/>
    <w:rsid w:val="00CA6A8D"/>
    <w:rsid w:val="00CA6BEA"/>
    <w:rsid w:val="00CA6E5A"/>
    <w:rsid w:val="00CB00B6"/>
    <w:rsid w:val="00CB3FB6"/>
    <w:rsid w:val="00CB4EA5"/>
    <w:rsid w:val="00CB7786"/>
    <w:rsid w:val="00CC0A0E"/>
    <w:rsid w:val="00CC188F"/>
    <w:rsid w:val="00CC625D"/>
    <w:rsid w:val="00CC6D37"/>
    <w:rsid w:val="00CD23DF"/>
    <w:rsid w:val="00CD36F7"/>
    <w:rsid w:val="00CD6EA9"/>
    <w:rsid w:val="00CD6EDF"/>
    <w:rsid w:val="00CE01DE"/>
    <w:rsid w:val="00CE0A9F"/>
    <w:rsid w:val="00CE7571"/>
    <w:rsid w:val="00CE7DBE"/>
    <w:rsid w:val="00CF59B9"/>
    <w:rsid w:val="00CF6BBD"/>
    <w:rsid w:val="00CF6FE1"/>
    <w:rsid w:val="00CF7CD0"/>
    <w:rsid w:val="00D05C4D"/>
    <w:rsid w:val="00D05D2C"/>
    <w:rsid w:val="00D1006F"/>
    <w:rsid w:val="00D122AB"/>
    <w:rsid w:val="00D15E1C"/>
    <w:rsid w:val="00D1782E"/>
    <w:rsid w:val="00D21D9A"/>
    <w:rsid w:val="00D227C1"/>
    <w:rsid w:val="00D262FE"/>
    <w:rsid w:val="00D26D8E"/>
    <w:rsid w:val="00D27D43"/>
    <w:rsid w:val="00D27E92"/>
    <w:rsid w:val="00D3226E"/>
    <w:rsid w:val="00D3352A"/>
    <w:rsid w:val="00D33905"/>
    <w:rsid w:val="00D33CDF"/>
    <w:rsid w:val="00D34916"/>
    <w:rsid w:val="00D34B69"/>
    <w:rsid w:val="00D358F6"/>
    <w:rsid w:val="00D43828"/>
    <w:rsid w:val="00D46DDD"/>
    <w:rsid w:val="00D50C4F"/>
    <w:rsid w:val="00D52F29"/>
    <w:rsid w:val="00D530FB"/>
    <w:rsid w:val="00D53570"/>
    <w:rsid w:val="00D53804"/>
    <w:rsid w:val="00D55BD8"/>
    <w:rsid w:val="00D564BC"/>
    <w:rsid w:val="00D57A06"/>
    <w:rsid w:val="00D60434"/>
    <w:rsid w:val="00D60DBD"/>
    <w:rsid w:val="00D638A2"/>
    <w:rsid w:val="00D677DA"/>
    <w:rsid w:val="00D6784A"/>
    <w:rsid w:val="00D71BBE"/>
    <w:rsid w:val="00D71DE0"/>
    <w:rsid w:val="00D75993"/>
    <w:rsid w:val="00D763BB"/>
    <w:rsid w:val="00D8467F"/>
    <w:rsid w:val="00D852AF"/>
    <w:rsid w:val="00D900BE"/>
    <w:rsid w:val="00D9110E"/>
    <w:rsid w:val="00D911FB"/>
    <w:rsid w:val="00D948DE"/>
    <w:rsid w:val="00D96B18"/>
    <w:rsid w:val="00D96C96"/>
    <w:rsid w:val="00DA2627"/>
    <w:rsid w:val="00DA723A"/>
    <w:rsid w:val="00DB3906"/>
    <w:rsid w:val="00DB3942"/>
    <w:rsid w:val="00DB5ADE"/>
    <w:rsid w:val="00DB6CE3"/>
    <w:rsid w:val="00DC0DC7"/>
    <w:rsid w:val="00DC117D"/>
    <w:rsid w:val="00DC689F"/>
    <w:rsid w:val="00DC6F40"/>
    <w:rsid w:val="00DD6C35"/>
    <w:rsid w:val="00DE150A"/>
    <w:rsid w:val="00DE4036"/>
    <w:rsid w:val="00DE6556"/>
    <w:rsid w:val="00DE664B"/>
    <w:rsid w:val="00DF0C7F"/>
    <w:rsid w:val="00DF36C9"/>
    <w:rsid w:val="00DF41AA"/>
    <w:rsid w:val="00DF7016"/>
    <w:rsid w:val="00DF7C5D"/>
    <w:rsid w:val="00E049F0"/>
    <w:rsid w:val="00E04F28"/>
    <w:rsid w:val="00E06245"/>
    <w:rsid w:val="00E066EC"/>
    <w:rsid w:val="00E06C44"/>
    <w:rsid w:val="00E11F43"/>
    <w:rsid w:val="00E12B30"/>
    <w:rsid w:val="00E13C80"/>
    <w:rsid w:val="00E141DB"/>
    <w:rsid w:val="00E14EF3"/>
    <w:rsid w:val="00E24603"/>
    <w:rsid w:val="00E27FF2"/>
    <w:rsid w:val="00E31479"/>
    <w:rsid w:val="00E31970"/>
    <w:rsid w:val="00E32E48"/>
    <w:rsid w:val="00E3630D"/>
    <w:rsid w:val="00E429AC"/>
    <w:rsid w:val="00E4414A"/>
    <w:rsid w:val="00E45136"/>
    <w:rsid w:val="00E45D21"/>
    <w:rsid w:val="00E46445"/>
    <w:rsid w:val="00E4692B"/>
    <w:rsid w:val="00E50926"/>
    <w:rsid w:val="00E51700"/>
    <w:rsid w:val="00E539F2"/>
    <w:rsid w:val="00E541D2"/>
    <w:rsid w:val="00E556A3"/>
    <w:rsid w:val="00E55C10"/>
    <w:rsid w:val="00E56179"/>
    <w:rsid w:val="00E61F69"/>
    <w:rsid w:val="00E62A0B"/>
    <w:rsid w:val="00E63DDF"/>
    <w:rsid w:val="00E6544F"/>
    <w:rsid w:val="00E70EAC"/>
    <w:rsid w:val="00E71576"/>
    <w:rsid w:val="00E7371E"/>
    <w:rsid w:val="00E73A0E"/>
    <w:rsid w:val="00E73DC8"/>
    <w:rsid w:val="00E7487F"/>
    <w:rsid w:val="00E82F2F"/>
    <w:rsid w:val="00E84A38"/>
    <w:rsid w:val="00E857EF"/>
    <w:rsid w:val="00E87DBA"/>
    <w:rsid w:val="00E9211F"/>
    <w:rsid w:val="00E96AE8"/>
    <w:rsid w:val="00EA49D9"/>
    <w:rsid w:val="00EA56B7"/>
    <w:rsid w:val="00EB16AB"/>
    <w:rsid w:val="00EB35D3"/>
    <w:rsid w:val="00EB5092"/>
    <w:rsid w:val="00EB707E"/>
    <w:rsid w:val="00EC0950"/>
    <w:rsid w:val="00EC3279"/>
    <w:rsid w:val="00EC74F5"/>
    <w:rsid w:val="00EC766F"/>
    <w:rsid w:val="00EC76A5"/>
    <w:rsid w:val="00ED5CAB"/>
    <w:rsid w:val="00ED646B"/>
    <w:rsid w:val="00ED7809"/>
    <w:rsid w:val="00EE1A06"/>
    <w:rsid w:val="00EE42D8"/>
    <w:rsid w:val="00EE7711"/>
    <w:rsid w:val="00EF52F1"/>
    <w:rsid w:val="00EF6953"/>
    <w:rsid w:val="00EF6A8F"/>
    <w:rsid w:val="00F01584"/>
    <w:rsid w:val="00F018F3"/>
    <w:rsid w:val="00F022B7"/>
    <w:rsid w:val="00F03673"/>
    <w:rsid w:val="00F047FF"/>
    <w:rsid w:val="00F10718"/>
    <w:rsid w:val="00F123FC"/>
    <w:rsid w:val="00F17F8F"/>
    <w:rsid w:val="00F20AFE"/>
    <w:rsid w:val="00F2467B"/>
    <w:rsid w:val="00F31E37"/>
    <w:rsid w:val="00F3271B"/>
    <w:rsid w:val="00F328E2"/>
    <w:rsid w:val="00F353E9"/>
    <w:rsid w:val="00F359AC"/>
    <w:rsid w:val="00F41104"/>
    <w:rsid w:val="00F43716"/>
    <w:rsid w:val="00F47B5C"/>
    <w:rsid w:val="00F51A56"/>
    <w:rsid w:val="00F51A6B"/>
    <w:rsid w:val="00F51C80"/>
    <w:rsid w:val="00F523CC"/>
    <w:rsid w:val="00F605BF"/>
    <w:rsid w:val="00F61BE5"/>
    <w:rsid w:val="00F6759A"/>
    <w:rsid w:val="00F70790"/>
    <w:rsid w:val="00F77F2F"/>
    <w:rsid w:val="00F80E10"/>
    <w:rsid w:val="00F810B2"/>
    <w:rsid w:val="00F81B3F"/>
    <w:rsid w:val="00F87AD1"/>
    <w:rsid w:val="00F90B70"/>
    <w:rsid w:val="00F91678"/>
    <w:rsid w:val="00F919B8"/>
    <w:rsid w:val="00FA0550"/>
    <w:rsid w:val="00FA16F5"/>
    <w:rsid w:val="00FA1D85"/>
    <w:rsid w:val="00FA2DFE"/>
    <w:rsid w:val="00FA5ED9"/>
    <w:rsid w:val="00FB006D"/>
    <w:rsid w:val="00FB379F"/>
    <w:rsid w:val="00FB3F17"/>
    <w:rsid w:val="00FB42FD"/>
    <w:rsid w:val="00FC21B9"/>
    <w:rsid w:val="00FC2830"/>
    <w:rsid w:val="00FC67C3"/>
    <w:rsid w:val="00FD095D"/>
    <w:rsid w:val="00FD2050"/>
    <w:rsid w:val="00FD2EEA"/>
    <w:rsid w:val="00FD4274"/>
    <w:rsid w:val="00FD7EDF"/>
    <w:rsid w:val="00FE0280"/>
    <w:rsid w:val="00FE0542"/>
    <w:rsid w:val="00FE1F99"/>
    <w:rsid w:val="00FE5C5E"/>
    <w:rsid w:val="00FF0353"/>
    <w:rsid w:val="00FF066B"/>
    <w:rsid w:val="00FF0F22"/>
    <w:rsid w:val="00FF1C5A"/>
    <w:rsid w:val="00FF2A6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E750DF"/>
  <w15:docId w15:val="{67810BD8-F1AD-494D-A787-C0DFCDCD9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526"/>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4A6526"/>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4A6526"/>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4A6526"/>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4A6526"/>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4A6526"/>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4A6526"/>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4A6526"/>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4A6526"/>
    <w:pPr>
      <w:ind w:left="993"/>
      <w:outlineLvl w:val="7"/>
    </w:pPr>
    <w:rPr>
      <w:color w:val="321547"/>
      <w:szCs w:val="22"/>
      <w:u w:val="dotDotDash"/>
    </w:rPr>
  </w:style>
  <w:style w:type="paragraph" w:styleId="Ttulo9">
    <w:name w:val="heading 9"/>
    <w:basedOn w:val="Ttulo8"/>
    <w:next w:val="Normal"/>
    <w:link w:val="Ttulo9Car"/>
    <w:uiPriority w:val="9"/>
    <w:unhideWhenUsed/>
    <w:qFormat/>
    <w:rsid w:val="004A6526"/>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4A6526"/>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4A6526"/>
  </w:style>
  <w:style w:type="paragraph" w:styleId="Encabezado">
    <w:name w:val="header"/>
    <w:basedOn w:val="Normal"/>
    <w:link w:val="EncabezadoCar"/>
    <w:uiPriority w:val="99"/>
    <w:unhideWhenUsed/>
    <w:rsid w:val="004A6526"/>
    <w:pPr>
      <w:tabs>
        <w:tab w:val="center" w:pos="4252"/>
        <w:tab w:val="right" w:pos="8504"/>
      </w:tabs>
    </w:pPr>
  </w:style>
  <w:style w:type="character" w:customStyle="1" w:styleId="HeaderChar">
    <w:name w:val="Header Char"/>
    <w:basedOn w:val="Fuentedeprrafopredeter"/>
    <w:uiPriority w:val="99"/>
    <w:rsid w:val="004A6526"/>
    <w:rPr>
      <w:rFonts w:ascii="Garamond" w:hAnsi="Garamond"/>
      <w:lang w:val="es-ES"/>
    </w:rPr>
  </w:style>
  <w:style w:type="paragraph" w:styleId="Piedepgina">
    <w:name w:val="footer"/>
    <w:basedOn w:val="Normal"/>
    <w:link w:val="PiedepginaCar"/>
    <w:uiPriority w:val="99"/>
    <w:unhideWhenUsed/>
    <w:qFormat/>
    <w:rsid w:val="00C3767B"/>
    <w:pPr>
      <w:tabs>
        <w:tab w:val="center" w:pos="4252"/>
        <w:tab w:val="right" w:pos="8504"/>
      </w:tabs>
      <w:spacing w:after="0" w:line="240" w:lineRule="auto"/>
    </w:pPr>
  </w:style>
  <w:style w:type="character" w:customStyle="1" w:styleId="FooterChar">
    <w:name w:val="Footer Char"/>
    <w:basedOn w:val="Fuentedeprrafopredeter"/>
    <w:uiPriority w:val="99"/>
    <w:rsid w:val="004A6526"/>
    <w:rPr>
      <w:rFonts w:ascii="Garamond" w:hAnsi="Garamond"/>
      <w:lang w:val="es-ES"/>
    </w:rPr>
  </w:style>
  <w:style w:type="table" w:styleId="Tablaconcuadrcula">
    <w:name w:val="Table Grid"/>
    <w:basedOn w:val="Tablanormal"/>
    <w:uiPriority w:val="39"/>
    <w:rsid w:val="004A6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A6526"/>
    <w:rPr>
      <w:color w:val="808080"/>
    </w:rPr>
  </w:style>
  <w:style w:type="paragraph" w:styleId="Ttulo">
    <w:name w:val="Title"/>
    <w:basedOn w:val="Normal"/>
    <w:next w:val="Normal"/>
    <w:link w:val="TtuloCar"/>
    <w:uiPriority w:val="10"/>
    <w:qFormat/>
    <w:rsid w:val="004A6526"/>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4A6526"/>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4A6526"/>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4A6526"/>
    <w:pPr>
      <w:numPr>
        <w:ilvl w:val="1"/>
        <w:numId w:val="1"/>
      </w:numPr>
      <w:spacing w:after="100"/>
      <w:ind w:left="1049" w:hanging="198"/>
      <w:contextualSpacing/>
    </w:pPr>
  </w:style>
  <w:style w:type="character" w:customStyle="1" w:styleId="Heading2Char">
    <w:name w:val="Heading 2 Char"/>
    <w:basedOn w:val="Fuentedeprrafopredeter"/>
    <w:uiPriority w:val="9"/>
    <w:rsid w:val="004A6526"/>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4A6526"/>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4A6526"/>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4A6526"/>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4A6526"/>
    <w:rPr>
      <w:color w:val="0563C1" w:themeColor="hyperlink"/>
      <w:u w:val="single"/>
    </w:rPr>
  </w:style>
  <w:style w:type="character" w:customStyle="1" w:styleId="Heading3Char">
    <w:name w:val="Heading 3 Char"/>
    <w:basedOn w:val="Fuentedeprrafopredeter"/>
    <w:uiPriority w:val="9"/>
    <w:rsid w:val="004A6526"/>
    <w:rPr>
      <w:rFonts w:ascii="Garamond" w:hAnsi="Garamond"/>
      <w:i/>
      <w:iCs/>
      <w:color w:val="5F2987"/>
      <w:u w:val="single"/>
      <w:lang w:val="es-ES"/>
    </w:rPr>
  </w:style>
  <w:style w:type="paragraph" w:styleId="TDC3">
    <w:name w:val="toc 3"/>
    <w:basedOn w:val="Normal"/>
    <w:next w:val="FinTDC"/>
    <w:autoRedefine/>
    <w:uiPriority w:val="39"/>
    <w:unhideWhenUsed/>
    <w:rsid w:val="004A6526"/>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4A6526"/>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4A6526"/>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4A6526"/>
    <w:rPr>
      <w:color w:val="FFFFFF" w:themeColor="text1" w:themeTint="80"/>
      <w:sz w:val="16"/>
    </w:rPr>
  </w:style>
  <w:style w:type="character" w:customStyle="1" w:styleId="NocantarChar">
    <w:name w:val="No cantar Char"/>
    <w:basedOn w:val="Fuentedeprrafopredeter"/>
    <w:link w:val="Nocantar"/>
    <w:rsid w:val="004A6526"/>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4A6526"/>
    <w:pPr>
      <w:numPr>
        <w:numId w:val="0"/>
      </w:numPr>
      <w:ind w:firstLine="142"/>
    </w:pPr>
  </w:style>
  <w:style w:type="character" w:customStyle="1" w:styleId="IntroduccinyconclusinChar">
    <w:name w:val="Introducción y conclusión Char"/>
    <w:basedOn w:val="Ttulo1Car"/>
    <w:link w:val="Introduccinyconclusin"/>
    <w:rsid w:val="004A6526"/>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B02AC7"/>
    <w:pPr>
      <w:keepLines/>
      <w:spacing w:after="60" w:line="216" w:lineRule="auto"/>
    </w:pPr>
    <w:rPr>
      <w:sz w:val="15"/>
    </w:rPr>
  </w:style>
  <w:style w:type="numbering" w:customStyle="1" w:styleId="Lista1">
    <w:name w:val="Lista1"/>
    <w:basedOn w:val="Sinlista"/>
    <w:uiPriority w:val="99"/>
    <w:rsid w:val="004A6526"/>
    <w:pPr>
      <w:numPr>
        <w:numId w:val="3"/>
      </w:numPr>
    </w:pPr>
  </w:style>
  <w:style w:type="paragraph" w:customStyle="1" w:styleId="Nivel1">
    <w:name w:val="Nivel 1"/>
    <w:basedOn w:val="Normal"/>
    <w:qFormat/>
    <w:rsid w:val="004A6526"/>
    <w:pPr>
      <w:numPr>
        <w:numId w:val="1"/>
      </w:numPr>
      <w:spacing w:before="100" w:after="100"/>
      <w:ind w:left="623" w:hanging="198"/>
    </w:pPr>
  </w:style>
  <w:style w:type="paragraph" w:customStyle="1" w:styleId="Nivel3">
    <w:name w:val="Nivel 3"/>
    <w:basedOn w:val="Nivel2"/>
    <w:link w:val="Nivel3Car"/>
    <w:qFormat/>
    <w:rsid w:val="004A6526"/>
    <w:pPr>
      <w:numPr>
        <w:ilvl w:val="2"/>
      </w:numPr>
      <w:spacing w:after="0"/>
      <w:ind w:left="1474" w:hanging="198"/>
    </w:pPr>
  </w:style>
  <w:style w:type="paragraph" w:customStyle="1" w:styleId="Letra">
    <w:name w:val="Letra"/>
    <w:basedOn w:val="Nivel1"/>
    <w:qFormat/>
    <w:rsid w:val="004A6526"/>
    <w:pPr>
      <w:numPr>
        <w:numId w:val="4"/>
      </w:numPr>
      <w:spacing w:before="0" w:after="40"/>
      <w:ind w:left="936" w:hanging="227"/>
    </w:pPr>
  </w:style>
  <w:style w:type="paragraph" w:customStyle="1" w:styleId="Nmero">
    <w:name w:val="Número"/>
    <w:basedOn w:val="Normal"/>
    <w:qFormat/>
    <w:rsid w:val="004A6526"/>
    <w:pPr>
      <w:numPr>
        <w:numId w:val="5"/>
      </w:numPr>
      <w:spacing w:after="40"/>
      <w:ind w:left="936" w:hanging="227"/>
    </w:pPr>
  </w:style>
  <w:style w:type="paragraph" w:styleId="Textodeglobo">
    <w:name w:val="Balloon Text"/>
    <w:basedOn w:val="Normal"/>
    <w:link w:val="TextodegloboCar"/>
    <w:uiPriority w:val="99"/>
    <w:semiHidden/>
    <w:unhideWhenUsed/>
    <w:rsid w:val="004A6526"/>
    <w:rPr>
      <w:rFonts w:ascii="Segoe UI" w:hAnsi="Segoe UI" w:cs="Segoe UI"/>
      <w:sz w:val="18"/>
      <w:szCs w:val="18"/>
    </w:rPr>
  </w:style>
  <w:style w:type="character" w:customStyle="1" w:styleId="BalloonTextChar">
    <w:name w:val="Balloon Text Char"/>
    <w:basedOn w:val="Fuentedeprrafopredeter"/>
    <w:uiPriority w:val="99"/>
    <w:semiHidden/>
    <w:rsid w:val="004A6526"/>
    <w:rPr>
      <w:rFonts w:ascii="Segoe UI" w:hAnsi="Segoe UI" w:cs="Segoe UI"/>
      <w:sz w:val="18"/>
      <w:szCs w:val="18"/>
      <w:lang w:val="es-ES"/>
    </w:rPr>
  </w:style>
  <w:style w:type="paragraph" w:customStyle="1" w:styleId="Notaalopositor">
    <w:name w:val="Nota al opositor"/>
    <w:basedOn w:val="Normal"/>
    <w:link w:val="NotaalopositorChar"/>
    <w:qFormat/>
    <w:rsid w:val="004A6526"/>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4A6526"/>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4A6526"/>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4A6526"/>
    <w:rPr>
      <w:rFonts w:ascii="Garamond" w:hAnsi="Garamond"/>
      <w:sz w:val="16"/>
      <w:szCs w:val="20"/>
      <w:lang w:val="es-ES"/>
    </w:rPr>
  </w:style>
  <w:style w:type="character" w:styleId="Refdenotaalpie">
    <w:name w:val="footnote reference"/>
    <w:basedOn w:val="Fuentedeprrafopredeter"/>
    <w:uiPriority w:val="99"/>
    <w:unhideWhenUsed/>
    <w:rsid w:val="004A6526"/>
    <w:rPr>
      <w:vertAlign w:val="superscript"/>
    </w:rPr>
  </w:style>
  <w:style w:type="character" w:customStyle="1" w:styleId="Heading6Char">
    <w:name w:val="Heading 6 Char"/>
    <w:basedOn w:val="Fuentedeprrafopredeter"/>
    <w:uiPriority w:val="9"/>
    <w:semiHidden/>
    <w:rsid w:val="004A6526"/>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4A6526"/>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4A6526"/>
    <w:rPr>
      <w:rFonts w:ascii="Garamond" w:eastAsiaTheme="minorEastAsia" w:hAnsi="Garamond"/>
      <w:smallCaps/>
      <w:color w:val="FFFFFF" w:themeColor="text1" w:themeTint="A5"/>
      <w:lang w:val="es-ES"/>
    </w:rPr>
  </w:style>
  <w:style w:type="paragraph" w:customStyle="1" w:styleId="Nivel1SM">
    <w:name w:val="Nivel 1 SM"/>
    <w:basedOn w:val="Nivel1"/>
    <w:qFormat/>
    <w:rsid w:val="004A6526"/>
    <w:pPr>
      <w:ind w:left="0"/>
    </w:pPr>
  </w:style>
  <w:style w:type="paragraph" w:customStyle="1" w:styleId="Nivel2SM">
    <w:name w:val="Nivel 2 SM"/>
    <w:basedOn w:val="Nivel2"/>
    <w:qFormat/>
    <w:rsid w:val="004A6526"/>
    <w:pPr>
      <w:ind w:left="567"/>
    </w:pPr>
  </w:style>
  <w:style w:type="paragraph" w:customStyle="1" w:styleId="Nivel3SM">
    <w:name w:val="Nivel 3 SM"/>
    <w:basedOn w:val="Nivel3"/>
    <w:qFormat/>
    <w:rsid w:val="004A6526"/>
    <w:pPr>
      <w:ind w:left="963"/>
    </w:pPr>
  </w:style>
  <w:style w:type="paragraph" w:styleId="Encabezadodelista">
    <w:name w:val="toa heading"/>
    <w:basedOn w:val="Normal"/>
    <w:next w:val="Normal"/>
    <w:uiPriority w:val="99"/>
    <w:semiHidden/>
    <w:unhideWhenUsed/>
    <w:rsid w:val="004A6526"/>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4A6526"/>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4A6526"/>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4A6526"/>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4A6526"/>
    <w:rPr>
      <w:rFonts w:ascii="Palatino Linotype" w:hAnsi="Palatino Linotype"/>
      <w:lang w:val="es-ES"/>
    </w:rPr>
  </w:style>
  <w:style w:type="character" w:customStyle="1" w:styleId="PiedepginaCar">
    <w:name w:val="Pie de página Car"/>
    <w:basedOn w:val="Fuentedeprrafopredeter"/>
    <w:link w:val="Piedepgina"/>
    <w:uiPriority w:val="99"/>
    <w:rsid w:val="00C3767B"/>
    <w:rPr>
      <w:rFonts w:ascii="Palatino Linotype" w:hAnsi="Palatino Linotype"/>
      <w:lang w:val="es-ES"/>
    </w:rPr>
  </w:style>
  <w:style w:type="character" w:customStyle="1" w:styleId="TtuloCar">
    <w:name w:val="Título Car"/>
    <w:basedOn w:val="Fuentedeprrafopredeter"/>
    <w:link w:val="Ttulo"/>
    <w:uiPriority w:val="10"/>
    <w:rsid w:val="004A6526"/>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4A6526"/>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4A6526"/>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4A6526"/>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4A6526"/>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4A6526"/>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4A6526"/>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4A6526"/>
    <w:rPr>
      <w:rFonts w:ascii="Palatino Linotype" w:hAnsi="Palatino Linotype"/>
      <w:sz w:val="16"/>
      <w:szCs w:val="20"/>
      <w:lang w:val="es-ES"/>
    </w:rPr>
  </w:style>
  <w:style w:type="character" w:customStyle="1" w:styleId="Ttulo6Car">
    <w:name w:val="Título 6 Car"/>
    <w:basedOn w:val="Fuentedeprrafopredeter"/>
    <w:link w:val="Ttulo6"/>
    <w:uiPriority w:val="9"/>
    <w:rsid w:val="004A6526"/>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4A6526"/>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4A6526"/>
    <w:rPr>
      <w:color w:val="605E5C"/>
      <w:shd w:val="clear" w:color="auto" w:fill="E1DFDD"/>
    </w:rPr>
  </w:style>
  <w:style w:type="character" w:customStyle="1" w:styleId="Ttulo7Car">
    <w:name w:val="Título 7 Car"/>
    <w:basedOn w:val="Fuentedeprrafopredeter"/>
    <w:link w:val="Ttulo7"/>
    <w:uiPriority w:val="9"/>
    <w:rsid w:val="004A6526"/>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4A6526"/>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4A6526"/>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4A6526"/>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4A6526"/>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4A6526"/>
    <w:pPr>
      <w:spacing w:line="240" w:lineRule="auto"/>
      <w:ind w:left="567" w:hanging="567"/>
    </w:pPr>
  </w:style>
  <w:style w:type="character" w:styleId="Hipervnculovisitado">
    <w:name w:val="FollowedHyperlink"/>
    <w:basedOn w:val="Fuentedeprrafopredeter"/>
    <w:uiPriority w:val="99"/>
    <w:semiHidden/>
    <w:unhideWhenUsed/>
    <w:rsid w:val="00E32E48"/>
    <w:rPr>
      <w:color w:val="954F72" w:themeColor="followedHyperlink"/>
      <w:u w:val="single"/>
    </w:rPr>
  </w:style>
  <w:style w:type="paragraph" w:customStyle="1" w:styleId="Ttuloimagen">
    <w:name w:val="Título imagen"/>
    <w:basedOn w:val="PiedeImagen"/>
    <w:next w:val="Imagen"/>
    <w:link w:val="TtuloimagenCar"/>
    <w:qFormat/>
    <w:rsid w:val="004A6526"/>
    <w:pPr>
      <w:keepNext/>
      <w:spacing w:after="0"/>
    </w:pPr>
    <w:rPr>
      <w:i w:val="0"/>
      <w:smallCaps/>
      <w:sz w:val="20"/>
    </w:rPr>
  </w:style>
  <w:style w:type="character" w:customStyle="1" w:styleId="TtuloimagenCar">
    <w:name w:val="Título imagen Car"/>
    <w:basedOn w:val="ImagenCar"/>
    <w:link w:val="Ttuloimagen"/>
    <w:rsid w:val="004A6526"/>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4A6526"/>
    <w:pPr>
      <w:ind w:left="1100"/>
    </w:pPr>
  </w:style>
  <w:style w:type="character" w:styleId="Refdecomentario">
    <w:name w:val="annotation reference"/>
    <w:basedOn w:val="Fuentedeprrafopredeter"/>
    <w:uiPriority w:val="99"/>
    <w:semiHidden/>
    <w:unhideWhenUsed/>
    <w:rsid w:val="006F076F"/>
    <w:rPr>
      <w:sz w:val="16"/>
      <w:szCs w:val="16"/>
    </w:rPr>
  </w:style>
  <w:style w:type="paragraph" w:styleId="Textocomentario">
    <w:name w:val="annotation text"/>
    <w:basedOn w:val="Normal"/>
    <w:link w:val="TextocomentarioCar"/>
    <w:uiPriority w:val="99"/>
    <w:semiHidden/>
    <w:unhideWhenUsed/>
    <w:rsid w:val="006F076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F076F"/>
    <w:rPr>
      <w:rFonts w:ascii="PalatinoLinotype-Roman" w:hAnsi="PalatinoLinotype-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6F076F"/>
    <w:rPr>
      <w:b/>
      <w:bCs/>
    </w:rPr>
  </w:style>
  <w:style w:type="character" w:customStyle="1" w:styleId="AsuntodelcomentarioCar">
    <w:name w:val="Asunto del comentario Car"/>
    <w:basedOn w:val="TextocomentarioCar"/>
    <w:link w:val="Asuntodelcomentario"/>
    <w:uiPriority w:val="99"/>
    <w:semiHidden/>
    <w:rsid w:val="006F076F"/>
    <w:rPr>
      <w:rFonts w:ascii="PalatinoLinotype-Roman" w:hAnsi="PalatinoLinotype-Roman"/>
      <w:b/>
      <w:bCs/>
      <w:sz w:val="20"/>
      <w:szCs w:val="20"/>
      <w:lang w:val="es-ES"/>
    </w:rPr>
  </w:style>
  <w:style w:type="paragraph" w:styleId="Sinespaciado">
    <w:name w:val="No Spacing"/>
    <w:link w:val="SinespaciadoCar"/>
    <w:uiPriority w:val="1"/>
    <w:qFormat/>
    <w:rsid w:val="004A6526"/>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4A6526"/>
    <w:rPr>
      <w:rFonts w:eastAsiaTheme="minorEastAsia"/>
      <w:lang w:val="es-ES" w:eastAsia="es-ES"/>
    </w:rPr>
  </w:style>
  <w:style w:type="paragraph" w:styleId="Prrafodelista">
    <w:name w:val="List Paragraph"/>
    <w:basedOn w:val="Normal"/>
    <w:uiPriority w:val="34"/>
    <w:rsid w:val="004A6526"/>
    <w:pPr>
      <w:ind w:left="720"/>
      <w:contextualSpacing/>
    </w:pPr>
  </w:style>
  <w:style w:type="paragraph" w:customStyle="1" w:styleId="Nmeroromano">
    <w:name w:val="Número romano"/>
    <w:basedOn w:val="Prrafodelista"/>
    <w:qFormat/>
    <w:rsid w:val="004A6526"/>
    <w:pPr>
      <w:numPr>
        <w:numId w:val="45"/>
      </w:numPr>
      <w:spacing w:after="100"/>
      <w:ind w:left="567" w:hanging="113"/>
    </w:pPr>
  </w:style>
  <w:style w:type="paragraph" w:customStyle="1" w:styleId="Saltodettulos">
    <w:name w:val="Salto de títulos"/>
    <w:basedOn w:val="Normal"/>
    <w:rsid w:val="004A6526"/>
    <w:pPr>
      <w:spacing w:after="0" w:line="240" w:lineRule="auto"/>
    </w:pPr>
    <w:rPr>
      <w:color w:val="FFFFFF"/>
      <w:sz w:val="2"/>
    </w:rPr>
  </w:style>
  <w:style w:type="paragraph" w:styleId="TDC7">
    <w:name w:val="toc 7"/>
    <w:basedOn w:val="Normal"/>
    <w:next w:val="FinTDC"/>
    <w:autoRedefine/>
    <w:uiPriority w:val="39"/>
    <w:unhideWhenUsed/>
    <w:rsid w:val="004A6526"/>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4A6526"/>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4A6526"/>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4A6526"/>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4A6526"/>
    <w:pPr>
      <w:spacing w:after="0" w:line="240" w:lineRule="auto"/>
      <w:jc w:val="left"/>
    </w:pPr>
    <w:rPr>
      <w:sz w:val="15"/>
    </w:rPr>
  </w:style>
  <w:style w:type="paragraph" w:styleId="TDC9">
    <w:name w:val="toc 9"/>
    <w:basedOn w:val="TDC8"/>
    <w:next w:val="FinTDC"/>
    <w:autoRedefine/>
    <w:uiPriority w:val="39"/>
    <w:semiHidden/>
    <w:unhideWhenUsed/>
    <w:rsid w:val="004A6526"/>
    <w:pPr>
      <w:ind w:left="1760"/>
    </w:pPr>
  </w:style>
  <w:style w:type="paragraph" w:customStyle="1" w:styleId="Apartado0">
    <w:name w:val="Apartado 0"/>
    <w:basedOn w:val="Ttulo1"/>
    <w:next w:val="Normal"/>
    <w:link w:val="Apartado0Car"/>
    <w:qFormat/>
    <w:rsid w:val="004A6526"/>
    <w:pPr>
      <w:numPr>
        <w:numId w:val="14"/>
      </w:numPr>
      <w:ind w:left="357" w:hanging="357"/>
    </w:pPr>
  </w:style>
  <w:style w:type="character" w:customStyle="1" w:styleId="Apartado0Car">
    <w:name w:val="Apartado 0 Car"/>
    <w:basedOn w:val="Ttulo1Car"/>
    <w:link w:val="Apartado0"/>
    <w:rsid w:val="004A6526"/>
    <w:rPr>
      <w:rFonts w:ascii="Palatino Linotype" w:hAnsi="Palatino Linotype"/>
      <w:b/>
      <w:bCs/>
      <w:caps/>
      <w:color w:val="E2EFD9" w:themeColor="accent6" w:themeTint="33"/>
      <w:shd w:val="clear" w:color="auto" w:fill="5F2987"/>
      <w:lang w:val="es-ES"/>
    </w:rPr>
  </w:style>
  <w:style w:type="paragraph" w:styleId="NormalWeb">
    <w:name w:val="Normal (Web)"/>
    <w:basedOn w:val="Normal"/>
    <w:uiPriority w:val="99"/>
    <w:semiHidden/>
    <w:unhideWhenUsed/>
    <w:rsid w:val="0063772A"/>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Nivel4">
    <w:name w:val="Nivel 4"/>
    <w:basedOn w:val="Nivel3"/>
    <w:link w:val="Nivel4Car"/>
    <w:qFormat/>
    <w:rsid w:val="004A6526"/>
    <w:pPr>
      <w:numPr>
        <w:ilvl w:val="3"/>
      </w:numPr>
      <w:ind w:left="1899" w:hanging="198"/>
    </w:pPr>
  </w:style>
  <w:style w:type="paragraph" w:customStyle="1" w:styleId="Nivel5">
    <w:name w:val="Nivel 5"/>
    <w:basedOn w:val="Nivel4"/>
    <w:link w:val="Nivel5Car"/>
    <w:qFormat/>
    <w:rsid w:val="004A6526"/>
    <w:pPr>
      <w:numPr>
        <w:ilvl w:val="4"/>
      </w:numPr>
      <w:ind w:left="2155" w:hanging="170"/>
    </w:pPr>
  </w:style>
  <w:style w:type="character" w:customStyle="1" w:styleId="Nivel2Car">
    <w:name w:val="Nivel 2 Car"/>
    <w:basedOn w:val="Fuentedeprrafopredeter"/>
    <w:link w:val="Nivel2"/>
    <w:rsid w:val="004A6526"/>
    <w:rPr>
      <w:rFonts w:ascii="Palatino Linotype" w:hAnsi="Palatino Linotype"/>
      <w:lang w:val="es-ES"/>
    </w:rPr>
  </w:style>
  <w:style w:type="character" w:customStyle="1" w:styleId="Nivel3Car">
    <w:name w:val="Nivel 3 Car"/>
    <w:basedOn w:val="Nivel2Car"/>
    <w:link w:val="Nivel3"/>
    <w:rsid w:val="004A6526"/>
    <w:rPr>
      <w:rFonts w:ascii="Palatino Linotype" w:hAnsi="Palatino Linotype"/>
      <w:lang w:val="es-ES"/>
    </w:rPr>
  </w:style>
  <w:style w:type="character" w:customStyle="1" w:styleId="Nivel4Car">
    <w:name w:val="Nivel 4 Car"/>
    <w:basedOn w:val="Nivel3Car"/>
    <w:link w:val="Nivel4"/>
    <w:rsid w:val="004A6526"/>
    <w:rPr>
      <w:rFonts w:ascii="Palatino Linotype" w:hAnsi="Palatino Linotype"/>
      <w:lang w:val="es-ES"/>
    </w:rPr>
  </w:style>
  <w:style w:type="paragraph" w:customStyle="1" w:styleId="Nivel6">
    <w:name w:val="Nivel 6"/>
    <w:basedOn w:val="Nivel5"/>
    <w:link w:val="Nivel6Car"/>
    <w:qFormat/>
    <w:rsid w:val="004A6526"/>
    <w:pPr>
      <w:numPr>
        <w:ilvl w:val="5"/>
      </w:numPr>
      <w:ind w:left="2438" w:hanging="227"/>
    </w:pPr>
  </w:style>
  <w:style w:type="character" w:customStyle="1" w:styleId="Nivel5Car">
    <w:name w:val="Nivel 5 Car"/>
    <w:basedOn w:val="Nivel4Car"/>
    <w:link w:val="Nivel5"/>
    <w:rsid w:val="004A6526"/>
    <w:rPr>
      <w:rFonts w:ascii="Palatino Linotype" w:hAnsi="Palatino Linotype"/>
      <w:lang w:val="es-ES"/>
    </w:rPr>
  </w:style>
  <w:style w:type="paragraph" w:customStyle="1" w:styleId="Nivel7">
    <w:name w:val="Nivel 7"/>
    <w:basedOn w:val="Nivel5"/>
    <w:link w:val="Nivel7Car"/>
    <w:qFormat/>
    <w:rsid w:val="004A6526"/>
    <w:pPr>
      <w:numPr>
        <w:ilvl w:val="6"/>
      </w:numPr>
      <w:ind w:left="2722" w:hanging="170"/>
    </w:pPr>
  </w:style>
  <w:style w:type="character" w:customStyle="1" w:styleId="Nivel6Car">
    <w:name w:val="Nivel 6 Car"/>
    <w:basedOn w:val="Nivel5Car"/>
    <w:link w:val="Nivel6"/>
    <w:rsid w:val="004A6526"/>
    <w:rPr>
      <w:rFonts w:ascii="Palatino Linotype" w:hAnsi="Palatino Linotype"/>
      <w:lang w:val="es-ES"/>
    </w:rPr>
  </w:style>
  <w:style w:type="character" w:customStyle="1" w:styleId="Nivel7Car">
    <w:name w:val="Nivel 7 Car"/>
    <w:basedOn w:val="Nivel5Car"/>
    <w:link w:val="Nivel7"/>
    <w:rsid w:val="004A6526"/>
    <w:rPr>
      <w:rFonts w:ascii="Palatino Linotype" w:hAnsi="Palatino Linotype"/>
      <w:lang w:val="es-ES"/>
    </w:rPr>
  </w:style>
  <w:style w:type="paragraph" w:styleId="Descripcin">
    <w:name w:val="caption"/>
    <w:basedOn w:val="Normal"/>
    <w:next w:val="Normal"/>
    <w:uiPriority w:val="35"/>
    <w:unhideWhenUsed/>
    <w:qFormat/>
    <w:rsid w:val="004A6526"/>
    <w:pPr>
      <w:spacing w:after="200" w:line="240" w:lineRule="auto"/>
    </w:pPr>
    <w:rPr>
      <w:i/>
      <w:iCs/>
      <w:color w:val="44546A" w:themeColor="text2"/>
      <w:sz w:val="18"/>
      <w:szCs w:val="18"/>
    </w:rPr>
  </w:style>
  <w:style w:type="paragraph" w:customStyle="1" w:styleId="Ttulo10">
    <w:name w:val="Título 10"/>
    <w:basedOn w:val="Ttulo9"/>
    <w:link w:val="Ttulo10Car"/>
    <w:qFormat/>
    <w:rsid w:val="004A6526"/>
    <w:pPr>
      <w:ind w:left="1276"/>
    </w:pPr>
    <w:rPr>
      <w:w w:val="97"/>
      <w:sz w:val="20"/>
    </w:rPr>
  </w:style>
  <w:style w:type="character" w:customStyle="1" w:styleId="Ttulo10Car">
    <w:name w:val="Título 10 Car"/>
    <w:basedOn w:val="Ttulo9Car"/>
    <w:link w:val="Ttulo10"/>
    <w:rsid w:val="004A6526"/>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4A6526"/>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Ecuacin">
    <w:name w:val="Ecuación"/>
    <w:basedOn w:val="Normal"/>
    <w:qFormat/>
    <w:rsid w:val="0010422D"/>
    <w:pPr>
      <w:spacing w:before="60" w:after="80"/>
    </w:pPr>
    <w:rPr>
      <w:rFonts w:eastAsiaTheme="minorEastAsia"/>
      <w:i/>
      <w:iCs/>
    </w:rPr>
  </w:style>
  <w:style w:type="paragraph" w:customStyle="1" w:styleId="Nivel8">
    <w:name w:val="Nivel 8"/>
    <w:basedOn w:val="Nivel7"/>
    <w:link w:val="Nivel8Car"/>
    <w:qFormat/>
    <w:rsid w:val="004A6526"/>
    <w:pPr>
      <w:numPr>
        <w:ilvl w:val="7"/>
      </w:numPr>
      <w:ind w:left="3005" w:hanging="170"/>
    </w:pPr>
  </w:style>
  <w:style w:type="character" w:customStyle="1" w:styleId="Nivel8Car">
    <w:name w:val="Nivel 8 Car"/>
    <w:basedOn w:val="Nivel7Car"/>
    <w:link w:val="Nivel8"/>
    <w:rsid w:val="004A6526"/>
    <w:rPr>
      <w:rFonts w:ascii="Palatino Linotype" w:hAnsi="Palatino Linotype"/>
      <w:lang w:val="es-ES"/>
    </w:rPr>
  </w:style>
  <w:style w:type="paragraph" w:customStyle="1" w:styleId="Advertencia">
    <w:name w:val="Advertencia"/>
    <w:basedOn w:val="Normal"/>
    <w:next w:val="Normal"/>
    <w:link w:val="AdvertenciaCar"/>
    <w:qFormat/>
    <w:rsid w:val="004A6526"/>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4A6526"/>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4A652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A6526"/>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4A65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201823">
      <w:bodyDiv w:val="1"/>
      <w:marLeft w:val="0"/>
      <w:marRight w:val="0"/>
      <w:marTop w:val="0"/>
      <w:marBottom w:val="0"/>
      <w:divBdr>
        <w:top w:val="none" w:sz="0" w:space="0" w:color="auto"/>
        <w:left w:val="none" w:sz="0" w:space="0" w:color="auto"/>
        <w:bottom w:val="none" w:sz="0" w:space="0" w:color="auto"/>
        <w:right w:val="none" w:sz="0" w:space="0" w:color="auto"/>
      </w:divBdr>
    </w:div>
    <w:div w:id="137843472">
      <w:bodyDiv w:val="1"/>
      <w:marLeft w:val="0"/>
      <w:marRight w:val="0"/>
      <w:marTop w:val="0"/>
      <w:marBottom w:val="0"/>
      <w:divBdr>
        <w:top w:val="none" w:sz="0" w:space="0" w:color="auto"/>
        <w:left w:val="none" w:sz="0" w:space="0" w:color="auto"/>
        <w:bottom w:val="none" w:sz="0" w:space="0" w:color="auto"/>
        <w:right w:val="none" w:sz="0" w:space="0" w:color="auto"/>
      </w:divBdr>
      <w:divsChild>
        <w:div w:id="1685790065">
          <w:marLeft w:val="480"/>
          <w:marRight w:val="0"/>
          <w:marTop w:val="0"/>
          <w:marBottom w:val="0"/>
          <w:divBdr>
            <w:top w:val="none" w:sz="0" w:space="0" w:color="auto"/>
            <w:left w:val="none" w:sz="0" w:space="0" w:color="auto"/>
            <w:bottom w:val="none" w:sz="0" w:space="0" w:color="auto"/>
            <w:right w:val="none" w:sz="0" w:space="0" w:color="auto"/>
          </w:divBdr>
          <w:divsChild>
            <w:div w:id="21448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96549">
      <w:bodyDiv w:val="1"/>
      <w:marLeft w:val="0"/>
      <w:marRight w:val="0"/>
      <w:marTop w:val="0"/>
      <w:marBottom w:val="0"/>
      <w:divBdr>
        <w:top w:val="none" w:sz="0" w:space="0" w:color="auto"/>
        <w:left w:val="none" w:sz="0" w:space="0" w:color="auto"/>
        <w:bottom w:val="none" w:sz="0" w:space="0" w:color="auto"/>
        <w:right w:val="none" w:sz="0" w:space="0" w:color="auto"/>
      </w:divBdr>
      <w:divsChild>
        <w:div w:id="387415923">
          <w:marLeft w:val="480"/>
          <w:marRight w:val="0"/>
          <w:marTop w:val="0"/>
          <w:marBottom w:val="0"/>
          <w:divBdr>
            <w:top w:val="none" w:sz="0" w:space="0" w:color="auto"/>
            <w:left w:val="none" w:sz="0" w:space="0" w:color="auto"/>
            <w:bottom w:val="none" w:sz="0" w:space="0" w:color="auto"/>
            <w:right w:val="none" w:sz="0" w:space="0" w:color="auto"/>
          </w:divBdr>
          <w:divsChild>
            <w:div w:id="18417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178651">
      <w:bodyDiv w:val="1"/>
      <w:marLeft w:val="0"/>
      <w:marRight w:val="0"/>
      <w:marTop w:val="0"/>
      <w:marBottom w:val="0"/>
      <w:divBdr>
        <w:top w:val="none" w:sz="0" w:space="0" w:color="auto"/>
        <w:left w:val="none" w:sz="0" w:space="0" w:color="auto"/>
        <w:bottom w:val="none" w:sz="0" w:space="0" w:color="auto"/>
        <w:right w:val="none" w:sz="0" w:space="0" w:color="auto"/>
      </w:divBdr>
    </w:div>
    <w:div w:id="392199200">
      <w:bodyDiv w:val="1"/>
      <w:marLeft w:val="0"/>
      <w:marRight w:val="0"/>
      <w:marTop w:val="0"/>
      <w:marBottom w:val="0"/>
      <w:divBdr>
        <w:top w:val="none" w:sz="0" w:space="0" w:color="auto"/>
        <w:left w:val="none" w:sz="0" w:space="0" w:color="auto"/>
        <w:bottom w:val="none" w:sz="0" w:space="0" w:color="auto"/>
        <w:right w:val="none" w:sz="0" w:space="0" w:color="auto"/>
      </w:divBdr>
      <w:divsChild>
        <w:div w:id="1254976256">
          <w:marLeft w:val="480"/>
          <w:marRight w:val="0"/>
          <w:marTop w:val="0"/>
          <w:marBottom w:val="0"/>
          <w:divBdr>
            <w:top w:val="none" w:sz="0" w:space="0" w:color="auto"/>
            <w:left w:val="none" w:sz="0" w:space="0" w:color="auto"/>
            <w:bottom w:val="none" w:sz="0" w:space="0" w:color="auto"/>
            <w:right w:val="none" w:sz="0" w:space="0" w:color="auto"/>
          </w:divBdr>
          <w:divsChild>
            <w:div w:id="14798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615818">
      <w:bodyDiv w:val="1"/>
      <w:marLeft w:val="0"/>
      <w:marRight w:val="0"/>
      <w:marTop w:val="0"/>
      <w:marBottom w:val="0"/>
      <w:divBdr>
        <w:top w:val="none" w:sz="0" w:space="0" w:color="auto"/>
        <w:left w:val="none" w:sz="0" w:space="0" w:color="auto"/>
        <w:bottom w:val="none" w:sz="0" w:space="0" w:color="auto"/>
        <w:right w:val="none" w:sz="0" w:space="0" w:color="auto"/>
      </w:divBdr>
    </w:div>
    <w:div w:id="548077714">
      <w:bodyDiv w:val="1"/>
      <w:marLeft w:val="0"/>
      <w:marRight w:val="0"/>
      <w:marTop w:val="0"/>
      <w:marBottom w:val="0"/>
      <w:divBdr>
        <w:top w:val="none" w:sz="0" w:space="0" w:color="auto"/>
        <w:left w:val="none" w:sz="0" w:space="0" w:color="auto"/>
        <w:bottom w:val="none" w:sz="0" w:space="0" w:color="auto"/>
        <w:right w:val="none" w:sz="0" w:space="0" w:color="auto"/>
      </w:divBdr>
      <w:divsChild>
        <w:div w:id="664865310">
          <w:marLeft w:val="480"/>
          <w:marRight w:val="0"/>
          <w:marTop w:val="0"/>
          <w:marBottom w:val="0"/>
          <w:divBdr>
            <w:top w:val="none" w:sz="0" w:space="0" w:color="auto"/>
            <w:left w:val="none" w:sz="0" w:space="0" w:color="auto"/>
            <w:bottom w:val="none" w:sz="0" w:space="0" w:color="auto"/>
            <w:right w:val="none" w:sz="0" w:space="0" w:color="auto"/>
          </w:divBdr>
          <w:divsChild>
            <w:div w:id="19565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81724">
      <w:bodyDiv w:val="1"/>
      <w:marLeft w:val="0"/>
      <w:marRight w:val="0"/>
      <w:marTop w:val="0"/>
      <w:marBottom w:val="0"/>
      <w:divBdr>
        <w:top w:val="none" w:sz="0" w:space="0" w:color="auto"/>
        <w:left w:val="none" w:sz="0" w:space="0" w:color="auto"/>
        <w:bottom w:val="none" w:sz="0" w:space="0" w:color="auto"/>
        <w:right w:val="none" w:sz="0" w:space="0" w:color="auto"/>
      </w:divBdr>
    </w:div>
    <w:div w:id="944925557">
      <w:bodyDiv w:val="1"/>
      <w:marLeft w:val="0"/>
      <w:marRight w:val="0"/>
      <w:marTop w:val="0"/>
      <w:marBottom w:val="0"/>
      <w:divBdr>
        <w:top w:val="none" w:sz="0" w:space="0" w:color="auto"/>
        <w:left w:val="none" w:sz="0" w:space="0" w:color="auto"/>
        <w:bottom w:val="none" w:sz="0" w:space="0" w:color="auto"/>
        <w:right w:val="none" w:sz="0" w:space="0" w:color="auto"/>
      </w:divBdr>
    </w:div>
    <w:div w:id="1012537657">
      <w:bodyDiv w:val="1"/>
      <w:marLeft w:val="0"/>
      <w:marRight w:val="0"/>
      <w:marTop w:val="0"/>
      <w:marBottom w:val="0"/>
      <w:divBdr>
        <w:top w:val="none" w:sz="0" w:space="0" w:color="auto"/>
        <w:left w:val="none" w:sz="0" w:space="0" w:color="auto"/>
        <w:bottom w:val="none" w:sz="0" w:space="0" w:color="auto"/>
        <w:right w:val="none" w:sz="0" w:space="0" w:color="auto"/>
      </w:divBdr>
    </w:div>
    <w:div w:id="1105689475">
      <w:bodyDiv w:val="1"/>
      <w:marLeft w:val="0"/>
      <w:marRight w:val="0"/>
      <w:marTop w:val="0"/>
      <w:marBottom w:val="0"/>
      <w:divBdr>
        <w:top w:val="none" w:sz="0" w:space="0" w:color="auto"/>
        <w:left w:val="none" w:sz="0" w:space="0" w:color="auto"/>
        <w:bottom w:val="none" w:sz="0" w:space="0" w:color="auto"/>
        <w:right w:val="none" w:sz="0" w:space="0" w:color="auto"/>
      </w:divBdr>
    </w:div>
    <w:div w:id="1106193893">
      <w:bodyDiv w:val="1"/>
      <w:marLeft w:val="0"/>
      <w:marRight w:val="0"/>
      <w:marTop w:val="0"/>
      <w:marBottom w:val="0"/>
      <w:divBdr>
        <w:top w:val="none" w:sz="0" w:space="0" w:color="auto"/>
        <w:left w:val="none" w:sz="0" w:space="0" w:color="auto"/>
        <w:bottom w:val="none" w:sz="0" w:space="0" w:color="auto"/>
        <w:right w:val="none" w:sz="0" w:space="0" w:color="auto"/>
      </w:divBdr>
    </w:div>
    <w:div w:id="1171795062">
      <w:bodyDiv w:val="1"/>
      <w:marLeft w:val="0"/>
      <w:marRight w:val="0"/>
      <w:marTop w:val="0"/>
      <w:marBottom w:val="0"/>
      <w:divBdr>
        <w:top w:val="none" w:sz="0" w:space="0" w:color="auto"/>
        <w:left w:val="none" w:sz="0" w:space="0" w:color="auto"/>
        <w:bottom w:val="none" w:sz="0" w:space="0" w:color="auto"/>
        <w:right w:val="none" w:sz="0" w:space="0" w:color="auto"/>
      </w:divBdr>
    </w:div>
    <w:div w:id="1233655741">
      <w:bodyDiv w:val="1"/>
      <w:marLeft w:val="0"/>
      <w:marRight w:val="0"/>
      <w:marTop w:val="0"/>
      <w:marBottom w:val="0"/>
      <w:divBdr>
        <w:top w:val="none" w:sz="0" w:space="0" w:color="auto"/>
        <w:left w:val="none" w:sz="0" w:space="0" w:color="auto"/>
        <w:bottom w:val="none" w:sz="0" w:space="0" w:color="auto"/>
        <w:right w:val="none" w:sz="0" w:space="0" w:color="auto"/>
      </w:divBdr>
    </w:div>
    <w:div w:id="1327128857">
      <w:bodyDiv w:val="1"/>
      <w:marLeft w:val="0"/>
      <w:marRight w:val="0"/>
      <w:marTop w:val="0"/>
      <w:marBottom w:val="0"/>
      <w:divBdr>
        <w:top w:val="none" w:sz="0" w:space="0" w:color="auto"/>
        <w:left w:val="none" w:sz="0" w:space="0" w:color="auto"/>
        <w:bottom w:val="none" w:sz="0" w:space="0" w:color="auto"/>
        <w:right w:val="none" w:sz="0" w:space="0" w:color="auto"/>
      </w:divBdr>
      <w:divsChild>
        <w:div w:id="1593389859">
          <w:marLeft w:val="480"/>
          <w:marRight w:val="0"/>
          <w:marTop w:val="0"/>
          <w:marBottom w:val="0"/>
          <w:divBdr>
            <w:top w:val="none" w:sz="0" w:space="0" w:color="auto"/>
            <w:left w:val="none" w:sz="0" w:space="0" w:color="auto"/>
            <w:bottom w:val="none" w:sz="0" w:space="0" w:color="auto"/>
            <w:right w:val="none" w:sz="0" w:space="0" w:color="auto"/>
          </w:divBdr>
          <w:divsChild>
            <w:div w:id="166501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88660">
      <w:bodyDiv w:val="1"/>
      <w:marLeft w:val="0"/>
      <w:marRight w:val="0"/>
      <w:marTop w:val="0"/>
      <w:marBottom w:val="0"/>
      <w:divBdr>
        <w:top w:val="none" w:sz="0" w:space="0" w:color="auto"/>
        <w:left w:val="none" w:sz="0" w:space="0" w:color="auto"/>
        <w:bottom w:val="none" w:sz="0" w:space="0" w:color="auto"/>
        <w:right w:val="none" w:sz="0" w:space="0" w:color="auto"/>
      </w:divBdr>
      <w:divsChild>
        <w:div w:id="717899356">
          <w:marLeft w:val="480"/>
          <w:marRight w:val="0"/>
          <w:marTop w:val="0"/>
          <w:marBottom w:val="0"/>
          <w:divBdr>
            <w:top w:val="none" w:sz="0" w:space="0" w:color="auto"/>
            <w:left w:val="none" w:sz="0" w:space="0" w:color="auto"/>
            <w:bottom w:val="none" w:sz="0" w:space="0" w:color="auto"/>
            <w:right w:val="none" w:sz="0" w:space="0" w:color="auto"/>
          </w:divBdr>
          <w:divsChild>
            <w:div w:id="58006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65764">
      <w:bodyDiv w:val="1"/>
      <w:marLeft w:val="0"/>
      <w:marRight w:val="0"/>
      <w:marTop w:val="0"/>
      <w:marBottom w:val="0"/>
      <w:divBdr>
        <w:top w:val="none" w:sz="0" w:space="0" w:color="auto"/>
        <w:left w:val="none" w:sz="0" w:space="0" w:color="auto"/>
        <w:bottom w:val="none" w:sz="0" w:space="0" w:color="auto"/>
        <w:right w:val="none" w:sz="0" w:space="0" w:color="auto"/>
      </w:divBdr>
    </w:div>
    <w:div w:id="2060128697">
      <w:bodyDiv w:val="1"/>
      <w:marLeft w:val="0"/>
      <w:marRight w:val="0"/>
      <w:marTop w:val="0"/>
      <w:marBottom w:val="0"/>
      <w:divBdr>
        <w:top w:val="none" w:sz="0" w:space="0" w:color="auto"/>
        <w:left w:val="none" w:sz="0" w:space="0" w:color="auto"/>
        <w:bottom w:val="none" w:sz="0" w:space="0" w:color="auto"/>
        <w:right w:val="none" w:sz="0" w:space="0" w:color="auto"/>
      </w:divBdr>
    </w:div>
    <w:div w:id="2089501992">
      <w:bodyDiv w:val="1"/>
      <w:marLeft w:val="0"/>
      <w:marRight w:val="0"/>
      <w:marTop w:val="0"/>
      <w:marBottom w:val="0"/>
      <w:divBdr>
        <w:top w:val="none" w:sz="0" w:space="0" w:color="auto"/>
        <w:left w:val="none" w:sz="0" w:space="0" w:color="auto"/>
        <w:bottom w:val="none" w:sz="0" w:space="0" w:color="auto"/>
        <w:right w:val="none" w:sz="0" w:space="0" w:color="auto"/>
      </w:divBdr>
      <w:divsChild>
        <w:div w:id="133909622">
          <w:marLeft w:val="480"/>
          <w:marRight w:val="0"/>
          <w:marTop w:val="0"/>
          <w:marBottom w:val="0"/>
          <w:divBdr>
            <w:top w:val="none" w:sz="0" w:space="0" w:color="auto"/>
            <w:left w:val="none" w:sz="0" w:space="0" w:color="auto"/>
            <w:bottom w:val="none" w:sz="0" w:space="0" w:color="auto"/>
            <w:right w:val="none" w:sz="0" w:space="0" w:color="auto"/>
          </w:divBdr>
          <w:divsChild>
            <w:div w:id="102906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00499">
      <w:bodyDiv w:val="1"/>
      <w:marLeft w:val="0"/>
      <w:marRight w:val="0"/>
      <w:marTop w:val="0"/>
      <w:marBottom w:val="0"/>
      <w:divBdr>
        <w:top w:val="none" w:sz="0" w:space="0" w:color="auto"/>
        <w:left w:val="none" w:sz="0" w:space="0" w:color="auto"/>
        <w:bottom w:val="none" w:sz="0" w:space="0" w:color="auto"/>
        <w:right w:val="none" w:sz="0" w:space="0" w:color="auto"/>
      </w:divBdr>
    </w:div>
    <w:div w:id="2145387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b.europa.eu/pub/pdf/scpwps/ecbwp308.pdf" TargetMode="External"/><Relationship Id="rId18" Type="http://schemas.openxmlformats.org/officeDocument/2006/relationships/hyperlink" Target="file:///C:\Users\UX533FD\AppData\Roaming\Materiales%20por%20temas\Parte%20B%20-%20Econom&#237;a%20Financiera%20e%20internacional\Tema%203.B.13\Moosa,%20Bhatti%20-%20The%20Theory%20and%20Empirics%20of%20Exchange%20Rates.pdf" TargetMode="External"/><Relationship Id="rId26" Type="http://schemas.openxmlformats.org/officeDocument/2006/relationships/hyperlink" Target="https://youtu.be/aApyiK-dDtc" TargetMode="External"/><Relationship Id="rId3" Type="http://schemas.openxmlformats.org/officeDocument/2006/relationships/styles" Target="styles.xml"/><Relationship Id="rId21" Type="http://schemas.openxmlformats.org/officeDocument/2006/relationships/hyperlink" Target="https://urldefense.proofpoint.com/v2/url?u=https-3A__www.imf.org_external_pubs_ft_dsa_&amp;d=DwMFaQ&amp;c=euGZstcaTDllvimEN8b7jXrwqOf-v5A_CdpgnVfiiMM&amp;r=pZQcWQmYPL6s6RWHKoVXmn9O1OOXdwf88cyltRphSx0&amp;m=7mICYubTZ3UKgjY-bdhiiAnXneMtz0M5wo4-4fSqH3g&amp;s=lz5olnNF0JN26egl5MHQ1h-NG9qorac4q5WZsNwMwDU&amp;e="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https://www.ecb.europa.eu/pub/pdf/scpwps/ecbwp308.pdf" TargetMode="External"/><Relationship Id="rId25" Type="http://schemas.openxmlformats.org/officeDocument/2006/relationships/image" Target="media/image12.sv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de.es/webbde/es/estadis/infoest/temas/te_secext.html" TargetMode="External"/><Relationship Id="rId20" Type="http://schemas.openxmlformats.org/officeDocument/2006/relationships/hyperlink" Target="https://www.quia.com/quiz/6562928.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978-3-662-49862-0_12" TargetMode="External"/><Relationship Id="rId24" Type="http://schemas.openxmlformats.org/officeDocument/2006/relationships/image" Target="media/image11.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yperlink" Target="https://urldefense.proofpoint.com/v2/url?u=https-3A__www.imf.org_external_np_pp_eng_2008_070308a.pdf&amp;d=DwMFaQ&amp;c=euGZstcaTDllvimEN8b7jXrwqOf-v5A_CdpgnVfiiMM&amp;r=pZQcWQmYPL6s6RWHKoVXmn9O1OOXdwf88cyltRphSx0&amp;m=7mICYubTZ3UKgjY-bdhiiAnXneMtz0M5wo4-4fSqH3g&amp;s=O9qAjZ_oC8AvpGKLzwVKeQSAFFjtt9xnlB2bFm1Rt3U&amp;e=" TargetMode="External"/><Relationship Id="rId28"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hyperlink" Target="https://doi.org/10.1007/978-3-662-49862-0"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hyperlink" Target="http://www.revistasice.com/index.php/BICE/article/view/5328/5328"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image" Target="media/image9.jpg"/><Relationship Id="rId2" Type="http://schemas.openxmlformats.org/officeDocument/2006/relationships/image" Target="media/image8.jpg"/><Relationship Id="rId1" Type="http://schemas.openxmlformats.org/officeDocument/2006/relationships/image" Target="media/image5.png"/><Relationship Id="rId4"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6CE9BBA34BA4B6BB0436926D89B439A"/>
        <w:category>
          <w:name w:val="General"/>
          <w:gallery w:val="placeholder"/>
        </w:category>
        <w:types>
          <w:type w:val="bbPlcHdr"/>
        </w:types>
        <w:behaviors>
          <w:behavior w:val="content"/>
        </w:behaviors>
        <w:guid w:val="{694E8BFD-3A6A-4EE9-A35A-E579422AD1D2}"/>
      </w:docPartPr>
      <w:docPartBody>
        <w:p w:rsidR="00934143" w:rsidRDefault="009C481B">
          <w:pPr>
            <w:pStyle w:val="F6CE9BBA34BA4B6BB0436926D89B439A"/>
          </w:pPr>
          <w:r w:rsidRPr="001B5103">
            <w:rPr>
              <w:rStyle w:val="Textodelmarcadordeposicin"/>
            </w:rPr>
            <w:t>[Title]</w:t>
          </w:r>
        </w:p>
      </w:docPartBody>
    </w:docPart>
    <w:docPart>
      <w:docPartPr>
        <w:name w:val="16FD8F2061634B5DBC46BB9DF2664BF1"/>
        <w:category>
          <w:name w:val="General"/>
          <w:gallery w:val="placeholder"/>
        </w:category>
        <w:types>
          <w:type w:val="bbPlcHdr"/>
        </w:types>
        <w:behaviors>
          <w:behavior w:val="content"/>
        </w:behaviors>
        <w:guid w:val="{6A615F4A-237F-4CE9-A1BC-DBDCD61D5573}"/>
      </w:docPartPr>
      <w:docPartBody>
        <w:p w:rsidR="00934143" w:rsidRDefault="009C481B">
          <w:pPr>
            <w:pStyle w:val="16FD8F2061634B5DBC46BB9DF2664BF1"/>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ldhabi">
    <w:charset w:val="B2"/>
    <w:family w:val="auto"/>
    <w:pitch w:val="variable"/>
    <w:sig w:usb0="8000200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81B"/>
    <w:rsid w:val="000667BA"/>
    <w:rsid w:val="00067905"/>
    <w:rsid w:val="00095581"/>
    <w:rsid w:val="000D08A0"/>
    <w:rsid w:val="00160C12"/>
    <w:rsid w:val="0019795B"/>
    <w:rsid w:val="002074AA"/>
    <w:rsid w:val="00251C9E"/>
    <w:rsid w:val="003201E1"/>
    <w:rsid w:val="0032397F"/>
    <w:rsid w:val="0035254E"/>
    <w:rsid w:val="003F6E3C"/>
    <w:rsid w:val="00426F1A"/>
    <w:rsid w:val="00437BCD"/>
    <w:rsid w:val="004D2131"/>
    <w:rsid w:val="005206B6"/>
    <w:rsid w:val="00542590"/>
    <w:rsid w:val="005561E2"/>
    <w:rsid w:val="005A3851"/>
    <w:rsid w:val="005F1DFB"/>
    <w:rsid w:val="005F7B25"/>
    <w:rsid w:val="0060627A"/>
    <w:rsid w:val="00606A63"/>
    <w:rsid w:val="0061421D"/>
    <w:rsid w:val="00621FBE"/>
    <w:rsid w:val="00643A51"/>
    <w:rsid w:val="006524DE"/>
    <w:rsid w:val="0067462F"/>
    <w:rsid w:val="006A7029"/>
    <w:rsid w:val="007B1D75"/>
    <w:rsid w:val="007B23EC"/>
    <w:rsid w:val="00806258"/>
    <w:rsid w:val="008645D3"/>
    <w:rsid w:val="008B2BCE"/>
    <w:rsid w:val="008D69D3"/>
    <w:rsid w:val="00934143"/>
    <w:rsid w:val="0099139D"/>
    <w:rsid w:val="009A572F"/>
    <w:rsid w:val="009C481B"/>
    <w:rsid w:val="009D39C8"/>
    <w:rsid w:val="00A158FC"/>
    <w:rsid w:val="00A2413F"/>
    <w:rsid w:val="00A467D3"/>
    <w:rsid w:val="00A80D89"/>
    <w:rsid w:val="00AB45DB"/>
    <w:rsid w:val="00B10B1F"/>
    <w:rsid w:val="00B454CC"/>
    <w:rsid w:val="00B76758"/>
    <w:rsid w:val="00BF4A1D"/>
    <w:rsid w:val="00C37D2A"/>
    <w:rsid w:val="00C429DE"/>
    <w:rsid w:val="00C43AE6"/>
    <w:rsid w:val="00D43F8E"/>
    <w:rsid w:val="00D96655"/>
    <w:rsid w:val="00DB6AE1"/>
    <w:rsid w:val="00DC32AE"/>
    <w:rsid w:val="00DC3471"/>
    <w:rsid w:val="00DD5B71"/>
    <w:rsid w:val="00E41CC6"/>
    <w:rsid w:val="00EB094B"/>
    <w:rsid w:val="00EC7740"/>
    <w:rsid w:val="00F25A1A"/>
    <w:rsid w:val="00F337EF"/>
    <w:rsid w:val="00F80C96"/>
    <w:rsid w:val="00FD2823"/>
    <w:rsid w:val="00FF3D5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B094B"/>
    <w:rPr>
      <w:color w:val="808080"/>
    </w:rPr>
  </w:style>
  <w:style w:type="paragraph" w:customStyle="1" w:styleId="F6CE9BBA34BA4B6BB0436926D89B439A">
    <w:name w:val="F6CE9BBA34BA4B6BB0436926D89B439A"/>
  </w:style>
  <w:style w:type="paragraph" w:customStyle="1" w:styleId="16FD8F2061634B5DBC46BB9DF2664BF1">
    <w:name w:val="16FD8F2061634B5DBC46BB9DF2664B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25</TotalTime>
  <Pages>1</Pages>
  <Words>18913</Words>
  <Characters>104022</Characters>
  <Application>Microsoft Office Word</Application>
  <DocSecurity>0</DocSecurity>
  <Lines>866</Lines>
  <Paragraphs>245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3.B.12</vt:lpstr>
      <vt:lpstr>TEMA E.P.NN</vt:lpstr>
    </vt:vector>
  </TitlesOfParts>
  <Company/>
  <LinksUpToDate>false</LinksUpToDate>
  <CharactersWithSpaces>122690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3.B.12</dc:title>
  <dc:subject>Mecanismos de ajuste de la balanza de pagos. Especial referencia al enfoque intertemporal de balanza de pagos. Análisis de sostenibilidad del déficit y de la deuda exterior.</dc:subject>
  <dc:creator>Víctor Gutiérrez Marcos</dc:creator>
  <cp:keywords/>
  <dc:description/>
  <cp:lastModifiedBy>Víctor Gutiérrez Marcos</cp:lastModifiedBy>
  <dcterms:created xsi:type="dcterms:W3CDTF">2024-07-31T21:21:00Z</dcterms:created>
  <dcterms:modified xsi:type="dcterms:W3CDTF">2024-08-10T19:57:00Z</dcterms:modified>
</cp:coreProperties>
</file>