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122F2" w14:textId="2FC4F6AD" w:rsidR="00307C23" w:rsidRDefault="00000000" w:rsidP="00E94A54">
      <w:pPr>
        <w:pStyle w:val="Ttulo"/>
        <w:ind w:left="-709" w:right="-767"/>
      </w:pPr>
      <w:sdt>
        <w:sdtPr>
          <w:rPr>
            <w:i/>
            <w:iCs w:val="0"/>
            <w:u w:val="single"/>
          </w:rPr>
          <w:alias w:val="Title"/>
          <w:tag w:val=""/>
          <w:id w:val="-780801520"/>
          <w:placeholder>
            <w:docPart w:val="C7E8884F529A4BFA92C56F626AB0F16D"/>
          </w:placeholder>
          <w:dataBinding w:prefixMappings="xmlns:ns0='http://purl.org/dc/elements/1.1/' xmlns:ns1='http://schemas.openxmlformats.org/package/2006/metadata/core-properties' " w:xpath="/ns1:coreProperties[1]/ns0:title[1]" w:storeItemID="{6C3C8BC8-F283-45AE-878A-BAB7291924A1}"/>
          <w:text/>
        </w:sdtPr>
        <w:sdtContent>
          <w:r w:rsidR="00A9506B">
            <w:rPr>
              <w:i/>
              <w:iCs w:val="0"/>
              <w:u w:val="single"/>
            </w:rPr>
            <w:t>3.B.8</w:t>
          </w:r>
        </w:sdtContent>
      </w:sdt>
      <w:r w:rsidR="00C851DA">
        <w:t xml:space="preserve"> :</w:t>
      </w:r>
      <w:r w:rsidR="00C81078" w:rsidRPr="004C0C34">
        <w:t xml:space="preserve"> </w:t>
      </w:r>
      <w:sdt>
        <w:sdtPr>
          <w:alias w:val="Subject"/>
          <w:tag w:val=""/>
          <w:id w:val="-1903059896"/>
          <w:placeholder>
            <w:docPart w:val="8FF24ABAA5C2497CADC7C79AD17540BD"/>
          </w:placeholder>
          <w:dataBinding w:prefixMappings="xmlns:ns0='http://purl.org/dc/elements/1.1/' xmlns:ns1='http://schemas.openxmlformats.org/package/2006/metadata/core-properties' " w:xpath="/ns1:coreProperties[1]/ns0:subject[1]" w:storeItemID="{6C3C8BC8-F283-45AE-878A-BAB7291924A1}"/>
          <w:text/>
        </w:sdtPr>
        <w:sdtContent>
          <w:r w:rsidR="00A9506B">
            <w:t>La política comercial (II)</w:t>
          </w:r>
          <w:r w:rsidR="00C35B1D">
            <w:t>.</w:t>
          </w:r>
          <w:r w:rsidR="00A9506B">
            <w:t xml:space="preserve"> </w:t>
          </w:r>
          <w:r w:rsidR="009A3B64">
            <w:t>L</w:t>
          </w:r>
          <w:r w:rsidR="00A9506B">
            <w:t>a política comercial estratégica.</w:t>
          </w:r>
        </w:sdtContent>
      </w:sdt>
    </w:p>
    <w:p w14:paraId="47626DB2" w14:textId="77777777" w:rsidR="00992AA5" w:rsidRDefault="00992AA5" w:rsidP="00992AA5">
      <w:pPr>
        <w:pStyle w:val="Notaalopositor"/>
        <w:spacing w:after="0"/>
      </w:pPr>
      <w:r>
        <w:t>Con el cambio de temario, a partir de la convocatoria de 2023 este tema pasará a ser:</w:t>
      </w:r>
    </w:p>
    <w:p w14:paraId="2617249A" w14:textId="7B804D16" w:rsidR="00992AA5" w:rsidRDefault="00992AA5" w:rsidP="00992AA5">
      <w:pPr>
        <w:pStyle w:val="Notaalopositor"/>
      </w:pPr>
      <w:r>
        <w:t>3.B.8: La política comercial (II). La política comercial estratégica</w:t>
      </w:r>
      <w:r w:rsidR="007828D0">
        <w:t>.</w:t>
      </w:r>
    </w:p>
    <w:p w14:paraId="60E3E0BD" w14:textId="74DC3C42" w:rsidR="00992AA5" w:rsidRDefault="00992AA5" w:rsidP="00992AA5">
      <w:pPr>
        <w:pStyle w:val="Notaalopositor"/>
      </w:pPr>
      <w:r>
        <w:t xml:space="preserve">De este modo, con lo escrito en este documento este tema estaría </w:t>
      </w:r>
      <w:r>
        <w:rPr>
          <w:b/>
          <w:bCs/>
        </w:rPr>
        <w:t>actualizado</w:t>
      </w:r>
      <w:r w:rsidRPr="00FC696F">
        <w:t>.</w:t>
      </w:r>
      <w:r w:rsidR="00C35B1D">
        <w:t xml:space="preserve"> De hecho, se recomienda continuar haciendo referencia a la política de promoción exterior.</w:t>
      </w:r>
    </w:p>
    <w:p w14:paraId="097BAEF1" w14:textId="5DDE7BF9" w:rsidR="00FC247C" w:rsidRPr="00E95F8D" w:rsidRDefault="00FC247C" w:rsidP="00FC247C">
      <w:pPr>
        <w:pStyle w:val="Notaalopositor"/>
        <w:jc w:val="center"/>
      </w:pPr>
      <w:r w:rsidRPr="00FC247C">
        <w:rPr>
          <w:noProof/>
        </w:rPr>
        <w:drawing>
          <wp:inline distT="0" distB="0" distL="0" distR="0" wp14:anchorId="3B46F7CB" wp14:editId="44CB212D">
            <wp:extent cx="2880000" cy="1700724"/>
            <wp:effectExtent l="0" t="0" r="0" b="0"/>
            <wp:docPr id="7" name="Imagen 7" descr="Texto, 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 Tabla&#10;&#10;Descripción generada automáticamente con confianza media"/>
                    <pic:cNvPicPr/>
                  </pic:nvPicPr>
                  <pic:blipFill>
                    <a:blip r:embed="rId8"/>
                    <a:stretch>
                      <a:fillRect/>
                    </a:stretch>
                  </pic:blipFill>
                  <pic:spPr>
                    <a:xfrm>
                      <a:off x="0" y="0"/>
                      <a:ext cx="2880000" cy="1700724"/>
                    </a:xfrm>
                    <a:prstGeom prst="rect">
                      <a:avLst/>
                    </a:prstGeom>
                  </pic:spPr>
                </pic:pic>
              </a:graphicData>
            </a:graphic>
          </wp:inline>
        </w:drawing>
      </w:r>
    </w:p>
    <w:p w14:paraId="75768C5B" w14:textId="72C86898" w:rsidR="0021774E" w:rsidRDefault="0021774E" w:rsidP="00B9022F">
      <w:pPr>
        <w:pStyle w:val="Introduccinyconclusin"/>
        <w:rPr>
          <w:rStyle w:val="IntroduccinyconclusinChar"/>
          <w:b/>
          <w:bCs/>
          <w:caps/>
          <w:shd w:val="clear" w:color="auto" w:fill="auto"/>
        </w:rPr>
      </w:pPr>
      <w:bookmarkStart w:id="0" w:name="_Toc55382054"/>
      <w:bookmarkStart w:id="1" w:name="_Toc55382089"/>
      <w:bookmarkStart w:id="2" w:name="_Toc55382517"/>
      <w:bookmarkStart w:id="3" w:name="_Toc55382751"/>
      <w:r w:rsidRPr="00B9022F">
        <w:t>I</w:t>
      </w:r>
      <w:r w:rsidRPr="00B9022F">
        <w:rPr>
          <w:rStyle w:val="IntroduccinyconclusinChar"/>
          <w:b/>
          <w:bCs/>
          <w:caps/>
          <w:shd w:val="clear" w:color="auto" w:fill="auto"/>
        </w:rPr>
        <w:t>NTRODUCCIÓN</w:t>
      </w:r>
      <w:bookmarkEnd w:id="0"/>
      <w:bookmarkEnd w:id="1"/>
      <w:bookmarkEnd w:id="2"/>
      <w:bookmarkEnd w:id="3"/>
    </w:p>
    <w:p w14:paraId="571A7793" w14:textId="77777777" w:rsidR="006A55BD" w:rsidRDefault="00B77C0F" w:rsidP="002B63E7">
      <w:pPr>
        <w:pStyle w:val="Nivel1"/>
        <w:keepNext/>
        <w:spacing w:before="0" w:after="0"/>
      </w:pPr>
      <w:r w:rsidRPr="00A87036">
        <w:rPr>
          <w:b/>
          <w:bCs/>
          <w:i/>
          <w:iCs/>
        </w:rPr>
        <w:t>Enganche</w:t>
      </w:r>
      <w:r>
        <w:t>:</w:t>
      </w:r>
    </w:p>
    <w:p w14:paraId="25385956" w14:textId="77777777" w:rsidR="007A5A1C" w:rsidRPr="00E13B7B" w:rsidRDefault="007A5A1C" w:rsidP="007A5A1C">
      <w:pPr>
        <w:pStyle w:val="Nivel2"/>
        <w:keepNext/>
        <w:spacing w:after="0"/>
        <w:rPr>
          <w:spacing w:val="-5"/>
        </w:rPr>
      </w:pPr>
      <w:bookmarkStart w:id="4" w:name="_Hlk141080854"/>
      <w:r w:rsidRPr="00E13B7B">
        <w:rPr>
          <w:i/>
          <w:iCs/>
          <w:spacing w:val="-5"/>
        </w:rPr>
        <w:t>¿Mejora el comercio internacional el bienestar de un país?</w:t>
      </w:r>
      <w:r w:rsidRPr="00E13B7B">
        <w:rPr>
          <w:spacing w:val="-5"/>
        </w:rPr>
        <w:t xml:space="preserve"> Desde los albores de la historia</w:t>
      </w:r>
      <w:bookmarkStart w:id="5" w:name="_Hlk128908653"/>
      <w:r>
        <w:rPr>
          <w:rStyle w:val="Refdenotaalpie"/>
        </w:rPr>
        <w:footnoteReference w:id="2"/>
      </w:r>
      <w:bookmarkEnd w:id="5"/>
      <w:r w:rsidRPr="00E13B7B">
        <w:rPr>
          <w:spacing w:val="-5"/>
        </w:rPr>
        <w:t xml:space="preserve"> se han producido intercambios voluntarios entre tribus, pueblos, ciudades-estado, reinos e imperios.</w:t>
      </w:r>
    </w:p>
    <w:p w14:paraId="7DC80E8E" w14:textId="77777777" w:rsidR="007A5A1C" w:rsidRDefault="007A5A1C" w:rsidP="007A5A1C">
      <w:pPr>
        <w:pStyle w:val="Nivel3"/>
      </w:pPr>
      <w:r>
        <w:t>Si estos intercambios tuvieron lugar de manera libre no es desacertado plantearse que debieron suponer una ganancia para aquéllos que participaron en los mismos.</w:t>
      </w:r>
    </w:p>
    <w:p w14:paraId="7EE36760" w14:textId="77777777" w:rsidR="007A5A1C" w:rsidRDefault="007A5A1C" w:rsidP="007A5A1C">
      <w:pPr>
        <w:pStyle w:val="Nivel2"/>
        <w:keepNext/>
        <w:spacing w:after="0"/>
      </w:pPr>
      <w:r>
        <w:t xml:space="preserve">Para indagar en estas cuestiones surge la </w:t>
      </w:r>
      <w:r w:rsidRPr="00FE079E">
        <w:rPr>
          <w:i/>
          <w:iCs/>
          <w:u w:val="single"/>
        </w:rPr>
        <w:t>teoría del comercio internacional</w:t>
      </w:r>
      <w:r>
        <w:t>, que es la rama de la economía que:</w:t>
      </w:r>
    </w:p>
    <w:p w14:paraId="7501CF93" w14:textId="77777777" w:rsidR="007A5A1C" w:rsidRDefault="007A5A1C" w:rsidP="007A5A1C">
      <w:pPr>
        <w:pStyle w:val="Nivel3"/>
      </w:pPr>
      <w:r>
        <w:t>Desde un enfoque positivo, trata de dar respuesta a la pregunta “¿por qué comercian las naciones?” describiendo cuáles son las causas y los efectos de dicho comercio, es decir, analiza las fuentes de ganancia que impelían a la gente a comerciar.</w:t>
      </w:r>
    </w:p>
    <w:p w14:paraId="6185246D" w14:textId="77777777" w:rsidR="007A5A1C" w:rsidRDefault="007A5A1C" w:rsidP="007A5A1C">
      <w:pPr>
        <w:pStyle w:val="Nivel3"/>
      </w:pPr>
      <w:r>
        <w:t>Desde un enfoque normativo, busca analizar qué políticas se pueden llevar a cabo en materia comercial para mejorar el bienestar de los individuos.</w:t>
      </w:r>
    </w:p>
    <w:bookmarkEnd w:id="4"/>
    <w:p w14:paraId="1B24E4A9" w14:textId="77777777" w:rsidR="006A55BD" w:rsidRPr="006A55BD" w:rsidRDefault="006A55BD" w:rsidP="006A55BD">
      <w:pPr>
        <w:pStyle w:val="Nivel1"/>
        <w:keepNext/>
        <w:spacing w:after="0"/>
      </w:pPr>
      <w:r>
        <w:rPr>
          <w:b/>
          <w:bCs/>
          <w:i/>
          <w:iCs/>
        </w:rPr>
        <w:t>Relevancia</w:t>
      </w:r>
      <w:r w:rsidRPr="006A55BD">
        <w:t>:</w:t>
      </w:r>
    </w:p>
    <w:p w14:paraId="5DF2E64F" w14:textId="77777777" w:rsidR="000426E8" w:rsidRPr="00C506D0" w:rsidRDefault="000426E8" w:rsidP="000426E8">
      <w:pPr>
        <w:pStyle w:val="Nivel2"/>
        <w:keepNext/>
        <w:spacing w:after="0"/>
      </w:pPr>
      <w:bookmarkStart w:id="6" w:name="_Hlk111485799"/>
      <w:r w:rsidRPr="00C506D0">
        <w:t>Esta cuestión es, por lo tanto, de gran relevancia tanto a nivel teórico como práctico:</w:t>
      </w:r>
    </w:p>
    <w:p w14:paraId="4A7A5CBC" w14:textId="77777777" w:rsidR="000426E8" w:rsidRPr="00C506D0" w:rsidRDefault="000426E8" w:rsidP="000426E8">
      <w:pPr>
        <w:pStyle w:val="Nivel3"/>
        <w:keepNext/>
      </w:pPr>
      <w:r w:rsidRPr="00C506D0">
        <w:t>Desde un punto de vista teórico</w:t>
      </w:r>
      <w:r>
        <w:rPr>
          <w:rStyle w:val="Refdenotaalpie"/>
        </w:rPr>
        <w:footnoteReference w:id="3"/>
      </w:r>
      <w:r w:rsidRPr="00C506D0">
        <w:t>,</w:t>
      </w:r>
    </w:p>
    <w:p w14:paraId="534471AF" w14:textId="77777777" w:rsidR="000426E8" w:rsidRPr="00C506D0" w:rsidRDefault="000426E8" w:rsidP="000426E8">
      <w:pPr>
        <w:pStyle w:val="Nivel4"/>
      </w:pPr>
      <w:r w:rsidRPr="00C506D0">
        <w:t>A nivel positivo, la teoría del comercio internacional</w:t>
      </w:r>
      <w:r>
        <w:t>, dará lugar a un equilibrio, permitiéndonos estudiar la situación que se alcanza cuando una economía se abre al comercio internacional.</w:t>
      </w:r>
    </w:p>
    <w:p w14:paraId="03CA3B2B" w14:textId="77777777" w:rsidR="000426E8" w:rsidRPr="00C506D0" w:rsidRDefault="000426E8" w:rsidP="000426E8">
      <w:pPr>
        <w:pStyle w:val="Nivel4"/>
      </w:pPr>
      <w:r w:rsidRPr="00C506D0">
        <w:t xml:space="preserve">A nivel normativo, </w:t>
      </w:r>
      <w:r>
        <w:t xml:space="preserve">nos permitirá valorar la deseabilidad del libre comercio, </w:t>
      </w:r>
      <w:r w:rsidRPr="00C506D0">
        <w:t>l</w:t>
      </w:r>
      <w:r>
        <w:t>o</w:t>
      </w:r>
      <w:r w:rsidRPr="00C506D0">
        <w:t xml:space="preserve">s </w:t>
      </w:r>
      <w:r>
        <w:t>efectos</w:t>
      </w:r>
      <w:r w:rsidRPr="00C506D0">
        <w:t xml:space="preserve"> que </w:t>
      </w:r>
      <w:r>
        <w:t>este tendrá</w:t>
      </w:r>
      <w:r w:rsidRPr="00C506D0">
        <w:t xml:space="preserve"> sobre el bienestar del país</w:t>
      </w:r>
      <w:r>
        <w:t xml:space="preserve"> y arrojará</w:t>
      </w:r>
      <w:r w:rsidRPr="00C506D0">
        <w:t xml:space="preserve"> importantes implicaciones </w:t>
      </w:r>
      <w:r>
        <w:t>de política económica</w:t>
      </w:r>
      <w:r>
        <w:rPr>
          <w:rStyle w:val="Refdenotaalpie"/>
        </w:rPr>
        <w:footnoteReference w:id="4"/>
      </w:r>
      <w:r w:rsidRPr="00C506D0">
        <w:t>.</w:t>
      </w:r>
    </w:p>
    <w:p w14:paraId="53535B8A" w14:textId="77777777" w:rsidR="00987E07" w:rsidRDefault="00987E07" w:rsidP="00987E07">
      <w:pPr>
        <w:pStyle w:val="Nivel3"/>
      </w:pPr>
      <w:bookmarkStart w:id="7" w:name="_Hlk128910178"/>
      <w:bookmarkEnd w:id="6"/>
      <w:r w:rsidRPr="00C506D0">
        <w:lastRenderedPageBreak/>
        <w:t xml:space="preserve">Desde un punto de vista práctico, </w:t>
      </w:r>
      <w:r>
        <w:t>es necesario</w:t>
      </w:r>
      <w:r w:rsidRPr="00C506D0">
        <w:t xml:space="preserve"> estudiar cuestiones relacionadas con el comercio en un mundo con un gran y creciente volumen de bienes y servicios intercambiados</w:t>
      </w:r>
      <w:r>
        <w:t>.</w:t>
      </w:r>
      <w:r w:rsidRPr="00C506D0">
        <w:t xml:space="preserve"> </w:t>
      </w:r>
      <w:r>
        <w:t>C</w:t>
      </w:r>
      <w:r w:rsidRPr="00C506D0">
        <w:t>uantitativamente</w:t>
      </w:r>
      <w:r>
        <w:t>,</w:t>
      </w:r>
      <w:r w:rsidRPr="00C506D0">
        <w:t xml:space="preserve"> el valor de las exportaciones mundiales de bienes </w:t>
      </w:r>
      <w:r>
        <w:t>y</w:t>
      </w:r>
      <w:r w:rsidRPr="00C506D0">
        <w:t xml:space="preserve"> servicios </w:t>
      </w:r>
      <w:r>
        <w:t>fue de 31 </w:t>
      </w:r>
      <w:r w:rsidRPr="00C506D0">
        <w:t xml:space="preserve">billones </w:t>
      </w:r>
      <w:r>
        <w:t>(</w:t>
      </w:r>
      <w:r>
        <w:rPr>
          <w:i/>
          <w:iCs/>
        </w:rPr>
        <w:t>trillions</w:t>
      </w:r>
      <w:r>
        <w:t xml:space="preserve">) </w:t>
      </w:r>
      <w:r w:rsidRPr="00C506D0">
        <w:t>de dólares</w:t>
      </w:r>
      <w:r>
        <w:t xml:space="preserve"> en 2022</w:t>
      </w:r>
      <w:r>
        <w:rPr>
          <w:rStyle w:val="Refdenotaalpie"/>
        </w:rPr>
        <w:footnoteReference w:id="5"/>
      </w:r>
      <w:r w:rsidRPr="00C506D0">
        <w:t>.</w:t>
      </w:r>
    </w:p>
    <w:bookmarkEnd w:id="7"/>
    <w:p w14:paraId="19E4D06B" w14:textId="26386A80" w:rsidR="00A51B24" w:rsidRDefault="00A87036" w:rsidP="006A55BD">
      <w:pPr>
        <w:pStyle w:val="Nivel1"/>
        <w:keepNext/>
        <w:spacing w:after="0"/>
      </w:pPr>
      <w:r w:rsidRPr="00A87036">
        <w:rPr>
          <w:b/>
          <w:bCs/>
          <w:i/>
          <w:iCs/>
        </w:rPr>
        <w:t>Contextualización</w:t>
      </w:r>
      <w:r w:rsidR="00A51B24">
        <w:t>:</w:t>
      </w:r>
    </w:p>
    <w:p w14:paraId="2F0E1491" w14:textId="77777777" w:rsidR="000426E8" w:rsidRPr="0064552F" w:rsidRDefault="000426E8" w:rsidP="000426E8">
      <w:pPr>
        <w:pStyle w:val="Nivel2"/>
        <w:keepNext/>
        <w:spacing w:after="0"/>
        <w:rPr>
          <w:spacing w:val="-1"/>
        </w:rPr>
      </w:pPr>
      <w:r w:rsidRPr="0064552F">
        <w:rPr>
          <w:spacing w:val="-1"/>
        </w:rPr>
        <w:t xml:space="preserve">La teoría del comercio internacional ha permitido explicar los distintos canales por los que pueden obtenerse </w:t>
      </w:r>
      <w:r w:rsidRPr="0064552F">
        <w:rPr>
          <w:b/>
          <w:bCs/>
          <w:spacing w:val="-1"/>
        </w:rPr>
        <w:t>beneficios de la liberalización comercial</w:t>
      </w:r>
      <w:r w:rsidRPr="0064552F">
        <w:rPr>
          <w:spacing w:val="-1"/>
        </w:rPr>
        <w:t>. Estos beneficios pueden ser:</w:t>
      </w:r>
    </w:p>
    <w:p w14:paraId="4A37C6C2" w14:textId="77777777" w:rsidR="000426E8" w:rsidRDefault="000426E8" w:rsidP="000426E8">
      <w:pPr>
        <w:pStyle w:val="Nivel3"/>
        <w:keepNext/>
      </w:pPr>
      <w:r>
        <w:rPr>
          <w:i/>
          <w:iCs/>
          <w:u w:val="single"/>
        </w:rPr>
        <w:t>Beneficios estáticos</w:t>
      </w:r>
      <w:r>
        <w:t>:</w:t>
      </w:r>
    </w:p>
    <w:p w14:paraId="58D0D046" w14:textId="77777777" w:rsidR="000426E8" w:rsidRDefault="000426E8" w:rsidP="004231AC">
      <w:pPr>
        <w:pStyle w:val="Nivel4"/>
      </w:pPr>
      <w:r w:rsidRPr="00037ABA">
        <w:t xml:space="preserve">Mayores </w:t>
      </w:r>
      <w:r>
        <w:t xml:space="preserve">posibilidades de </w:t>
      </w:r>
      <w:r w:rsidRPr="005325DF">
        <w:rPr>
          <w:i/>
          <w:iCs/>
        </w:rPr>
        <w:t>producción</w:t>
      </w:r>
      <w:r>
        <w:t xml:space="preserve"> (reasignación eficiente de factores productivos, mayor productividad derivada de una mayor tensión competitiva, mayor disponibilidad de bienes intermedios…).</w:t>
      </w:r>
    </w:p>
    <w:p w14:paraId="5DD2F86D" w14:textId="77777777" w:rsidR="000426E8" w:rsidRPr="00037ABA" w:rsidRDefault="000426E8" w:rsidP="004231AC">
      <w:pPr>
        <w:pStyle w:val="Nivel4"/>
      </w:pPr>
      <w:r>
        <w:t xml:space="preserve">Mayores posibilidades de elección para el </w:t>
      </w:r>
      <w:r w:rsidRPr="005325DF">
        <w:rPr>
          <w:i/>
          <w:iCs/>
        </w:rPr>
        <w:t>consumidor</w:t>
      </w:r>
      <w:r>
        <w:t xml:space="preserve"> (en términos de cantidad, calidad y variedad de productos).</w:t>
      </w:r>
    </w:p>
    <w:p w14:paraId="01915620" w14:textId="77777777" w:rsidR="000426E8" w:rsidRDefault="000426E8" w:rsidP="000426E8">
      <w:pPr>
        <w:pStyle w:val="Nivel3"/>
        <w:keepNext/>
      </w:pPr>
      <w:r>
        <w:rPr>
          <w:i/>
          <w:iCs/>
          <w:u w:val="single"/>
        </w:rPr>
        <w:t>Beneficios dinámicos</w:t>
      </w:r>
      <w:r>
        <w:t>:</w:t>
      </w:r>
    </w:p>
    <w:p w14:paraId="3FA1CC03" w14:textId="7924671F" w:rsidR="000426E8" w:rsidRDefault="000426E8" w:rsidP="004231AC">
      <w:pPr>
        <w:pStyle w:val="Nivel4"/>
      </w:pPr>
      <w:r>
        <w:t>E</w:t>
      </w:r>
      <w:r w:rsidRPr="004231AC">
        <w:rPr>
          <w:rStyle w:val="Nivel4Car"/>
        </w:rPr>
        <w:t>f</w:t>
      </w:r>
      <w:r>
        <w:t>ectos sobre la innovación y el crecimiento a largo plazo</w:t>
      </w:r>
      <w:r w:rsidR="004231AC">
        <w:t xml:space="preserve"> </w:t>
      </w:r>
      <w:r w:rsidRPr="00D772BF">
        <w:rPr>
          <w:color w:val="767171" w:themeColor="background2" w:themeShade="80"/>
          <w:sz w:val="19"/>
          <w:szCs w:val="19"/>
        </w:rPr>
        <w:t>[Tema 3.B.9]</w:t>
      </w:r>
      <w:r w:rsidR="004231AC">
        <w:t>.</w:t>
      </w:r>
    </w:p>
    <w:p w14:paraId="3D1C6662" w14:textId="77777777" w:rsidR="000426E8" w:rsidRDefault="000426E8" w:rsidP="000426E8">
      <w:pPr>
        <w:pStyle w:val="Nivel2"/>
        <w:keepNext/>
        <w:spacing w:after="0"/>
      </w:pPr>
      <w:r>
        <w:t xml:space="preserve">Sin embargo, conviene hacer algunas </w:t>
      </w:r>
      <w:r w:rsidRPr="00C10A89">
        <w:rPr>
          <w:b/>
          <w:bCs/>
        </w:rPr>
        <w:t>puntualizaciones</w:t>
      </w:r>
      <w:r>
        <w:t>, que darán paso a la intervención del sector público en materia de política comercial:</w:t>
      </w:r>
    </w:p>
    <w:p w14:paraId="059093FF" w14:textId="77777777" w:rsidR="000426E8" w:rsidRPr="00113023" w:rsidRDefault="000426E8" w:rsidP="000426E8">
      <w:pPr>
        <w:pStyle w:val="Nivel3"/>
        <w:keepNext/>
      </w:pPr>
      <w:r>
        <w:t>E</w:t>
      </w:r>
      <w:r w:rsidRPr="00D772BF">
        <w:rPr>
          <w:sz w:val="24"/>
          <w:szCs w:val="24"/>
        </w:rPr>
        <w:t>xisten</w:t>
      </w:r>
      <w:r>
        <w:t xml:space="preserve"> teorías que señalan los </w:t>
      </w:r>
      <w:r w:rsidRPr="00D772BF">
        <w:rPr>
          <w:i/>
          <w:iCs/>
          <w:u w:val="single"/>
        </w:rPr>
        <w:t>costes potenciales</w:t>
      </w:r>
      <w:r>
        <w:t xml:space="preserve"> derivados de la apertura comercial. Por ejemplo, d</w:t>
      </w:r>
      <w:r w:rsidRPr="00113023">
        <w:t>el análisis normativo de la política comercial en el paradigma neoclásico, se deduce que:</w:t>
      </w:r>
    </w:p>
    <w:p w14:paraId="168A61AD" w14:textId="728B653C" w:rsidR="000426E8" w:rsidRDefault="000426E8" w:rsidP="004231AC">
      <w:pPr>
        <w:pStyle w:val="Nivel4"/>
      </w:pPr>
      <w:r w:rsidRPr="00113023">
        <w:t>Si el</w:t>
      </w:r>
      <w:r w:rsidRPr="00113023">
        <w:rPr>
          <w:b/>
          <w:bCs/>
        </w:rPr>
        <w:t xml:space="preserve"> país es grande</w:t>
      </w:r>
      <w:r>
        <w:t xml:space="preserve"> la política comercial óptima pasaría por el establecimiento de un </w:t>
      </w:r>
      <w:r w:rsidRPr="00113023">
        <w:rPr>
          <w:i/>
          <w:iCs/>
        </w:rPr>
        <w:t>arancel óptimo</w:t>
      </w:r>
      <w:r w:rsidR="004231AC">
        <w:t xml:space="preserve"> </w:t>
      </w:r>
      <w:r w:rsidRPr="00D772BF">
        <w:rPr>
          <w:color w:val="767171" w:themeColor="background2" w:themeShade="80"/>
          <w:sz w:val="19"/>
          <w:szCs w:val="19"/>
        </w:rPr>
        <w:t>[Tema 3.B.</w:t>
      </w:r>
      <w:r>
        <w:rPr>
          <w:color w:val="767171" w:themeColor="background2" w:themeShade="80"/>
          <w:sz w:val="19"/>
          <w:szCs w:val="19"/>
        </w:rPr>
        <w:t>7</w:t>
      </w:r>
      <w:r w:rsidRPr="00D772BF">
        <w:rPr>
          <w:color w:val="767171" w:themeColor="background2" w:themeShade="80"/>
          <w:sz w:val="19"/>
          <w:szCs w:val="19"/>
        </w:rPr>
        <w:t>]</w:t>
      </w:r>
      <w:r w:rsidR="004231AC">
        <w:t>.</w:t>
      </w:r>
    </w:p>
    <w:p w14:paraId="55D1DAA0" w14:textId="57CF243A" w:rsidR="000426E8" w:rsidRDefault="000426E8" w:rsidP="004231AC">
      <w:pPr>
        <w:pStyle w:val="Nivel4"/>
      </w:pPr>
      <w:r>
        <w:t xml:space="preserve">En presencia de </w:t>
      </w:r>
      <w:r w:rsidRPr="00113023">
        <w:rPr>
          <w:b/>
          <w:bCs/>
        </w:rPr>
        <w:t>fallos de mercado</w:t>
      </w:r>
      <w:r>
        <w:t xml:space="preserve">, la </w:t>
      </w:r>
      <w:r w:rsidRPr="00C10A89">
        <w:rPr>
          <w:i/>
          <w:iCs/>
        </w:rPr>
        <w:t>política comercial estratégica</w:t>
      </w:r>
      <w:r>
        <w:t xml:space="preserve"> puede llegar a aumentar el bienestar </w:t>
      </w:r>
      <w:r w:rsidRPr="00D772BF">
        <w:rPr>
          <w:color w:val="767171" w:themeColor="background2" w:themeShade="80"/>
          <w:sz w:val="19"/>
          <w:szCs w:val="19"/>
        </w:rPr>
        <w:t>[Tema 3.B.</w:t>
      </w:r>
      <w:r>
        <w:rPr>
          <w:color w:val="767171" w:themeColor="background2" w:themeShade="80"/>
          <w:sz w:val="19"/>
          <w:szCs w:val="19"/>
        </w:rPr>
        <w:t>8</w:t>
      </w:r>
      <w:r w:rsidRPr="00D772BF">
        <w:rPr>
          <w:color w:val="767171" w:themeColor="background2" w:themeShade="80"/>
          <w:sz w:val="19"/>
          <w:szCs w:val="19"/>
        </w:rPr>
        <w:t>]</w:t>
      </w:r>
      <w:r w:rsidR="004231AC">
        <w:t>.</w:t>
      </w:r>
    </w:p>
    <w:p w14:paraId="38F11E01" w14:textId="77777777" w:rsidR="001C3C3E" w:rsidRDefault="001C3C3E" w:rsidP="001C3C3E">
      <w:pPr>
        <w:pStyle w:val="Nivel4"/>
        <w:keepNext/>
      </w:pPr>
      <w:r>
        <w:t xml:space="preserve">Además, acerca de las potenciales ganancias del comercio internacional, los modelos que permiten realizar un análisis de bienestar y determinar si existen ganancias o mejoras del bienestar en una u otra situación calculan dicha ganancia de manera agregada, para la economía en su conjunto. Sin embargo, este análisis del paso de una situación a otra tiende a obviar sus </w:t>
      </w:r>
      <w:r w:rsidRPr="001C3C3E">
        <w:rPr>
          <w:b/>
          <w:bCs/>
        </w:rPr>
        <w:t>efectos distributivos</w:t>
      </w:r>
      <w:r>
        <w:t xml:space="preserve"> entre los distintos tipos de agentes afectados.</w:t>
      </w:r>
    </w:p>
    <w:p w14:paraId="1518DE7D" w14:textId="77777777" w:rsidR="001C3C3E" w:rsidRDefault="001C3C3E" w:rsidP="001C3C3E">
      <w:pPr>
        <w:pStyle w:val="Nivel5"/>
        <w:spacing w:line="250" w:lineRule="auto"/>
      </w:pPr>
      <w:r>
        <w:t xml:space="preserve">Esto es, que dicha transición suele implicar que </w:t>
      </w:r>
      <w:r w:rsidRPr="001C3C3E">
        <w:rPr>
          <w:i/>
          <w:iCs/>
        </w:rPr>
        <w:t>existen ganadores y perdedores</w:t>
      </w:r>
      <w:r>
        <w:t xml:space="preserve">, lo que se podría ignorar si se asume un sistema redistributivo que permita convertir la situación final en una mejora de Pareto </w:t>
      </w:r>
      <w:r w:rsidRPr="00D772BF">
        <w:rPr>
          <w:sz w:val="19"/>
          <w:szCs w:val="19"/>
        </w:rPr>
        <w:t>(</w:t>
      </w:r>
      <w:r w:rsidRPr="00D772BF">
        <w:rPr>
          <w:i/>
          <w:iCs/>
          <w:sz w:val="19"/>
          <w:szCs w:val="19"/>
        </w:rPr>
        <w:t>2º Teorema Fundamental de la Economía del Bienestar</w:t>
      </w:r>
      <w:r w:rsidRPr="00D772BF">
        <w:rPr>
          <w:sz w:val="19"/>
          <w:szCs w:val="19"/>
        </w:rPr>
        <w:t>)</w:t>
      </w:r>
      <w:r>
        <w:t xml:space="preserve">. Esto podría abrir la puerta a </w:t>
      </w:r>
      <w:r w:rsidRPr="001C3C3E">
        <w:rPr>
          <w:i/>
          <w:iCs/>
        </w:rPr>
        <w:t>intervención por motivo equidad</w:t>
      </w:r>
      <w:r>
        <w:t>, para redistribuir las ganancias del comercio internacional.</w:t>
      </w:r>
    </w:p>
    <w:p w14:paraId="6EBD0F7A" w14:textId="77777777" w:rsidR="000426E8" w:rsidRDefault="000426E8" w:rsidP="000426E8">
      <w:pPr>
        <w:pStyle w:val="Nivel3"/>
        <w:keepNext/>
      </w:pPr>
      <w:r>
        <w:t>El análisis de bienestar que los diferentes modelos enunciados tiende a ser uno en el que se compara una situación de partida de autarquía o ausencia total de comercio internacional con otro final de librecambio o apertura total, sin ningún tipo de trabas al comercio.</w:t>
      </w:r>
    </w:p>
    <w:p w14:paraId="6607B5FA" w14:textId="77777777" w:rsidR="000426E8" w:rsidRDefault="000426E8" w:rsidP="004231AC">
      <w:pPr>
        <w:pStyle w:val="Nivel4"/>
      </w:pPr>
      <w:r>
        <w:t xml:space="preserve">No obstante, de mayor complejidad es la </w:t>
      </w:r>
      <w:r w:rsidRPr="00D772BF">
        <w:rPr>
          <w:i/>
          <w:iCs/>
          <w:u w:val="single"/>
        </w:rPr>
        <w:t>comparación entre situaciones que mantienen algún grado de trabas y obstáculos al comercio internacional</w:t>
      </w:r>
      <w:r>
        <w:t xml:space="preserve"> (política comercial, barreras no arancelarias, barreras normativas)</w:t>
      </w:r>
      <w:r w:rsidRPr="00B82787">
        <w:t xml:space="preserve"> </w:t>
      </w:r>
      <w:r w:rsidRPr="00D772BF">
        <w:rPr>
          <w:color w:val="767171" w:themeColor="background2" w:themeShade="80"/>
          <w:sz w:val="19"/>
          <w:szCs w:val="19"/>
        </w:rPr>
        <w:t>[</w:t>
      </w:r>
      <w:r>
        <w:rPr>
          <w:color w:val="767171" w:themeColor="background2" w:themeShade="80"/>
          <w:sz w:val="19"/>
          <w:szCs w:val="19"/>
        </w:rPr>
        <w:t>T</w:t>
      </w:r>
      <w:r w:rsidRPr="00D772BF">
        <w:rPr>
          <w:color w:val="767171" w:themeColor="background2" w:themeShade="80"/>
          <w:sz w:val="19"/>
          <w:szCs w:val="19"/>
        </w:rPr>
        <w:t>ema 3.B.</w:t>
      </w:r>
      <w:r>
        <w:rPr>
          <w:color w:val="767171" w:themeColor="background2" w:themeShade="80"/>
          <w:sz w:val="19"/>
          <w:szCs w:val="19"/>
        </w:rPr>
        <w:t>7</w:t>
      </w:r>
      <w:r w:rsidRPr="00D772BF">
        <w:rPr>
          <w:color w:val="767171" w:themeColor="background2" w:themeShade="80"/>
          <w:sz w:val="19"/>
          <w:szCs w:val="19"/>
        </w:rPr>
        <w:t>]</w:t>
      </w:r>
      <w:r w:rsidRPr="00A47530">
        <w:t>.</w:t>
      </w:r>
    </w:p>
    <w:p w14:paraId="50DD1EFF" w14:textId="77777777" w:rsidR="000426E8" w:rsidRDefault="000426E8" w:rsidP="004231AC">
      <w:pPr>
        <w:pStyle w:val="Nivel4"/>
      </w:pPr>
      <w:r>
        <w:t xml:space="preserve">De la misma manera, en la práctica, los países no aplican estas trabas de manera idéntica a todos los países, sino </w:t>
      </w:r>
      <w:r w:rsidRPr="004231AC">
        <w:t>que</w:t>
      </w:r>
      <w:r>
        <w:t xml:space="preserve"> se producen </w:t>
      </w:r>
      <w:r>
        <w:rPr>
          <w:i/>
          <w:iCs/>
          <w:u w:val="single"/>
        </w:rPr>
        <w:t>procesos de integración económica</w:t>
      </w:r>
      <w:r>
        <w:t xml:space="preserve"> de diferente profundidad, lo que tendrá efectos en el comercio internacional y en el bienestar </w:t>
      </w:r>
      <w:r w:rsidRPr="00D772BF">
        <w:rPr>
          <w:color w:val="767171" w:themeColor="background2" w:themeShade="80"/>
          <w:sz w:val="19"/>
          <w:szCs w:val="19"/>
        </w:rPr>
        <w:t>[Tema 3.B.</w:t>
      </w:r>
      <w:r>
        <w:rPr>
          <w:color w:val="767171" w:themeColor="background2" w:themeShade="80"/>
          <w:sz w:val="19"/>
          <w:szCs w:val="19"/>
        </w:rPr>
        <w:t>10</w:t>
      </w:r>
      <w:r w:rsidRPr="00D772BF">
        <w:rPr>
          <w:color w:val="767171" w:themeColor="background2" w:themeShade="80"/>
          <w:sz w:val="19"/>
          <w:szCs w:val="19"/>
        </w:rPr>
        <w:t>]</w:t>
      </w:r>
      <w:r>
        <w:t>.</w:t>
      </w:r>
    </w:p>
    <w:p w14:paraId="03EB3C8F" w14:textId="63D62953" w:rsidR="006A55BD" w:rsidRDefault="000426E8" w:rsidP="006831DE">
      <w:pPr>
        <w:pStyle w:val="Nivel2"/>
      </w:pPr>
      <w:r>
        <w:rPr>
          <w:i/>
          <w:iCs/>
          <w:u w:val="single"/>
        </w:rPr>
        <w:lastRenderedPageBreak/>
        <w:t xml:space="preserve">En esta </w:t>
      </w:r>
      <w:r w:rsidRPr="000426E8">
        <w:rPr>
          <w:i/>
          <w:iCs/>
          <w:u w:val="single"/>
        </w:rPr>
        <w:t>exposición</w:t>
      </w:r>
      <w:r>
        <w:t>, estudiaremos la política comercial estratégica, que incluye desarrollos más modernos y más utilizados en los países desarrollados</w:t>
      </w:r>
      <w:r w:rsidR="0032773B">
        <w:t>, especialmente en el caso de la promoción exterior.</w:t>
      </w:r>
    </w:p>
    <w:p w14:paraId="4D3B8CD5" w14:textId="77777777" w:rsidR="006A55BD" w:rsidRDefault="00A87036" w:rsidP="006A55BD">
      <w:pPr>
        <w:pStyle w:val="Nivel1"/>
        <w:keepNext/>
        <w:spacing w:after="0"/>
      </w:pPr>
      <w:r>
        <w:rPr>
          <w:b/>
          <w:bCs/>
          <w:i/>
          <w:iCs/>
        </w:rPr>
        <w:t>Preguntas clave (</w:t>
      </w:r>
      <w:r w:rsidR="00B77C0F" w:rsidRPr="00A87036">
        <w:rPr>
          <w:b/>
          <w:bCs/>
          <w:i/>
          <w:iCs/>
        </w:rPr>
        <w:t>Problemática</w:t>
      </w:r>
      <w:r>
        <w:rPr>
          <w:b/>
          <w:bCs/>
          <w:i/>
          <w:iCs/>
        </w:rPr>
        <w:t>)</w:t>
      </w:r>
      <w:r w:rsidR="00B77C0F" w:rsidRPr="000A3137">
        <w:t>:</w:t>
      </w:r>
    </w:p>
    <w:p w14:paraId="4B4EBE3B" w14:textId="6356C455" w:rsidR="00A42628" w:rsidRDefault="00ED646B" w:rsidP="001576D3">
      <w:pPr>
        <w:pStyle w:val="Nivel2"/>
        <w:keepNext/>
        <w:spacing w:after="0"/>
      </w:pPr>
      <w:r w:rsidRPr="000A3137">
        <w:t>¿</w:t>
      </w:r>
      <w:r w:rsidR="001576D3">
        <w:t>Qué es la política comercial estratégica</w:t>
      </w:r>
      <w:r w:rsidRPr="000A3137">
        <w:t>?</w:t>
      </w:r>
    </w:p>
    <w:p w14:paraId="12B6D5CF" w14:textId="24995A6E" w:rsidR="001576D3" w:rsidRDefault="001576D3" w:rsidP="001576D3">
      <w:pPr>
        <w:pStyle w:val="Nivel3"/>
      </w:pPr>
      <w:r>
        <w:t>¿Justifica la competencia imperfecta la intervención del Estado en materia comercial?</w:t>
      </w:r>
    </w:p>
    <w:p w14:paraId="07925683" w14:textId="3E051080" w:rsidR="001576D3" w:rsidRPr="000A3137" w:rsidRDefault="001576D3" w:rsidP="006A55BD">
      <w:pPr>
        <w:pStyle w:val="Nivel2"/>
      </w:pPr>
      <w:r>
        <w:t>¿Qué es la política comercial exterior?</w:t>
      </w:r>
    </w:p>
    <w:p w14:paraId="26E4ABCF" w14:textId="5447FD2A" w:rsidR="00A42628" w:rsidRPr="000A3137" w:rsidRDefault="00A87036" w:rsidP="00BD5ED1">
      <w:pPr>
        <w:pStyle w:val="Nivel1"/>
        <w:keepNext/>
        <w:spacing w:after="0"/>
      </w:pPr>
      <w:r>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2B4F6058"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2632751" w14:textId="6320B9BD" w:rsidR="006A55BD" w:rsidRDefault="006A55BD" w:rsidP="006A55BD">
      <w:pPr>
        <w:spacing w:after="160" w:line="240" w:lineRule="auto"/>
        <w:jc w:val="left"/>
        <w:rPr>
          <w:sz w:val="2"/>
          <w:szCs w:val="2"/>
        </w:rPr>
      </w:pPr>
    </w:p>
    <w:p w14:paraId="1E07ED74" w14:textId="77777777" w:rsidR="00820B05" w:rsidRDefault="00820B05" w:rsidP="006A55BD">
      <w:pPr>
        <w:spacing w:after="160" w:line="240" w:lineRule="auto"/>
        <w:jc w:val="left"/>
        <w:rPr>
          <w:sz w:val="2"/>
          <w:szCs w:val="2"/>
        </w:rPr>
        <w:sectPr w:rsidR="00820B05" w:rsidSect="0076520B">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113" w:footer="113" w:gutter="0"/>
          <w:cols w:space="708"/>
          <w:titlePg/>
          <w:docGrid w:linePitch="360"/>
        </w:sectPr>
      </w:pPr>
    </w:p>
    <w:p w14:paraId="312D3C1B" w14:textId="757EA89F" w:rsidR="00A13B5F" w:rsidRDefault="00AC5E76">
      <w:pPr>
        <w:spacing w:after="160"/>
        <w:jc w:val="left"/>
        <w:rPr>
          <w:highlight w:val="lightGray"/>
        </w:rPr>
        <w:sectPr w:rsidR="00A13B5F" w:rsidSect="0076520B">
          <w:headerReference w:type="even" r:id="rId15"/>
          <w:headerReference w:type="default" r:id="rId16"/>
          <w:footerReference w:type="even" r:id="rId17"/>
          <w:footerReference w:type="default" r:id="rId18"/>
          <w:headerReference w:type="first" r:id="rId19"/>
          <w:pgSz w:w="16838" w:h="11906" w:orient="landscape"/>
          <w:pgMar w:top="1134" w:right="567" w:bottom="1134" w:left="567" w:header="113" w:footer="113" w:gutter="0"/>
          <w:cols w:space="708"/>
          <w:docGrid w:linePitch="360"/>
        </w:sectPr>
      </w:pPr>
      <w:r>
        <w:rPr>
          <w:noProof/>
        </w:rPr>
        <w:lastRenderedPageBreak/>
        <w:drawing>
          <wp:inline distT="0" distB="0" distL="0" distR="0" wp14:anchorId="6AC02579" wp14:editId="3BA49F32">
            <wp:extent cx="9867900" cy="6281057"/>
            <wp:effectExtent l="0" t="0" r="57150" b="0"/>
            <wp:docPr id="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777C85F2" w14:textId="7DC8A039" w:rsidR="002E0C48" w:rsidRDefault="00BE3092" w:rsidP="00DA723A">
      <w:pPr>
        <w:pStyle w:val="Ttulo1"/>
      </w:pPr>
      <w:bookmarkStart w:id="8" w:name="_Toc55381924"/>
      <w:bookmarkStart w:id="9" w:name="_Toc55382059"/>
      <w:bookmarkStart w:id="10" w:name="_Toc55382094"/>
      <w:bookmarkStart w:id="11" w:name="_Toc55382522"/>
      <w:bookmarkStart w:id="12" w:name="_Toc174217304"/>
      <w:bookmarkEnd w:id="8"/>
      <w:bookmarkEnd w:id="9"/>
      <w:bookmarkEnd w:id="10"/>
      <w:bookmarkEnd w:id="11"/>
      <w:r>
        <w:lastRenderedPageBreak/>
        <w:t>POLÍTICA COMERCIAL ESTRATÉGICA</w:t>
      </w:r>
      <w:bookmarkEnd w:id="12"/>
    </w:p>
    <w:p w14:paraId="0C15376F" w14:textId="533D6365" w:rsidR="009A0615" w:rsidRDefault="009A0615" w:rsidP="00047F75">
      <w:pPr>
        <w:pStyle w:val="Ttulo2"/>
      </w:pPr>
      <w:bookmarkStart w:id="13" w:name="_Toc174217305"/>
      <w:r>
        <w:t>Idea</w:t>
      </w:r>
      <w:bookmarkEnd w:id="13"/>
    </w:p>
    <w:p w14:paraId="14B795B5" w14:textId="2D3CAF13" w:rsidR="00CB48B1" w:rsidRPr="00CB48B1" w:rsidRDefault="00CB48B1" w:rsidP="009A0615">
      <w:pPr>
        <w:pStyle w:val="Ttulo3"/>
        <w:spacing w:before="0"/>
      </w:pPr>
      <w:bookmarkStart w:id="14" w:name="_Toc174217306"/>
      <w:r>
        <w:t>Definición de política comercial estratégica</w:t>
      </w:r>
      <w:bookmarkEnd w:id="14"/>
    </w:p>
    <w:p w14:paraId="272CB602" w14:textId="544ACA19" w:rsidR="00543455" w:rsidRDefault="00543455" w:rsidP="002B63E7">
      <w:pPr>
        <w:pStyle w:val="Nivel1SM"/>
        <w:spacing w:before="0"/>
      </w:pPr>
      <w:r>
        <w:t xml:space="preserve">La </w:t>
      </w:r>
      <w:r w:rsidRPr="00543455">
        <w:rPr>
          <w:b/>
          <w:bCs/>
        </w:rPr>
        <w:t>política comercial estratégica</w:t>
      </w:r>
      <w:r>
        <w:t xml:space="preserve"> es la actuación de la </w:t>
      </w:r>
      <w:r>
        <w:rPr>
          <w:b/>
          <w:bCs/>
        </w:rPr>
        <w:t>autoridad fiscal</w:t>
      </w:r>
      <w:r>
        <w:t xml:space="preserve">, a través de subsidios o impuestos a la exportación o a la importación, con la intención de influir en el resultado de la interacción estratégica </w:t>
      </w:r>
      <w:r>
        <w:rPr>
          <w:b/>
          <w:bCs/>
        </w:rPr>
        <w:t>en favor de</w:t>
      </w:r>
      <w:r w:rsidR="003338AC">
        <w:rPr>
          <w:b/>
          <w:bCs/>
        </w:rPr>
        <w:t>l</w:t>
      </w:r>
      <w:r>
        <w:rPr>
          <w:b/>
          <w:bCs/>
        </w:rPr>
        <w:t xml:space="preserve"> </w:t>
      </w:r>
      <w:r w:rsidR="003338AC">
        <w:rPr>
          <w:b/>
          <w:bCs/>
        </w:rPr>
        <w:t xml:space="preserve">bienestar </w:t>
      </w:r>
      <w:r>
        <w:rPr>
          <w:b/>
          <w:bCs/>
        </w:rPr>
        <w:t>nacional</w:t>
      </w:r>
      <w:r>
        <w:t>.</w:t>
      </w:r>
    </w:p>
    <w:p w14:paraId="4E7F417B" w14:textId="41694532" w:rsidR="009A0615" w:rsidRDefault="009A0615" w:rsidP="009A0615">
      <w:pPr>
        <w:pStyle w:val="Ttulo3"/>
      </w:pPr>
      <w:bookmarkStart w:id="15" w:name="_Toc174217307"/>
      <w:r>
        <w:t>Justificación</w:t>
      </w:r>
      <w:bookmarkEnd w:id="15"/>
    </w:p>
    <w:p w14:paraId="7350DA98" w14:textId="29D1BAEF" w:rsidR="006A55BD" w:rsidRDefault="006A55BD" w:rsidP="009A0615">
      <w:pPr>
        <w:pStyle w:val="Nivel1SM"/>
        <w:keepNext/>
        <w:spacing w:before="0" w:after="0"/>
      </w:pPr>
      <w:r>
        <w:t xml:space="preserve">Cuando existen </w:t>
      </w:r>
      <w:r>
        <w:rPr>
          <w:b/>
          <w:bCs/>
        </w:rPr>
        <w:t>fallos de mercado</w:t>
      </w:r>
      <w:r>
        <w:t xml:space="preserve">, la solución óptima consiste en </w:t>
      </w:r>
      <w:r>
        <w:rPr>
          <w:b/>
          <w:bCs/>
        </w:rPr>
        <w:t>corregirlos todos</w:t>
      </w:r>
      <w:r>
        <w:t xml:space="preserve">. Pero si esto no es posible, entonces solucionar el mayor número de imperfecciones no nos va a conducir necesariamente a una situación más eficiente, como señala la </w:t>
      </w:r>
      <w:r>
        <w:rPr>
          <w:b/>
          <w:bCs/>
        </w:rPr>
        <w:t>teoría del Second Best</w:t>
      </w:r>
      <w:r>
        <w:t xml:space="preserve"> (</w:t>
      </w:r>
      <w:r>
        <w:rPr>
          <w:smallCaps/>
        </w:rPr>
        <w:t>Lipsey</w:t>
      </w:r>
      <w:r>
        <w:t xml:space="preserve"> y </w:t>
      </w:r>
      <w:r>
        <w:rPr>
          <w:smallCaps/>
        </w:rPr>
        <w:t>Lancaster</w:t>
      </w:r>
      <w:r>
        <w:t xml:space="preserve">, 1956) </w:t>
      </w:r>
      <w:r w:rsidRPr="006A55BD">
        <w:rPr>
          <w:color w:val="767171" w:themeColor="background2" w:themeShade="80"/>
          <w:sz w:val="19"/>
          <w:szCs w:val="19"/>
        </w:rPr>
        <w:t>[</w:t>
      </w:r>
      <w:r>
        <w:rPr>
          <w:color w:val="767171" w:themeColor="background2" w:themeShade="80"/>
          <w:sz w:val="19"/>
          <w:szCs w:val="19"/>
        </w:rPr>
        <w:t>tema 3.A.22</w:t>
      </w:r>
      <w:r w:rsidRPr="006A55BD">
        <w:rPr>
          <w:color w:val="767171" w:themeColor="background2" w:themeShade="80"/>
          <w:sz w:val="19"/>
          <w:szCs w:val="19"/>
        </w:rPr>
        <w:t>]</w:t>
      </w:r>
      <w:r w:rsidRPr="006A55BD">
        <w:t>.</w:t>
      </w:r>
    </w:p>
    <w:p w14:paraId="682E866C" w14:textId="2A2F009C" w:rsidR="006A55BD" w:rsidRDefault="006A55BD" w:rsidP="00543455">
      <w:pPr>
        <w:pStyle w:val="Nivel2SM"/>
      </w:pPr>
      <w:r>
        <w:t xml:space="preserve">Por lo tanto, en una situación en la que existen fallos de mercado y no es posible repararlos todos, cabría la posibilidad de que la </w:t>
      </w:r>
      <w:r>
        <w:rPr>
          <w:b/>
          <w:bCs/>
        </w:rPr>
        <w:t>política comercial estratégica</w:t>
      </w:r>
      <w:r>
        <w:t xml:space="preserve"> (que representa una distorsión adicional) </w:t>
      </w:r>
      <w:r>
        <w:rPr>
          <w:b/>
          <w:bCs/>
        </w:rPr>
        <w:t>mejorase el bienestar social del país</w:t>
      </w:r>
      <w:r>
        <w:t>.</w:t>
      </w:r>
    </w:p>
    <w:p w14:paraId="4350F8D4" w14:textId="43587915" w:rsidR="009D6483" w:rsidRDefault="009D6483" w:rsidP="00632356">
      <w:pPr>
        <w:pStyle w:val="Nivel2SM"/>
        <w:keepNext/>
        <w:spacing w:after="0"/>
      </w:pPr>
      <w:r>
        <w:t>Así, en función de l</w:t>
      </w:r>
      <w:r w:rsidR="007B36A8">
        <w:t xml:space="preserve">a estrategia </w:t>
      </w:r>
      <w:r>
        <w:t xml:space="preserve">que se </w:t>
      </w:r>
      <w:r w:rsidR="007B36A8">
        <w:t>persiga</w:t>
      </w:r>
      <w:r>
        <w:t xml:space="preserve">, se puede </w:t>
      </w:r>
      <w:r w:rsidR="007B36A8">
        <w:t>distinguir entre</w:t>
      </w:r>
      <w:r>
        <w:t>:</w:t>
      </w:r>
    </w:p>
    <w:p w14:paraId="6617EEBA" w14:textId="57F0E9F6" w:rsidR="003D00D6" w:rsidRDefault="003D00D6" w:rsidP="003D00D6">
      <w:pPr>
        <w:pStyle w:val="Nivel3SM"/>
        <w:keepNext/>
      </w:pPr>
      <w:r>
        <w:rPr>
          <w:i/>
          <w:iCs/>
          <w:u w:val="single"/>
        </w:rPr>
        <w:t>Política ofensiva</w:t>
      </w:r>
      <w:r>
        <w:t>: Persigue un aumento de</w:t>
      </w:r>
      <w:r w:rsidR="0085387E">
        <w:t>l bienestar nacional a través de</w:t>
      </w:r>
      <w:r>
        <w:t xml:space="preserve"> las exportaciones. Esta estrategia se podrá seguir en presencia:</w:t>
      </w:r>
    </w:p>
    <w:p w14:paraId="3F2E51CD" w14:textId="2B77D260" w:rsidR="003D00D6" w:rsidRDefault="003D00D6" w:rsidP="002B63E7">
      <w:pPr>
        <w:pStyle w:val="Nivel4"/>
        <w:keepNext/>
        <w:ind w:left="1474"/>
      </w:pPr>
      <w:r w:rsidRPr="0062047B">
        <w:rPr>
          <w:i/>
          <w:iCs/>
        </w:rPr>
        <w:t>P</w:t>
      </w:r>
      <w:r w:rsidRPr="006A55BD">
        <w:rPr>
          <w:i/>
          <w:iCs/>
        </w:rPr>
        <w:t>oder de mercado</w:t>
      </w:r>
      <w:r>
        <w:t xml:space="preserve">: </w:t>
      </w:r>
      <w:r w:rsidR="009554BD">
        <w:t>S</w:t>
      </w:r>
      <w:r>
        <w:t xml:space="preserve">i el número de empresas no es lo suficientemente elevado como para impedir comportamientos estratégicos, entonces cabría la posibilidad de aumentar las exportaciones, aumentando el </w:t>
      </w:r>
      <w:r>
        <w:rPr>
          <w:i/>
          <w:iCs/>
        </w:rPr>
        <w:t>excedente de las empresas nacionales desviándolo</w:t>
      </w:r>
      <w:r>
        <w:t xml:space="preserve"> de:</w:t>
      </w:r>
    </w:p>
    <w:p w14:paraId="6F050574" w14:textId="77777777" w:rsidR="003D00D6" w:rsidRDefault="003D00D6" w:rsidP="002B63E7">
      <w:pPr>
        <w:pStyle w:val="Nivel5"/>
        <w:ind w:left="1871"/>
      </w:pPr>
      <w:r>
        <w:t xml:space="preserve">Las </w:t>
      </w:r>
      <w:r>
        <w:rPr>
          <w:i/>
          <w:iCs/>
        </w:rPr>
        <w:t>empresas extranjeras</w:t>
      </w:r>
      <w:r>
        <w:t xml:space="preserve"> (modelo de </w:t>
      </w:r>
      <w:r>
        <w:rPr>
          <w:smallCaps/>
        </w:rPr>
        <w:t>Brander</w:t>
      </w:r>
      <w:r>
        <w:t xml:space="preserve"> y </w:t>
      </w:r>
      <w:r>
        <w:rPr>
          <w:smallCaps/>
        </w:rPr>
        <w:t>Spencer</w:t>
      </w:r>
      <w:r>
        <w:t>, 1985), o de</w:t>
      </w:r>
    </w:p>
    <w:p w14:paraId="2EAF2722" w14:textId="77777777" w:rsidR="003D00D6" w:rsidRDefault="003D00D6" w:rsidP="002B63E7">
      <w:pPr>
        <w:pStyle w:val="Nivel5"/>
        <w:ind w:left="1871"/>
      </w:pPr>
      <w:r w:rsidRPr="006A55BD">
        <w:t xml:space="preserve">Los </w:t>
      </w:r>
      <w:r>
        <w:rPr>
          <w:i/>
          <w:iCs/>
        </w:rPr>
        <w:t>consumidores extranjeros</w:t>
      </w:r>
      <w:r>
        <w:t xml:space="preserve"> (modelo de </w:t>
      </w:r>
      <w:r>
        <w:rPr>
          <w:smallCaps/>
        </w:rPr>
        <w:t>Eaton</w:t>
      </w:r>
      <w:r>
        <w:t xml:space="preserve"> y </w:t>
      </w:r>
      <w:r>
        <w:rPr>
          <w:smallCaps/>
        </w:rPr>
        <w:t>Grossman</w:t>
      </w:r>
      <w:r>
        <w:t>, 1986).</w:t>
      </w:r>
    </w:p>
    <w:p w14:paraId="1466B9DB" w14:textId="2EE72083" w:rsidR="009D6483" w:rsidRDefault="009D6483" w:rsidP="0062047B">
      <w:pPr>
        <w:pStyle w:val="Nivel3SM"/>
        <w:keepNext/>
      </w:pPr>
      <w:r>
        <w:rPr>
          <w:i/>
          <w:iCs/>
          <w:u w:val="single"/>
        </w:rPr>
        <w:t>Política defensiva</w:t>
      </w:r>
      <w:r w:rsidR="007B36A8">
        <w:t xml:space="preserve">: </w:t>
      </w:r>
      <w:r w:rsidR="003D00D6">
        <w:t>P</w:t>
      </w:r>
      <w:r w:rsidR="007B36A8">
        <w:t xml:space="preserve">ersigue </w:t>
      </w:r>
      <w:r>
        <w:t>una reducción de las importaciones.</w:t>
      </w:r>
      <w:r w:rsidR="0062047B">
        <w:t xml:space="preserve"> </w:t>
      </w:r>
      <w:bookmarkStart w:id="16" w:name="_Hlk111658497"/>
      <w:r w:rsidR="0062047B">
        <w:t>Esta estrategia se podrá seguir en presencia de:</w:t>
      </w:r>
      <w:bookmarkEnd w:id="16"/>
    </w:p>
    <w:p w14:paraId="3F8525EF" w14:textId="40025AF8" w:rsidR="003D00D6" w:rsidRDefault="003D00D6" w:rsidP="002B63E7">
      <w:pPr>
        <w:pStyle w:val="Nivel4"/>
        <w:ind w:left="1474"/>
      </w:pPr>
      <w:r>
        <w:rPr>
          <w:i/>
          <w:iCs/>
        </w:rPr>
        <w:t>Poder de mercado</w:t>
      </w:r>
      <w:r>
        <w:t xml:space="preserve">: </w:t>
      </w:r>
      <w:r w:rsidR="009554BD">
        <w:t>S</w:t>
      </w:r>
      <w:r>
        <w:t xml:space="preserve">i el número de empresas no es lo suficientemente elevado como para impedir comportamientos estratégicos, entonces cabría la posibilidad de establecer un impuesto óptimo que mejore el bienestar (modelo de </w:t>
      </w:r>
      <w:r>
        <w:rPr>
          <w:smallCaps/>
        </w:rPr>
        <w:t>Eaton</w:t>
      </w:r>
      <w:r>
        <w:t xml:space="preserve"> y </w:t>
      </w:r>
      <w:r>
        <w:rPr>
          <w:smallCaps/>
        </w:rPr>
        <w:t>Kierzkowski</w:t>
      </w:r>
      <w:r>
        <w:t>, 1985).</w:t>
      </w:r>
    </w:p>
    <w:p w14:paraId="46ABC740" w14:textId="0C606BC7" w:rsidR="007B36A8" w:rsidRDefault="0062047B" w:rsidP="002B63E7">
      <w:pPr>
        <w:pStyle w:val="Nivel4"/>
        <w:ind w:left="1474"/>
      </w:pPr>
      <w:r w:rsidRPr="0062047B">
        <w:rPr>
          <w:i/>
          <w:iCs/>
        </w:rPr>
        <w:t>E</w:t>
      </w:r>
      <w:r>
        <w:rPr>
          <w:i/>
          <w:iCs/>
        </w:rPr>
        <w:t>conomías de escala externas</w:t>
      </w:r>
      <w:r>
        <w:t xml:space="preserve">: </w:t>
      </w:r>
      <w:r w:rsidR="009554BD">
        <w:t>S</w:t>
      </w:r>
      <w:r>
        <w:t>i los costes medios disminuyen con el tamaño de la industria, entonces podría pensarse en proteger la industria naciente hasta que fuese lo suficientemente competitiva como para enfrentarse a la competencia internacional, facilitando</w:t>
      </w:r>
      <w:r w:rsidRPr="0062047B">
        <w:t xml:space="preserve"> </w:t>
      </w:r>
      <w:r>
        <w:t>una reducción de las importaciones.</w:t>
      </w:r>
    </w:p>
    <w:p w14:paraId="43B650AE" w14:textId="4A3A54CC" w:rsidR="009A0615" w:rsidRDefault="009A0615" w:rsidP="009A0615">
      <w:pPr>
        <w:pStyle w:val="Ttulo3"/>
      </w:pPr>
      <w:bookmarkStart w:id="17" w:name="_Toc174217308"/>
      <w:r>
        <w:t>Teoría de juegos como herramienta</w:t>
      </w:r>
      <w:bookmarkEnd w:id="17"/>
    </w:p>
    <w:p w14:paraId="6837218F" w14:textId="12466292" w:rsidR="001576D3" w:rsidRDefault="001576D3" w:rsidP="009A0615">
      <w:pPr>
        <w:pStyle w:val="Nivel1SM"/>
        <w:keepNext/>
        <w:spacing w:before="0" w:after="0"/>
      </w:pPr>
      <w:r>
        <w:t xml:space="preserve">Siguiendo a </w:t>
      </w:r>
      <w:r>
        <w:rPr>
          <w:smallCaps/>
        </w:rPr>
        <w:t>Brander</w:t>
      </w:r>
      <w:r>
        <w:t xml:space="preserve"> (1995), la política comercial estratégica engloba las acciones de política comercial que afecta</w:t>
      </w:r>
      <w:r w:rsidR="00543455">
        <w:t>n</w:t>
      </w:r>
      <w:r>
        <w:t xml:space="preserve"> a empresas cuya interacción en el mercado cuenta con </w:t>
      </w:r>
      <w:r>
        <w:rPr>
          <w:b/>
          <w:bCs/>
        </w:rPr>
        <w:t>interdependencia estratégica</w:t>
      </w:r>
      <w:r w:rsidRPr="001576D3">
        <w:rPr>
          <w:rStyle w:val="Refdenotaalpie"/>
        </w:rPr>
        <w:footnoteReference w:id="6"/>
      </w:r>
      <w:r>
        <w:t xml:space="preserve">. Debido a esta característica, podemos estudiar este problema haciendo uso de la </w:t>
      </w:r>
      <w:r>
        <w:rPr>
          <w:b/>
          <w:bCs/>
        </w:rPr>
        <w:t>teoría de juegos</w:t>
      </w:r>
      <w:r w:rsidR="00C22894">
        <w:rPr>
          <w:b/>
          <w:bCs/>
        </w:rPr>
        <w:t xml:space="preserve"> no</w:t>
      </w:r>
      <w:r w:rsidR="00322A2A">
        <w:rPr>
          <w:b/>
          <w:bCs/>
        </w:rPr>
        <w:t> </w:t>
      </w:r>
      <w:r w:rsidR="00C22894">
        <w:rPr>
          <w:b/>
          <w:bCs/>
        </w:rPr>
        <w:t>cooperativos</w:t>
      </w:r>
      <w:r>
        <w:t xml:space="preserve"> </w:t>
      </w:r>
      <w:r w:rsidRPr="006A55BD">
        <w:rPr>
          <w:color w:val="767171" w:themeColor="background2" w:themeShade="80"/>
          <w:sz w:val="19"/>
          <w:szCs w:val="19"/>
        </w:rPr>
        <w:t>[</w:t>
      </w:r>
      <w:r>
        <w:rPr>
          <w:color w:val="767171" w:themeColor="background2" w:themeShade="80"/>
          <w:sz w:val="19"/>
          <w:szCs w:val="19"/>
        </w:rPr>
        <w:t>tema 3.A.1</w:t>
      </w:r>
      <w:r w:rsidR="006C0658">
        <w:rPr>
          <w:color w:val="767171" w:themeColor="background2" w:themeShade="80"/>
          <w:sz w:val="19"/>
          <w:szCs w:val="19"/>
        </w:rPr>
        <w:t>4</w:t>
      </w:r>
      <w:r w:rsidRPr="006A55BD">
        <w:rPr>
          <w:color w:val="767171" w:themeColor="background2" w:themeShade="80"/>
          <w:sz w:val="19"/>
          <w:szCs w:val="19"/>
        </w:rPr>
        <w:t>]</w:t>
      </w:r>
      <w:r w:rsidRPr="001576D3">
        <w:t>.</w:t>
      </w:r>
    </w:p>
    <w:p w14:paraId="4739EEDD" w14:textId="078D32B6" w:rsidR="009D6483" w:rsidRDefault="009D6483" w:rsidP="007B36A8">
      <w:pPr>
        <w:pStyle w:val="Nivel2SM"/>
      </w:pPr>
      <w:r>
        <w:t>Es importante resaltar antes de comenzar nuestro análisis, que al igual que ocurre en el caso del oligopolio, no existe un modelo generalmente aceptado para estudiar la política comercial estratégica. Por ello, hemos de contemplar varios posibles modelos que varían sustancialmente en sus supuestos de partida y que por ello dan lugar a conclusiones diferentes cuando se aplican políticas comerciales estratégicas.</w:t>
      </w:r>
    </w:p>
    <w:p w14:paraId="6C2366DD" w14:textId="7BF8C5B3" w:rsidR="007107A6" w:rsidRDefault="007107A6" w:rsidP="007107A6">
      <w:pPr>
        <w:pStyle w:val="Nivel1SM"/>
        <w:keepNext/>
        <w:spacing w:before="0" w:after="0"/>
      </w:pPr>
      <w:r>
        <w:lastRenderedPageBreak/>
        <w:t>A lo largo de la exposición, vamos a estudiar 2 tipos de modelos:</w:t>
      </w:r>
    </w:p>
    <w:p w14:paraId="252E2D77" w14:textId="77777777" w:rsidR="007107A6" w:rsidRDefault="007107A6" w:rsidP="007107A6">
      <w:pPr>
        <w:pStyle w:val="Nivel2SM"/>
        <w:keepNext/>
        <w:spacing w:after="0"/>
      </w:pPr>
      <w:r>
        <w:rPr>
          <w:i/>
          <w:iCs/>
          <w:u w:val="single"/>
        </w:rPr>
        <w:t>Modelos de “tercer mercado”</w:t>
      </w:r>
      <w:r>
        <w:t>: C</w:t>
      </w:r>
      <w:r w:rsidRPr="00EC527F">
        <w:t>onsideran empresas oligopolistas en dos países, que exportan el bien exclusivamente a un tercer país.</w:t>
      </w:r>
      <w:r w:rsidRPr="005A55C4">
        <w:t xml:space="preserve"> Esta simplificación ha resultado ser útil para estudiar los efectos estratégicos de la política comercial, al permitir verlos de una forma pura, y por lo tanto han sido extensamente usados en la literatura.</w:t>
      </w:r>
    </w:p>
    <w:p w14:paraId="7792E766" w14:textId="77777777" w:rsidR="007107A6" w:rsidRDefault="007107A6" w:rsidP="007107A6">
      <w:pPr>
        <w:pStyle w:val="Nivel3SM"/>
      </w:pPr>
      <w:r>
        <w:t>Este tipo de modelos nos permiten estudiar la aplicación de medidas de política comercial ofensiva</w:t>
      </w:r>
      <w:r>
        <w:rPr>
          <w:rStyle w:val="Refdenotaalpie"/>
        </w:rPr>
        <w:footnoteReference w:id="7"/>
      </w:r>
      <w:r>
        <w:t>, y es con este objetivo que los utilizaremos en nuestra exposición.</w:t>
      </w:r>
    </w:p>
    <w:p w14:paraId="59C42499" w14:textId="77777777" w:rsidR="007107A6" w:rsidRDefault="007107A6" w:rsidP="007107A6">
      <w:pPr>
        <w:pStyle w:val="Nivel3SM"/>
        <w:keepNext/>
      </w:pPr>
      <w:r>
        <w:t>En concreto, estudiaremos 2 modelos:</w:t>
      </w:r>
    </w:p>
    <w:p w14:paraId="54BCD4D4" w14:textId="77777777" w:rsidR="007107A6" w:rsidRDefault="007107A6" w:rsidP="007107A6">
      <w:pPr>
        <w:pStyle w:val="Nivel4"/>
        <w:ind w:left="1474"/>
      </w:pPr>
      <w:r w:rsidRPr="004C26BF">
        <w:rPr>
          <w:u w:val="single"/>
        </w:rPr>
        <w:t xml:space="preserve">Modelo de </w:t>
      </w:r>
      <w:r w:rsidRPr="004C26BF">
        <w:rPr>
          <w:smallCaps/>
          <w:u w:val="single"/>
        </w:rPr>
        <w:t>Brander</w:t>
      </w:r>
      <w:r w:rsidRPr="004C26BF">
        <w:rPr>
          <w:u w:val="single"/>
        </w:rPr>
        <w:t xml:space="preserve"> y </w:t>
      </w:r>
      <w:r w:rsidRPr="004C26BF">
        <w:rPr>
          <w:smallCaps/>
          <w:u w:val="single"/>
        </w:rPr>
        <w:t>Spencer</w:t>
      </w:r>
      <w:r w:rsidRPr="004C26BF">
        <w:rPr>
          <w:u w:val="single"/>
        </w:rPr>
        <w:t xml:space="preserve"> (1985)</w:t>
      </w:r>
      <w:r>
        <w:t>, en el que las empresas compiten en cantidades (</w:t>
      </w:r>
      <w:r>
        <w:rPr>
          <w:i/>
          <w:iCs/>
        </w:rPr>
        <w:t xml:space="preserve">à la </w:t>
      </w:r>
      <w:r w:rsidRPr="004C26BF">
        <w:rPr>
          <w:i/>
          <w:iCs/>
          <w:smallCaps/>
        </w:rPr>
        <w:t>Cour</w:t>
      </w:r>
      <w:r>
        <w:rPr>
          <w:i/>
          <w:iCs/>
          <w:smallCaps/>
        </w:rPr>
        <w:t>not</w:t>
      </w:r>
      <w:r>
        <w:t>), y existe un subsidio a la exportación óptimo que maximiza el bienestar del país.</w:t>
      </w:r>
    </w:p>
    <w:p w14:paraId="6B3D9B49" w14:textId="77777777" w:rsidR="007107A6" w:rsidRPr="004C26BF" w:rsidRDefault="007107A6" w:rsidP="007107A6">
      <w:pPr>
        <w:pStyle w:val="Nivel4"/>
        <w:ind w:left="1474"/>
        <w:rPr>
          <w:u w:val="single"/>
        </w:rPr>
      </w:pPr>
      <w:r w:rsidRPr="004C26BF">
        <w:rPr>
          <w:u w:val="single"/>
        </w:rPr>
        <w:t>M</w:t>
      </w:r>
      <w:r>
        <w:rPr>
          <w:u w:val="single"/>
        </w:rPr>
        <w:t xml:space="preserve">odelo de </w:t>
      </w:r>
      <w:r>
        <w:rPr>
          <w:smallCaps/>
          <w:u w:val="single"/>
        </w:rPr>
        <w:t>Eaton</w:t>
      </w:r>
      <w:r>
        <w:rPr>
          <w:u w:val="single"/>
        </w:rPr>
        <w:t xml:space="preserve"> y </w:t>
      </w:r>
      <w:r>
        <w:rPr>
          <w:smallCaps/>
          <w:u w:val="single"/>
        </w:rPr>
        <w:t>Grossman</w:t>
      </w:r>
      <w:r>
        <w:rPr>
          <w:u w:val="single"/>
        </w:rPr>
        <w:t xml:space="preserve"> (1986)</w:t>
      </w:r>
      <w:r>
        <w:t>, en el que las empresas compiten en precios (</w:t>
      </w:r>
      <w:r>
        <w:rPr>
          <w:i/>
          <w:iCs/>
        </w:rPr>
        <w:t xml:space="preserve">à la </w:t>
      </w:r>
      <w:r>
        <w:rPr>
          <w:i/>
          <w:iCs/>
          <w:smallCaps/>
        </w:rPr>
        <w:t>Bertrand</w:t>
      </w:r>
      <w:r>
        <w:t>) en el mercado de un bien ligeramente diferenciado, y existe un impuesto a la exportación óptimo que maximiza el bienestar del país.</w:t>
      </w:r>
    </w:p>
    <w:p w14:paraId="357B2A4B" w14:textId="77777777" w:rsidR="007107A6" w:rsidRDefault="007107A6" w:rsidP="007107A6">
      <w:pPr>
        <w:pStyle w:val="Nivel2SM"/>
        <w:keepNext/>
        <w:spacing w:after="0"/>
      </w:pPr>
      <w:r>
        <w:rPr>
          <w:i/>
          <w:iCs/>
          <w:u w:val="single"/>
        </w:rPr>
        <w:t>Modelos de “mercados recíprocos”</w:t>
      </w:r>
      <w:r>
        <w:t>:</w:t>
      </w:r>
      <w:r w:rsidRPr="00EC527F">
        <w:t xml:space="preserve"> </w:t>
      </w:r>
      <w:r>
        <w:t>C</w:t>
      </w:r>
      <w:r w:rsidRPr="00EC527F">
        <w:t>onsideran empresas de dos países</w:t>
      </w:r>
      <w:r>
        <w:t xml:space="preserve">, de tal manera que las empresas compiten </w:t>
      </w:r>
      <w:r w:rsidRPr="00EC527F">
        <w:t xml:space="preserve">en </w:t>
      </w:r>
      <w:r>
        <w:t>los mercados de ambos países</w:t>
      </w:r>
      <w:r w:rsidRPr="00EC527F">
        <w:t>.</w:t>
      </w:r>
    </w:p>
    <w:p w14:paraId="511252F1" w14:textId="77777777" w:rsidR="007107A6" w:rsidRDefault="007107A6" w:rsidP="007107A6">
      <w:pPr>
        <w:pStyle w:val="Nivel3SM"/>
        <w:keepNext/>
      </w:pPr>
      <w:r>
        <w:t>Este tipo de modelos nos permiten estudiar la aplicación de medidas de política comercial tanto ofensiva como defensiva. En esta exposición estudiaremos un modelo de política comercial defensiva:</w:t>
      </w:r>
    </w:p>
    <w:p w14:paraId="4704BD45" w14:textId="77777777" w:rsidR="007107A6" w:rsidRPr="007107A6" w:rsidRDefault="007107A6" w:rsidP="007107A6">
      <w:pPr>
        <w:pStyle w:val="Nivel4"/>
        <w:ind w:left="1474"/>
        <w:rPr>
          <w:spacing w:val="-5"/>
        </w:rPr>
      </w:pPr>
      <w:r w:rsidRPr="007107A6">
        <w:rPr>
          <w:spacing w:val="-5"/>
          <w:u w:val="single"/>
        </w:rPr>
        <w:t xml:space="preserve">Modelo de </w:t>
      </w:r>
      <w:r w:rsidRPr="007107A6">
        <w:rPr>
          <w:smallCaps/>
          <w:spacing w:val="-5"/>
          <w:u w:val="single"/>
        </w:rPr>
        <w:t>Brander</w:t>
      </w:r>
      <w:r w:rsidRPr="007107A6">
        <w:rPr>
          <w:spacing w:val="-5"/>
          <w:sz w:val="24"/>
          <w:szCs w:val="24"/>
          <w:u w:val="single"/>
        </w:rPr>
        <w:t xml:space="preserve"> (1981</w:t>
      </w:r>
      <w:r w:rsidRPr="007107A6">
        <w:rPr>
          <w:spacing w:val="-5"/>
          <w:u w:val="single"/>
        </w:rPr>
        <w:t>)</w:t>
      </w:r>
      <w:r w:rsidRPr="007107A6">
        <w:rPr>
          <w:spacing w:val="-5"/>
        </w:rPr>
        <w:t>, en el que las empresas compiten en cantidades (</w:t>
      </w:r>
      <w:r w:rsidRPr="007107A6">
        <w:rPr>
          <w:i/>
          <w:iCs/>
          <w:spacing w:val="-5"/>
        </w:rPr>
        <w:t xml:space="preserve">à la </w:t>
      </w:r>
      <w:r w:rsidRPr="007107A6">
        <w:rPr>
          <w:i/>
          <w:iCs/>
          <w:smallCaps/>
          <w:spacing w:val="-5"/>
        </w:rPr>
        <w:t>Cournot</w:t>
      </w:r>
      <w:r w:rsidRPr="007107A6">
        <w:rPr>
          <w:spacing w:val="-5"/>
        </w:rPr>
        <w:t>) y existe un arancel a la importación óptimo que maximiza el bienestar del país.</w:t>
      </w:r>
    </w:p>
    <w:p w14:paraId="1BDDD21E" w14:textId="77777777" w:rsidR="007107A6" w:rsidRDefault="007107A6" w:rsidP="007107A6">
      <w:pPr>
        <w:pStyle w:val="Nivel4"/>
        <w:ind w:left="1474"/>
      </w:pPr>
      <w:r>
        <w:rPr>
          <w:u w:val="single"/>
        </w:rPr>
        <w:t xml:space="preserve">Modelo de </w:t>
      </w:r>
      <w:r>
        <w:rPr>
          <w:smallCaps/>
          <w:u w:val="single"/>
        </w:rPr>
        <w:t>Eaton</w:t>
      </w:r>
      <w:r>
        <w:rPr>
          <w:u w:val="single"/>
        </w:rPr>
        <w:t xml:space="preserve"> y </w:t>
      </w:r>
      <w:r>
        <w:rPr>
          <w:smallCaps/>
          <w:u w:val="single"/>
        </w:rPr>
        <w:t>Kierzkowski</w:t>
      </w:r>
      <w:r w:rsidRPr="00BE47C2">
        <w:rPr>
          <w:u w:val="single"/>
        </w:rPr>
        <w:t xml:space="preserve"> (1984)</w:t>
      </w:r>
      <w:r w:rsidRPr="00BE47C2">
        <w:t>,</w:t>
      </w:r>
      <w:r>
        <w:t xml:space="preserve"> en el que estudian un oligopolio con bienes diferenciados. En este contexto, la introducción de un arancel a la importación puede mejorar el bienestar.</w:t>
      </w:r>
    </w:p>
    <w:p w14:paraId="2855E20F" w14:textId="77777777" w:rsidR="003D00D6" w:rsidRDefault="003D00D6" w:rsidP="003D00D6">
      <w:pPr>
        <w:pStyle w:val="Ttulo2"/>
      </w:pPr>
      <w:bookmarkStart w:id="18" w:name="_Toc174217309"/>
      <w:r>
        <w:t>Política comercial estratégica ofensiva</w:t>
      </w:r>
      <w:bookmarkEnd w:id="18"/>
    </w:p>
    <w:p w14:paraId="25E3F2AB" w14:textId="77777777" w:rsidR="003D00D6" w:rsidRDefault="003D00D6" w:rsidP="00B5289C">
      <w:pPr>
        <w:pStyle w:val="Ttulo3"/>
        <w:spacing w:before="0"/>
      </w:pPr>
      <w:bookmarkStart w:id="19" w:name="_Toc174217310"/>
      <w:r>
        <w:t>Modelo de “tercer mercado” (I)</w:t>
      </w:r>
      <w:r>
        <w:br/>
        <w:t xml:space="preserve">Conjeturas de </w:t>
      </w:r>
      <w:r w:rsidRPr="0083481A">
        <w:rPr>
          <w:smallCaps/>
        </w:rPr>
        <w:t>Cournot</w:t>
      </w:r>
      <w:r>
        <w:t xml:space="preserve"> – Modelo de</w:t>
      </w:r>
      <w:r w:rsidRPr="0083481A">
        <w:rPr>
          <w:smallCaps/>
        </w:rPr>
        <w:t xml:space="preserve"> Brander</w:t>
      </w:r>
      <w:r w:rsidRPr="00B4053B">
        <w:t xml:space="preserve"> y </w:t>
      </w:r>
      <w:r w:rsidRPr="0083481A">
        <w:rPr>
          <w:smallCaps/>
        </w:rPr>
        <w:t>Spencer</w:t>
      </w:r>
      <w:r>
        <w:t xml:space="preserve"> (1985)</w:t>
      </w:r>
      <w:r w:rsidRPr="00E87475">
        <w:rPr>
          <w:sz w:val="20"/>
          <w:szCs w:val="20"/>
          <w:u w:val="none"/>
        </w:rPr>
        <w:t xml:space="preserve"> (subsidio a la exportación)</w:t>
      </w:r>
      <w:bookmarkEnd w:id="19"/>
    </w:p>
    <w:p w14:paraId="7FB4125E" w14:textId="77777777" w:rsidR="003D00D6" w:rsidRDefault="003D00D6" w:rsidP="009061D7">
      <w:pPr>
        <w:pStyle w:val="Ttulo6"/>
        <w:spacing w:before="0"/>
      </w:pPr>
      <w:bookmarkStart w:id="20" w:name="_Toc174217311"/>
      <w:r>
        <w:t>Idea</w:t>
      </w:r>
      <w:bookmarkEnd w:id="20"/>
    </w:p>
    <w:p w14:paraId="16ADF641" w14:textId="77777777" w:rsidR="002240E0" w:rsidRDefault="003D00D6" w:rsidP="009061D7">
      <w:pPr>
        <w:pStyle w:val="Nivel1SM"/>
        <w:keepNext/>
        <w:spacing w:before="0" w:after="0"/>
      </w:pPr>
      <w:r>
        <w:t>En un mercado oligopolístico existen beneficios extraordinarios debidos a las barreras a la entrada.</w:t>
      </w:r>
    </w:p>
    <w:p w14:paraId="684265F1" w14:textId="77777777" w:rsidR="002240E0" w:rsidRDefault="003D00D6" w:rsidP="002240E0">
      <w:pPr>
        <w:pStyle w:val="Nivel2SM"/>
      </w:pPr>
      <w:r>
        <w:t>Lo óptimo sería eliminar esas barreras, pero en muchos casos es imposible (por ejemplo porque existen elevados costes de I+D –como en la industria aeronáutica–).</w:t>
      </w:r>
    </w:p>
    <w:p w14:paraId="3A31AA8B" w14:textId="5E51193F" w:rsidR="003D00D6" w:rsidRDefault="003D00D6" w:rsidP="002240E0">
      <w:pPr>
        <w:pStyle w:val="Nivel2SM"/>
      </w:pPr>
      <w:r>
        <w:t xml:space="preserve">Así pues, la política comercial estratégica no pretende corregir el fallo de mercado (i.e. poder de mercado en forma de oligopolio), sino que simplemente trata de </w:t>
      </w:r>
      <w:r>
        <w:rPr>
          <w:b/>
          <w:bCs/>
        </w:rPr>
        <w:t>apropiarse</w:t>
      </w:r>
      <w:r>
        <w:t xml:space="preserve"> de dichos beneficios extraordinarios (política de </w:t>
      </w:r>
      <w:r>
        <w:rPr>
          <w:i/>
          <w:iCs/>
        </w:rPr>
        <w:t>profit-shifting</w:t>
      </w:r>
      <w:r>
        <w:t>).</w:t>
      </w:r>
    </w:p>
    <w:p w14:paraId="1E685CDB" w14:textId="77777777" w:rsidR="003D00D6" w:rsidRDefault="003D00D6" w:rsidP="005A55C4">
      <w:pPr>
        <w:pStyle w:val="Nivel1SM"/>
      </w:pPr>
      <w:r>
        <w:t xml:space="preserve">El modelo de </w:t>
      </w:r>
      <w:r>
        <w:rPr>
          <w:smallCaps/>
        </w:rPr>
        <w:t>Brander</w:t>
      </w:r>
      <w:r>
        <w:t xml:space="preserve"> y </w:t>
      </w:r>
      <w:r>
        <w:rPr>
          <w:smallCaps/>
        </w:rPr>
        <w:t>Spencer</w:t>
      </w:r>
      <w:r>
        <w:t xml:space="preserve"> (1985) trata de guiar la política comercial óptima en el marco del modelo de </w:t>
      </w:r>
      <w:r>
        <w:rPr>
          <w:smallCaps/>
        </w:rPr>
        <w:t>Brander</w:t>
      </w:r>
      <w:r>
        <w:t xml:space="preserve"> y </w:t>
      </w:r>
      <w:r>
        <w:rPr>
          <w:smallCaps/>
        </w:rPr>
        <w:t>Krugman</w:t>
      </w:r>
      <w:r>
        <w:t xml:space="preserve"> (1983), basado en el modelo de </w:t>
      </w:r>
      <w:r>
        <w:rPr>
          <w:smallCaps/>
        </w:rPr>
        <w:t>Cournot</w:t>
      </w:r>
      <w:r>
        <w:t xml:space="preserve"> (1838).</w:t>
      </w:r>
    </w:p>
    <w:p w14:paraId="24BF068A" w14:textId="77777777" w:rsidR="003D00D6" w:rsidRDefault="003D00D6" w:rsidP="005A55C4">
      <w:pPr>
        <w:pStyle w:val="Ttulo6"/>
      </w:pPr>
      <w:bookmarkStart w:id="21" w:name="_Toc174217312"/>
      <w:r>
        <w:t>Modelo</w:t>
      </w:r>
      <w:bookmarkEnd w:id="21"/>
    </w:p>
    <w:p w14:paraId="4F6AB2D3" w14:textId="77777777" w:rsidR="003D00D6" w:rsidRPr="00193238" w:rsidRDefault="003D00D6" w:rsidP="00B5289C">
      <w:pPr>
        <w:pStyle w:val="Ttulo7"/>
        <w:spacing w:before="0"/>
      </w:pPr>
      <w:bookmarkStart w:id="22" w:name="_Toc174217313"/>
      <w:r w:rsidRPr="00193238">
        <w:t>Modelo de</w:t>
      </w:r>
      <w:r>
        <w:t xml:space="preserve"> </w:t>
      </w:r>
      <w:r>
        <w:rPr>
          <w:smallCaps/>
        </w:rPr>
        <w:t>Brander</w:t>
      </w:r>
      <w:r>
        <w:t xml:space="preserve"> y </w:t>
      </w:r>
      <w:r>
        <w:rPr>
          <w:smallCaps/>
        </w:rPr>
        <w:t>Krugman</w:t>
      </w:r>
      <w:r>
        <w:t xml:space="preserve"> (1983) – Competencia à la </w:t>
      </w:r>
      <w:r>
        <w:rPr>
          <w:smallCaps/>
        </w:rPr>
        <w:t>Cournot</w:t>
      </w:r>
      <w:r>
        <w:t xml:space="preserve"> (1838)</w:t>
      </w:r>
      <w:bookmarkEnd w:id="22"/>
    </w:p>
    <w:p w14:paraId="4B5B288F" w14:textId="77777777" w:rsidR="003D00D6" w:rsidRPr="00E91628" w:rsidRDefault="003D00D6" w:rsidP="00B5289C">
      <w:pPr>
        <w:pStyle w:val="Ttulo8"/>
        <w:spacing w:before="0"/>
      </w:pPr>
      <w:bookmarkStart w:id="23" w:name="_Toc174217314"/>
      <w:r w:rsidRPr="00E91628">
        <w:t>Supuestos</w:t>
      </w:r>
      <w:bookmarkEnd w:id="23"/>
    </w:p>
    <w:p w14:paraId="032FE2F9" w14:textId="77777777" w:rsidR="003D00D6" w:rsidRDefault="003D00D6" w:rsidP="009554BD">
      <w:pPr>
        <w:pStyle w:val="Nivel1SM"/>
        <w:keepNext/>
        <w:spacing w:before="0" w:after="0"/>
      </w:pPr>
      <w:r>
        <w:t xml:space="preserve">Según el modelo de </w:t>
      </w:r>
      <w:r>
        <w:rPr>
          <w:smallCaps/>
        </w:rPr>
        <w:t>Brander</w:t>
      </w:r>
      <w:r>
        <w:t xml:space="preserve"> y </w:t>
      </w:r>
      <w:r>
        <w:rPr>
          <w:smallCaps/>
        </w:rPr>
        <w:t>Krugman</w:t>
      </w:r>
      <w:r>
        <w:t xml:space="preserve"> (1983), nos encontramos con la siguiente situación:</w:t>
      </w:r>
    </w:p>
    <w:p w14:paraId="5F2328F2" w14:textId="2BF49E02" w:rsidR="003D00D6" w:rsidRDefault="003D00D6" w:rsidP="003D00D6">
      <w:pPr>
        <w:pStyle w:val="Nivel2SM"/>
      </w:pPr>
      <w:r>
        <w:t xml:space="preserve">Existen </w:t>
      </w:r>
      <w:r w:rsidRPr="002025BF">
        <w:rPr>
          <w:b/>
          <w:bCs/>
        </w:rPr>
        <w:t>2</w:t>
      </w:r>
      <w:r w:rsidR="009554BD">
        <w:rPr>
          <w:b/>
          <w:bCs/>
        </w:rPr>
        <w:t> </w:t>
      </w:r>
      <w:r w:rsidRPr="002025BF">
        <w:rPr>
          <w:b/>
          <w:bCs/>
        </w:rPr>
        <w:t>países</w:t>
      </w:r>
      <w:r>
        <w:t xml:space="preserve">, </w:t>
      </w:r>
      <w:r w:rsidRPr="00C71256">
        <w:t>cada uno con</w:t>
      </w:r>
      <w:r>
        <w:t xml:space="preserve"> </w:t>
      </w:r>
      <w:r w:rsidRPr="00C71256">
        <w:t>una empresa</w:t>
      </w:r>
      <w:r>
        <w:t xml:space="preserve"> (</w:t>
      </w:r>
      <w:r>
        <w:rPr>
          <w:i/>
          <w:iCs/>
        </w:rPr>
        <w:t>A</w:t>
      </w:r>
      <w:r>
        <w:t xml:space="preserve"> y </w:t>
      </w:r>
      <w:r>
        <w:rPr>
          <w:i/>
          <w:iCs/>
        </w:rPr>
        <w:t>B</w:t>
      </w:r>
      <w:r>
        <w:t>)</w:t>
      </w:r>
      <w:r w:rsidRPr="00396C20">
        <w:rPr>
          <w:rStyle w:val="Refdenotaalpie"/>
        </w:rPr>
        <w:footnoteReference w:id="8"/>
      </w:r>
      <w:r w:rsidRPr="00BD5ED1">
        <w:rPr>
          <w:vertAlign w:val="superscript"/>
        </w:rPr>
        <w:t>,</w:t>
      </w:r>
      <w:r>
        <w:rPr>
          <w:rStyle w:val="Refdenotaalpie"/>
        </w:rPr>
        <w:footnoteReference w:id="9"/>
      </w:r>
      <w:r>
        <w:t>,</w:t>
      </w:r>
    </w:p>
    <w:p w14:paraId="62E6B87C" w14:textId="77777777" w:rsidR="003D00D6" w:rsidRDefault="003D00D6" w:rsidP="003D00D6">
      <w:pPr>
        <w:pStyle w:val="Nivel2SM"/>
      </w:pPr>
      <w:r>
        <w:t xml:space="preserve">Que producen el mismo </w:t>
      </w:r>
      <w:r w:rsidRPr="002025BF">
        <w:rPr>
          <w:b/>
          <w:bCs/>
        </w:rPr>
        <w:t>bien homogéneo</w:t>
      </w:r>
      <w:r>
        <w:t>,</w:t>
      </w:r>
    </w:p>
    <w:p w14:paraId="48406575" w14:textId="4F79CCEA" w:rsidR="003D00D6" w:rsidRDefault="003D00D6" w:rsidP="003D00D6">
      <w:pPr>
        <w:pStyle w:val="Nivel2SM"/>
      </w:pPr>
      <w:r>
        <w:lastRenderedPageBreak/>
        <w:t>Y producen s</w:t>
      </w:r>
      <w:r w:rsidR="007D16ED">
        <w:t>ó</w:t>
      </w:r>
      <w:r>
        <w:t xml:space="preserve">lo para exportar, de forma que las exportaciones de ambas empresas compiten en un </w:t>
      </w:r>
      <w:r w:rsidRPr="00D74BBF">
        <w:rPr>
          <w:b/>
          <w:bCs/>
        </w:rPr>
        <w:t>tercer país</w:t>
      </w:r>
      <w:r w:rsidRPr="00810C3A">
        <w:rPr>
          <w:rStyle w:val="Refdenotaalpie"/>
        </w:rPr>
        <w:footnoteReference w:id="10"/>
      </w:r>
      <w:r>
        <w:t>.</w:t>
      </w:r>
    </w:p>
    <w:p w14:paraId="69810F5F" w14:textId="77777777" w:rsidR="003D00D6" w:rsidRPr="00C71256" w:rsidRDefault="003D00D6" w:rsidP="003D00D6">
      <w:pPr>
        <w:pStyle w:val="Nivel2SM"/>
        <w:keepNext/>
        <w:spacing w:after="0"/>
      </w:pPr>
      <w:r>
        <w:t xml:space="preserve">Ambos se enfrentan a una </w:t>
      </w:r>
      <w:r w:rsidRPr="00D74BBF">
        <w:rPr>
          <w:b/>
          <w:bCs/>
        </w:rPr>
        <w:t>demanda idéntica</w:t>
      </w:r>
      <w:r>
        <w:t>:</w:t>
      </w:r>
    </w:p>
    <w:p w14:paraId="17378F7F" w14:textId="77777777" w:rsidR="003D00D6" w:rsidRDefault="003D00D6" w:rsidP="003D00D6">
      <w:pPr>
        <w:pStyle w:val="Nivel2SM"/>
        <w:numPr>
          <w:ilvl w:val="0"/>
          <w:numId w:val="0"/>
        </w:numPr>
        <w:ind w:left="567"/>
      </w:pPr>
      <m:oMathPara>
        <m:oMath>
          <m:r>
            <w:rPr>
              <w:rFonts w:ascii="Cambria Math" w:eastAsiaTheme="minorEastAsia" w:hAnsi="Cambria Math"/>
            </w:rPr>
            <m:t xml:space="preserve"> </m:t>
          </m:r>
          <w:bookmarkStart w:id="24" w:name="_Hlk95928022"/>
          <m:r>
            <m:rPr>
              <m:nor/>
            </m:rPr>
            <w:rPr>
              <w:i/>
              <w:iCs/>
            </w:rPr>
            <m:t>P</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A</m:t>
                  </m:r>
                </m:sub>
              </m:sSub>
              <m:r>
                <w:rPr>
                  <w:rFonts w:ascii="Cambria Math" w:hAnsi="Cambria Math"/>
                </w:rPr>
                <m:t>+</m:t>
              </m:r>
              <m:sSub>
                <m:sSubPr>
                  <m:ctrlPr>
                    <w:rPr>
                      <w:rFonts w:ascii="Cambria Math" w:hAnsi="Cambria Math"/>
                      <w:i/>
                      <w:iCs/>
                    </w:rPr>
                  </m:ctrlPr>
                </m:sSubPr>
                <m:e>
                  <m:r>
                    <m:rPr>
                      <m:nor/>
                    </m:rPr>
                    <w:rPr>
                      <w:i/>
                      <w:iCs/>
                    </w:rPr>
                    <m:t>q</m:t>
                  </m:r>
                </m:e>
                <m:sub>
                  <m:r>
                    <m:rPr>
                      <m:nor/>
                    </m:rPr>
                    <w:rPr>
                      <w:i/>
                      <w:iCs/>
                    </w:rPr>
                    <m:t>B</m:t>
                  </m:r>
                </m:sub>
              </m:sSub>
            </m:e>
          </m:d>
        </m:oMath>
      </m:oMathPara>
      <w:bookmarkEnd w:id="24"/>
    </w:p>
    <w:p w14:paraId="4988C8C3" w14:textId="77777777" w:rsidR="003D00D6" w:rsidRDefault="003D00D6" w:rsidP="003D00D6">
      <w:pPr>
        <w:pStyle w:val="Nivel2SM"/>
        <w:keepNext/>
        <w:spacing w:after="0"/>
      </w:pPr>
      <w:r>
        <w:t xml:space="preserve">Ambos </w:t>
      </w:r>
      <w:r w:rsidRPr="00D74BBF">
        <w:t xml:space="preserve">compiten en </w:t>
      </w:r>
      <w:r w:rsidRPr="00D74BBF">
        <w:rPr>
          <w:b/>
          <w:bCs/>
        </w:rPr>
        <w:t>cantidades</w:t>
      </w:r>
      <w:r w:rsidRPr="00464010">
        <w:t xml:space="preserve"> del mismo bien</w:t>
      </w:r>
      <w:r>
        <w:t xml:space="preserve"> </w:t>
      </w:r>
      <w:r w:rsidRPr="00464010">
        <w:rPr>
          <w:i/>
          <w:iCs/>
        </w:rPr>
        <w:t>à la</w:t>
      </w:r>
      <w:r w:rsidRPr="00464010">
        <w:t xml:space="preserve"> </w:t>
      </w:r>
      <w:r w:rsidRPr="00D74BBF">
        <w:rPr>
          <w:b/>
          <w:bCs/>
          <w:smallCaps/>
        </w:rPr>
        <w:t>Cournot</w:t>
      </w:r>
      <w:r>
        <w:t xml:space="preserve"> (1838), es decir, ambos escogen el nivel de producción que maximiza sus beneficios haciendo un supuesto sobre cuánto producirá el otro, y dejando que los precios se ajusten posteriormente</w:t>
      </w:r>
      <w:r>
        <w:rPr>
          <w:rStyle w:val="Refdenotaalpie"/>
        </w:rPr>
        <w:footnoteReference w:id="11"/>
      </w:r>
      <w:r>
        <w:t>).</w:t>
      </w:r>
    </w:p>
    <w:p w14:paraId="1F8AC193" w14:textId="77777777" w:rsidR="003D00D6" w:rsidRDefault="003D00D6" w:rsidP="003D00D6">
      <w:pPr>
        <w:pStyle w:val="Nivel3SM"/>
      </w:pPr>
      <w:r>
        <w:t xml:space="preserve">Variación conjetural </w:t>
      </w:r>
      <w:r w:rsidRPr="009C7F21">
        <w:rPr>
          <w:b/>
        </w:rPr>
        <w:t>nula</w:t>
      </w:r>
      <w:r w:rsidRPr="00296FC3">
        <w:t xml:space="preserve"> (cada empresa trata a la producción de las otras empresas como independiente</w:t>
      </w:r>
      <w:r>
        <w:t xml:space="preserve"> – </w:t>
      </w:r>
      <w:r>
        <w:rPr>
          <w:i/>
          <w:iCs/>
        </w:rPr>
        <w:t xml:space="preserve">conjetura de </w:t>
      </w:r>
      <w:r w:rsidRPr="00EB2B0E">
        <w:rPr>
          <w:i/>
          <w:iCs/>
        </w:rPr>
        <w:t>Nash</w:t>
      </w:r>
      <w:r w:rsidRPr="00296FC3">
        <w:t>)</w:t>
      </w:r>
      <w:r>
        <w:t>.</w:t>
      </w:r>
    </w:p>
    <w:p w14:paraId="2930EAFD" w14:textId="77777777" w:rsidR="003D00D6" w:rsidRDefault="003D00D6" w:rsidP="005A55C4">
      <w:pPr>
        <w:pStyle w:val="Ttulo8"/>
      </w:pPr>
      <w:bookmarkStart w:id="25" w:name="_Toc174217315"/>
      <w:r>
        <w:t>Desarrollo</w:t>
      </w:r>
      <w:bookmarkEnd w:id="25"/>
    </w:p>
    <w:p w14:paraId="54B3A36E" w14:textId="77777777" w:rsidR="003D00D6" w:rsidRPr="004C67CA" w:rsidRDefault="003D00D6" w:rsidP="009061D7">
      <w:pPr>
        <w:pStyle w:val="Nivel1SM"/>
        <w:keepNext/>
        <w:spacing w:before="0" w:after="0"/>
      </w:pPr>
      <w:r>
        <w:t>El problema de la empresa consistirá en la maximización de beneficios:</w:t>
      </w:r>
    </w:p>
    <w:p w14:paraId="0A91A3A8" w14:textId="77777777" w:rsidR="003D00D6" w:rsidRPr="00847B8D" w:rsidRDefault="00000000" w:rsidP="0023664B">
      <w:pPr>
        <w:keepNext/>
        <w:spacing w:after="0"/>
        <w:rPr>
          <w:i/>
          <w:lang w:val="en-US"/>
        </w:rPr>
      </w:pPr>
      <m:oMathPara>
        <m:oMath>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q</m:t>
                      </m:r>
                    </m:e>
                    <m:sub>
                      <m:r>
                        <m:rPr>
                          <m:nor/>
                        </m:rPr>
                        <w:rPr>
                          <w:i/>
                          <w:lang w:val="en-US"/>
                        </w:rPr>
                        <m:t>i</m:t>
                      </m:r>
                    </m:sub>
                  </m:sSub>
                </m:e>
              </m:d>
            </m:lim>
          </m:limLow>
          <m:r>
            <m:rPr>
              <m:nor/>
            </m:rPr>
            <w:rPr>
              <w:i/>
              <w:lang w:val="en-US"/>
            </w:rPr>
            <m:t xml:space="preserve">  </m:t>
          </m:r>
          <m:sSub>
            <m:sSubPr>
              <m:ctrlPr>
                <w:rPr>
                  <w:rFonts w:ascii="Cambria Math" w:hAnsi="Cambria Math"/>
                  <w:i/>
                </w:rPr>
              </m:ctrlPr>
            </m:sSubPr>
            <m:e>
              <m:r>
                <m:rPr>
                  <m:nor/>
                </m:rPr>
                <w:rPr>
                  <w:i/>
                </w:rPr>
                <m:t>π</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q</m:t>
              </m:r>
            </m:e>
            <m:sub>
              <m:r>
                <m:rPr>
                  <m:nor/>
                </m:rPr>
                <w:rPr>
                  <w:i/>
                  <w:lang w:val="en-US"/>
                </w:rPr>
                <m:t>i</m:t>
              </m:r>
            </m:sub>
          </m:sSub>
          <m:r>
            <w:rPr>
              <w:rFonts w:ascii="Cambria Math" w:hAnsi="Cambria Math"/>
              <w:lang w:val="en-US"/>
            </w:rPr>
            <m:t>∙</m:t>
          </m:r>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q</m:t>
                  </m:r>
                </m:e>
                <m:sub>
                  <m:r>
                    <m:rPr>
                      <m:nor/>
                    </m:rPr>
                    <w:rPr>
                      <w:i/>
                      <w:lang w:val="en-US"/>
                    </w:rPr>
                    <m:t>i</m:t>
                  </m:r>
                </m:sub>
              </m:sSub>
              <m:r>
                <w:rPr>
                  <w:rFonts w:ascii="Cambria Math" w:hAnsi="Cambria Math"/>
                  <w:lang w:val="en-US"/>
                </w:rPr>
                <m:t>+</m:t>
              </m:r>
              <m:sSubSup>
                <m:sSubSupPr>
                  <m:ctrlPr>
                    <w:rPr>
                      <w:rFonts w:ascii="Cambria Math" w:hAnsi="Cambria Math"/>
                      <w:i/>
                    </w:rPr>
                  </m:ctrlPr>
                </m:sSubSupPr>
                <m:e>
                  <m:r>
                    <m:rPr>
                      <m:nor/>
                    </m:rPr>
                    <w:rPr>
                      <w:i/>
                      <w:lang w:val="en-US"/>
                    </w:rPr>
                    <m:t>q</m:t>
                  </m:r>
                </m:e>
                <m:sub>
                  <m:r>
                    <m:rPr>
                      <m:nor/>
                    </m:rPr>
                    <w:rPr>
                      <w:i/>
                      <w:lang w:val="en-US"/>
                    </w:rPr>
                    <m:t>j</m:t>
                  </m:r>
                </m:sub>
                <m:sup>
                  <m:r>
                    <m:rPr>
                      <m:nor/>
                    </m:rPr>
                    <w:rPr>
                      <w:i/>
                      <w:lang w:val="en-US"/>
                    </w:rPr>
                    <m:t>e</m:t>
                  </m:r>
                </m:sup>
              </m:sSubSup>
            </m:e>
          </m:d>
          <m:r>
            <w:rPr>
              <w:rFonts w:ascii="Cambria Math" w:hAnsi="Cambria Math"/>
              <w:lang w:val="en-US"/>
            </w:rPr>
            <m:t>-</m:t>
          </m:r>
          <m:sSub>
            <m:sSubPr>
              <m:ctrlPr>
                <w:rPr>
                  <w:rFonts w:ascii="Cambria Math" w:hAnsi="Cambria Math"/>
                  <w:i/>
                </w:rPr>
              </m:ctrlPr>
            </m:sSubPr>
            <m:e>
              <m:r>
                <m:rPr>
                  <m:nor/>
                </m:rPr>
                <w:rPr>
                  <w:i/>
                  <w:lang w:val="en-US"/>
                </w:rPr>
                <m:t>C</m:t>
              </m:r>
            </m:e>
            <m:sub>
              <m:r>
                <m:rPr>
                  <m:nor/>
                </m:rPr>
                <w:rPr>
                  <w:i/>
                  <w:lang w:val="en-US"/>
                </w:rPr>
                <m:t>i</m:t>
              </m:r>
            </m:sub>
          </m:sSub>
          <m:d>
            <m:dPr>
              <m:ctrlPr>
                <w:rPr>
                  <w:rFonts w:ascii="Cambria Math" w:hAnsi="Cambria Math"/>
                  <w:i/>
                </w:rPr>
              </m:ctrlPr>
            </m:dPr>
            <m:e>
              <m:sSub>
                <m:sSubPr>
                  <m:ctrlPr>
                    <w:rPr>
                      <w:rFonts w:ascii="Cambria Math" w:hAnsi="Cambria Math"/>
                      <w:i/>
                    </w:rPr>
                  </m:ctrlPr>
                </m:sSubPr>
                <m:e>
                  <m:r>
                    <m:rPr>
                      <m:nor/>
                    </m:rPr>
                    <w:rPr>
                      <w:i/>
                      <w:lang w:val="en-US"/>
                    </w:rPr>
                    <m:t>q</m:t>
                  </m:r>
                </m:e>
                <m:sub>
                  <m:r>
                    <m:rPr>
                      <m:nor/>
                    </m:rPr>
                    <w:rPr>
                      <w:i/>
                      <w:lang w:val="en-US"/>
                    </w:rPr>
                    <m:t>i</m:t>
                  </m:r>
                </m:sub>
              </m:sSub>
            </m:e>
          </m:d>
          <m:r>
            <w:rPr>
              <w:rFonts w:ascii="Cambria Math" w:hAnsi="Cambria Math"/>
              <w:lang w:val="en-US"/>
            </w:rPr>
            <m:t xml:space="preserve">     ∀ </m:t>
          </m:r>
          <m:r>
            <m:rPr>
              <m:nor/>
            </m:rPr>
            <w:rPr>
              <w:i/>
              <w:lang w:val="en-US"/>
            </w:rPr>
            <m:t>i</m:t>
          </m:r>
          <m:r>
            <w:rPr>
              <w:rFonts w:ascii="Cambria Math" w:hAnsi="Cambria Math"/>
              <w:lang w:val="en-US"/>
            </w:rPr>
            <m:t>≠</m:t>
          </m:r>
          <m:r>
            <m:rPr>
              <m:nor/>
            </m:rPr>
            <w:rPr>
              <w:i/>
              <w:lang w:val="en-US"/>
            </w:rPr>
            <m:t>j</m:t>
          </m:r>
          <m:r>
            <w:rPr>
              <w:rFonts w:ascii="Cambria Math" w:hAnsi="Cambria Math"/>
              <w:lang w:val="en-US"/>
            </w:rPr>
            <m:t>∈</m:t>
          </m:r>
          <m:d>
            <m:dPr>
              <m:ctrlPr>
                <w:rPr>
                  <w:rFonts w:ascii="Cambria Math" w:hAnsi="Cambria Math"/>
                  <w:i/>
                  <w:lang w:val="en-US"/>
                </w:rPr>
              </m:ctrlPr>
            </m:dPr>
            <m:e>
              <m:r>
                <m:rPr>
                  <m:nor/>
                </m:rPr>
                <w:rPr>
                  <w:i/>
                  <w:iCs/>
                  <w:lang w:val="en-US"/>
                </w:rPr>
                <m:t>A,B</m:t>
              </m:r>
            </m:e>
          </m:d>
        </m:oMath>
      </m:oMathPara>
    </w:p>
    <w:p w14:paraId="10401EB4" w14:textId="77777777" w:rsidR="003D00D6" w:rsidRDefault="003D00D6" w:rsidP="009061D7">
      <w:pPr>
        <w:pStyle w:val="Nivel2SM"/>
        <w:keepNext/>
        <w:spacing w:after="0"/>
      </w:pPr>
      <w:r>
        <w:t xml:space="preserve">De este problema de optimización obtenemos las </w:t>
      </w:r>
      <w:r w:rsidRPr="003232C3">
        <w:rPr>
          <w:i/>
          <w:iCs/>
        </w:rPr>
        <w:t>condiciones necesarias de primer orden</w:t>
      </w:r>
      <w:r>
        <w:t>:</w:t>
      </w:r>
    </w:p>
    <w:bookmarkStart w:id="26" w:name="_Hlk102151325"/>
    <w:p w14:paraId="06E69B7D" w14:textId="66AC81A9" w:rsidR="003D00D6" w:rsidRPr="0029110B" w:rsidRDefault="00000000" w:rsidP="009061D7">
      <w:pPr>
        <w:spacing w:after="0"/>
        <w:rPr>
          <w:rFonts w:eastAsiaTheme="minorEastAsia"/>
        </w:rPr>
      </w:pPr>
      <m:oMathPara>
        <m:oMath>
          <m:f>
            <m:fPr>
              <m:ctrlPr>
                <w:rPr>
                  <w:rFonts w:ascii="Cambria Math" w:hAnsi="Cambria Math"/>
                  <w:i/>
                </w:rPr>
              </m:ctrlPr>
            </m:fPr>
            <m:num>
              <m:r>
                <m:rPr>
                  <m:nor/>
                </m:rPr>
                <w:rPr>
                  <w:i/>
                </w:rPr>
                <m:t>∂</m:t>
              </m:r>
              <m:sSub>
                <m:sSubPr>
                  <m:ctrlPr>
                    <w:rPr>
                      <w:rFonts w:ascii="Cambria Math" w:hAnsi="Cambria Math"/>
                      <w:i/>
                    </w:rPr>
                  </m:ctrlPr>
                </m:sSubPr>
                <m:e>
                  <w:bookmarkStart w:id="27" w:name="_Hlk95979823"/>
                  <m:r>
                    <m:rPr>
                      <m:nor/>
                    </m:rPr>
                    <w:rPr>
                      <w:i/>
                    </w:rPr>
                    <m:t>π</m:t>
                  </m:r>
                  <w:bookmarkEnd w:id="27"/>
                </m:e>
                <m:sub>
                  <m:r>
                    <m:rPr>
                      <m:nor/>
                    </m:rPr>
                    <w:rPr>
                      <w:i/>
                    </w:rPr>
                    <m:t>A</m:t>
                  </m:r>
                </m:sub>
              </m:sSub>
            </m:num>
            <m:den>
              <m:r>
                <m:rPr>
                  <m:nor/>
                </m:rPr>
                <w:rPr>
                  <w:i/>
                </w:rPr>
                <m:t>∂</m:t>
              </m:r>
              <m:sSub>
                <m:sSubPr>
                  <m:ctrlPr>
                    <w:rPr>
                      <w:rFonts w:ascii="Cambria Math" w:hAnsi="Cambria Math"/>
                      <w:i/>
                    </w:rPr>
                  </m:ctrlPr>
                </m:sSubPr>
                <m:e>
                  <m:r>
                    <m:rPr>
                      <m:nor/>
                    </m:rPr>
                    <w:rPr>
                      <w:i/>
                    </w:rPr>
                    <m:t>q</m:t>
                  </m:r>
                </m:e>
                <m:sub>
                  <m:r>
                    <m:rPr>
                      <m:nor/>
                    </m:rPr>
                    <w:rPr>
                      <w:i/>
                    </w:rPr>
                    <m:t>A</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P</m:t>
                  </m:r>
                  <m:d>
                    <m:dPr>
                      <m:ctrlPr>
                        <w:rPr>
                          <w:rFonts w:ascii="Cambria Math" w:hAnsi="Cambria Math"/>
                          <w:i/>
                        </w:rPr>
                      </m:ctrlPr>
                    </m:dPr>
                    <m:e>
                      <m:sSub>
                        <m:sSubPr>
                          <m:ctrlPr>
                            <w:rPr>
                              <w:rFonts w:ascii="Cambria Math" w:hAnsi="Cambria Math"/>
                              <w:i/>
                            </w:rPr>
                          </m:ctrlPr>
                        </m:sSubPr>
                        <m:e>
                          <m:r>
                            <m:rPr>
                              <m:nor/>
                            </m:rPr>
                            <w:rPr>
                              <w:i/>
                            </w:rPr>
                            <m:t>q</m:t>
                          </m:r>
                        </m:e>
                        <m:sub>
                          <m:r>
                            <m:rPr>
                              <m:nor/>
                            </m:rPr>
                            <w:rPr>
                              <w:i/>
                            </w:rPr>
                            <m:t>A</m:t>
                          </m:r>
                        </m:sub>
                      </m:sSub>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e</m:t>
                          </m:r>
                        </m:sup>
                      </m:sSubSup>
                    </m:e>
                  </m:d>
                  <m:r>
                    <w:rPr>
                      <w:rFonts w:ascii="Cambria Math" w:hAnsi="Cambria Math"/>
                    </w:rPr>
                    <m:t>+</m:t>
                  </m:r>
                  <m:sSub>
                    <m:sSubPr>
                      <m:ctrlPr>
                        <w:rPr>
                          <w:rFonts w:ascii="Cambria Math" w:hAnsi="Cambria Math"/>
                          <w:i/>
                        </w:rPr>
                      </m:ctrlPr>
                    </m:sSubPr>
                    <m:e>
                      <m:r>
                        <m:rPr>
                          <m:nor/>
                        </m:rPr>
                        <w:rPr>
                          <w:i/>
                        </w:rPr>
                        <m:t>q</m:t>
                      </m:r>
                    </m:e>
                    <m:sub>
                      <m:r>
                        <m:rPr>
                          <m:nor/>
                        </m:rPr>
                        <w:rPr>
                          <w:i/>
                        </w:rPr>
                        <m:t>A</m:t>
                      </m:r>
                    </m:sub>
                  </m:sSub>
                  <m:r>
                    <w:rPr>
                      <w:rFonts w:ascii="Cambria Math" w:hAnsi="Cambria Math"/>
                    </w:rPr>
                    <m:t>∙</m:t>
                  </m:r>
                  <m:f>
                    <m:fPr>
                      <m:ctrlPr>
                        <w:rPr>
                          <w:rFonts w:ascii="Cambria Math" w:hAnsi="Cambria Math"/>
                          <w:i/>
                        </w:rPr>
                      </m:ctrlPr>
                    </m:fPr>
                    <m:num>
                      <m:r>
                        <m:rPr>
                          <m:nor/>
                        </m:rPr>
                        <w:rPr>
                          <w:i/>
                        </w:rPr>
                        <m:t>∂P</m:t>
                      </m:r>
                    </m:num>
                    <m:den>
                      <m:r>
                        <m:rPr>
                          <m:nor/>
                        </m:rPr>
                        <w:rPr>
                          <w:i/>
                        </w:rPr>
                        <m:t>∂</m:t>
                      </m:r>
                      <m:sSub>
                        <m:sSubPr>
                          <m:ctrlPr>
                            <w:rPr>
                              <w:rFonts w:ascii="Cambria Math" w:hAnsi="Cambria Math"/>
                              <w:i/>
                            </w:rPr>
                          </m:ctrlPr>
                        </m:sSubPr>
                        <m:e>
                          <m:r>
                            <m:rPr>
                              <m:nor/>
                            </m:rPr>
                            <w:rPr>
                              <w:i/>
                            </w:rPr>
                            <m:t>q</m:t>
                          </m:r>
                        </m:e>
                        <m:sub>
                          <m:r>
                            <m:rPr>
                              <m:nor/>
                            </m:rPr>
                            <w:rPr>
                              <w:i/>
                            </w:rPr>
                            <m:t>A</m:t>
                          </m:r>
                        </m:sub>
                      </m:sSub>
                    </m:den>
                  </m:f>
                </m:e>
              </m:groupChr>
            </m:e>
            <m:lim>
              <m:r>
                <m:rPr>
                  <m:nor/>
                </m:rPr>
                <w:rPr>
                  <w:i/>
                  <w:iCs/>
                </w:rPr>
                <m:t>IMg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A</m:t>
                          </m:r>
                        </m:sub>
                      </m:sSub>
                    </m:num>
                    <m:den>
                      <m:r>
                        <m:rPr>
                          <m:nor/>
                        </m:rPr>
                        <w:rPr>
                          <w:i/>
                        </w:rPr>
                        <m:t>∂</m:t>
                      </m:r>
                      <m:sSub>
                        <m:sSubPr>
                          <m:ctrlPr>
                            <w:rPr>
                              <w:rFonts w:ascii="Cambria Math" w:hAnsi="Cambria Math"/>
                              <w:i/>
                            </w:rPr>
                          </m:ctrlPr>
                        </m:sSubPr>
                        <m:e>
                          <m:r>
                            <m:rPr>
                              <m:nor/>
                            </m:rPr>
                            <w:rPr>
                              <w:i/>
                            </w:rPr>
                            <m:t>q</m:t>
                          </m:r>
                        </m:e>
                        <m:sub>
                          <m:r>
                            <m:rPr>
                              <m:nor/>
                            </m:rPr>
                            <w:rPr>
                              <w:i/>
                            </w:rPr>
                            <m:t>A</m:t>
                          </m:r>
                        </m:sub>
                      </m:sSub>
                    </m:den>
                  </m:f>
                </m:e>
              </m:groupChr>
            </m:e>
            <m:lim>
              <m:r>
                <m:rPr>
                  <m:nor/>
                </m:rPr>
                <w:rPr>
                  <w:i/>
                  <w:iCs/>
                </w:rPr>
                <m:t>CMg</m:t>
              </m:r>
            </m:lim>
          </m:limLow>
          <m:r>
            <w:rPr>
              <w:rFonts w:ascii="Cambria Math" w:eastAsiaTheme="minorEastAsia" w:hAnsi="Cambria Math"/>
            </w:rPr>
            <m:t>=</m:t>
          </m:r>
          <m:r>
            <m:rPr>
              <m:nor/>
            </m:rPr>
            <w:rPr>
              <w:i/>
            </w:rPr>
            <m:t>0</m:t>
          </m:r>
          <m:r>
            <w:rPr>
              <w:rFonts w:ascii="Cambria Math" w:hAnsi="Cambria Math"/>
            </w:rPr>
            <m:t>⟹</m:t>
          </m:r>
          <m:sSub>
            <m:sSubPr>
              <m:ctrlPr>
                <w:rPr>
                  <w:rFonts w:ascii="Cambria Math" w:hAnsi="Cambria Math"/>
                  <w:i/>
                </w:rPr>
              </m:ctrlPr>
            </m:sSubPr>
            <m:e>
              <m:r>
                <m:rPr>
                  <m:nor/>
                </m:rPr>
                <w:rPr>
                  <w:i/>
                  <w:iCs/>
                </w:rPr>
                <m:t>φ</m:t>
              </m:r>
            </m:e>
            <m:sub>
              <m:r>
                <m:rPr>
                  <m:nor/>
                </m:rPr>
                <w:rPr>
                  <w:i/>
                </w:rPr>
                <m:t>A</m:t>
              </m:r>
            </m:sub>
          </m:sSub>
          <m:d>
            <m:dPr>
              <m:ctrlPr>
                <w:rPr>
                  <w:rFonts w:ascii="Cambria Math" w:eastAsiaTheme="minorEastAsia" w:hAnsi="Cambria Math"/>
                  <w:i/>
                </w:rPr>
              </m:ctrlPr>
            </m:dPr>
            <m:e>
              <m:sSub>
                <m:sSubPr>
                  <m:ctrlPr>
                    <w:rPr>
                      <w:rFonts w:ascii="Cambria Math" w:hAnsi="Cambria Math"/>
                      <w:i/>
                    </w:rPr>
                  </m:ctrlPr>
                </m:sSubPr>
                <m:e>
                  <m:r>
                    <m:rPr>
                      <m:nor/>
                    </m:rPr>
                    <w:rPr>
                      <w:i/>
                      <w:iCs/>
                    </w:rPr>
                    <m:t>q</m:t>
                  </m:r>
                </m:e>
                <m:sub>
                  <m:r>
                    <m:rPr>
                      <m:nor/>
                    </m:rPr>
                    <w:rPr>
                      <w:i/>
                    </w:rPr>
                    <m:t>B</m:t>
                  </m:r>
                </m:sub>
              </m:sSub>
            </m:e>
          </m:d>
        </m:oMath>
      </m:oMathPara>
    </w:p>
    <w:p w14:paraId="57E7B172" w14:textId="745B1E76" w:rsidR="003D00D6" w:rsidRPr="003232C3" w:rsidRDefault="00000000" w:rsidP="009061D7">
      <w:pPr>
        <w:spacing w:after="0"/>
        <w:rPr>
          <w:rFonts w:eastAsiaTheme="minorEastAsia"/>
        </w:rPr>
      </w:pPr>
      <m:oMathPara>
        <m:oMath>
          <m:f>
            <m:fPr>
              <m:ctrlPr>
                <w:rPr>
                  <w:rFonts w:ascii="Cambria Math" w:hAnsi="Cambria Math"/>
                  <w:i/>
                </w:rPr>
              </m:ctrlPr>
            </m:fPr>
            <m:num>
              <m:r>
                <m:rPr>
                  <m:nor/>
                </m:rPr>
                <w:rPr>
                  <w:i/>
                </w:rPr>
                <m:t>∂</m:t>
              </m:r>
              <m:sSub>
                <m:sSubPr>
                  <m:ctrlPr>
                    <w:rPr>
                      <w:rFonts w:ascii="Cambria Math" w:hAnsi="Cambria Math"/>
                      <w:i/>
                    </w:rPr>
                  </m:ctrlPr>
                </m:sSubPr>
                <m:e>
                  <m:r>
                    <m:rPr>
                      <m:nor/>
                    </m:rPr>
                    <w:rPr>
                      <w:i/>
                    </w:rPr>
                    <m:t>π</m:t>
                  </m:r>
                </m:e>
                <m:sub>
                  <m:r>
                    <m:rPr>
                      <m:nor/>
                    </m:rPr>
                    <w:rPr>
                      <w:i/>
                    </w:rPr>
                    <m:t>B</m:t>
                  </m:r>
                </m:sub>
              </m:sSub>
            </m:num>
            <m:den>
              <m:r>
                <m:rPr>
                  <m:nor/>
                </m:rPr>
                <w:rPr>
                  <w:i/>
                </w:rPr>
                <m:t>∂</m:t>
              </m:r>
              <m:sSub>
                <m:sSubPr>
                  <m:ctrlPr>
                    <w:rPr>
                      <w:rFonts w:ascii="Cambria Math" w:hAnsi="Cambria Math"/>
                      <w:i/>
                    </w:rPr>
                  </m:ctrlPr>
                </m:sSubPr>
                <m:e>
                  <m:r>
                    <m:rPr>
                      <m:nor/>
                    </m:rPr>
                    <w:rPr>
                      <w:i/>
                    </w:rPr>
                    <m:t>q</m:t>
                  </m:r>
                </m:e>
                <m:sub>
                  <m:r>
                    <m:rPr>
                      <m:nor/>
                    </m:rPr>
                    <w:rPr>
                      <w:i/>
                    </w:rPr>
                    <m:t>B</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P</m:t>
                  </m:r>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e</m:t>
                          </m:r>
                        </m:sup>
                      </m:sSubSup>
                      <m:r>
                        <w:rPr>
                          <w:rFonts w:ascii="Cambria Math" w:hAnsi="Cambria Math"/>
                        </w:rPr>
                        <m:t>+</m:t>
                      </m:r>
                      <m:sSub>
                        <m:sSubPr>
                          <m:ctrlPr>
                            <w:rPr>
                              <w:rFonts w:ascii="Cambria Math" w:hAnsi="Cambria Math"/>
                              <w:i/>
                            </w:rPr>
                          </m:ctrlPr>
                        </m:sSubPr>
                        <m:e>
                          <m:r>
                            <m:rPr>
                              <m:nor/>
                            </m:rPr>
                            <w:rPr>
                              <w:i/>
                            </w:rPr>
                            <m:t>q</m:t>
                          </m:r>
                        </m:e>
                        <m:sub>
                          <m:r>
                            <m:rPr>
                              <m:nor/>
                            </m:rPr>
                            <w:rPr>
                              <w:i/>
                            </w:rPr>
                            <m:t>B</m:t>
                          </m:r>
                        </m:sub>
                      </m:sSub>
                    </m:e>
                  </m:d>
                  <m:r>
                    <w:rPr>
                      <w:rFonts w:ascii="Cambria Math" w:hAnsi="Cambria Math"/>
                    </w:rPr>
                    <m:t>+</m:t>
                  </m:r>
                  <m:sSub>
                    <m:sSubPr>
                      <m:ctrlPr>
                        <w:rPr>
                          <w:rFonts w:ascii="Cambria Math" w:hAnsi="Cambria Math"/>
                          <w:i/>
                        </w:rPr>
                      </m:ctrlPr>
                    </m:sSubPr>
                    <m:e>
                      <m:r>
                        <m:rPr>
                          <m:nor/>
                        </m:rPr>
                        <w:rPr>
                          <w:i/>
                        </w:rPr>
                        <m:t>q</m:t>
                      </m:r>
                    </m:e>
                    <m:sub>
                      <m:r>
                        <m:rPr>
                          <m:nor/>
                        </m:rPr>
                        <w:rPr>
                          <w:i/>
                        </w:rPr>
                        <m:t>B</m:t>
                      </m:r>
                    </m:sub>
                  </m:sSub>
                  <m:r>
                    <w:rPr>
                      <w:rFonts w:ascii="Cambria Math" w:hAnsi="Cambria Math"/>
                    </w:rPr>
                    <m:t>∙</m:t>
                  </m:r>
                  <m:f>
                    <m:fPr>
                      <m:ctrlPr>
                        <w:rPr>
                          <w:rFonts w:ascii="Cambria Math" w:hAnsi="Cambria Math"/>
                          <w:i/>
                        </w:rPr>
                      </m:ctrlPr>
                    </m:fPr>
                    <m:num>
                      <m:r>
                        <m:rPr>
                          <m:nor/>
                        </m:rPr>
                        <w:rPr>
                          <w:i/>
                        </w:rPr>
                        <m:t>∂P</m:t>
                      </m:r>
                    </m:num>
                    <m:den>
                      <m:r>
                        <m:rPr>
                          <m:nor/>
                        </m:rPr>
                        <w:rPr>
                          <w:i/>
                        </w:rPr>
                        <m:t>∂</m:t>
                      </m:r>
                      <m:sSub>
                        <m:sSubPr>
                          <m:ctrlPr>
                            <w:rPr>
                              <w:rFonts w:ascii="Cambria Math" w:hAnsi="Cambria Math"/>
                              <w:i/>
                            </w:rPr>
                          </m:ctrlPr>
                        </m:sSubPr>
                        <m:e>
                          <m:r>
                            <m:rPr>
                              <m:nor/>
                            </m:rPr>
                            <w:rPr>
                              <w:i/>
                            </w:rPr>
                            <m:t>q</m:t>
                          </m:r>
                        </m:e>
                        <m:sub>
                          <m:r>
                            <m:rPr>
                              <m:nor/>
                            </m:rPr>
                            <w:rPr>
                              <w:i/>
                            </w:rPr>
                            <m:t>B</m:t>
                          </m:r>
                        </m:sub>
                      </m:sSub>
                    </m:den>
                  </m:f>
                </m:e>
              </m:groupChr>
            </m:e>
            <m:lim>
              <m:r>
                <m:rPr>
                  <m:nor/>
                </m:rPr>
                <w:rPr>
                  <w:i/>
                  <w:iCs/>
                </w:rPr>
                <m:t>IMg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B</m:t>
                          </m:r>
                        </m:sub>
                      </m:sSub>
                    </m:num>
                    <m:den>
                      <m:r>
                        <m:rPr>
                          <m:nor/>
                        </m:rPr>
                        <w:rPr>
                          <w:i/>
                        </w:rPr>
                        <m:t>∂</m:t>
                      </m:r>
                      <m:sSub>
                        <m:sSubPr>
                          <m:ctrlPr>
                            <w:rPr>
                              <w:rFonts w:ascii="Cambria Math" w:hAnsi="Cambria Math"/>
                              <w:i/>
                            </w:rPr>
                          </m:ctrlPr>
                        </m:sSubPr>
                        <m:e>
                          <m:r>
                            <m:rPr>
                              <m:nor/>
                            </m:rPr>
                            <w:rPr>
                              <w:i/>
                            </w:rPr>
                            <m:t>q</m:t>
                          </m:r>
                        </m:e>
                        <m:sub>
                          <m:r>
                            <m:rPr>
                              <m:nor/>
                            </m:rPr>
                            <w:rPr>
                              <w:i/>
                            </w:rPr>
                            <m:t>B</m:t>
                          </m:r>
                        </m:sub>
                      </m:sSub>
                    </m:den>
                  </m:f>
                </m:e>
              </m:groupChr>
            </m:e>
            <m:lim>
              <m:r>
                <m:rPr>
                  <m:nor/>
                </m:rPr>
                <w:rPr>
                  <w:i/>
                  <w:iCs/>
                </w:rPr>
                <m:t>CMg</m:t>
              </m:r>
            </m:lim>
          </m:limLow>
          <m:r>
            <w:rPr>
              <w:rFonts w:ascii="Cambria Math" w:eastAsiaTheme="minorEastAsia" w:hAnsi="Cambria Math"/>
            </w:rPr>
            <m:t>=</m:t>
          </m:r>
          <m:r>
            <m:rPr>
              <m:nor/>
            </m:rPr>
            <w:rPr>
              <w:i/>
            </w:rPr>
            <m:t>0</m:t>
          </m:r>
          <m:r>
            <w:rPr>
              <w:rFonts w:ascii="Cambria Math" w:hAnsi="Cambria Math"/>
            </w:rPr>
            <m:t>⟹</m:t>
          </m:r>
          <m:sSub>
            <m:sSubPr>
              <m:ctrlPr>
                <w:rPr>
                  <w:rFonts w:ascii="Cambria Math" w:hAnsi="Cambria Math"/>
                  <w:i/>
                </w:rPr>
              </m:ctrlPr>
            </m:sSubPr>
            <m:e>
              <m:r>
                <m:rPr>
                  <m:nor/>
                </m:rPr>
                <w:rPr>
                  <w:i/>
                  <w:iCs/>
                </w:rPr>
                <m:t>φ</m:t>
              </m:r>
            </m:e>
            <m:sub>
              <m:r>
                <m:rPr>
                  <m:nor/>
                </m:rPr>
                <w:rPr>
                  <w:i/>
                </w:rPr>
                <m:t>B</m:t>
              </m:r>
            </m:sub>
          </m:sSub>
          <m:d>
            <m:dPr>
              <m:ctrlPr>
                <w:rPr>
                  <w:rFonts w:ascii="Cambria Math" w:eastAsiaTheme="minorEastAsia" w:hAnsi="Cambria Math"/>
                  <w:i/>
                </w:rPr>
              </m:ctrlPr>
            </m:dPr>
            <m:e>
              <m:sSub>
                <m:sSubPr>
                  <m:ctrlPr>
                    <w:rPr>
                      <w:rFonts w:ascii="Cambria Math" w:hAnsi="Cambria Math"/>
                      <w:i/>
                    </w:rPr>
                  </m:ctrlPr>
                </m:sSubPr>
                <m:e>
                  <m:r>
                    <m:rPr>
                      <m:nor/>
                    </m:rPr>
                    <w:rPr>
                      <w:i/>
                      <w:iCs/>
                    </w:rPr>
                    <m:t>q</m:t>
                  </m:r>
                </m:e>
                <m:sub>
                  <m:r>
                    <m:rPr>
                      <m:nor/>
                    </m:rPr>
                    <w:rPr>
                      <w:i/>
                    </w:rPr>
                    <m:t>A</m:t>
                  </m:r>
                </m:sub>
              </m:sSub>
            </m:e>
          </m:d>
        </m:oMath>
      </m:oMathPara>
    </w:p>
    <w:bookmarkEnd w:id="26"/>
    <w:p w14:paraId="6E8F549A" w14:textId="73EF0AAB" w:rsidR="003D00D6" w:rsidRPr="00BC5CBC" w:rsidRDefault="00B5289C" w:rsidP="00B5289C">
      <w:pPr>
        <w:pStyle w:val="Nivel2SM"/>
        <w:keepNext/>
        <w:spacing w:after="0"/>
      </w:pPr>
      <w:r w:rsidRPr="005804AC">
        <w:rPr>
          <w:spacing w:val="-2"/>
        </w:rPr>
        <w:t>De este modo, obtenemos l</w:t>
      </w:r>
      <w:r w:rsidR="003D00D6">
        <w:t xml:space="preserve">a función </w:t>
      </w:r>
      <w:r>
        <w:t xml:space="preserve">de reacción, </w:t>
      </w:r>
      <m:oMath>
        <m:r>
          <m:rPr>
            <m:nor/>
          </m:rPr>
          <w:rPr>
            <w:i/>
            <w:iCs/>
          </w:rPr>
          <m:t>φ</m:t>
        </m:r>
      </m:oMath>
      <w:r w:rsidR="003D00D6">
        <w:t xml:space="preserve"> (phi), que en </w:t>
      </w:r>
      <w:r w:rsidR="003D00D6" w:rsidRPr="004C667F">
        <w:t>Teoría de Juegos</w:t>
      </w:r>
      <w:r w:rsidR="003D00D6">
        <w:t xml:space="preserve"> nos indica el nivel de producción de la empresa del país</w:t>
      </w:r>
      <w:r>
        <w:t> </w:t>
      </w:r>
      <w:r w:rsidR="003D00D6">
        <w:rPr>
          <w:i/>
          <w:iCs/>
        </w:rPr>
        <w:t>A</w:t>
      </w:r>
      <w:r w:rsidR="003D00D6">
        <w:t xml:space="preserve"> que maximiza su beneficio dado el nivel de producción de la empresa </w:t>
      </w:r>
      <w:bookmarkStart w:id="28" w:name="_Hlk102151719"/>
      <w:r w:rsidR="003D00D6">
        <w:t>del país</w:t>
      </w:r>
      <w:r>
        <w:t> </w:t>
      </w:r>
      <w:r w:rsidR="003D00D6">
        <w:rPr>
          <w:i/>
          <w:iCs/>
        </w:rPr>
        <w:t>B</w:t>
      </w:r>
      <w:r w:rsidR="003D00D6">
        <w:rPr>
          <w:rStyle w:val="Refdenotaalpie"/>
          <w:rFonts w:eastAsiaTheme="minorEastAsia"/>
          <w:iCs/>
        </w:rPr>
        <w:footnoteReference w:id="12"/>
      </w:r>
      <w:bookmarkEnd w:id="28"/>
      <w:r w:rsidR="003D00D6" w:rsidRPr="00BC5CBC">
        <w:rPr>
          <w:rFonts w:eastAsiaTheme="minorEastAsia"/>
          <w:iCs/>
        </w:rPr>
        <w:t>.</w:t>
      </w:r>
    </w:p>
    <w:p w14:paraId="0BAD9142" w14:textId="77777777" w:rsidR="003D00D6" w:rsidRDefault="003D00D6" w:rsidP="00B5289C">
      <w:pPr>
        <w:pStyle w:val="Nivel3SM"/>
        <w:keepNext/>
      </w:pPr>
      <w:bookmarkStart w:id="29" w:name="_Hlk95930739"/>
      <w:r>
        <w:t xml:space="preserve">Aquí vamos a asumir que las funciones de reacción cumplen las siguientes </w:t>
      </w:r>
      <w:r w:rsidRPr="00716E54">
        <w:rPr>
          <w:u w:val="single"/>
        </w:rPr>
        <w:t>condiciones</w:t>
      </w:r>
      <w:r>
        <w:rPr>
          <w:u w:val="single"/>
        </w:rPr>
        <w:t>:</w:t>
      </w:r>
    </w:p>
    <w:p w14:paraId="1CAA4774" w14:textId="77777777" w:rsidR="003D00D6" w:rsidRDefault="003D00D6" w:rsidP="00B5289C">
      <w:pPr>
        <w:pStyle w:val="Nivel4"/>
        <w:ind w:left="1474"/>
      </w:pPr>
      <w:r>
        <w:t>Ser la función inversa de demanda decreciente. Se dice que las cantidades son sustitutos estratégicos</w:t>
      </w:r>
      <w:r w:rsidRPr="008C4C12">
        <w:rPr>
          <w:rStyle w:val="Refdenotaalpie"/>
        </w:rPr>
        <w:footnoteReference w:id="13"/>
      </w:r>
      <w:r>
        <w:t>.</w:t>
      </w:r>
    </w:p>
    <w:p w14:paraId="4B83E2A4" w14:textId="77777777" w:rsidR="003D00D6" w:rsidRDefault="003D00D6" w:rsidP="00B5289C">
      <w:pPr>
        <w:pStyle w:val="Nivel4"/>
        <w:ind w:left="1474"/>
      </w:pPr>
      <w:r>
        <w:t>Ser la función de beneficios estrictamente cóncava.</w:t>
      </w:r>
    </w:p>
    <w:p w14:paraId="1D9A7B95" w14:textId="77777777" w:rsidR="003D00D6" w:rsidRDefault="003D00D6" w:rsidP="00B5289C">
      <w:pPr>
        <w:pStyle w:val="Nivel3SM"/>
      </w:pPr>
      <w:r>
        <w:lastRenderedPageBreak/>
        <w:t xml:space="preserve">Estas condiciones garantizan que las funciones de reacción </w:t>
      </w:r>
      <w:r w:rsidRPr="00351E5E">
        <w:t>tienen pendiente negativa y menor que uno y están únicamente definidas y por lo tanto son continuas</w:t>
      </w:r>
      <w:r>
        <w:t>. Y esto implica, por lo tanto, que el equilibrio existe, es único</w:t>
      </w:r>
      <w:r>
        <w:rPr>
          <w:rStyle w:val="Refdenotaalpie"/>
        </w:rPr>
        <w:footnoteReference w:id="14"/>
      </w:r>
      <w:r>
        <w:t xml:space="preserve"> y es estable</w:t>
      </w:r>
      <w:r>
        <w:rPr>
          <w:rStyle w:val="Refdenotaalpie"/>
        </w:rPr>
        <w:footnoteReference w:id="15"/>
      </w:r>
      <w:r>
        <w:t>.</w:t>
      </w:r>
    </w:p>
    <w:bookmarkEnd w:id="29"/>
    <w:p w14:paraId="477A9BD8" w14:textId="3996897E" w:rsidR="003D00D6" w:rsidRDefault="003D00D6" w:rsidP="003D00D6">
      <w:pPr>
        <w:pStyle w:val="Ttuloimagen"/>
      </w:pPr>
      <w:r>
        <w:t>Imagen</w:t>
      </w:r>
      <w:r w:rsidR="002B63E7">
        <w:t> </w:t>
      </w:r>
      <w:r>
        <w:fldChar w:fldCharType="begin"/>
      </w:r>
      <w:r>
        <w:instrText xml:space="preserve"> SEQ Ilustración \* ARABIC </w:instrText>
      </w:r>
      <w:r>
        <w:fldChar w:fldCharType="separate"/>
      </w:r>
      <w:r w:rsidR="00BD6660">
        <w:t>1</w:t>
      </w:r>
      <w:r>
        <w:fldChar w:fldCharType="end"/>
      </w:r>
      <w:r>
        <w:t>.–</w:t>
      </w:r>
      <w:r>
        <w:rPr>
          <w:i/>
          <w:iCs/>
          <w:smallCaps w:val="0"/>
        </w:rPr>
        <w:t xml:space="preserve"> Equilibrio inicial (modelo de </w:t>
      </w:r>
      <w:r w:rsidRPr="00CC023A">
        <w:rPr>
          <w:i/>
          <w:iCs/>
        </w:rPr>
        <w:t>Brander</w:t>
      </w:r>
      <w:r>
        <w:rPr>
          <w:i/>
          <w:iCs/>
          <w:smallCaps w:val="0"/>
        </w:rPr>
        <w:t xml:space="preserve"> y </w:t>
      </w:r>
      <w:r>
        <w:rPr>
          <w:i/>
          <w:iCs/>
        </w:rPr>
        <w:t>Krugman</w:t>
      </w:r>
      <w:r>
        <w:rPr>
          <w:i/>
          <w:iCs/>
          <w:smallCaps w:val="0"/>
        </w:rPr>
        <w:t>)</w:t>
      </w:r>
    </w:p>
    <w:p w14:paraId="45B9994A" w14:textId="77777777" w:rsidR="003D00D6" w:rsidRDefault="003D00D6" w:rsidP="003D00D6">
      <w:pPr>
        <w:pStyle w:val="Imagen"/>
      </w:pPr>
      <w:r w:rsidRPr="00855623">
        <w:drawing>
          <wp:inline distT="0" distB="0" distL="0" distR="0" wp14:anchorId="1292B7CE" wp14:editId="21A223F1">
            <wp:extent cx="2075330" cy="1856240"/>
            <wp:effectExtent l="0" t="0" r="1270" b="0"/>
            <wp:docPr id="9" name="Imagen 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Gráfico, Gráfico de líneas&#10;&#10;Descripción generada automáticamente"/>
                    <pic:cNvPicPr/>
                  </pic:nvPicPr>
                  <pic:blipFill rotWithShape="1">
                    <a:blip r:embed="rId25"/>
                    <a:srcRect l="20915" r="16196"/>
                    <a:stretch/>
                  </pic:blipFill>
                  <pic:spPr bwMode="auto">
                    <a:xfrm>
                      <a:off x="0" y="0"/>
                      <a:ext cx="2080549" cy="1860908"/>
                    </a:xfrm>
                    <a:prstGeom prst="rect">
                      <a:avLst/>
                    </a:prstGeom>
                    <a:ln>
                      <a:noFill/>
                    </a:ln>
                    <a:extLst>
                      <a:ext uri="{53640926-AAD7-44D8-BBD7-CCE9431645EC}">
                        <a14:shadowObscured xmlns:a14="http://schemas.microsoft.com/office/drawing/2010/main"/>
                      </a:ext>
                    </a:extLst>
                  </pic:spPr>
                </pic:pic>
              </a:graphicData>
            </a:graphic>
          </wp:inline>
        </w:drawing>
      </w:r>
    </w:p>
    <w:p w14:paraId="7C3A9454" w14:textId="77777777" w:rsidR="003D00D6" w:rsidRPr="00CC023A" w:rsidRDefault="003D00D6" w:rsidP="003D00D6">
      <w:pPr>
        <w:pStyle w:val="PiedeImagen"/>
        <w:rPr>
          <w:i w:val="0"/>
          <w:iCs/>
        </w:rPr>
      </w:pPr>
      <w:r>
        <w:t>Fuente</w:t>
      </w:r>
      <w:r>
        <w:rPr>
          <w:i w:val="0"/>
          <w:iCs/>
        </w:rPr>
        <w:t>: Elaboración propia</w:t>
      </w:r>
    </w:p>
    <w:p w14:paraId="6E5962A8" w14:textId="77777777" w:rsidR="003D00D6" w:rsidRPr="00BB4B0F" w:rsidRDefault="003D00D6" w:rsidP="00C76DC3">
      <w:pPr>
        <w:pStyle w:val="Cajadeanotaciones"/>
        <w:keepNext/>
        <w:spacing w:after="60"/>
        <w:jc w:val="center"/>
        <w:rPr>
          <w:b/>
          <w:bCs/>
          <w:i/>
          <w:iCs/>
        </w:rPr>
      </w:pPr>
      <w:r w:rsidRPr="00BB4B0F">
        <w:rPr>
          <w:b/>
          <w:bCs/>
          <w:i/>
          <w:iCs/>
        </w:rPr>
        <w:t>El caso particular de costes marginales constantes e idénticos en ambas empresas y función de demanda lineal</w:t>
      </w:r>
    </w:p>
    <w:p w14:paraId="762AC8E1" w14:textId="77777777" w:rsidR="003D00D6" w:rsidRDefault="003D00D6" w:rsidP="003D00D6">
      <w:pPr>
        <w:pStyle w:val="Cajadeanotaciones"/>
        <w:keepNext/>
        <w:keepLines/>
        <w:spacing w:after="0"/>
        <w:jc w:val="left"/>
        <w:rPr>
          <w:rFonts w:eastAsiaTheme="minorEastAsia"/>
        </w:rPr>
      </w:pPr>
      <w:r>
        <w:t>En el caso de que los costes marginales sean constantes e idénticos en ambas empresas:</w:t>
      </w:r>
      <w:r>
        <w:br/>
      </w:r>
      <m:oMathPara>
        <m:oMath>
          <m:sSub>
            <m:sSubPr>
              <m:ctrlPr>
                <w:rPr>
                  <w:rFonts w:ascii="Cambria Math" w:hAnsi="Cambria Math"/>
                  <w:i/>
                </w:rPr>
              </m:ctrlPr>
            </m:sSubPr>
            <m:e>
              <m:r>
                <m:rPr>
                  <m:nor/>
                </m:rPr>
                <w:rPr>
                  <w:i/>
                </w:rPr>
                <m:t>C</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A</m:t>
                  </m:r>
                </m:sub>
              </m:sSub>
            </m:e>
          </m:d>
          <m:r>
            <w:rPr>
              <w:rFonts w:ascii="Cambria Math" w:hAnsi="Cambria Math"/>
            </w:rPr>
            <m:t>=</m:t>
          </m:r>
          <m:sSub>
            <m:sSubPr>
              <m:ctrlPr>
                <w:rPr>
                  <w:rFonts w:ascii="Cambria Math" w:hAnsi="Cambria Math"/>
                  <w:i/>
                </w:rPr>
              </m:ctrlPr>
            </m:sSubPr>
            <m:e>
              <m:r>
                <m:rPr>
                  <m:nor/>
                </m:rPr>
                <w:rPr>
                  <w:i/>
                </w:rPr>
                <m:t>C</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B</m:t>
                  </m:r>
                </m:sub>
              </m:sSub>
            </m:e>
          </m:d>
          <m:r>
            <w:rPr>
              <w:rFonts w:ascii="Cambria Math" w:hAnsi="Cambria Math"/>
            </w:rPr>
            <m:t>=</m:t>
          </m:r>
          <m:r>
            <m:rPr>
              <m:nor/>
            </m:rPr>
            <w:rPr>
              <w:i/>
            </w:rPr>
            <m:t>c</m:t>
          </m:r>
          <m:r>
            <w:rPr>
              <w:rFonts w:ascii="Cambria Math" w:hAnsi="Cambria Math"/>
            </w:rPr>
            <m:t>∙</m:t>
          </m:r>
          <m:sSub>
            <m:sSubPr>
              <m:ctrlPr>
                <w:rPr>
                  <w:rFonts w:ascii="Cambria Math" w:hAnsi="Cambria Math"/>
                  <w:i/>
                </w:rPr>
              </m:ctrlPr>
            </m:sSubPr>
            <m:e>
              <m:r>
                <m:rPr>
                  <m:nor/>
                </m:rPr>
                <w:rPr>
                  <w:i/>
                </w:rPr>
                <m:t>q</m:t>
              </m:r>
            </m:e>
            <m:sub>
              <m:r>
                <m:rPr>
                  <m:nor/>
                </m:rPr>
                <w:rPr>
                  <w:i/>
                </w:rPr>
                <m:t>i</m:t>
              </m:r>
            </m:sub>
          </m:sSub>
          <m:r>
            <m:rPr>
              <m:sty m:val="p"/>
            </m:rPr>
            <w:rPr>
              <w:rFonts w:ascii="Cambria Math" w:hAnsi="Cambria Math"/>
            </w:rPr>
            <w:br/>
          </m:r>
        </m:oMath>
      </m:oMathPara>
      <w:r w:rsidRPr="0029110B">
        <w:rPr>
          <w:rFonts w:eastAsiaTheme="minorEastAsia"/>
        </w:rPr>
        <w:t>y la función de demanda sea linear</w:t>
      </w:r>
      <w:r>
        <w:rPr>
          <w:rFonts w:eastAsiaTheme="minorEastAsia"/>
        </w:rPr>
        <w:t>:</w:t>
      </w:r>
      <w:r>
        <w:rPr>
          <w:rFonts w:eastAsiaTheme="minorEastAsia"/>
        </w:rPr>
        <w:br/>
      </w:r>
      <m:oMathPara>
        <m:oMath>
          <m:r>
            <w:rPr>
              <w:rFonts w:ascii="Cambria Math" w:eastAsiaTheme="minorEastAsia" w:hAnsi="Cambria Math"/>
            </w:rPr>
            <m:t xml:space="preserve"> </m:t>
          </m:r>
          <m:r>
            <m:rPr>
              <m:nor/>
            </m:rPr>
            <w:rPr>
              <w:i/>
              <w:iCs/>
            </w:rPr>
            <m:t>P</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A</m:t>
                  </m:r>
                </m:sub>
              </m:sSub>
              <m:r>
                <w:rPr>
                  <w:rFonts w:ascii="Cambria Math" w:hAnsi="Cambria Math"/>
                </w:rPr>
                <m:t>+</m:t>
              </m:r>
              <m:sSub>
                <m:sSubPr>
                  <m:ctrlPr>
                    <w:rPr>
                      <w:rFonts w:ascii="Cambria Math" w:hAnsi="Cambria Math"/>
                      <w:i/>
                      <w:iCs/>
                    </w:rPr>
                  </m:ctrlPr>
                </m:sSubPr>
                <m:e>
                  <m:r>
                    <m:rPr>
                      <m:nor/>
                    </m:rPr>
                    <w:rPr>
                      <w:i/>
                      <w:iCs/>
                    </w:rPr>
                    <m:t>q</m:t>
                  </m:r>
                </m:e>
                <m:sub>
                  <m:r>
                    <m:rPr>
                      <m:nor/>
                    </m:rPr>
                    <w:rPr>
                      <w:i/>
                      <w:iCs/>
                    </w:rPr>
                    <m:t>B</m:t>
                  </m:r>
                </m:sub>
              </m:sSub>
            </m:e>
          </m:d>
          <m:r>
            <w:rPr>
              <w:rFonts w:ascii="Cambria Math" w:eastAsiaTheme="minorEastAsia" w:hAnsi="Cambria Math"/>
            </w:rPr>
            <m:t>=</m:t>
          </m:r>
          <m:r>
            <m:rPr>
              <m:nor/>
            </m:rPr>
            <w:rPr>
              <w:rFonts w:eastAsiaTheme="minorEastAsia"/>
              <w:i/>
            </w:rPr>
            <m:t>a</m:t>
          </m:r>
          <m:r>
            <w:rPr>
              <w:rFonts w:ascii="Cambria Math" w:eastAsiaTheme="minorEastAsia" w:hAnsi="Cambria Math"/>
            </w:rPr>
            <m:t>-</m:t>
          </m:r>
          <m:r>
            <m:rPr>
              <m:nor/>
            </m:rPr>
            <w:rPr>
              <w:rFonts w:eastAsiaTheme="minorEastAsia"/>
              <w:i/>
            </w:rPr>
            <m:t>b</m:t>
          </m:r>
          <m:r>
            <w:rPr>
              <w:rFonts w:ascii="Cambria Math" w:eastAsiaTheme="minorEastAsia" w:hAnsi="Cambria Math"/>
            </w:rPr>
            <m:t>∙</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A</m:t>
                  </m:r>
                </m:sub>
              </m:sSub>
              <m:r>
                <w:rPr>
                  <w:rFonts w:ascii="Cambria Math" w:hAnsi="Cambria Math"/>
                </w:rPr>
                <m:t>+</m:t>
              </m:r>
              <m:r>
                <m:rPr>
                  <m:nor/>
                </m:rPr>
                <w:rPr>
                  <w:i/>
                  <w:iCs/>
                </w:rPr>
                <m:t xml:space="preserve"> </m:t>
              </m:r>
              <m:sSub>
                <m:sSubPr>
                  <m:ctrlPr>
                    <w:rPr>
                      <w:rFonts w:ascii="Cambria Math" w:hAnsi="Cambria Math"/>
                      <w:i/>
                      <w:iCs/>
                    </w:rPr>
                  </m:ctrlPr>
                </m:sSubPr>
                <m:e>
                  <m:r>
                    <m:rPr>
                      <m:nor/>
                    </m:rPr>
                    <w:rPr>
                      <w:i/>
                      <w:iCs/>
                    </w:rPr>
                    <m:t>q</m:t>
                  </m:r>
                </m:e>
                <m:sub>
                  <m:r>
                    <m:rPr>
                      <m:nor/>
                    </m:rPr>
                    <w:rPr>
                      <w:i/>
                      <w:iCs/>
                    </w:rPr>
                    <m:t>B</m:t>
                  </m:r>
                </m:sub>
              </m:sSub>
            </m:e>
          </m:d>
          <m:r>
            <m:rPr>
              <m:sty m:val="p"/>
            </m:rPr>
            <w:rPr>
              <w:rFonts w:eastAsiaTheme="minorEastAsia"/>
            </w:rPr>
            <w:br/>
          </m:r>
        </m:oMath>
      </m:oMathPara>
      <w:r>
        <w:rPr>
          <w:rFonts w:eastAsiaTheme="minorEastAsia"/>
        </w:rPr>
        <w:t>se darán una serie de peculiaridades.</w:t>
      </w:r>
    </w:p>
    <w:p w14:paraId="626957B2" w14:textId="77777777" w:rsidR="003D00D6" w:rsidRDefault="003D00D6" w:rsidP="003D00D6">
      <w:pPr>
        <w:pStyle w:val="Cajadeanotaciones"/>
        <w:keepNext/>
        <w:spacing w:after="0"/>
        <w:rPr>
          <w:rFonts w:eastAsiaTheme="minorEastAsia"/>
        </w:rPr>
      </w:pPr>
      <w:r>
        <w:rPr>
          <w:rFonts w:eastAsiaTheme="minorEastAsia"/>
        </w:rPr>
        <w:t xml:space="preserve">Conocemos este caso como </w:t>
      </w:r>
      <w:r w:rsidRPr="003C3BBC">
        <w:rPr>
          <w:rFonts w:eastAsiaTheme="minorEastAsia"/>
          <w:i/>
          <w:iCs/>
        </w:rPr>
        <w:t>equilibrio simétrico</w:t>
      </w:r>
      <w:r>
        <w:rPr>
          <w:rFonts w:eastAsiaTheme="minorEastAsia"/>
        </w:rPr>
        <w:t>, ya que en este caso se cumple que:</w:t>
      </w:r>
    </w:p>
    <w:p w14:paraId="7E564085" w14:textId="77777777" w:rsidR="003D00D6" w:rsidRPr="00896DB3" w:rsidRDefault="00000000" w:rsidP="003D00D6">
      <w:pPr>
        <w:pStyle w:val="Cajadeanotaciones"/>
        <w:keepNext/>
        <w:spacing w:after="0"/>
        <w:rPr>
          <w:rFonts w:eastAsiaTheme="minorEastAsia"/>
          <w:iCs/>
        </w:rPr>
      </w:pPr>
      <m:oMathPara>
        <m:oMath>
          <m:sSub>
            <m:sSubPr>
              <m:ctrlPr>
                <w:rPr>
                  <w:rFonts w:ascii="Cambria Math" w:hAnsi="Cambria Math"/>
                  <w:i/>
                  <w:iCs/>
                </w:rPr>
              </m:ctrlPr>
            </m:sSubPr>
            <m:e>
              <m:r>
                <m:rPr>
                  <m:nor/>
                </m:rPr>
                <w:rPr>
                  <w:i/>
                  <w:iCs/>
                </w:rPr>
                <m:t>q</m:t>
              </m:r>
            </m:e>
            <m:sub>
              <m:r>
                <m:rPr>
                  <m:nor/>
                </m:rPr>
                <w:rPr>
                  <w:i/>
                  <w:iCs/>
                </w:rPr>
                <m:t>A</m:t>
              </m:r>
            </m:sub>
          </m:sSub>
          <m:r>
            <w:rPr>
              <w:rFonts w:ascii="Cambria Math" w:hAnsi="Cambria Math"/>
            </w:rPr>
            <m:t>=</m:t>
          </m:r>
          <m:sSub>
            <m:sSubPr>
              <m:ctrlPr>
                <w:rPr>
                  <w:rFonts w:ascii="Cambria Math" w:hAnsi="Cambria Math"/>
                  <w:i/>
                  <w:iCs/>
                </w:rPr>
              </m:ctrlPr>
            </m:sSubPr>
            <m:e>
              <m:r>
                <m:rPr>
                  <m:nor/>
                </m:rPr>
                <w:rPr>
                  <w:i/>
                  <w:iCs/>
                </w:rPr>
                <m:t>q</m:t>
              </m:r>
            </m:e>
            <m:sub>
              <m:r>
                <m:rPr>
                  <m:nor/>
                </m:rPr>
                <w:rPr>
                  <w:i/>
                  <w:iCs/>
                </w:rPr>
                <m:t>B</m:t>
              </m:r>
            </m:sub>
          </m:sSub>
        </m:oMath>
      </m:oMathPara>
    </w:p>
    <w:p w14:paraId="4DF62DFE" w14:textId="77777777" w:rsidR="003D00D6" w:rsidRPr="00896DB3" w:rsidRDefault="00000000" w:rsidP="003D00D6">
      <w:pPr>
        <w:pStyle w:val="Cajadeanotaciones"/>
        <w:rPr>
          <w:rFonts w:eastAsiaTheme="minorEastAsia"/>
          <w:iCs/>
        </w:rPr>
      </w:pPr>
      <m:oMathPara>
        <m:oMath>
          <m:sSub>
            <m:sSubPr>
              <m:ctrlPr>
                <w:rPr>
                  <w:rFonts w:ascii="Cambria Math" w:hAnsi="Cambria Math"/>
                  <w:i/>
                  <w:iCs/>
                </w:rPr>
              </m:ctrlPr>
            </m:sSubPr>
            <m:e>
              <m:r>
                <m:rPr>
                  <m:nor/>
                </m:rPr>
                <w:rPr>
                  <w:i/>
                </w:rPr>
                <m:t>π</m:t>
              </m:r>
            </m:e>
            <m:sub>
              <m:r>
                <m:rPr>
                  <m:nor/>
                </m:rPr>
                <w:rPr>
                  <w:i/>
                  <w:iCs/>
                </w:rPr>
                <m:t>A</m:t>
              </m:r>
            </m:sub>
          </m:sSub>
          <m:r>
            <w:rPr>
              <w:rFonts w:ascii="Cambria Math" w:hAnsi="Cambria Math"/>
            </w:rPr>
            <m:t>=</m:t>
          </m:r>
          <m:sSub>
            <m:sSubPr>
              <m:ctrlPr>
                <w:rPr>
                  <w:rFonts w:ascii="Cambria Math" w:hAnsi="Cambria Math"/>
                  <w:i/>
                  <w:iCs/>
                </w:rPr>
              </m:ctrlPr>
            </m:sSubPr>
            <m:e>
              <m:r>
                <m:rPr>
                  <m:nor/>
                </m:rPr>
                <w:rPr>
                  <w:i/>
                </w:rPr>
                <m:t>π</m:t>
              </m:r>
            </m:e>
            <m:sub>
              <m:r>
                <m:rPr>
                  <m:nor/>
                </m:rPr>
                <w:rPr>
                  <w:i/>
                  <w:iCs/>
                </w:rPr>
                <m:t>B</m:t>
              </m:r>
            </m:sub>
          </m:sSub>
        </m:oMath>
      </m:oMathPara>
    </w:p>
    <w:p w14:paraId="784F56E4" w14:textId="54BCC704" w:rsidR="003D00D6" w:rsidRPr="0080102D" w:rsidRDefault="003D00D6" w:rsidP="003D00D6">
      <w:pPr>
        <w:pStyle w:val="Cajadeanotaciones"/>
        <w:keepNext/>
        <w:spacing w:after="0"/>
        <w:jc w:val="center"/>
        <w:rPr>
          <w:smallCaps/>
          <w:color w:val="3B3838" w:themeColor="background2" w:themeShade="40"/>
          <w:sz w:val="20"/>
          <w:szCs w:val="20"/>
        </w:rPr>
      </w:pPr>
      <w:r w:rsidRPr="0080102D">
        <w:rPr>
          <w:smallCaps/>
          <w:color w:val="3B3838" w:themeColor="background2" w:themeShade="40"/>
          <w:sz w:val="20"/>
          <w:szCs w:val="20"/>
        </w:rPr>
        <w:t>Imagen</w:t>
      </w:r>
      <w:r w:rsidR="002B63E7">
        <w:rPr>
          <w:smallCaps/>
          <w:color w:val="3B3838" w:themeColor="background2" w:themeShade="40"/>
          <w:sz w:val="20"/>
          <w:szCs w:val="20"/>
        </w:rPr>
        <w:t> </w:t>
      </w:r>
      <w:r w:rsidRPr="0080102D">
        <w:rPr>
          <w:smallCaps/>
          <w:color w:val="3B3838" w:themeColor="background2" w:themeShade="40"/>
          <w:sz w:val="20"/>
          <w:szCs w:val="20"/>
        </w:rPr>
        <w:fldChar w:fldCharType="begin"/>
      </w:r>
      <w:r w:rsidRPr="0080102D">
        <w:rPr>
          <w:smallCaps/>
          <w:color w:val="3B3838" w:themeColor="background2" w:themeShade="40"/>
          <w:sz w:val="20"/>
          <w:szCs w:val="20"/>
        </w:rPr>
        <w:instrText xml:space="preserve"> SEQ Ilustración \* ARABIC </w:instrText>
      </w:r>
      <w:r w:rsidRPr="0080102D">
        <w:rPr>
          <w:smallCaps/>
          <w:color w:val="3B3838" w:themeColor="background2" w:themeShade="40"/>
          <w:sz w:val="20"/>
          <w:szCs w:val="20"/>
        </w:rPr>
        <w:fldChar w:fldCharType="separate"/>
      </w:r>
      <w:r w:rsidR="00BD6660">
        <w:rPr>
          <w:smallCaps/>
          <w:noProof/>
          <w:color w:val="3B3838" w:themeColor="background2" w:themeShade="40"/>
          <w:sz w:val="20"/>
          <w:szCs w:val="20"/>
        </w:rPr>
        <w:t>2</w:t>
      </w:r>
      <w:r w:rsidRPr="0080102D">
        <w:rPr>
          <w:smallCaps/>
          <w:color w:val="3B3838" w:themeColor="background2" w:themeShade="40"/>
          <w:sz w:val="20"/>
          <w:szCs w:val="20"/>
        </w:rPr>
        <w:fldChar w:fldCharType="end"/>
      </w:r>
      <w:r w:rsidRPr="0080102D">
        <w:rPr>
          <w:color w:val="3B3838" w:themeColor="background2" w:themeShade="40"/>
          <w:sz w:val="20"/>
          <w:szCs w:val="20"/>
        </w:rPr>
        <w:t xml:space="preserve">.– </w:t>
      </w:r>
      <w:r w:rsidRPr="0080102D">
        <w:rPr>
          <w:i/>
          <w:iCs/>
          <w:color w:val="3B3838" w:themeColor="background2" w:themeShade="40"/>
          <w:sz w:val="20"/>
          <w:szCs w:val="20"/>
        </w:rPr>
        <w:t>Equilibrio de Cournot (simétrico)</w:t>
      </w:r>
    </w:p>
    <w:p w14:paraId="16C55F11" w14:textId="77777777" w:rsidR="003D00D6" w:rsidRPr="0080102D" w:rsidRDefault="003D00D6" w:rsidP="003D00D6">
      <w:pPr>
        <w:pStyle w:val="Cajadeanotaciones"/>
        <w:keepNext/>
        <w:spacing w:after="0"/>
        <w:jc w:val="center"/>
        <w:rPr>
          <w:rFonts w:eastAsiaTheme="minorEastAsia"/>
          <w:color w:val="3B3838" w:themeColor="background2" w:themeShade="40"/>
          <w:sz w:val="15"/>
          <w:szCs w:val="15"/>
        </w:rPr>
      </w:pPr>
      <w:r w:rsidRPr="0080102D">
        <w:rPr>
          <w:noProof/>
          <w:color w:val="3B3838" w:themeColor="background2" w:themeShade="40"/>
          <w:sz w:val="15"/>
          <w:szCs w:val="15"/>
        </w:rPr>
        <w:drawing>
          <wp:inline distT="0" distB="0" distL="0" distR="0" wp14:anchorId="6449A0AD" wp14:editId="77A5FBAA">
            <wp:extent cx="1666521" cy="1530346"/>
            <wp:effectExtent l="0" t="0" r="0" b="0"/>
            <wp:docPr id="8" name="Imagen 8" descr="Gráfico&#10;&#10;Descripción generada automáticamen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Gráfico&#10;&#10;Descripción generada automáticamente">
                      <a:hlinkClick r:id="rId26"/>
                    </pic:cNvPr>
                    <pic:cNvPicPr/>
                  </pic:nvPicPr>
                  <pic:blipFill>
                    <a:blip r:embed="rId27"/>
                    <a:stretch>
                      <a:fillRect/>
                    </a:stretch>
                  </pic:blipFill>
                  <pic:spPr>
                    <a:xfrm>
                      <a:off x="0" y="0"/>
                      <a:ext cx="1666521" cy="1530346"/>
                    </a:xfrm>
                    <a:prstGeom prst="rect">
                      <a:avLst/>
                    </a:prstGeom>
                  </pic:spPr>
                </pic:pic>
              </a:graphicData>
            </a:graphic>
          </wp:inline>
        </w:drawing>
      </w:r>
    </w:p>
    <w:p w14:paraId="2CDCDAEE" w14:textId="3ACF763A" w:rsidR="003D00D6" w:rsidRPr="0080102D" w:rsidRDefault="003D00D6" w:rsidP="003D00D6">
      <w:pPr>
        <w:pStyle w:val="Cajadeanotaciones"/>
        <w:jc w:val="center"/>
        <w:rPr>
          <w:i/>
          <w:iCs/>
          <w:sz w:val="15"/>
          <w:szCs w:val="15"/>
        </w:rPr>
      </w:pPr>
      <w:r w:rsidRPr="0080102D">
        <w:rPr>
          <w:i/>
          <w:iCs/>
          <w:color w:val="3B3838" w:themeColor="background2" w:themeShade="40"/>
          <w:sz w:val="15"/>
          <w:szCs w:val="15"/>
        </w:rPr>
        <w:t>Fuente</w:t>
      </w:r>
      <w:r w:rsidRPr="0080102D">
        <w:rPr>
          <w:iCs/>
          <w:color w:val="3B3838" w:themeColor="background2" w:themeShade="40"/>
          <w:sz w:val="15"/>
          <w:szCs w:val="15"/>
        </w:rPr>
        <w:t xml:space="preserve">: </w:t>
      </w:r>
      <w:r w:rsidRPr="0080102D">
        <w:rPr>
          <w:i/>
          <w:iCs/>
          <w:color w:val="3B3838" w:themeColor="background2" w:themeShade="40"/>
          <w:sz w:val="15"/>
          <w:szCs w:val="15"/>
        </w:rPr>
        <w:t xml:space="preserve">Duopolio de </w:t>
      </w:r>
      <w:r>
        <w:rPr>
          <w:i/>
          <w:iCs/>
          <w:color w:val="3B3838" w:themeColor="background2" w:themeShade="40"/>
          <w:sz w:val="15"/>
          <w:szCs w:val="15"/>
        </w:rPr>
        <w:t>Cournot</w:t>
      </w:r>
      <w:r w:rsidRPr="0080102D">
        <w:rPr>
          <w:i/>
          <w:iCs/>
          <w:color w:val="3B3838" w:themeColor="background2" w:themeShade="40"/>
          <w:sz w:val="15"/>
          <w:szCs w:val="15"/>
        </w:rPr>
        <w:t xml:space="preserve"> | Policonomics</w:t>
      </w:r>
      <w:r w:rsidRPr="0080102D">
        <w:rPr>
          <w:iCs/>
          <w:color w:val="3B3838" w:themeColor="background2" w:themeShade="40"/>
          <w:sz w:val="15"/>
          <w:szCs w:val="15"/>
        </w:rPr>
        <w:t xml:space="preserve">. </w:t>
      </w:r>
      <w:hyperlink r:id="rId28" w:history="1">
        <w:r w:rsidRPr="00367F1B">
          <w:rPr>
            <w:rStyle w:val="Hipervnculo"/>
            <w:iCs/>
            <w:sz w:val="15"/>
            <w:szCs w:val="15"/>
          </w:rPr>
          <w:t>https://policonomics.com/es/duopolio-cournot/</w:t>
        </w:r>
      </w:hyperlink>
    </w:p>
    <w:p w14:paraId="2FC7A871" w14:textId="77777777" w:rsidR="003D00D6" w:rsidRDefault="003D00D6" w:rsidP="003D00D6">
      <w:pPr>
        <w:pStyle w:val="Cajadeanotaciones"/>
        <w:keepNext/>
        <w:spacing w:after="0"/>
        <w:rPr>
          <w:rFonts w:eastAsiaTheme="minorEastAsia"/>
        </w:rPr>
      </w:pPr>
      <w:r>
        <w:rPr>
          <w:rFonts w:eastAsiaTheme="minorEastAsia"/>
        </w:rPr>
        <w:lastRenderedPageBreak/>
        <w:t xml:space="preserve">Además, en el caso de competencia en cantidades secuencial (competencia </w:t>
      </w:r>
      <w:r>
        <w:rPr>
          <w:rFonts w:eastAsiaTheme="minorEastAsia"/>
          <w:i/>
          <w:iCs/>
        </w:rPr>
        <w:t xml:space="preserve">à la </w:t>
      </w:r>
      <w:r>
        <w:rPr>
          <w:rFonts w:eastAsiaTheme="minorEastAsia"/>
          <w:i/>
          <w:iCs/>
          <w:smallCaps/>
        </w:rPr>
        <w:t>Stackelberg</w:t>
      </w:r>
      <w:r>
        <w:rPr>
          <w:rFonts w:eastAsiaTheme="minorEastAsia"/>
        </w:rPr>
        <w:t>) se dará que en equilibrio, la líder produce la cantidad de monopolio:</w:t>
      </w:r>
    </w:p>
    <w:p w14:paraId="1995B193" w14:textId="46D0705B" w:rsidR="003D00D6" w:rsidRPr="0080102D" w:rsidRDefault="003D00D6" w:rsidP="003D00D6">
      <w:pPr>
        <w:pStyle w:val="Cajadeanotaciones"/>
        <w:keepNext/>
        <w:spacing w:after="0"/>
        <w:jc w:val="center"/>
        <w:rPr>
          <w:smallCaps/>
          <w:color w:val="3B3838" w:themeColor="background2" w:themeShade="40"/>
          <w:sz w:val="20"/>
          <w:szCs w:val="20"/>
        </w:rPr>
      </w:pPr>
      <w:r w:rsidRPr="0080102D">
        <w:rPr>
          <w:smallCaps/>
          <w:color w:val="3B3838" w:themeColor="background2" w:themeShade="40"/>
          <w:sz w:val="20"/>
          <w:szCs w:val="20"/>
        </w:rPr>
        <w:t>Imagen</w:t>
      </w:r>
      <w:r w:rsidR="002B63E7">
        <w:rPr>
          <w:smallCaps/>
          <w:color w:val="3B3838" w:themeColor="background2" w:themeShade="40"/>
          <w:sz w:val="20"/>
          <w:szCs w:val="20"/>
        </w:rPr>
        <w:t> </w:t>
      </w:r>
      <w:r w:rsidRPr="0080102D">
        <w:rPr>
          <w:smallCaps/>
          <w:color w:val="3B3838" w:themeColor="background2" w:themeShade="40"/>
          <w:sz w:val="20"/>
          <w:szCs w:val="20"/>
        </w:rPr>
        <w:fldChar w:fldCharType="begin"/>
      </w:r>
      <w:r w:rsidRPr="0080102D">
        <w:rPr>
          <w:smallCaps/>
          <w:color w:val="3B3838" w:themeColor="background2" w:themeShade="40"/>
          <w:sz w:val="20"/>
          <w:szCs w:val="20"/>
        </w:rPr>
        <w:instrText xml:space="preserve"> SEQ Ilustración \* ARABIC </w:instrText>
      </w:r>
      <w:r w:rsidRPr="0080102D">
        <w:rPr>
          <w:smallCaps/>
          <w:color w:val="3B3838" w:themeColor="background2" w:themeShade="40"/>
          <w:sz w:val="20"/>
          <w:szCs w:val="20"/>
        </w:rPr>
        <w:fldChar w:fldCharType="separate"/>
      </w:r>
      <w:r w:rsidR="00BD6660">
        <w:rPr>
          <w:smallCaps/>
          <w:noProof/>
          <w:color w:val="3B3838" w:themeColor="background2" w:themeShade="40"/>
          <w:sz w:val="20"/>
          <w:szCs w:val="20"/>
        </w:rPr>
        <w:t>3</w:t>
      </w:r>
      <w:r w:rsidRPr="0080102D">
        <w:rPr>
          <w:smallCaps/>
          <w:color w:val="3B3838" w:themeColor="background2" w:themeShade="40"/>
          <w:sz w:val="20"/>
          <w:szCs w:val="20"/>
        </w:rPr>
        <w:fldChar w:fldCharType="end"/>
      </w:r>
      <w:r w:rsidRPr="0080102D">
        <w:rPr>
          <w:color w:val="3B3838" w:themeColor="background2" w:themeShade="40"/>
          <w:sz w:val="20"/>
          <w:szCs w:val="20"/>
        </w:rPr>
        <w:t xml:space="preserve">.– </w:t>
      </w:r>
      <w:r w:rsidRPr="0080102D">
        <w:rPr>
          <w:i/>
          <w:iCs/>
          <w:color w:val="3B3838" w:themeColor="background2" w:themeShade="40"/>
          <w:sz w:val="20"/>
          <w:szCs w:val="20"/>
        </w:rPr>
        <w:t>Equilibrio de Stackelberg (simétrico)</w:t>
      </w:r>
    </w:p>
    <w:p w14:paraId="1ECA028F" w14:textId="77777777" w:rsidR="003D00D6" w:rsidRPr="0080102D" w:rsidRDefault="003D00D6" w:rsidP="003D00D6">
      <w:pPr>
        <w:pStyle w:val="Cajadeanotaciones"/>
        <w:keepNext/>
        <w:spacing w:after="0"/>
        <w:jc w:val="center"/>
        <w:rPr>
          <w:rFonts w:eastAsiaTheme="minorEastAsia"/>
          <w:color w:val="3B3838" w:themeColor="background2" w:themeShade="40"/>
          <w:sz w:val="15"/>
          <w:szCs w:val="15"/>
        </w:rPr>
      </w:pPr>
      <w:r w:rsidRPr="0080102D">
        <w:rPr>
          <w:noProof/>
          <w:color w:val="3B3838" w:themeColor="background2" w:themeShade="40"/>
          <w:sz w:val="15"/>
          <w:szCs w:val="15"/>
        </w:rPr>
        <w:drawing>
          <wp:inline distT="0" distB="0" distL="0" distR="0" wp14:anchorId="35B49B66" wp14:editId="6CBA6E98">
            <wp:extent cx="1661160" cy="1647063"/>
            <wp:effectExtent l="0" t="0" r="0" b="0"/>
            <wp:docPr id="21" name="Imagen 21" descr="Gráfico, Diagrama&#10;&#10;Descripción generada automáticamen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Gráfico, Diagrama&#10;&#10;Descripción generada automáticamente">
                      <a:hlinkClick r:id="rId26"/>
                    </pic:cNvPr>
                    <pic:cNvPicPr/>
                  </pic:nvPicPr>
                  <pic:blipFill>
                    <a:blip r:embed="rId29"/>
                    <a:stretch>
                      <a:fillRect/>
                    </a:stretch>
                  </pic:blipFill>
                  <pic:spPr>
                    <a:xfrm>
                      <a:off x="0" y="0"/>
                      <a:ext cx="1666521" cy="1652379"/>
                    </a:xfrm>
                    <a:prstGeom prst="rect">
                      <a:avLst/>
                    </a:prstGeom>
                    <a:effectLst>
                      <a:softEdge rad="31750"/>
                    </a:effectLst>
                  </pic:spPr>
                </pic:pic>
              </a:graphicData>
            </a:graphic>
          </wp:inline>
        </w:drawing>
      </w:r>
    </w:p>
    <w:p w14:paraId="46D0FD98" w14:textId="03680ADE" w:rsidR="003D00D6" w:rsidRPr="0080102D" w:rsidRDefault="003D00D6" w:rsidP="003D00D6">
      <w:pPr>
        <w:pStyle w:val="Cajadeanotaciones"/>
        <w:jc w:val="center"/>
        <w:rPr>
          <w:i/>
          <w:iCs/>
          <w:sz w:val="15"/>
          <w:szCs w:val="15"/>
        </w:rPr>
      </w:pPr>
      <w:r w:rsidRPr="0080102D">
        <w:rPr>
          <w:i/>
          <w:iCs/>
          <w:color w:val="3B3838" w:themeColor="background2" w:themeShade="40"/>
          <w:sz w:val="15"/>
          <w:szCs w:val="15"/>
        </w:rPr>
        <w:t>Fuente</w:t>
      </w:r>
      <w:r w:rsidRPr="0080102D">
        <w:rPr>
          <w:iCs/>
          <w:color w:val="3B3838" w:themeColor="background2" w:themeShade="40"/>
          <w:sz w:val="15"/>
          <w:szCs w:val="15"/>
        </w:rPr>
        <w:t xml:space="preserve">: </w:t>
      </w:r>
      <w:r w:rsidRPr="0080102D">
        <w:rPr>
          <w:i/>
          <w:iCs/>
          <w:color w:val="3B3838" w:themeColor="background2" w:themeShade="40"/>
          <w:sz w:val="15"/>
          <w:szCs w:val="15"/>
        </w:rPr>
        <w:t>Duopolio de Stackelberg | Policonomics</w:t>
      </w:r>
      <w:r w:rsidRPr="0080102D">
        <w:rPr>
          <w:iCs/>
          <w:color w:val="3B3838" w:themeColor="background2" w:themeShade="40"/>
          <w:sz w:val="15"/>
          <w:szCs w:val="15"/>
        </w:rPr>
        <w:t xml:space="preserve">. </w:t>
      </w:r>
      <w:hyperlink r:id="rId30" w:history="1">
        <w:r w:rsidRPr="00367F1B">
          <w:rPr>
            <w:rStyle w:val="Hipervnculo"/>
            <w:iCs/>
            <w:sz w:val="15"/>
            <w:szCs w:val="15"/>
          </w:rPr>
          <w:t>https://policonomics.com/es/duopolio-stackelberg/</w:t>
        </w:r>
      </w:hyperlink>
    </w:p>
    <w:p w14:paraId="5A9D7B4C" w14:textId="77777777" w:rsidR="003D00D6" w:rsidRPr="0080102D" w:rsidRDefault="003D00D6" w:rsidP="005A55C4">
      <w:pPr>
        <w:pStyle w:val="Ttulo8"/>
      </w:pPr>
      <w:bookmarkStart w:id="30" w:name="_Toc174217316"/>
      <w:r w:rsidRPr="0080102D">
        <w:t>Implicaciones</w:t>
      </w:r>
      <w:bookmarkEnd w:id="30"/>
    </w:p>
    <w:p w14:paraId="668FEC99" w14:textId="77777777" w:rsidR="003D00D6" w:rsidRPr="003963DA" w:rsidRDefault="003D00D6" w:rsidP="00EA675E">
      <w:pPr>
        <w:pStyle w:val="Nivel1SM"/>
        <w:keepNext/>
        <w:spacing w:before="0" w:after="0"/>
      </w:pPr>
      <w:r>
        <w:t xml:space="preserve">Esto da lugar a un equilibrio de </w:t>
      </w:r>
      <w:r>
        <w:rPr>
          <w:smallCaps/>
        </w:rPr>
        <w:t>Cournot</w:t>
      </w:r>
      <w:r>
        <w:t>-</w:t>
      </w:r>
      <w:r>
        <w:rPr>
          <w:smallCaps/>
        </w:rPr>
        <w:t>Nash</w:t>
      </w:r>
      <w:r>
        <w:t>, con las siguientes implicaciones:</w:t>
      </w:r>
    </w:p>
    <w:p w14:paraId="3A748931" w14:textId="450EB08B" w:rsidR="003D00D6" w:rsidRPr="00E9498D" w:rsidRDefault="003D00D6">
      <w:pPr>
        <w:pStyle w:val="Lista2"/>
        <w:numPr>
          <w:ilvl w:val="4"/>
          <w:numId w:val="8"/>
        </w:numPr>
        <w:spacing w:after="0"/>
        <w:ind w:left="568" w:hanging="284"/>
        <w:contextualSpacing w:val="0"/>
      </w:pPr>
      <w:r w:rsidRPr="00E9498D">
        <w:t xml:space="preserve">El equilibrio del modelo de </w:t>
      </w:r>
      <w:r>
        <w:rPr>
          <w:smallCaps/>
        </w:rPr>
        <w:t>Cournot</w:t>
      </w:r>
      <w:r w:rsidRPr="00E9498D">
        <w:t xml:space="preserve"> es, en terminología de la </w:t>
      </w:r>
      <w:r w:rsidRPr="00535F2B">
        <w:rPr>
          <w14:glow w14:rad="25400">
            <w14:schemeClr w14:val="accent6">
              <w14:lumMod w14:val="20000"/>
              <w14:lumOff w14:val="80000"/>
            </w14:schemeClr>
          </w14:glow>
          <w14:reflection w14:blurRad="0" w14:stA="100000" w14:stPos="0" w14:endA="0" w14:endPos="0" w14:dist="0" w14:dir="0" w14:fadeDir="0" w14:sx="0" w14:sy="0" w14:kx="0" w14:ky="0" w14:algn="b"/>
        </w:rPr>
        <w:t>Teoría de Juegos</w:t>
      </w:r>
      <w:r w:rsidRPr="00E9498D">
        <w:t xml:space="preserve">, un </w:t>
      </w:r>
      <w:r w:rsidR="00C76DC3">
        <w:rPr>
          <w:i/>
          <w:iCs/>
          <w14:glow w14:rad="25400">
            <w14:schemeClr w14:val="accent6">
              <w14:lumMod w14:val="20000"/>
              <w14:lumOff w14:val="80000"/>
            </w14:schemeClr>
          </w14:glow>
          <w14:reflection w14:blurRad="0" w14:stA="100000" w14:stPos="0" w14:endA="0" w14:endPos="0" w14:dist="0" w14:dir="0" w14:fadeDir="0" w14:sx="0" w14:sy="0" w14:kx="0" w14:ky="0" w14:algn="b"/>
        </w:rPr>
        <w:t>e</w:t>
      </w:r>
      <w:r w:rsidR="00C76DC3" w:rsidRPr="00535F2B">
        <w:rPr>
          <w:i/>
          <w:iCs/>
          <w14:glow w14:rad="25400">
            <w14:schemeClr w14:val="accent6">
              <w14:lumMod w14:val="20000"/>
              <w14:lumOff w14:val="80000"/>
            </w14:schemeClr>
          </w14:glow>
          <w14:reflection w14:blurRad="0" w14:stA="100000" w14:stPos="0" w14:endA="0" w14:endPos="0" w14:dist="0" w14:dir="0" w14:fadeDir="0" w14:sx="0" w14:sy="0" w14:kx="0" w14:ky="0" w14:algn="b"/>
        </w:rPr>
        <w:t>quilibrio de Nash</w:t>
      </w:r>
      <w:r w:rsidRPr="00E9498D">
        <w:t xml:space="preserve">, esto es, una situación en la que cada jugador juega su estrategia mejor respuesta, por lo que </w:t>
      </w:r>
      <w:r w:rsidRPr="002025BF">
        <w:t>no</w:t>
      </w:r>
      <w:r w:rsidRPr="00E9498D">
        <w:t xml:space="preserve"> tiene incentivos para modificar su estrategia.</w:t>
      </w:r>
    </w:p>
    <w:p w14:paraId="23BFEDF3" w14:textId="77777777" w:rsidR="003D00D6" w:rsidRPr="00FC5658" w:rsidRDefault="003D00D6">
      <w:pPr>
        <w:pStyle w:val="Lista2"/>
        <w:numPr>
          <w:ilvl w:val="4"/>
          <w:numId w:val="8"/>
        </w:numPr>
        <w:spacing w:after="0"/>
        <w:ind w:left="568" w:hanging="284"/>
        <w:contextualSpacing w:val="0"/>
      </w:pPr>
      <w:r w:rsidRPr="002025BF">
        <w:rPr>
          <w:i/>
        </w:rPr>
        <w:t>No</w:t>
      </w:r>
      <w:r w:rsidRPr="00E9498D">
        <w:rPr>
          <w:i/>
        </w:rPr>
        <w:t xml:space="preserve"> es un equilibrio eficiente en el sentido de </w:t>
      </w:r>
      <w:r w:rsidRPr="002025BF">
        <w:rPr>
          <w:i/>
        </w:rPr>
        <w:t>Pareto</w:t>
      </w:r>
      <w:r w:rsidRPr="00E9498D">
        <w:t xml:space="preserve"> porque ambas empresas podrían estar mejor cooperando.</w:t>
      </w:r>
      <w:r>
        <w:t xml:space="preserve"> </w:t>
      </w:r>
      <w:r w:rsidRPr="00FC5658">
        <w:t xml:space="preserve">Esto se puede ver en el hecho de que las curvas de isobeneficio de ambas empresas </w:t>
      </w:r>
      <w:r w:rsidRPr="002025BF">
        <w:t>no</w:t>
      </w:r>
      <w:r w:rsidRPr="00FC5658">
        <w:t xml:space="preserve"> son tangentes. En todos los puntos del arco </w:t>
      </w:r>
      <w:r>
        <w:t>formado por las dos curvas isobeneficio que cortan las curvas de reacción en el punto de equilibrio</w:t>
      </w:r>
      <w:r w:rsidRPr="00FC5658">
        <w:t xml:space="preserve"> ambas empresas obtendrían mayores beneficios.</w:t>
      </w:r>
    </w:p>
    <w:p w14:paraId="15185241" w14:textId="77777777" w:rsidR="003D00D6" w:rsidRDefault="003D00D6">
      <w:pPr>
        <w:pStyle w:val="Lista2"/>
        <w:numPr>
          <w:ilvl w:val="4"/>
          <w:numId w:val="8"/>
        </w:numPr>
        <w:ind w:left="568" w:hanging="284"/>
      </w:pPr>
      <w:r w:rsidRPr="00E9498D">
        <w:rPr>
          <w:i/>
        </w:rPr>
        <w:t>Misma producción</w:t>
      </w:r>
      <w:r w:rsidRPr="00E9498D">
        <w:t xml:space="preserve"> si los costes marginales de ambas empresas son iguales.</w:t>
      </w:r>
    </w:p>
    <w:p w14:paraId="61184C52" w14:textId="77777777" w:rsidR="003D00D6" w:rsidRDefault="003D00D6" w:rsidP="005A55C4">
      <w:pPr>
        <w:pStyle w:val="Ttulo7"/>
      </w:pPr>
      <w:bookmarkStart w:id="31" w:name="_Toc174217317"/>
      <w:r>
        <w:t xml:space="preserve">Modelo de </w:t>
      </w:r>
      <w:r>
        <w:rPr>
          <w:smallCaps/>
        </w:rPr>
        <w:t>Brander</w:t>
      </w:r>
      <w:r>
        <w:t xml:space="preserve"> y </w:t>
      </w:r>
      <w:r>
        <w:rPr>
          <w:smallCaps/>
        </w:rPr>
        <w:t>Spencer</w:t>
      </w:r>
      <w:r>
        <w:t xml:space="preserve"> (1985)</w:t>
      </w:r>
      <w:bookmarkEnd w:id="31"/>
    </w:p>
    <w:p w14:paraId="7C34D547" w14:textId="77777777" w:rsidR="003D00D6" w:rsidRDefault="003D00D6" w:rsidP="00C76DC3">
      <w:pPr>
        <w:pStyle w:val="Ttulo8"/>
        <w:spacing w:before="0"/>
      </w:pPr>
      <w:bookmarkStart w:id="32" w:name="_Toc174217318"/>
      <w:r>
        <w:t>Supuestos</w:t>
      </w:r>
      <w:bookmarkEnd w:id="32"/>
    </w:p>
    <w:p w14:paraId="11E70FCA" w14:textId="77777777" w:rsidR="003D00D6" w:rsidRDefault="003D00D6" w:rsidP="00C76DC3">
      <w:pPr>
        <w:pStyle w:val="Nivel1SM"/>
        <w:keepNext/>
        <w:spacing w:before="0" w:after="0"/>
      </w:pPr>
      <w:r>
        <w:rPr>
          <w:smallCaps/>
        </w:rPr>
        <w:t>Brander</w:t>
      </w:r>
      <w:r>
        <w:t xml:space="preserve"> y </w:t>
      </w:r>
      <w:r>
        <w:rPr>
          <w:smallCaps/>
        </w:rPr>
        <w:t>Spencer</w:t>
      </w:r>
      <w:r>
        <w:t xml:space="preserve"> (1985) parten del modelo de </w:t>
      </w:r>
      <w:r>
        <w:rPr>
          <w:smallCaps/>
        </w:rPr>
        <w:t>Brander</w:t>
      </w:r>
      <w:r>
        <w:t xml:space="preserve"> y </w:t>
      </w:r>
      <w:r>
        <w:rPr>
          <w:smallCaps/>
        </w:rPr>
        <w:t>Krugman</w:t>
      </w:r>
      <w:r>
        <w:t xml:space="preserve"> (1983), y </w:t>
      </w:r>
      <w:r w:rsidRPr="00BD5ED1">
        <w:t>consideran</w:t>
      </w:r>
      <w:r>
        <w:t xml:space="preserve"> una o más empresas nacionales y una o más empresas extranjeras que producen sólo para exportar a un tercer mercado en el que compiten </w:t>
      </w:r>
      <w:r>
        <w:rPr>
          <w:i/>
        </w:rPr>
        <w:t xml:space="preserve">à la </w:t>
      </w:r>
      <w:r>
        <w:rPr>
          <w:i/>
          <w:smallCaps/>
        </w:rPr>
        <w:t>Cournot</w:t>
      </w:r>
      <w:r>
        <w:t>.</w:t>
      </w:r>
    </w:p>
    <w:p w14:paraId="685569C2" w14:textId="426F188B" w:rsidR="003D00D6" w:rsidRDefault="003D00D6" w:rsidP="003D00D6">
      <w:pPr>
        <w:pStyle w:val="Nivel2SM"/>
      </w:pPr>
      <w:r>
        <w:t>Como compiten en un 3</w:t>
      </w:r>
      <w:r w:rsidRPr="00C77F65">
        <w:rPr>
          <w:vertAlign w:val="superscript"/>
        </w:rPr>
        <w:t>er</w:t>
      </w:r>
      <w:r w:rsidR="00C76DC3">
        <w:t> </w:t>
      </w:r>
      <w:r>
        <w:t>país, sus gobiernos nacionales no pueden hacer nada que impida directamente exportar a la empresa extranjera.</w:t>
      </w:r>
    </w:p>
    <w:p w14:paraId="2FC72C37" w14:textId="77777777" w:rsidR="003D00D6" w:rsidRDefault="003D00D6" w:rsidP="003D00D6">
      <w:pPr>
        <w:pStyle w:val="Nivel2SM"/>
      </w:pPr>
      <w:r>
        <w:t>Sin embargo, podrán subvencionar las exportaciones nacionales para aumentarlas (política comercial estratégica ofensiva).</w:t>
      </w:r>
    </w:p>
    <w:p w14:paraId="06F813AC" w14:textId="77777777" w:rsidR="003D00D6" w:rsidRDefault="003D00D6" w:rsidP="005A55C4">
      <w:pPr>
        <w:pStyle w:val="Ttulo8"/>
      </w:pPr>
      <w:bookmarkStart w:id="33" w:name="_Toc174217319"/>
      <w:r>
        <w:t>Desarrollo</w:t>
      </w:r>
      <w:bookmarkEnd w:id="33"/>
    </w:p>
    <w:p w14:paraId="76177137" w14:textId="13136168" w:rsidR="003D00D6" w:rsidRDefault="003D00D6" w:rsidP="00C76DC3">
      <w:pPr>
        <w:pStyle w:val="Nivel1SM"/>
        <w:keepNext/>
        <w:spacing w:before="0" w:after="0"/>
      </w:pPr>
      <w:r>
        <w:t>Por lo tanto, para estudiar la decisión óptima del gobierno, procedemos en un juego de 2</w:t>
      </w:r>
      <w:r w:rsidR="00BB2A70">
        <w:t> </w:t>
      </w:r>
      <w:r>
        <w:t>etapas:</w:t>
      </w:r>
    </w:p>
    <w:p w14:paraId="7C5F52F9" w14:textId="243869A2" w:rsidR="003D00D6" w:rsidRDefault="003D00D6" w:rsidP="003D00D6">
      <w:pPr>
        <w:pStyle w:val="Nivel2SM"/>
      </w:pPr>
      <w:r w:rsidRPr="00C77F65">
        <w:rPr>
          <w:i/>
          <w:iCs/>
          <w:u w:val="single"/>
        </w:rPr>
        <w:t>1ª</w:t>
      </w:r>
      <w:r w:rsidR="00502014">
        <w:rPr>
          <w:i/>
          <w:iCs/>
          <w:u w:val="single"/>
        </w:rPr>
        <w:t> </w:t>
      </w:r>
      <w:r w:rsidRPr="00C77F65">
        <w:rPr>
          <w:i/>
          <w:iCs/>
          <w:u w:val="single"/>
        </w:rPr>
        <w:t>etapa</w:t>
      </w:r>
      <w:r>
        <w:t>: El gobierno del país</w:t>
      </w:r>
      <w:r w:rsidR="00BB2A70">
        <w:t> </w:t>
      </w:r>
      <w:r w:rsidRPr="00FE070F">
        <w:rPr>
          <w:i/>
          <w:iCs/>
        </w:rPr>
        <w:t>A</w:t>
      </w:r>
      <w:r>
        <w:t xml:space="preserve"> </w:t>
      </w:r>
      <w:r w:rsidRPr="00FE070F">
        <w:t>decide</w:t>
      </w:r>
      <w:r>
        <w:t xml:space="preserve"> un nivel de subsidio por unidad exportada (</w:t>
      </w:r>
      <m:oMath>
        <m:sSub>
          <m:sSubPr>
            <m:ctrlPr>
              <w:rPr>
                <w:rFonts w:ascii="Cambria Math" w:hAnsi="Cambria Math"/>
                <w:i/>
              </w:rPr>
            </m:ctrlPr>
          </m:sSubPr>
          <m:e>
            <m:r>
              <m:rPr>
                <m:nor/>
              </m:rPr>
              <w:rPr>
                <w:i/>
              </w:rPr>
              <m:t>s</m:t>
            </m:r>
          </m:e>
          <m:sub>
            <m:r>
              <m:rPr>
                <m:nor/>
              </m:rPr>
              <w:rPr>
                <w:i/>
              </w:rPr>
              <m:t>A</m:t>
            </m:r>
          </m:sub>
        </m:sSub>
      </m:oMath>
      <w:r>
        <w:t>).</w:t>
      </w:r>
    </w:p>
    <w:p w14:paraId="6FFF0E5E" w14:textId="35ACF346" w:rsidR="003D00D6" w:rsidRPr="00270A84" w:rsidRDefault="003D00D6" w:rsidP="003D00D6">
      <w:pPr>
        <w:pStyle w:val="Nivel2SM"/>
      </w:pPr>
      <w:r>
        <w:rPr>
          <w:i/>
          <w:iCs/>
          <w:u w:val="single"/>
        </w:rPr>
        <w:t>2ª</w:t>
      </w:r>
      <w:r w:rsidR="00502014">
        <w:rPr>
          <w:i/>
          <w:iCs/>
          <w:u w:val="single"/>
        </w:rPr>
        <w:t> </w:t>
      </w:r>
      <w:r>
        <w:rPr>
          <w:i/>
          <w:iCs/>
          <w:u w:val="single"/>
        </w:rPr>
        <w:t>etapa</w:t>
      </w:r>
      <w:r>
        <w:t>: Las empresas nacionales y extranjeras deciden simultáneamente en cantidades cu</w:t>
      </w:r>
      <w:r w:rsidR="0063343D">
        <w:t>á</w:t>
      </w:r>
      <w:r>
        <w:t>nto exportar.</w:t>
      </w:r>
    </w:p>
    <w:p w14:paraId="26D72C5A" w14:textId="77777777" w:rsidR="003D00D6" w:rsidRDefault="003D00D6" w:rsidP="00EA675E">
      <w:pPr>
        <w:pStyle w:val="Nivel1SM"/>
        <w:keepNext/>
        <w:spacing w:after="0"/>
      </w:pPr>
      <w:r>
        <w:t xml:space="preserve">De este modo, estamos ante un juego secuencial, que podemos resolver mediante </w:t>
      </w:r>
      <w:r w:rsidRPr="00C77F65">
        <w:rPr>
          <w14:glow w14:rad="25400">
            <w14:schemeClr w14:val="accent6">
              <w14:lumMod w14:val="20000"/>
              <w14:lumOff w14:val="80000"/>
            </w14:schemeClr>
          </w14:glow>
          <w14:reflection w14:blurRad="0" w14:stA="100000" w14:stPos="0" w14:endA="0" w14:endPos="0" w14:dist="0" w14:dir="0" w14:fadeDir="0" w14:sx="0" w14:sy="0" w14:kx="0" w14:ky="0" w14:algn="b"/>
        </w:rPr>
        <w:t>inducción hacia atrás</w:t>
      </w:r>
      <w:r>
        <w:t xml:space="preserve"> para hallar el </w:t>
      </w:r>
      <w:r w:rsidRPr="00C77F65">
        <w:rPr>
          <w:i/>
          <w:iCs/>
          <w14:glow w14:rad="25400">
            <w14:schemeClr w14:val="accent6">
              <w14:lumMod w14:val="20000"/>
              <w14:lumOff w14:val="80000"/>
            </w14:schemeClr>
          </w14:glow>
          <w14:reflection w14:blurRad="0" w14:stA="100000" w14:stPos="0" w14:endA="0" w14:endPos="0" w14:dist="0" w14:dir="0" w14:fadeDir="0" w14:sx="0" w14:sy="0" w14:kx="0" w14:ky="0" w14:algn="b"/>
        </w:rPr>
        <w:t>Equilibrio de Nash Perfecto en Subjuegos</w:t>
      </w:r>
      <w:r>
        <w:t>.</w:t>
      </w:r>
    </w:p>
    <w:p w14:paraId="27CD4A72" w14:textId="3ECD75CE" w:rsidR="003D00D6" w:rsidRPr="00FE070F" w:rsidRDefault="003D00D6" w:rsidP="00EA675E">
      <w:pPr>
        <w:pStyle w:val="Nivel2SM"/>
        <w:keepNext/>
        <w:spacing w:after="0"/>
      </w:pPr>
      <w:r w:rsidRPr="00EA675E">
        <w:rPr>
          <w:i/>
          <w:iCs/>
          <w:u w:val="single"/>
        </w:rPr>
        <w:t>2ª</w:t>
      </w:r>
      <w:r w:rsidR="00EA675E">
        <w:rPr>
          <w:i/>
          <w:iCs/>
          <w:u w:val="single"/>
        </w:rPr>
        <w:t> </w:t>
      </w:r>
      <w:r w:rsidRPr="00EA675E">
        <w:rPr>
          <w:i/>
          <w:iCs/>
          <w:u w:val="single"/>
        </w:rPr>
        <w:t>etapa</w:t>
      </w:r>
      <w:r w:rsidRPr="00A85DEB">
        <w:rPr>
          <w:i/>
          <w:iCs/>
        </w:rPr>
        <w:t>: Competencia en cantidades</w:t>
      </w:r>
      <w:r>
        <w:t>:</w:t>
      </w:r>
    </w:p>
    <w:p w14:paraId="09ADB16A" w14:textId="18E8A4C4" w:rsidR="003D00D6" w:rsidRDefault="003D00D6" w:rsidP="00EA675E">
      <w:pPr>
        <w:pStyle w:val="Nivel3SM"/>
        <w:keepNext/>
      </w:pPr>
      <w:r>
        <w:t>En la segunda etapa, las empresas deciden cu</w:t>
      </w:r>
      <w:r w:rsidR="00173C33">
        <w:t>á</w:t>
      </w:r>
      <w:r>
        <w:t xml:space="preserve">nto exportar simultáneamente, de forma que nos encontramos en el problema de </w:t>
      </w:r>
      <w:r>
        <w:rPr>
          <w:smallCaps/>
        </w:rPr>
        <w:t>Cournot</w:t>
      </w:r>
      <w:r w:rsidRPr="008C0F17">
        <w:t xml:space="preserve">, pero en este caso </w:t>
      </w:r>
      <w:r>
        <w:t>los beneficios serán distintos:</w:t>
      </w:r>
    </w:p>
    <w:p w14:paraId="677BD33F" w14:textId="77777777" w:rsidR="003D00D6" w:rsidRPr="008C0F17" w:rsidRDefault="00000000" w:rsidP="00EA675E">
      <w:pPr>
        <w:pStyle w:val="Nivel3SM"/>
        <w:numPr>
          <w:ilvl w:val="0"/>
          <w:numId w:val="0"/>
        </w:numPr>
        <w:ind w:left="963"/>
        <w:rPr>
          <w:rFonts w:eastAsiaTheme="minorEastAsia"/>
        </w:rPr>
      </w:pPr>
      <m:oMathPara>
        <m:oMath>
          <m:sSub>
            <m:sSubPr>
              <m:ctrlPr>
                <w:rPr>
                  <w:rFonts w:ascii="Cambria Math" w:hAnsi="Cambria Math"/>
                  <w:i/>
                </w:rPr>
              </m:ctrlPr>
            </m:sSubPr>
            <m:e>
              <m:r>
                <m:rPr>
                  <m:nor/>
                </m:rPr>
                <w:rPr>
                  <w:i/>
                </w:rPr>
                <m:t>π</m:t>
              </m:r>
            </m:e>
            <m:sub>
              <m:r>
                <m:rPr>
                  <m:nor/>
                </m:rPr>
                <w:rPr>
                  <w:i/>
                </w:rPr>
                <m:t>A</m:t>
              </m:r>
            </m:sub>
          </m:sSub>
          <m:r>
            <w:rPr>
              <w:rFonts w:ascii="Cambria Math" w:hAnsi="Cambria Math"/>
            </w:rPr>
            <m:t>=</m:t>
          </m:r>
          <m:sSub>
            <m:sSubPr>
              <m:ctrlPr>
                <w:rPr>
                  <w:rFonts w:ascii="Cambria Math" w:hAnsi="Cambria Math"/>
                  <w:i/>
                </w:rPr>
              </m:ctrlPr>
            </m:sSubPr>
            <m:e>
              <m:r>
                <m:rPr>
                  <m:nor/>
                </m:rPr>
                <w:rPr>
                  <w:i/>
                </w:rPr>
                <m:t>q</m:t>
              </m:r>
            </m:e>
            <m:sub>
              <m:r>
                <m:rPr>
                  <m:nor/>
                </m:rPr>
                <w:rPr>
                  <w:i/>
                </w:rPr>
                <m:t>A</m:t>
              </m:r>
            </m:sub>
          </m:sSub>
          <m:r>
            <w:rPr>
              <w:rFonts w:ascii="Cambria Math" w:hAnsi="Cambria Math"/>
            </w:rPr>
            <m:t>∙</m:t>
          </m:r>
          <m:r>
            <m:rPr>
              <m:nor/>
            </m:rPr>
            <w:rPr>
              <w:i/>
            </w:rPr>
            <m:t>P</m:t>
          </m:r>
          <m:d>
            <m:dPr>
              <m:ctrlPr>
                <w:rPr>
                  <w:rFonts w:ascii="Cambria Math" w:hAnsi="Cambria Math"/>
                  <w:i/>
                </w:rPr>
              </m:ctrlPr>
            </m:dPr>
            <m:e>
              <m:sSub>
                <m:sSubPr>
                  <m:ctrlPr>
                    <w:rPr>
                      <w:rFonts w:ascii="Cambria Math" w:hAnsi="Cambria Math"/>
                      <w:i/>
                    </w:rPr>
                  </m:ctrlPr>
                </m:sSubPr>
                <m:e>
                  <m:r>
                    <m:rPr>
                      <m:nor/>
                    </m:rPr>
                    <w:rPr>
                      <w:i/>
                    </w:rPr>
                    <m:t>q</m:t>
                  </m:r>
                </m:e>
                <m:sub>
                  <m:r>
                    <m:rPr>
                      <m:nor/>
                    </m:rPr>
                    <w:rPr>
                      <w:i/>
                    </w:rPr>
                    <m:t>A</m:t>
                  </m:r>
                </m:sub>
              </m:sSub>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e</m:t>
                  </m:r>
                </m:sup>
              </m:sSubSup>
            </m:e>
          </m:d>
          <m:r>
            <w:rPr>
              <w:rFonts w:ascii="Cambria Math" w:hAnsi="Cambria Math"/>
            </w:rPr>
            <m:t>-</m:t>
          </m:r>
          <m:sSub>
            <m:sSubPr>
              <m:ctrlPr>
                <w:rPr>
                  <w:rFonts w:ascii="Cambria Math" w:hAnsi="Cambria Math"/>
                  <w:i/>
                </w:rPr>
              </m:ctrlPr>
            </m:sSubPr>
            <m:e>
              <m:r>
                <m:rPr>
                  <m:nor/>
                </m:rPr>
                <w:rPr>
                  <w:i/>
                </w:rPr>
                <m:t>C</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A</m:t>
                  </m:r>
                </m:sub>
              </m:sSub>
            </m:e>
          </m:d>
          <m:r>
            <w:rPr>
              <w:rFonts w:ascii="Cambria Math" w:eastAsiaTheme="minorEastAsia" w:hAnsi="Cambria Math"/>
              <w:color w:val="C00000"/>
            </w:rPr>
            <m:t>+</m:t>
          </m:r>
          <m:sSub>
            <m:sSubPr>
              <m:ctrlPr>
                <w:rPr>
                  <w:rFonts w:ascii="Cambria Math" w:hAnsi="Cambria Math"/>
                  <w:i/>
                  <w:color w:val="C00000"/>
                </w:rPr>
              </m:ctrlPr>
            </m:sSubPr>
            <m:e>
              <m:r>
                <m:rPr>
                  <m:nor/>
                </m:rPr>
                <w:rPr>
                  <w:i/>
                  <w:color w:val="C00000"/>
                </w:rPr>
                <m:t>s</m:t>
              </m:r>
            </m:e>
            <m:sub>
              <m:r>
                <m:rPr>
                  <m:nor/>
                </m:rPr>
                <w:rPr>
                  <w:i/>
                  <w:color w:val="C00000"/>
                </w:rPr>
                <m:t>A</m:t>
              </m:r>
            </m:sub>
          </m:sSub>
          <m:r>
            <w:rPr>
              <w:rFonts w:ascii="Cambria Math" w:hAnsi="Cambria Math"/>
              <w:color w:val="C00000"/>
            </w:rPr>
            <m:t>∙</m:t>
          </m:r>
          <m:sSub>
            <m:sSubPr>
              <m:ctrlPr>
                <w:rPr>
                  <w:rFonts w:ascii="Cambria Math" w:hAnsi="Cambria Math"/>
                  <w:i/>
                  <w:color w:val="C00000"/>
                </w:rPr>
              </m:ctrlPr>
            </m:sSubPr>
            <m:e>
              <m:r>
                <m:rPr>
                  <m:nor/>
                </m:rPr>
                <w:rPr>
                  <w:i/>
                  <w:color w:val="C00000"/>
                </w:rPr>
                <m:t>q</m:t>
              </m:r>
            </m:e>
            <m:sub>
              <m:r>
                <m:rPr>
                  <m:nor/>
                </m:rPr>
                <w:rPr>
                  <w:i/>
                  <w:color w:val="C00000"/>
                </w:rPr>
                <m:t>A</m:t>
              </m:r>
            </m:sub>
          </m:sSub>
        </m:oMath>
      </m:oMathPara>
    </w:p>
    <w:p w14:paraId="14640A61" w14:textId="77777777" w:rsidR="003D00D6" w:rsidRPr="008C0F17" w:rsidRDefault="00000000" w:rsidP="00EA675E">
      <w:pPr>
        <w:pStyle w:val="Nivel3SM"/>
        <w:numPr>
          <w:ilvl w:val="0"/>
          <w:numId w:val="0"/>
        </w:numPr>
        <w:ind w:left="963"/>
        <w:rPr>
          <w:rFonts w:eastAsiaTheme="minorEastAsia"/>
        </w:rPr>
      </w:pPr>
      <m:oMathPara>
        <m:oMath>
          <m:sSub>
            <m:sSubPr>
              <m:ctrlPr>
                <w:rPr>
                  <w:rFonts w:ascii="Cambria Math" w:hAnsi="Cambria Math"/>
                  <w:i/>
                </w:rPr>
              </m:ctrlPr>
            </m:sSubPr>
            <m:e>
              <m:r>
                <m:rPr>
                  <m:nor/>
                </m:rPr>
                <w:rPr>
                  <w:i/>
                </w:rPr>
                <m:t>π</m:t>
              </m:r>
            </m:e>
            <m:sub>
              <m:r>
                <m:rPr>
                  <m:nor/>
                </m:rPr>
                <w:rPr>
                  <w:i/>
                </w:rPr>
                <m:t>B</m:t>
              </m:r>
            </m:sub>
          </m:sSub>
          <m:r>
            <w:rPr>
              <w:rFonts w:ascii="Cambria Math" w:hAnsi="Cambria Math"/>
            </w:rPr>
            <m:t>=</m:t>
          </m:r>
          <m:sSub>
            <m:sSubPr>
              <m:ctrlPr>
                <w:rPr>
                  <w:rFonts w:ascii="Cambria Math" w:hAnsi="Cambria Math"/>
                  <w:i/>
                </w:rPr>
              </m:ctrlPr>
            </m:sSubPr>
            <m:e>
              <m:r>
                <m:rPr>
                  <m:nor/>
                </m:rPr>
                <w:rPr>
                  <w:i/>
                </w:rPr>
                <m:t>q</m:t>
              </m:r>
            </m:e>
            <m:sub>
              <m:r>
                <m:rPr>
                  <m:nor/>
                </m:rPr>
                <w:rPr>
                  <w:i/>
                </w:rPr>
                <m:t>B</m:t>
              </m:r>
            </m:sub>
          </m:sSub>
          <m:r>
            <w:rPr>
              <w:rFonts w:ascii="Cambria Math" w:hAnsi="Cambria Math"/>
            </w:rPr>
            <m:t>∙</m:t>
          </m:r>
          <m:r>
            <m:rPr>
              <m:nor/>
            </m:rPr>
            <w:rPr>
              <w:i/>
            </w:rPr>
            <m:t>P</m:t>
          </m:r>
          <m:d>
            <m:dPr>
              <m:ctrlPr>
                <w:rPr>
                  <w:rFonts w:ascii="Cambria Math" w:hAnsi="Cambria Math"/>
                  <w:i/>
                </w:rPr>
              </m:ctrlPr>
            </m:dPr>
            <m:e>
              <m:sSub>
                <m:sSubPr>
                  <m:ctrlPr>
                    <w:rPr>
                      <w:rFonts w:ascii="Cambria Math" w:hAnsi="Cambria Math"/>
                      <w:i/>
                    </w:rPr>
                  </m:ctrlPr>
                </m:sSubPr>
                <m:e>
                  <m:sSubSup>
                    <m:sSubSupPr>
                      <m:ctrlPr>
                        <w:rPr>
                          <w:rFonts w:ascii="Cambria Math" w:hAnsi="Cambria Math"/>
                          <w:i/>
                        </w:rPr>
                      </m:ctrlPr>
                    </m:sSubSupPr>
                    <m:e>
                      <m:r>
                        <m:rPr>
                          <m:nor/>
                        </m:rPr>
                        <w:rPr>
                          <w:i/>
                        </w:rPr>
                        <m:t>q</m:t>
                      </m:r>
                    </m:e>
                    <m:sub>
                      <m:r>
                        <m:rPr>
                          <m:nor/>
                        </m:rPr>
                        <w:rPr>
                          <w:i/>
                        </w:rPr>
                        <m:t>A</m:t>
                      </m:r>
                    </m:sub>
                    <m:sup>
                      <m:r>
                        <m:rPr>
                          <m:nor/>
                        </m:rPr>
                        <w:rPr>
                          <w:i/>
                        </w:rPr>
                        <m:t>e</m:t>
                      </m:r>
                    </m:sup>
                  </m:sSubSup>
                  <m:r>
                    <w:rPr>
                      <w:rFonts w:ascii="Cambria Math" w:hAnsi="Cambria Math"/>
                    </w:rPr>
                    <m:t>+</m:t>
                  </m:r>
                  <m:r>
                    <m:rPr>
                      <m:nor/>
                    </m:rPr>
                    <w:rPr>
                      <w:i/>
                    </w:rPr>
                    <m:t>q</m:t>
                  </m:r>
                </m:e>
                <m:sub>
                  <m:r>
                    <m:rPr>
                      <m:nor/>
                    </m:rPr>
                    <w:rPr>
                      <w:i/>
                    </w:rPr>
                    <m:t>B</m:t>
                  </m:r>
                </m:sub>
              </m:sSub>
            </m:e>
          </m:d>
          <m:r>
            <w:rPr>
              <w:rFonts w:ascii="Cambria Math" w:hAnsi="Cambria Math"/>
            </w:rPr>
            <m:t>-</m:t>
          </m:r>
          <m:sSub>
            <m:sSubPr>
              <m:ctrlPr>
                <w:rPr>
                  <w:rFonts w:ascii="Cambria Math" w:hAnsi="Cambria Math"/>
                  <w:i/>
                </w:rPr>
              </m:ctrlPr>
            </m:sSubPr>
            <m:e>
              <m:r>
                <m:rPr>
                  <m:nor/>
                </m:rPr>
                <w:rPr>
                  <w:i/>
                </w:rPr>
                <m:t>C</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q</m:t>
                  </m:r>
                </m:e>
                <m:sub>
                  <m:r>
                    <m:rPr>
                      <m:nor/>
                    </m:rPr>
                    <w:rPr>
                      <w:i/>
                    </w:rPr>
                    <m:t>B</m:t>
                  </m:r>
                </m:sub>
              </m:sSub>
            </m:e>
          </m:d>
        </m:oMath>
      </m:oMathPara>
    </w:p>
    <w:p w14:paraId="5CEEF3B1" w14:textId="77777777" w:rsidR="003D00D6" w:rsidRPr="008C0F17" w:rsidRDefault="003D00D6" w:rsidP="00EA675E">
      <w:pPr>
        <w:pStyle w:val="Nivel3SM"/>
        <w:keepNext/>
      </w:pPr>
      <w:r>
        <w:t>Por lo tanto, el problema será el siguiente:</w:t>
      </w:r>
    </w:p>
    <w:p w14:paraId="5607BFF1" w14:textId="77777777" w:rsidR="003D00D6" w:rsidRPr="00FE070F" w:rsidRDefault="00000000" w:rsidP="00EA675E">
      <w:pPr>
        <w:pStyle w:val="Nivel3SM"/>
        <w:numPr>
          <w:ilvl w:val="0"/>
          <w:numId w:val="0"/>
        </w:numPr>
        <w:ind w:left="963"/>
        <w:rPr>
          <w:rFonts w:eastAsiaTheme="minorEastAsia"/>
          <w:lang w:val="en-US"/>
        </w:rPr>
      </w:pPr>
      <m:oMathPara>
        <m:oMath>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q</m:t>
                      </m:r>
                    </m:e>
                    <m:sub>
                      <m:r>
                        <m:rPr>
                          <m:nor/>
                        </m:rPr>
                        <w:rPr>
                          <w:i/>
                          <w:lang w:val="en-US"/>
                        </w:rPr>
                        <m:t>i</m:t>
                      </m:r>
                    </m:sub>
                  </m:sSub>
                </m:e>
              </m:d>
            </m:lim>
          </m:limLow>
          <m:r>
            <m:rPr>
              <m:nor/>
            </m:rPr>
            <w:rPr>
              <w:i/>
              <w:lang w:val="en-US"/>
            </w:rPr>
            <m:t xml:space="preserve">  </m:t>
          </m:r>
          <m:sSub>
            <m:sSubPr>
              <m:ctrlPr>
                <w:rPr>
                  <w:rFonts w:ascii="Cambria Math" w:hAnsi="Cambria Math"/>
                  <w:i/>
                </w:rPr>
              </m:ctrlPr>
            </m:sSubPr>
            <m:e>
              <m:r>
                <m:rPr>
                  <m:nor/>
                </m:rPr>
                <w:rPr>
                  <w:i/>
                </w:rPr>
                <m:t>π</m:t>
              </m:r>
            </m:e>
            <m:sub>
              <m:r>
                <m:rPr>
                  <m:nor/>
                </m:rPr>
                <w:rPr>
                  <w:i/>
                  <w:lang w:val="en-US"/>
                </w:rPr>
                <m:t>i</m:t>
              </m:r>
            </m:sub>
          </m:sSub>
          <m:r>
            <w:rPr>
              <w:rFonts w:ascii="Cambria Math" w:hAnsi="Cambria Math"/>
              <w:lang w:val="en-US"/>
            </w:rPr>
            <m:t xml:space="preserve">     ∀ </m:t>
          </m:r>
          <m:r>
            <m:rPr>
              <m:nor/>
            </m:rPr>
            <w:rPr>
              <w:i/>
              <w:lang w:val="en-US"/>
            </w:rPr>
            <m:t>i</m:t>
          </m:r>
          <m:r>
            <w:rPr>
              <w:rFonts w:ascii="Cambria Math" w:hAnsi="Cambria Math"/>
              <w:lang w:val="en-US"/>
            </w:rPr>
            <m:t>≠</m:t>
          </m:r>
          <m:r>
            <m:rPr>
              <m:nor/>
            </m:rPr>
            <w:rPr>
              <w:i/>
              <w:lang w:val="en-US"/>
            </w:rPr>
            <m:t>j</m:t>
          </m:r>
          <m:r>
            <w:rPr>
              <w:rFonts w:ascii="Cambria Math" w:hAnsi="Cambria Math"/>
              <w:lang w:val="en-US"/>
            </w:rPr>
            <m:t>∈</m:t>
          </m:r>
          <m:d>
            <m:dPr>
              <m:ctrlPr>
                <w:rPr>
                  <w:rFonts w:ascii="Cambria Math" w:hAnsi="Cambria Math"/>
                  <w:i/>
                  <w:lang w:val="en-US"/>
                </w:rPr>
              </m:ctrlPr>
            </m:dPr>
            <m:e>
              <m:r>
                <m:rPr>
                  <m:nor/>
                </m:rPr>
                <w:rPr>
                  <w:i/>
                  <w:iCs/>
                  <w:lang w:val="en-US"/>
                </w:rPr>
                <m:t>A,B</m:t>
              </m:r>
            </m:e>
          </m:d>
        </m:oMath>
      </m:oMathPara>
    </w:p>
    <w:p w14:paraId="025B56F2" w14:textId="77777777" w:rsidR="003D00D6" w:rsidRDefault="003D00D6" w:rsidP="00EA675E">
      <w:pPr>
        <w:pStyle w:val="Nivel3SM"/>
        <w:keepNext/>
        <w:rPr>
          <w:rFonts w:eastAsiaTheme="minorEastAsia"/>
        </w:rPr>
      </w:pPr>
      <w:r w:rsidRPr="00FE070F">
        <w:rPr>
          <w:rFonts w:eastAsiaTheme="minorEastAsia"/>
        </w:rPr>
        <w:lastRenderedPageBreak/>
        <w:t>Las condiciones de p</w:t>
      </w:r>
      <w:r>
        <w:rPr>
          <w:rFonts w:eastAsiaTheme="minorEastAsia"/>
        </w:rPr>
        <w:t>rimer orden nos darán:</w:t>
      </w:r>
    </w:p>
    <w:p w14:paraId="052345F4" w14:textId="77777777" w:rsidR="003D00D6" w:rsidRPr="0029110B" w:rsidRDefault="00000000" w:rsidP="00EA675E">
      <w:pPr>
        <w:pStyle w:val="Nivel3SM"/>
        <w:numPr>
          <w:ilvl w:val="0"/>
          <w:numId w:val="0"/>
        </w:numPr>
        <w:ind w:left="963"/>
        <w:rPr>
          <w:rFonts w:eastAsiaTheme="minorEastAsia"/>
        </w:rPr>
      </w:pPr>
      <m:oMathPara>
        <m:oMath>
          <m:f>
            <m:fPr>
              <m:ctrlPr>
                <w:rPr>
                  <w:rFonts w:ascii="Cambria Math" w:hAnsi="Cambria Math"/>
                  <w:i/>
                </w:rPr>
              </m:ctrlPr>
            </m:fPr>
            <m:num>
              <m:r>
                <m:rPr>
                  <m:nor/>
                </m:rPr>
                <w:rPr>
                  <w:i/>
                </w:rPr>
                <m:t>∂</m:t>
              </m:r>
              <m:sSub>
                <m:sSubPr>
                  <m:ctrlPr>
                    <w:rPr>
                      <w:rFonts w:ascii="Cambria Math" w:hAnsi="Cambria Math"/>
                      <w:i/>
                    </w:rPr>
                  </m:ctrlPr>
                </m:sSubPr>
                <m:e>
                  <m:r>
                    <m:rPr>
                      <m:nor/>
                    </m:rPr>
                    <w:rPr>
                      <w:i/>
                    </w:rPr>
                    <m:t>π</m:t>
                  </m:r>
                </m:e>
                <m:sub>
                  <m:r>
                    <m:rPr>
                      <m:nor/>
                    </m:rPr>
                    <w:rPr>
                      <w:i/>
                    </w:rPr>
                    <m:t>A</m:t>
                  </m:r>
                </m:sub>
              </m:sSub>
            </m:num>
            <m:den>
              <m:r>
                <m:rPr>
                  <m:nor/>
                </m:rPr>
                <w:rPr>
                  <w:i/>
                </w:rPr>
                <m:t>∂</m:t>
              </m:r>
              <m:sSub>
                <m:sSubPr>
                  <m:ctrlPr>
                    <w:rPr>
                      <w:rFonts w:ascii="Cambria Math" w:hAnsi="Cambria Math"/>
                      <w:i/>
                    </w:rPr>
                  </m:ctrlPr>
                </m:sSubPr>
                <m:e>
                  <m:r>
                    <m:rPr>
                      <m:nor/>
                    </m:rPr>
                    <w:rPr>
                      <w:i/>
                    </w:rPr>
                    <m:t>q</m:t>
                  </m:r>
                </m:e>
                <m:sub>
                  <m:r>
                    <m:rPr>
                      <m:nor/>
                    </m:rPr>
                    <w:rPr>
                      <w:i/>
                    </w:rPr>
                    <m:t>A</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P</m:t>
                  </m:r>
                  <m:d>
                    <m:dPr>
                      <m:ctrlPr>
                        <w:rPr>
                          <w:rFonts w:ascii="Cambria Math" w:hAnsi="Cambria Math"/>
                          <w:i/>
                        </w:rPr>
                      </m:ctrlPr>
                    </m:dPr>
                    <m:e>
                      <m:sSub>
                        <m:sSubPr>
                          <m:ctrlPr>
                            <w:rPr>
                              <w:rFonts w:ascii="Cambria Math" w:hAnsi="Cambria Math"/>
                              <w:i/>
                            </w:rPr>
                          </m:ctrlPr>
                        </m:sSubPr>
                        <m:e>
                          <m:r>
                            <m:rPr>
                              <m:nor/>
                            </m:rPr>
                            <w:rPr>
                              <w:i/>
                            </w:rPr>
                            <m:t>q</m:t>
                          </m:r>
                        </m:e>
                        <m:sub>
                          <m:r>
                            <m:rPr>
                              <m:nor/>
                            </m:rPr>
                            <w:rPr>
                              <w:i/>
                            </w:rPr>
                            <m:t>A</m:t>
                          </m:r>
                        </m:sub>
                      </m:sSub>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e</m:t>
                          </m:r>
                        </m:sup>
                      </m:sSubSup>
                    </m:e>
                  </m:d>
                  <m:r>
                    <w:rPr>
                      <w:rFonts w:ascii="Cambria Math" w:hAnsi="Cambria Math"/>
                    </w:rPr>
                    <m:t>+</m:t>
                  </m:r>
                  <m:sSub>
                    <m:sSubPr>
                      <m:ctrlPr>
                        <w:rPr>
                          <w:rFonts w:ascii="Cambria Math" w:hAnsi="Cambria Math"/>
                          <w:i/>
                        </w:rPr>
                      </m:ctrlPr>
                    </m:sSubPr>
                    <m:e>
                      <m:r>
                        <m:rPr>
                          <m:nor/>
                        </m:rPr>
                        <w:rPr>
                          <w:i/>
                        </w:rPr>
                        <m:t>q</m:t>
                      </m:r>
                    </m:e>
                    <m:sub>
                      <m:r>
                        <m:rPr>
                          <m:nor/>
                        </m:rPr>
                        <w:rPr>
                          <w:i/>
                        </w:rPr>
                        <m:t>A</m:t>
                      </m:r>
                    </m:sub>
                  </m:sSub>
                  <m:r>
                    <w:rPr>
                      <w:rFonts w:ascii="Cambria Math" w:hAnsi="Cambria Math"/>
                    </w:rPr>
                    <m:t>∙</m:t>
                  </m:r>
                  <m:f>
                    <m:fPr>
                      <m:ctrlPr>
                        <w:rPr>
                          <w:rFonts w:ascii="Cambria Math" w:hAnsi="Cambria Math"/>
                          <w:i/>
                        </w:rPr>
                      </m:ctrlPr>
                    </m:fPr>
                    <m:num>
                      <m:r>
                        <m:rPr>
                          <m:nor/>
                        </m:rPr>
                        <w:rPr>
                          <w:i/>
                        </w:rPr>
                        <m:t>∂P</m:t>
                      </m:r>
                    </m:num>
                    <m:den>
                      <m:r>
                        <m:rPr>
                          <m:nor/>
                        </m:rPr>
                        <w:rPr>
                          <w:i/>
                        </w:rPr>
                        <m:t>∂</m:t>
                      </m:r>
                      <m:sSub>
                        <m:sSubPr>
                          <m:ctrlPr>
                            <w:rPr>
                              <w:rFonts w:ascii="Cambria Math" w:hAnsi="Cambria Math"/>
                              <w:i/>
                            </w:rPr>
                          </m:ctrlPr>
                        </m:sSubPr>
                        <m:e>
                          <m:r>
                            <m:rPr>
                              <m:nor/>
                            </m:rPr>
                            <w:rPr>
                              <w:i/>
                            </w:rPr>
                            <m:t>q</m:t>
                          </m:r>
                        </m:e>
                        <m:sub>
                          <m:r>
                            <m:rPr>
                              <m:nor/>
                            </m:rPr>
                            <w:rPr>
                              <w:i/>
                            </w:rPr>
                            <m:t>A</m:t>
                          </m:r>
                        </m:sub>
                      </m:sSub>
                    </m:den>
                  </m:f>
                </m:e>
              </m:groupChr>
            </m:e>
            <m:lim>
              <m:r>
                <m:rPr>
                  <m:nor/>
                </m:rPr>
                <w:rPr>
                  <w:i/>
                  <w:iCs/>
                </w:rPr>
                <m:t>IMg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A</m:t>
                          </m:r>
                        </m:sub>
                      </m:sSub>
                    </m:num>
                    <m:den>
                      <m:r>
                        <m:rPr>
                          <m:nor/>
                        </m:rPr>
                        <w:rPr>
                          <w:i/>
                        </w:rPr>
                        <m:t>∂</m:t>
                      </m:r>
                      <m:sSub>
                        <m:sSubPr>
                          <m:ctrlPr>
                            <w:rPr>
                              <w:rFonts w:ascii="Cambria Math" w:hAnsi="Cambria Math"/>
                              <w:i/>
                            </w:rPr>
                          </m:ctrlPr>
                        </m:sSubPr>
                        <m:e>
                          <m:r>
                            <m:rPr>
                              <m:nor/>
                            </m:rPr>
                            <w:rPr>
                              <w:i/>
                            </w:rPr>
                            <m:t>q</m:t>
                          </m:r>
                        </m:e>
                        <m:sub>
                          <m:r>
                            <m:rPr>
                              <m:nor/>
                            </m:rPr>
                            <w:rPr>
                              <w:i/>
                            </w:rPr>
                            <m:t>A</m:t>
                          </m:r>
                        </m:sub>
                      </m:sSub>
                    </m:den>
                  </m:f>
                </m:e>
              </m:groupChr>
            </m:e>
            <m:lim>
              <m:r>
                <m:rPr>
                  <m:nor/>
                </m:rPr>
                <w:rPr>
                  <w:i/>
                  <w:iCs/>
                </w:rPr>
                <m:t>CMg</m:t>
              </m:r>
            </m:lim>
          </m:limLow>
          <m:r>
            <w:rPr>
              <w:rFonts w:ascii="Cambria Math" w:eastAsiaTheme="minorEastAsia" w:hAnsi="Cambria Math"/>
              <w:color w:val="C00000"/>
            </w:rPr>
            <m:t>+</m:t>
          </m:r>
          <m:sSub>
            <m:sSubPr>
              <m:ctrlPr>
                <w:rPr>
                  <w:rFonts w:ascii="Cambria Math" w:hAnsi="Cambria Math"/>
                  <w:i/>
                  <w:color w:val="C00000"/>
                </w:rPr>
              </m:ctrlPr>
            </m:sSubPr>
            <m:e>
              <m:r>
                <m:rPr>
                  <m:nor/>
                </m:rPr>
                <w:rPr>
                  <w:i/>
                  <w:color w:val="C00000"/>
                </w:rPr>
                <m:t>s</m:t>
              </m:r>
            </m:e>
            <m:sub>
              <m:r>
                <m:rPr>
                  <m:nor/>
                </m:rPr>
                <w:rPr>
                  <w:i/>
                  <w:color w:val="C00000"/>
                </w:rPr>
                <m:t>A</m:t>
              </m:r>
            </m:sub>
          </m:sSub>
          <m:r>
            <w:rPr>
              <w:rFonts w:ascii="Cambria Math" w:eastAsiaTheme="minorEastAsia" w:hAnsi="Cambria Math"/>
            </w:rPr>
            <m:t>=</m:t>
          </m:r>
          <m:r>
            <m:rPr>
              <m:nor/>
            </m:rPr>
            <w:rPr>
              <w:i/>
            </w:rPr>
            <m:t>0</m:t>
          </m:r>
        </m:oMath>
      </m:oMathPara>
    </w:p>
    <w:p w14:paraId="353F526C" w14:textId="77777777" w:rsidR="003D00D6" w:rsidRPr="003232C3" w:rsidRDefault="00000000" w:rsidP="00EA675E">
      <w:pPr>
        <w:pStyle w:val="Nivel3SM"/>
        <w:numPr>
          <w:ilvl w:val="0"/>
          <w:numId w:val="0"/>
        </w:numPr>
        <w:ind w:left="1800"/>
        <w:rPr>
          <w:rFonts w:eastAsiaTheme="minorEastAsia"/>
        </w:rPr>
      </w:pPr>
      <m:oMathPara>
        <m:oMath>
          <m:f>
            <m:fPr>
              <m:ctrlPr>
                <w:rPr>
                  <w:rFonts w:ascii="Cambria Math" w:hAnsi="Cambria Math"/>
                  <w:i/>
                </w:rPr>
              </m:ctrlPr>
            </m:fPr>
            <m:num>
              <m:r>
                <m:rPr>
                  <m:nor/>
                </m:rPr>
                <w:rPr>
                  <w:i/>
                </w:rPr>
                <m:t>∂</m:t>
              </m:r>
              <m:sSub>
                <m:sSubPr>
                  <m:ctrlPr>
                    <w:rPr>
                      <w:rFonts w:ascii="Cambria Math" w:hAnsi="Cambria Math"/>
                      <w:i/>
                    </w:rPr>
                  </m:ctrlPr>
                </m:sSubPr>
                <m:e>
                  <m:r>
                    <m:rPr>
                      <m:nor/>
                    </m:rPr>
                    <w:rPr>
                      <w:i/>
                    </w:rPr>
                    <m:t>π</m:t>
                  </m:r>
                </m:e>
                <m:sub>
                  <m:r>
                    <m:rPr>
                      <m:nor/>
                    </m:rPr>
                    <w:rPr>
                      <w:i/>
                    </w:rPr>
                    <m:t>B</m:t>
                  </m:r>
                </m:sub>
              </m:sSub>
            </m:num>
            <m:den>
              <m:r>
                <m:rPr>
                  <m:nor/>
                </m:rPr>
                <w:rPr>
                  <w:i/>
                </w:rPr>
                <m:t>∂</m:t>
              </m:r>
              <m:sSub>
                <m:sSubPr>
                  <m:ctrlPr>
                    <w:rPr>
                      <w:rFonts w:ascii="Cambria Math" w:hAnsi="Cambria Math"/>
                      <w:i/>
                    </w:rPr>
                  </m:ctrlPr>
                </m:sSubPr>
                <m:e>
                  <m:r>
                    <m:rPr>
                      <m:nor/>
                    </m:rPr>
                    <w:rPr>
                      <w:i/>
                    </w:rPr>
                    <m:t>q</m:t>
                  </m:r>
                </m:e>
                <m:sub>
                  <m:r>
                    <m:rPr>
                      <m:nor/>
                    </m:rPr>
                    <w:rPr>
                      <w:i/>
                    </w:rPr>
                    <m:t>B</m:t>
                  </m:r>
                </m:sub>
              </m:sSub>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P</m:t>
                  </m:r>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e</m:t>
                          </m:r>
                        </m:sup>
                      </m:sSubSup>
                      <m:r>
                        <w:rPr>
                          <w:rFonts w:ascii="Cambria Math" w:hAnsi="Cambria Math"/>
                        </w:rPr>
                        <m:t>+</m:t>
                      </m:r>
                      <m:sSub>
                        <m:sSubPr>
                          <m:ctrlPr>
                            <w:rPr>
                              <w:rFonts w:ascii="Cambria Math" w:hAnsi="Cambria Math"/>
                              <w:i/>
                            </w:rPr>
                          </m:ctrlPr>
                        </m:sSubPr>
                        <m:e>
                          <m:r>
                            <m:rPr>
                              <m:nor/>
                            </m:rPr>
                            <w:rPr>
                              <w:i/>
                            </w:rPr>
                            <m:t>q</m:t>
                          </m:r>
                        </m:e>
                        <m:sub>
                          <m:r>
                            <m:rPr>
                              <m:nor/>
                            </m:rPr>
                            <w:rPr>
                              <w:i/>
                            </w:rPr>
                            <m:t>B</m:t>
                          </m:r>
                        </m:sub>
                      </m:sSub>
                    </m:e>
                  </m:d>
                  <m:r>
                    <w:rPr>
                      <w:rFonts w:ascii="Cambria Math" w:hAnsi="Cambria Math"/>
                    </w:rPr>
                    <m:t>+</m:t>
                  </m:r>
                  <m:sSub>
                    <m:sSubPr>
                      <m:ctrlPr>
                        <w:rPr>
                          <w:rFonts w:ascii="Cambria Math" w:hAnsi="Cambria Math"/>
                          <w:i/>
                        </w:rPr>
                      </m:ctrlPr>
                    </m:sSubPr>
                    <m:e>
                      <m:r>
                        <m:rPr>
                          <m:nor/>
                        </m:rPr>
                        <w:rPr>
                          <w:i/>
                        </w:rPr>
                        <m:t>q</m:t>
                      </m:r>
                    </m:e>
                    <m:sub>
                      <m:r>
                        <m:rPr>
                          <m:nor/>
                        </m:rPr>
                        <w:rPr>
                          <w:i/>
                        </w:rPr>
                        <m:t>B</m:t>
                      </m:r>
                    </m:sub>
                  </m:sSub>
                  <m:r>
                    <w:rPr>
                      <w:rFonts w:ascii="Cambria Math" w:hAnsi="Cambria Math"/>
                    </w:rPr>
                    <m:t>∙</m:t>
                  </m:r>
                  <m:f>
                    <m:fPr>
                      <m:ctrlPr>
                        <w:rPr>
                          <w:rFonts w:ascii="Cambria Math" w:hAnsi="Cambria Math"/>
                          <w:i/>
                        </w:rPr>
                      </m:ctrlPr>
                    </m:fPr>
                    <m:num>
                      <m:r>
                        <m:rPr>
                          <m:nor/>
                        </m:rPr>
                        <w:rPr>
                          <w:i/>
                        </w:rPr>
                        <m:t>∂P</m:t>
                      </m:r>
                    </m:num>
                    <m:den>
                      <m:r>
                        <m:rPr>
                          <m:nor/>
                        </m:rPr>
                        <w:rPr>
                          <w:i/>
                        </w:rPr>
                        <m:t>∂</m:t>
                      </m:r>
                      <m:sSub>
                        <m:sSubPr>
                          <m:ctrlPr>
                            <w:rPr>
                              <w:rFonts w:ascii="Cambria Math" w:hAnsi="Cambria Math"/>
                              <w:i/>
                            </w:rPr>
                          </m:ctrlPr>
                        </m:sSubPr>
                        <m:e>
                          <m:r>
                            <m:rPr>
                              <m:nor/>
                            </m:rPr>
                            <w:rPr>
                              <w:i/>
                            </w:rPr>
                            <m:t>q</m:t>
                          </m:r>
                        </m:e>
                        <m:sub>
                          <m:r>
                            <m:rPr>
                              <m:nor/>
                            </m:rPr>
                            <w:rPr>
                              <w:i/>
                            </w:rPr>
                            <m:t>B</m:t>
                          </m:r>
                        </m:sub>
                      </m:sSub>
                    </m:den>
                  </m:f>
                </m:e>
              </m:groupChr>
            </m:e>
            <m:lim>
              <m:r>
                <m:rPr>
                  <m:nor/>
                </m:rPr>
                <w:rPr>
                  <w:i/>
                  <w:iCs/>
                </w:rPr>
                <m:t>IMg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B</m:t>
                          </m:r>
                        </m:sub>
                      </m:sSub>
                    </m:num>
                    <m:den>
                      <m:r>
                        <m:rPr>
                          <m:nor/>
                        </m:rPr>
                        <w:rPr>
                          <w:i/>
                        </w:rPr>
                        <m:t>∂</m:t>
                      </m:r>
                      <m:sSub>
                        <m:sSubPr>
                          <m:ctrlPr>
                            <w:rPr>
                              <w:rFonts w:ascii="Cambria Math" w:hAnsi="Cambria Math"/>
                              <w:i/>
                            </w:rPr>
                          </m:ctrlPr>
                        </m:sSubPr>
                        <m:e>
                          <m:r>
                            <m:rPr>
                              <m:nor/>
                            </m:rPr>
                            <w:rPr>
                              <w:i/>
                            </w:rPr>
                            <m:t>q</m:t>
                          </m:r>
                        </m:e>
                        <m:sub>
                          <m:r>
                            <m:rPr>
                              <m:nor/>
                            </m:rPr>
                            <w:rPr>
                              <w:i/>
                            </w:rPr>
                            <m:t>B</m:t>
                          </m:r>
                        </m:sub>
                      </m:sSub>
                    </m:den>
                  </m:f>
                </m:e>
              </m:groupChr>
            </m:e>
            <m:lim>
              <m:r>
                <m:rPr>
                  <m:nor/>
                </m:rPr>
                <w:rPr>
                  <w:i/>
                  <w:iCs/>
                </w:rPr>
                <m:t>CMg</m:t>
              </m:r>
            </m:lim>
          </m:limLow>
          <m:r>
            <w:rPr>
              <w:rFonts w:ascii="Cambria Math" w:eastAsiaTheme="minorEastAsia" w:hAnsi="Cambria Math"/>
            </w:rPr>
            <m:t>=</m:t>
          </m:r>
          <m:r>
            <m:rPr>
              <m:nor/>
            </m:rPr>
            <w:rPr>
              <w:i/>
            </w:rPr>
            <m:t>0</m:t>
          </m:r>
        </m:oMath>
      </m:oMathPara>
    </w:p>
    <w:p w14:paraId="5949CD38" w14:textId="511C3EF5" w:rsidR="003D00D6" w:rsidRPr="007C59E5" w:rsidRDefault="003D00D6" w:rsidP="00EA675E">
      <w:pPr>
        <w:pStyle w:val="Nivel3SM"/>
        <w:rPr>
          <w:spacing w:val="-2"/>
        </w:rPr>
      </w:pPr>
      <w:r w:rsidRPr="007C59E5">
        <w:rPr>
          <w:spacing w:val="-2"/>
        </w:rPr>
        <w:t xml:space="preserve">Al igual que en el caso de </w:t>
      </w:r>
      <w:r w:rsidRPr="007C59E5">
        <w:rPr>
          <w:smallCaps/>
          <w:spacing w:val="-2"/>
        </w:rPr>
        <w:t>Cournot</w:t>
      </w:r>
      <w:r w:rsidRPr="007C59E5">
        <w:rPr>
          <w:spacing w:val="-2"/>
        </w:rPr>
        <w:t xml:space="preserve">, de estas condiciones obtenemos las funciones de reacción, que dependerán del subsidio a la exportación, </w:t>
      </w:r>
      <m:oMath>
        <m:sSub>
          <m:sSubPr>
            <m:ctrlPr>
              <w:rPr>
                <w:rFonts w:ascii="Cambria Math" w:hAnsi="Cambria Math"/>
                <w:i/>
                <w:color w:val="C00000"/>
                <w:spacing w:val="-2"/>
              </w:rPr>
            </m:ctrlPr>
          </m:sSubPr>
          <m:e>
            <m:r>
              <m:rPr>
                <m:nor/>
              </m:rPr>
              <w:rPr>
                <w:i/>
                <w:color w:val="C00000"/>
                <w:spacing w:val="-2"/>
              </w:rPr>
              <m:t>s</m:t>
            </m:r>
          </m:e>
          <m:sub>
            <m:r>
              <m:rPr>
                <m:nor/>
              </m:rPr>
              <w:rPr>
                <w:i/>
                <w:color w:val="C00000"/>
                <w:spacing w:val="-2"/>
              </w:rPr>
              <m:t>A</m:t>
            </m:r>
          </m:sub>
        </m:sSub>
      </m:oMath>
      <w:r w:rsidRPr="007C59E5">
        <w:rPr>
          <w:spacing w:val="-2"/>
        </w:rPr>
        <w:t>, que ya habrá sido predeterminado en la 1ª</w:t>
      </w:r>
      <w:r w:rsidR="00EA675E">
        <w:rPr>
          <w:spacing w:val="-2"/>
        </w:rPr>
        <w:t> </w:t>
      </w:r>
      <w:r w:rsidRPr="007C59E5">
        <w:rPr>
          <w:spacing w:val="-2"/>
        </w:rPr>
        <w:t>etapa.</w:t>
      </w:r>
    </w:p>
    <w:p w14:paraId="7F52BFAF" w14:textId="247277C5" w:rsidR="003D00D6" w:rsidRPr="00FE070F" w:rsidRDefault="003D00D6" w:rsidP="00EA675E">
      <w:pPr>
        <w:pStyle w:val="Nivel2SM"/>
        <w:keepNext/>
        <w:spacing w:after="0"/>
      </w:pPr>
      <w:r w:rsidRPr="00EA675E">
        <w:rPr>
          <w:i/>
          <w:iCs/>
          <w:u w:val="single"/>
        </w:rPr>
        <w:t>1ª</w:t>
      </w:r>
      <w:r w:rsidR="00EA675E">
        <w:rPr>
          <w:i/>
          <w:iCs/>
          <w:u w:val="single"/>
        </w:rPr>
        <w:t> </w:t>
      </w:r>
      <w:r w:rsidRPr="00EA675E">
        <w:rPr>
          <w:i/>
          <w:iCs/>
          <w:u w:val="single"/>
        </w:rPr>
        <w:t>etapa</w:t>
      </w:r>
      <w:r w:rsidRPr="00A85DEB">
        <w:rPr>
          <w:i/>
          <w:iCs/>
        </w:rPr>
        <w:t>: Elección del subsidio por parte del gobierno</w:t>
      </w:r>
      <w:r>
        <w:t>:</w:t>
      </w:r>
    </w:p>
    <w:p w14:paraId="2490991B" w14:textId="28E8A0E6" w:rsidR="003D00D6" w:rsidRPr="0024261C" w:rsidRDefault="003D00D6" w:rsidP="00EA675E">
      <w:pPr>
        <w:pStyle w:val="Nivel3SM"/>
      </w:pPr>
      <w:r w:rsidRPr="0024261C">
        <w:t>El gobierno busca maximizar el bienestar doméstico, siendo consciente de cuál va a ser la reacción de las empresas en la 2ª</w:t>
      </w:r>
      <w:r w:rsidR="00EA675E">
        <w:t> </w:t>
      </w:r>
      <w:r w:rsidRPr="0024261C">
        <w:t>etapa a su decisión (i.e. el gobierno conoce las funciones de reacción).</w:t>
      </w:r>
    </w:p>
    <w:p w14:paraId="5A4E7673" w14:textId="77777777" w:rsidR="003D00D6" w:rsidRDefault="003D00D6" w:rsidP="00EA675E">
      <w:pPr>
        <w:pStyle w:val="Nivel3SM"/>
        <w:keepNext/>
      </w:pPr>
      <w:r>
        <w:t>El bienestar doméstico se mide a través de la renta doméstica neta, es decir:</w:t>
      </w:r>
    </w:p>
    <w:p w14:paraId="0F230B39" w14:textId="77777777" w:rsidR="003D00D6" w:rsidRPr="00396C20" w:rsidRDefault="00000000" w:rsidP="00EA675E">
      <w:pPr>
        <w:pStyle w:val="Nivel3SM"/>
        <w:numPr>
          <w:ilvl w:val="0"/>
          <w:numId w:val="0"/>
        </w:numPr>
        <w:ind w:left="963"/>
        <w:rPr>
          <w:rFonts w:eastAsiaTheme="minorEastAsia"/>
          <w:color w:val="C00000"/>
          <w:lang w:val="en-US"/>
        </w:rPr>
      </w:pPr>
      <m:oMathPara>
        <m:oMath>
          <m:sSub>
            <m:sSubPr>
              <m:ctrlPr>
                <w:rPr>
                  <w:rFonts w:ascii="Cambria Math" w:hAnsi="Cambria Math"/>
                  <w:i/>
                </w:rPr>
              </m:ctrlPr>
            </m:sSubPr>
            <m:e>
              <m:r>
                <m:rPr>
                  <m:nor/>
                </m:rPr>
                <w:rPr>
                  <w:i/>
                  <w:lang w:val="en-US"/>
                </w:rPr>
                <m:t>W</m:t>
              </m:r>
            </m:e>
            <m:sub>
              <m:r>
                <m:rPr>
                  <m:nor/>
                </m:rPr>
                <w:rPr>
                  <w:i/>
                  <w:lang w:val="en-US"/>
                </w:rPr>
                <m:t>A</m:t>
              </m:r>
            </m:sub>
          </m:sSub>
          <m:d>
            <m:dPr>
              <m:ctrlPr>
                <w:rPr>
                  <w:rFonts w:ascii="Cambria Math" w:hAnsi="Cambria Math"/>
                  <w:i/>
                </w:rPr>
              </m:ctrlPr>
            </m:dPr>
            <m:e>
              <m:sSub>
                <m:sSubPr>
                  <m:ctrlPr>
                    <w:rPr>
                      <w:rFonts w:ascii="Cambria Math" w:hAnsi="Cambria Math"/>
                      <w:i/>
                    </w:rPr>
                  </m:ctrlPr>
                </m:sSubPr>
                <m:e>
                  <m:r>
                    <m:rPr>
                      <m:nor/>
                    </m:rPr>
                    <w:rPr>
                      <w:i/>
                      <w:lang w:val="en-US"/>
                    </w:rPr>
                    <m:t>s</m:t>
                  </m:r>
                </m:e>
                <m:sub>
                  <m:r>
                    <m:rPr>
                      <m:nor/>
                    </m:rPr>
                    <w:rPr>
                      <w:i/>
                      <w:lang w:val="en-US"/>
                    </w:rPr>
                    <m:t>A</m:t>
                  </m:r>
                </m:sub>
              </m:sSub>
            </m:e>
          </m:d>
          <m:r>
            <w:rPr>
              <w:rFonts w:ascii="Cambria Math" w:hAnsi="Cambria Math"/>
              <w:lang w:val="en-US"/>
            </w:rPr>
            <m:t>=</m:t>
          </m:r>
          <m:sSub>
            <m:sSubPr>
              <m:ctrlPr>
                <w:rPr>
                  <w:rFonts w:ascii="Cambria Math" w:hAnsi="Cambria Math"/>
                  <w:i/>
                </w:rPr>
              </m:ctrlPr>
            </m:sSubPr>
            <m:e>
              <m:r>
                <m:rPr>
                  <m:nor/>
                </m:rPr>
                <w:rPr>
                  <w:i/>
                </w:rPr>
                <m:t>π</m:t>
              </m:r>
            </m:e>
            <m:sub>
              <m:r>
                <m:rPr>
                  <m:nor/>
                </m:rPr>
                <w:rPr>
                  <w:i/>
                  <w:lang w:val="en-US"/>
                </w:rPr>
                <m:t>A</m:t>
              </m:r>
            </m:sub>
          </m:sSub>
          <m:d>
            <m:dPr>
              <m:ctrlPr>
                <w:rPr>
                  <w:rFonts w:ascii="Cambria Math" w:hAnsi="Cambria Math"/>
                  <w:i/>
                </w:rPr>
              </m:ctrlPr>
            </m:dPr>
            <m:e>
              <m:sSub>
                <m:sSubPr>
                  <m:ctrlPr>
                    <w:rPr>
                      <w:rFonts w:ascii="Cambria Math" w:hAnsi="Cambria Math"/>
                      <w:i/>
                    </w:rPr>
                  </m:ctrlPr>
                </m:sSubPr>
                <m:e>
                  <m:r>
                    <m:rPr>
                      <m:nor/>
                    </m:rPr>
                    <w:rPr>
                      <w:i/>
                      <w:lang w:val="en-US"/>
                    </w:rPr>
                    <m:t>q</m:t>
                  </m:r>
                </m:e>
                <m:sub>
                  <m:r>
                    <m:rPr>
                      <m:nor/>
                    </m:rPr>
                    <w:rPr>
                      <w:i/>
                      <w:lang w:val="en-US"/>
                    </w:rPr>
                    <m:t>A</m:t>
                  </m:r>
                </m:sub>
              </m:sSub>
              <m:d>
                <m:dPr>
                  <m:ctrlPr>
                    <w:rPr>
                      <w:rFonts w:ascii="Cambria Math" w:hAnsi="Cambria Math"/>
                      <w:i/>
                    </w:rPr>
                  </m:ctrlPr>
                </m:dPr>
                <m:e>
                  <m:sSub>
                    <m:sSubPr>
                      <m:ctrlPr>
                        <w:rPr>
                          <w:rFonts w:ascii="Cambria Math" w:hAnsi="Cambria Math"/>
                          <w:i/>
                        </w:rPr>
                      </m:ctrlPr>
                    </m:sSubPr>
                    <m:e>
                      <m:r>
                        <m:rPr>
                          <m:nor/>
                        </m:rPr>
                        <w:rPr>
                          <w:i/>
                          <w:lang w:val="en-US"/>
                        </w:rPr>
                        <m:t>s</m:t>
                      </m:r>
                    </m:e>
                    <m:sub>
                      <m:r>
                        <m:rPr>
                          <m:nor/>
                        </m:rPr>
                        <w:rPr>
                          <w:i/>
                          <w:lang w:val="en-US"/>
                        </w:rPr>
                        <m:t>A</m:t>
                      </m:r>
                    </m:sub>
                  </m:sSub>
                </m:e>
              </m:d>
              <m:r>
                <w:rPr>
                  <w:rFonts w:ascii="Cambria Math" w:hAnsi="Cambria Math"/>
                  <w:lang w:val="en-US"/>
                </w:rPr>
                <m:t>,</m:t>
              </m:r>
              <m:sSub>
                <m:sSubPr>
                  <m:ctrlPr>
                    <w:rPr>
                      <w:rFonts w:ascii="Cambria Math" w:hAnsi="Cambria Math"/>
                      <w:i/>
                    </w:rPr>
                  </m:ctrlPr>
                </m:sSubPr>
                <m:e>
                  <m:r>
                    <m:rPr>
                      <m:nor/>
                    </m:rPr>
                    <w:rPr>
                      <w:i/>
                      <w:lang w:val="en-US"/>
                    </w:rPr>
                    <m:t>q</m:t>
                  </m:r>
                </m:e>
                <m:sub>
                  <m:r>
                    <m:rPr>
                      <m:nor/>
                    </m:rPr>
                    <w:rPr>
                      <w:i/>
                      <w:lang w:val="en-US"/>
                    </w:rPr>
                    <m:t>B</m:t>
                  </m:r>
                </m:sub>
              </m:sSub>
              <m:d>
                <m:dPr>
                  <m:ctrlPr>
                    <w:rPr>
                      <w:rFonts w:ascii="Cambria Math" w:hAnsi="Cambria Math"/>
                      <w:i/>
                    </w:rPr>
                  </m:ctrlPr>
                </m:dPr>
                <m:e>
                  <m:sSub>
                    <m:sSubPr>
                      <m:ctrlPr>
                        <w:rPr>
                          <w:rFonts w:ascii="Cambria Math" w:hAnsi="Cambria Math"/>
                          <w:i/>
                        </w:rPr>
                      </m:ctrlPr>
                    </m:sSubPr>
                    <m:e>
                      <m:r>
                        <m:rPr>
                          <m:nor/>
                        </m:rPr>
                        <w:rPr>
                          <w:i/>
                          <w:lang w:val="en-US"/>
                        </w:rPr>
                        <m:t>s</m:t>
                      </m:r>
                    </m:e>
                    <m:sub>
                      <m:r>
                        <m:rPr>
                          <m:nor/>
                        </m:rPr>
                        <w:rPr>
                          <w:i/>
                          <w:lang w:val="en-US"/>
                        </w:rPr>
                        <m:t>A</m:t>
                      </m:r>
                    </m:sub>
                  </m:sSub>
                </m:e>
              </m:d>
              <m:r>
                <w:rPr>
                  <w:rFonts w:ascii="Cambria Math" w:hAnsi="Cambria Math"/>
                  <w:lang w:val="en-US"/>
                </w:rPr>
                <m:t>,</m:t>
              </m:r>
              <m:sSub>
                <m:sSubPr>
                  <m:ctrlPr>
                    <w:rPr>
                      <w:rFonts w:ascii="Cambria Math" w:hAnsi="Cambria Math"/>
                      <w:i/>
                    </w:rPr>
                  </m:ctrlPr>
                </m:sSubPr>
                <m:e>
                  <m:r>
                    <m:rPr>
                      <m:nor/>
                    </m:rPr>
                    <w:rPr>
                      <w:i/>
                      <w:lang w:val="en-US"/>
                    </w:rPr>
                    <m:t>s</m:t>
                  </m:r>
                </m:e>
                <m:sub>
                  <m:r>
                    <m:rPr>
                      <m:nor/>
                    </m:rPr>
                    <w:rPr>
                      <w:i/>
                      <w:lang w:val="en-US"/>
                    </w:rPr>
                    <m:t>A</m:t>
                  </m:r>
                </m:sub>
              </m:sSub>
            </m:e>
          </m:d>
          <m:r>
            <w:rPr>
              <w:rFonts w:ascii="Cambria Math" w:eastAsiaTheme="minorEastAsia" w:hAnsi="Cambria Math"/>
              <w:color w:val="C00000"/>
              <w:lang w:val="en-US"/>
            </w:rPr>
            <m:t>-</m:t>
          </m:r>
          <m:sSub>
            <m:sSubPr>
              <m:ctrlPr>
                <w:rPr>
                  <w:rFonts w:ascii="Cambria Math" w:hAnsi="Cambria Math"/>
                  <w:i/>
                  <w:color w:val="C00000"/>
                </w:rPr>
              </m:ctrlPr>
            </m:sSubPr>
            <m:e>
              <m:r>
                <m:rPr>
                  <m:nor/>
                </m:rPr>
                <w:rPr>
                  <w:i/>
                  <w:color w:val="C00000"/>
                  <w:lang w:val="en-US"/>
                </w:rPr>
                <m:t>s</m:t>
              </m:r>
            </m:e>
            <m:sub>
              <m:r>
                <m:rPr>
                  <m:nor/>
                </m:rPr>
                <w:rPr>
                  <w:i/>
                  <w:color w:val="C00000"/>
                  <w:lang w:val="en-US"/>
                </w:rPr>
                <m:t>A</m:t>
              </m:r>
            </m:sub>
          </m:sSub>
          <m:r>
            <w:rPr>
              <w:rFonts w:ascii="Cambria Math" w:hAnsi="Cambria Math"/>
              <w:color w:val="C00000"/>
              <w:lang w:val="en-US"/>
            </w:rPr>
            <m:t>∙</m:t>
          </m:r>
          <m:sSub>
            <m:sSubPr>
              <m:ctrlPr>
                <w:rPr>
                  <w:rFonts w:ascii="Cambria Math" w:hAnsi="Cambria Math"/>
                  <w:i/>
                  <w:color w:val="C00000"/>
                </w:rPr>
              </m:ctrlPr>
            </m:sSubPr>
            <m:e>
              <m:r>
                <m:rPr>
                  <m:nor/>
                </m:rPr>
                <w:rPr>
                  <w:i/>
                  <w:color w:val="C00000"/>
                  <w:lang w:val="en-US"/>
                </w:rPr>
                <m:t>q</m:t>
              </m:r>
            </m:e>
            <m:sub>
              <m:r>
                <m:rPr>
                  <m:nor/>
                </m:rPr>
                <w:rPr>
                  <w:i/>
                  <w:color w:val="C00000"/>
                  <w:lang w:val="en-US"/>
                </w:rPr>
                <m:t>A</m:t>
              </m:r>
            </m:sub>
          </m:sSub>
          <m:r>
            <w:rPr>
              <w:rFonts w:ascii="Cambria Math" w:eastAsiaTheme="minorEastAsia" w:hAnsi="Cambria Math"/>
              <w:lang w:val="en-US"/>
            </w:rPr>
            <m:t>=</m:t>
          </m:r>
          <m:sSub>
            <m:sSubPr>
              <m:ctrlPr>
                <w:rPr>
                  <w:rFonts w:ascii="Cambria Math" w:hAnsi="Cambria Math"/>
                  <w:i/>
                </w:rPr>
              </m:ctrlPr>
            </m:sSubPr>
            <m:e>
              <m:r>
                <m:rPr>
                  <m:nor/>
                </m:rPr>
                <w:rPr>
                  <w:i/>
                  <w:lang w:val="en-US"/>
                </w:rPr>
                <m:t>q</m:t>
              </m:r>
            </m:e>
            <m:sub>
              <m:r>
                <m:rPr>
                  <m:nor/>
                </m:rPr>
                <w:rPr>
                  <w:i/>
                  <w:lang w:val="en-US"/>
                </w:rPr>
                <m:t>A</m:t>
              </m:r>
            </m:sub>
          </m:sSub>
          <m:r>
            <w:rPr>
              <w:rFonts w:ascii="Cambria Math" w:hAnsi="Cambria Math"/>
              <w:lang w:val="en-US"/>
            </w:rPr>
            <m:t>∙</m:t>
          </m:r>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q</m:t>
                  </m:r>
                </m:e>
                <m:sub>
                  <m:r>
                    <m:rPr>
                      <m:nor/>
                    </m:rPr>
                    <w:rPr>
                      <w:i/>
                      <w:lang w:val="en-US"/>
                    </w:rPr>
                    <m:t>A</m:t>
                  </m:r>
                </m:sub>
              </m:sSub>
              <m:r>
                <w:rPr>
                  <w:rFonts w:ascii="Cambria Math" w:hAnsi="Cambria Math"/>
                  <w:lang w:val="en-US"/>
                </w:rPr>
                <m:t>+</m:t>
              </m:r>
              <m:sSubSup>
                <m:sSubSupPr>
                  <m:ctrlPr>
                    <w:rPr>
                      <w:rFonts w:ascii="Cambria Math" w:hAnsi="Cambria Math"/>
                      <w:i/>
                    </w:rPr>
                  </m:ctrlPr>
                </m:sSubSupPr>
                <m:e>
                  <m:r>
                    <m:rPr>
                      <m:nor/>
                    </m:rPr>
                    <w:rPr>
                      <w:i/>
                      <w:lang w:val="en-US"/>
                    </w:rPr>
                    <m:t>q</m:t>
                  </m:r>
                </m:e>
                <m:sub>
                  <m:r>
                    <m:rPr>
                      <m:nor/>
                    </m:rPr>
                    <w:rPr>
                      <w:i/>
                      <w:lang w:val="en-US"/>
                    </w:rPr>
                    <m:t>B</m:t>
                  </m:r>
                </m:sub>
                <m:sup>
                  <m:r>
                    <m:rPr>
                      <m:nor/>
                    </m:rPr>
                    <w:rPr>
                      <w:i/>
                      <w:lang w:val="en-US"/>
                    </w:rPr>
                    <m:t>e</m:t>
                  </m:r>
                </m:sup>
              </m:sSubSup>
            </m:e>
          </m:d>
          <m:r>
            <w:rPr>
              <w:rFonts w:ascii="Cambria Math" w:hAnsi="Cambria Math"/>
              <w:lang w:val="en-US"/>
            </w:rPr>
            <m:t>-</m:t>
          </m:r>
          <m:sSub>
            <m:sSubPr>
              <m:ctrlPr>
                <w:rPr>
                  <w:rFonts w:ascii="Cambria Math" w:hAnsi="Cambria Math"/>
                  <w:i/>
                </w:rPr>
              </m:ctrlPr>
            </m:sSubPr>
            <m:e>
              <m:r>
                <m:rPr>
                  <m:nor/>
                </m:rPr>
                <w:rPr>
                  <w:i/>
                  <w:lang w:val="en-US"/>
                </w:rPr>
                <m:t>C</m:t>
              </m:r>
            </m:e>
            <m:sub>
              <m:r>
                <m:rPr>
                  <m:nor/>
                </m:rPr>
                <w:rPr>
                  <w:i/>
                  <w:lang w:val="en-US"/>
                </w:rPr>
                <m:t>A</m:t>
              </m:r>
            </m:sub>
          </m:sSub>
          <m:d>
            <m:dPr>
              <m:ctrlPr>
                <w:rPr>
                  <w:rFonts w:ascii="Cambria Math" w:hAnsi="Cambria Math"/>
                  <w:i/>
                </w:rPr>
              </m:ctrlPr>
            </m:dPr>
            <m:e>
              <m:sSub>
                <m:sSubPr>
                  <m:ctrlPr>
                    <w:rPr>
                      <w:rFonts w:ascii="Cambria Math" w:hAnsi="Cambria Math"/>
                      <w:i/>
                    </w:rPr>
                  </m:ctrlPr>
                </m:sSubPr>
                <m:e>
                  <m:r>
                    <m:rPr>
                      <m:nor/>
                    </m:rPr>
                    <w:rPr>
                      <w:i/>
                      <w:lang w:val="en-US"/>
                    </w:rPr>
                    <m:t>q</m:t>
                  </m:r>
                </m:e>
                <m:sub>
                  <m:r>
                    <m:rPr>
                      <m:nor/>
                    </m:rPr>
                    <w:rPr>
                      <w:i/>
                      <w:lang w:val="en-US"/>
                    </w:rPr>
                    <m:t>A</m:t>
                  </m:r>
                </m:sub>
              </m:sSub>
            </m:e>
          </m:d>
          <m:r>
            <w:rPr>
              <w:rFonts w:ascii="Cambria Math" w:eastAsiaTheme="minorEastAsia" w:hAnsi="Cambria Math"/>
              <w:color w:val="C00000"/>
              <w:lang w:val="en-US"/>
            </w:rPr>
            <m:t>+</m:t>
          </m:r>
          <m:sSub>
            <m:sSubPr>
              <m:ctrlPr>
                <w:rPr>
                  <w:rFonts w:ascii="Cambria Math" w:hAnsi="Cambria Math"/>
                  <w:i/>
                  <w:strike/>
                  <w:color w:val="C00000"/>
                </w:rPr>
              </m:ctrlPr>
            </m:sSubPr>
            <m:e>
              <m:r>
                <m:rPr>
                  <m:nor/>
                </m:rPr>
                <w:rPr>
                  <w:i/>
                  <w:strike/>
                  <w:color w:val="C00000"/>
                  <w:lang w:val="en-US"/>
                </w:rPr>
                <m:t>s</m:t>
              </m:r>
            </m:e>
            <m:sub>
              <m:r>
                <m:rPr>
                  <m:nor/>
                </m:rPr>
                <w:rPr>
                  <w:i/>
                  <w:color w:val="C00000"/>
                  <w:lang w:val="en-US"/>
                </w:rPr>
                <m:t>A</m:t>
              </m:r>
            </m:sub>
          </m:sSub>
          <m:r>
            <w:rPr>
              <w:rFonts w:ascii="Cambria Math" w:hAnsi="Cambria Math"/>
              <w:strike/>
              <w:color w:val="C00000"/>
              <w:lang w:val="en-US"/>
            </w:rPr>
            <m:t>∙</m:t>
          </m:r>
          <m:sSub>
            <m:sSubPr>
              <m:ctrlPr>
                <w:rPr>
                  <w:rFonts w:ascii="Cambria Math" w:hAnsi="Cambria Math"/>
                  <w:i/>
                  <w:strike/>
                  <w:color w:val="C00000"/>
                </w:rPr>
              </m:ctrlPr>
            </m:sSubPr>
            <m:e>
              <m:r>
                <m:rPr>
                  <m:nor/>
                </m:rPr>
                <w:rPr>
                  <w:i/>
                  <w:strike/>
                  <w:color w:val="C00000"/>
                  <w:lang w:val="en-US"/>
                </w:rPr>
                <m:t>q</m:t>
              </m:r>
            </m:e>
            <m:sub>
              <m:r>
                <m:rPr>
                  <m:nor/>
                </m:rPr>
                <w:rPr>
                  <w:i/>
                  <w:color w:val="C00000"/>
                  <w:lang w:val="en-US"/>
                </w:rPr>
                <m:t>A</m:t>
              </m:r>
            </m:sub>
          </m:sSub>
          <m:r>
            <w:rPr>
              <w:rFonts w:ascii="Cambria Math" w:eastAsiaTheme="minorEastAsia" w:hAnsi="Cambria Math"/>
              <w:color w:val="C00000"/>
              <w:lang w:val="en-US"/>
            </w:rPr>
            <m:t>-</m:t>
          </m:r>
          <m:sSub>
            <m:sSubPr>
              <m:ctrlPr>
                <w:rPr>
                  <w:rFonts w:ascii="Cambria Math" w:hAnsi="Cambria Math"/>
                  <w:i/>
                  <w:strike/>
                  <w:color w:val="C00000"/>
                </w:rPr>
              </m:ctrlPr>
            </m:sSubPr>
            <m:e>
              <m:r>
                <m:rPr>
                  <m:nor/>
                </m:rPr>
                <w:rPr>
                  <w:i/>
                  <w:strike/>
                  <w:color w:val="C00000"/>
                  <w:lang w:val="en-US"/>
                </w:rPr>
                <m:t>s</m:t>
              </m:r>
            </m:e>
            <m:sub>
              <m:r>
                <m:rPr>
                  <m:nor/>
                </m:rPr>
                <w:rPr>
                  <w:i/>
                  <w:color w:val="C00000"/>
                  <w:lang w:val="en-US"/>
                </w:rPr>
                <m:t>A</m:t>
              </m:r>
            </m:sub>
          </m:sSub>
          <m:r>
            <w:rPr>
              <w:rFonts w:ascii="Cambria Math" w:hAnsi="Cambria Math"/>
              <w:strike/>
              <w:color w:val="C00000"/>
              <w:lang w:val="en-US"/>
            </w:rPr>
            <m:t>∙</m:t>
          </m:r>
          <m:sSub>
            <m:sSubPr>
              <m:ctrlPr>
                <w:rPr>
                  <w:rFonts w:ascii="Cambria Math" w:hAnsi="Cambria Math"/>
                  <w:i/>
                  <w:strike/>
                  <w:color w:val="C00000"/>
                </w:rPr>
              </m:ctrlPr>
            </m:sSubPr>
            <m:e>
              <m:r>
                <m:rPr>
                  <m:nor/>
                </m:rPr>
                <w:rPr>
                  <w:i/>
                  <w:strike/>
                  <w:color w:val="C00000"/>
                  <w:lang w:val="en-US"/>
                </w:rPr>
                <m:t>q</m:t>
              </m:r>
            </m:e>
            <m:sub>
              <m:r>
                <m:rPr>
                  <m:nor/>
                </m:rPr>
                <w:rPr>
                  <w:i/>
                  <w:color w:val="C00000"/>
                  <w:lang w:val="en-US"/>
                </w:rPr>
                <m:t>A</m:t>
              </m:r>
            </m:sub>
          </m:sSub>
        </m:oMath>
      </m:oMathPara>
    </w:p>
    <w:p w14:paraId="0FA7C57E" w14:textId="28462887" w:rsidR="003D00D6" w:rsidRDefault="003D00D6" w:rsidP="00B62242">
      <w:pPr>
        <w:pStyle w:val="Nivel3SM"/>
      </w:pPr>
      <w:r w:rsidRPr="00396C20">
        <w:t>Por lo tanto, e</w:t>
      </w:r>
      <w:r>
        <w:t>l gobierno fijará un subsidio que permita a las empresas fijar el nivel de producción que maximice su beneficio al margen del subsidio.</w:t>
      </w:r>
    </w:p>
    <w:p w14:paraId="32501D8F" w14:textId="088435C3" w:rsidR="003D00D6" w:rsidRPr="003F33AF" w:rsidRDefault="003D00D6" w:rsidP="00B62242">
      <w:pPr>
        <w:pStyle w:val="Nivel3SM"/>
      </w:pPr>
      <w:r w:rsidRPr="003F33AF">
        <w:rPr>
          <w:smallCaps/>
        </w:rPr>
        <w:t>Brander</w:t>
      </w:r>
      <w:r w:rsidRPr="003F33AF">
        <w:t xml:space="preserve"> y </w:t>
      </w:r>
      <w:r w:rsidRPr="003F33AF">
        <w:rPr>
          <w:smallCaps/>
        </w:rPr>
        <w:t>Spencer</w:t>
      </w:r>
      <w:r w:rsidRPr="003F33AF">
        <w:t xml:space="preserve"> (1985) recuerdan que la teoría general del oligopolio </w:t>
      </w:r>
      <w:r w:rsidRPr="003F33AF">
        <w:rPr>
          <w:color w:val="767171" w:themeColor="background2" w:themeShade="80"/>
          <w:sz w:val="19"/>
          <w:szCs w:val="19"/>
        </w:rPr>
        <w:t>[ver tema 3.A.1</w:t>
      </w:r>
      <w:r w:rsidR="006C0658">
        <w:rPr>
          <w:color w:val="767171" w:themeColor="background2" w:themeShade="80"/>
          <w:sz w:val="19"/>
          <w:szCs w:val="19"/>
        </w:rPr>
        <w:t>9</w:t>
      </w:r>
      <w:r w:rsidRPr="003F33AF">
        <w:rPr>
          <w:color w:val="767171" w:themeColor="background2" w:themeShade="80"/>
          <w:sz w:val="19"/>
          <w:szCs w:val="19"/>
        </w:rPr>
        <w:t>]</w:t>
      </w:r>
      <w:r w:rsidRPr="003F33AF">
        <w:t xml:space="preserve"> afirma que una empresa puede </w:t>
      </w:r>
      <w:r w:rsidRPr="003F33AF">
        <w:rPr>
          <w:b/>
          <w:bCs/>
        </w:rPr>
        <w:t>aumentar sus beneficios</w:t>
      </w:r>
      <w:r w:rsidRPr="003F33AF">
        <w:t xml:space="preserve"> si es capaz de actuar como líder (competencia </w:t>
      </w:r>
      <w:r w:rsidRPr="003F33AF">
        <w:rPr>
          <w:i/>
          <w:iCs/>
        </w:rPr>
        <w:t xml:space="preserve">à la </w:t>
      </w:r>
      <w:r w:rsidRPr="003F33AF">
        <w:rPr>
          <w:i/>
          <w:iCs/>
          <w:smallCaps/>
        </w:rPr>
        <w:t>Stackelberg</w:t>
      </w:r>
      <w:r w:rsidRPr="003F33AF">
        <w:t>, 1934), aumentando su producción y consiguiendo que la competidora produzca menos.</w:t>
      </w:r>
    </w:p>
    <w:p w14:paraId="5A45B225" w14:textId="77777777" w:rsidR="003D00D6" w:rsidRDefault="003D00D6" w:rsidP="00B62242">
      <w:pPr>
        <w:pStyle w:val="Nivel3SM"/>
      </w:pPr>
      <w:r>
        <w:t xml:space="preserve">Pero para que la competidora cambie su estrategia de producción, es necesario que la líder lleve a cabo un </w:t>
      </w:r>
      <w:r w:rsidRPr="001432F0">
        <w:rPr>
          <w:b/>
          <w:bCs/>
        </w:rPr>
        <w:t>movimiento creíble</w:t>
      </w:r>
      <w:r>
        <w:t xml:space="preserve"> que indique que puede mantener ese alto nivel de producción en el tiempo. Si nada cambia (i.e. función de reacción no se mueve), la mera amenaza de la empresa nacional de que va a aumentar su producción no es creíble, ya que, para la función de reacción inicial, una cantidad distinta de la del equilibrio inicial disminuye el beneficio (i.e. se sitúa en una curva de isobeneficio más alejada de su eje)</w:t>
      </w:r>
      <w:r>
        <w:rPr>
          <w:rStyle w:val="Refdenotaalpie"/>
        </w:rPr>
        <w:footnoteReference w:id="16"/>
      </w:r>
      <w:r>
        <w:t>.</w:t>
      </w:r>
    </w:p>
    <w:p w14:paraId="3ED00D2F" w14:textId="77777777" w:rsidR="003D00D6" w:rsidRDefault="003D00D6" w:rsidP="00B62242">
      <w:pPr>
        <w:pStyle w:val="Nivel3SM"/>
      </w:pPr>
      <w:r>
        <w:t xml:space="preserve">En el marco del comercio internacional ese </w:t>
      </w:r>
      <w:r>
        <w:rPr>
          <w:b/>
          <w:bCs/>
        </w:rPr>
        <w:t>compromiso creíble</w:t>
      </w:r>
      <w:r>
        <w:t xml:space="preserve"> se puede conseguir a través de la </w:t>
      </w:r>
      <w:r w:rsidRPr="00AE05DF">
        <w:rPr>
          <w:b/>
          <w:bCs/>
        </w:rPr>
        <w:t>política comercial</w:t>
      </w:r>
      <w:r>
        <w:t xml:space="preserve">. En efecto, un </w:t>
      </w:r>
      <w:r>
        <w:rPr>
          <w:b/>
          <w:bCs/>
        </w:rPr>
        <w:t>subsidio a la exportación</w:t>
      </w:r>
      <w:r>
        <w:t xml:space="preserve"> puede desplazar la curva de reacción de la empresa nacional en el país extranjero, aumentando su producción en ese país a costa de la del país competidor.</w:t>
      </w:r>
    </w:p>
    <w:p w14:paraId="4DA725F7" w14:textId="7C77BCCC" w:rsidR="00B62242" w:rsidRPr="0063343D" w:rsidRDefault="003D00D6" w:rsidP="00B62242">
      <w:pPr>
        <w:pStyle w:val="Nivel3SM"/>
        <w:rPr>
          <w:spacing w:val="-4"/>
        </w:rPr>
      </w:pPr>
      <w:r w:rsidRPr="0063343D">
        <w:rPr>
          <w:spacing w:val="-4"/>
        </w:rPr>
        <w:t xml:space="preserve">El subsidio a la exportación tiene que ser tal que el oligopolista </w:t>
      </w:r>
      <w:r w:rsidRPr="0063343D">
        <w:rPr>
          <w:i/>
          <w:iCs/>
          <w:spacing w:val="-4"/>
        </w:rPr>
        <w:t xml:space="preserve">à la </w:t>
      </w:r>
      <w:r w:rsidRPr="0063343D">
        <w:rPr>
          <w:smallCaps/>
          <w:spacing w:val="-4"/>
        </w:rPr>
        <w:t>Cournot</w:t>
      </w:r>
      <w:r w:rsidRPr="0063343D">
        <w:rPr>
          <w:spacing w:val="-4"/>
        </w:rPr>
        <w:t xml:space="preserve"> produzca como si estuviese compitiendo </w:t>
      </w:r>
      <w:r w:rsidRPr="0063343D">
        <w:rPr>
          <w:i/>
          <w:iCs/>
          <w:spacing w:val="-4"/>
        </w:rPr>
        <w:t xml:space="preserve">à la </w:t>
      </w:r>
      <w:r w:rsidRPr="0063343D">
        <w:rPr>
          <w:i/>
          <w:iCs/>
          <w:smallCaps/>
          <w:spacing w:val="-4"/>
        </w:rPr>
        <w:t>Stackelberg</w:t>
      </w:r>
      <w:r w:rsidRPr="0063343D">
        <w:rPr>
          <w:spacing w:val="-4"/>
        </w:rPr>
        <w:t xml:space="preserve">, esto es, su curva de reacción, </w:t>
      </w:r>
      <m:oMath>
        <m:sSub>
          <m:sSubPr>
            <m:ctrlPr>
              <w:rPr>
                <w:rFonts w:ascii="Cambria Math" w:hAnsi="Cambria Math"/>
                <w:i/>
                <w:spacing w:val="-4"/>
                <w:sz w:val="16"/>
                <w:szCs w:val="20"/>
              </w:rPr>
            </m:ctrlPr>
          </m:sSubPr>
          <m:e>
            <m:r>
              <m:rPr>
                <m:nor/>
              </m:rPr>
              <w:rPr>
                <w:i/>
                <w:spacing w:val="-4"/>
              </w:rPr>
              <m:t>φ</m:t>
            </m:r>
          </m:e>
          <m:sub>
            <m:r>
              <m:rPr>
                <m:nor/>
              </m:rPr>
              <w:rPr>
                <w:i/>
                <w:spacing w:val="-4"/>
              </w:rPr>
              <m:t>A</m:t>
            </m:r>
          </m:sub>
        </m:sSub>
      </m:oMath>
      <w:r w:rsidRPr="0063343D">
        <w:rPr>
          <w:spacing w:val="-4"/>
        </w:rPr>
        <w:t xml:space="preserve">, tiene que cortar a la curva de reacción extranjera, </w:t>
      </w:r>
      <m:oMath>
        <m:sSub>
          <m:sSubPr>
            <m:ctrlPr>
              <w:rPr>
                <w:rFonts w:ascii="Cambria Math" w:hAnsi="Cambria Math"/>
                <w:i/>
                <w:spacing w:val="-4"/>
                <w:sz w:val="16"/>
                <w:szCs w:val="20"/>
              </w:rPr>
            </m:ctrlPr>
          </m:sSubPr>
          <m:e>
            <m:r>
              <m:rPr>
                <m:nor/>
              </m:rPr>
              <w:rPr>
                <w:i/>
                <w:spacing w:val="-4"/>
              </w:rPr>
              <m:t>φ</m:t>
            </m:r>
          </m:e>
          <m:sub>
            <m:r>
              <m:rPr>
                <m:nor/>
              </m:rPr>
              <w:rPr>
                <w:i/>
                <w:spacing w:val="-4"/>
              </w:rPr>
              <m:t>B</m:t>
            </m:r>
          </m:sub>
        </m:sSub>
      </m:oMath>
      <w:r w:rsidRPr="0063343D">
        <w:rPr>
          <w:spacing w:val="-4"/>
        </w:rPr>
        <w:t xml:space="preserve">, en el punto en que la curva de isobeneficio de nuestra empresa es tangente a la curva de reacción </w:t>
      </w:r>
      <m:oMath>
        <m:sSub>
          <m:sSubPr>
            <m:ctrlPr>
              <w:rPr>
                <w:rFonts w:ascii="Cambria Math" w:hAnsi="Cambria Math"/>
                <w:i/>
                <w:spacing w:val="-4"/>
                <w:sz w:val="16"/>
                <w:szCs w:val="20"/>
              </w:rPr>
            </m:ctrlPr>
          </m:sSubPr>
          <m:e>
            <m:r>
              <m:rPr>
                <m:nor/>
              </m:rPr>
              <w:rPr>
                <w:i/>
                <w:spacing w:val="-4"/>
              </w:rPr>
              <m:t>φ</m:t>
            </m:r>
          </m:e>
          <m:sub>
            <m:r>
              <m:rPr>
                <m:nor/>
              </m:rPr>
              <w:rPr>
                <w:i/>
                <w:spacing w:val="-4"/>
              </w:rPr>
              <m:t>B</m:t>
            </m:r>
          </m:sub>
        </m:sSub>
      </m:oMath>
      <w:r w:rsidRPr="0063343D">
        <w:rPr>
          <w:spacing w:val="-4"/>
        </w:rPr>
        <w:t xml:space="preserve"> (que es la restricción para nuestra empresa, consiguiendo así nuestra empresa los máximos beneficios posibles (i.e. los de </w:t>
      </w:r>
      <w:r w:rsidRPr="0063343D">
        <w:rPr>
          <w:smallCaps/>
          <w:spacing w:val="-4"/>
        </w:rPr>
        <w:t>Stackelberg</w:t>
      </w:r>
      <w:r w:rsidRPr="0063343D">
        <w:rPr>
          <w:spacing w:val="-4"/>
        </w:rPr>
        <w:t>)</w:t>
      </w:r>
      <w:r w:rsidRPr="0063343D">
        <w:rPr>
          <w:rStyle w:val="Refdenotaalpie"/>
          <w:spacing w:val="-4"/>
        </w:rPr>
        <w:footnoteReference w:id="17"/>
      </w:r>
      <w:r w:rsidRPr="0063343D">
        <w:rPr>
          <w:spacing w:val="-4"/>
        </w:rPr>
        <w:t>.</w:t>
      </w:r>
    </w:p>
    <w:p w14:paraId="1487855D" w14:textId="6C2DDBA2" w:rsidR="00B62242" w:rsidRDefault="00B62242" w:rsidP="00B62242">
      <w:pPr>
        <w:pStyle w:val="Ttuloimagen"/>
      </w:pPr>
      <w:r>
        <w:lastRenderedPageBreak/>
        <w:t>Imagen </w:t>
      </w:r>
      <w:r>
        <w:fldChar w:fldCharType="begin"/>
      </w:r>
      <w:r>
        <w:instrText xml:space="preserve"> SEQ Ilustración \* ARABIC </w:instrText>
      </w:r>
      <w:r>
        <w:fldChar w:fldCharType="separate"/>
      </w:r>
      <w:r w:rsidR="00BD6660">
        <w:t>4</w:t>
      </w:r>
      <w:r>
        <w:fldChar w:fldCharType="end"/>
      </w:r>
      <w:r>
        <w:t>.–</w:t>
      </w:r>
      <w:r>
        <w:rPr>
          <w:i/>
          <w:iCs/>
          <w:smallCaps w:val="0"/>
        </w:rPr>
        <w:t xml:space="preserve"> Modelo de </w:t>
      </w:r>
      <w:r w:rsidRPr="00CC023A">
        <w:rPr>
          <w:i/>
          <w:iCs/>
        </w:rPr>
        <w:t>Brander</w:t>
      </w:r>
      <w:r>
        <w:rPr>
          <w:i/>
          <w:iCs/>
          <w:smallCaps w:val="0"/>
        </w:rPr>
        <w:t xml:space="preserve"> y </w:t>
      </w:r>
      <w:r>
        <w:rPr>
          <w:i/>
          <w:iCs/>
        </w:rPr>
        <w:t>Spencer</w:t>
      </w:r>
    </w:p>
    <w:p w14:paraId="2E140951" w14:textId="77777777" w:rsidR="00B62242" w:rsidRDefault="00B62242" w:rsidP="00B62242">
      <w:pPr>
        <w:pStyle w:val="Imagen"/>
      </w:pPr>
      <w:r w:rsidRPr="00855623">
        <w:drawing>
          <wp:inline distT="0" distB="0" distL="0" distR="0" wp14:anchorId="571C07C1" wp14:editId="696261E2">
            <wp:extent cx="2421213" cy="2160000"/>
            <wp:effectExtent l="0" t="0" r="0" b="0"/>
            <wp:docPr id="2" name="Imagen 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 Gráfico de líneas&#10;&#10;Descripción generada automáticamente"/>
                    <pic:cNvPicPr/>
                  </pic:nvPicPr>
                  <pic:blipFill rotWithShape="1">
                    <a:blip r:embed="rId31"/>
                    <a:srcRect l="21078" r="15869"/>
                    <a:stretch/>
                  </pic:blipFill>
                  <pic:spPr bwMode="auto">
                    <a:xfrm>
                      <a:off x="0" y="0"/>
                      <a:ext cx="2421213" cy="2160000"/>
                    </a:xfrm>
                    <a:prstGeom prst="rect">
                      <a:avLst/>
                    </a:prstGeom>
                    <a:ln>
                      <a:noFill/>
                    </a:ln>
                    <a:extLst>
                      <a:ext uri="{53640926-AAD7-44D8-BBD7-CCE9431645EC}">
                        <a14:shadowObscured xmlns:a14="http://schemas.microsoft.com/office/drawing/2010/main"/>
                      </a:ext>
                    </a:extLst>
                  </pic:spPr>
                </pic:pic>
              </a:graphicData>
            </a:graphic>
          </wp:inline>
        </w:drawing>
      </w:r>
    </w:p>
    <w:p w14:paraId="3649D720" w14:textId="35B3E9BF" w:rsidR="00B62242" w:rsidRPr="00B62242" w:rsidRDefault="00B62242" w:rsidP="00B62242">
      <w:pPr>
        <w:pStyle w:val="PiedeImagen"/>
        <w:rPr>
          <w:i w:val="0"/>
          <w:iCs/>
        </w:rPr>
      </w:pPr>
      <w:r>
        <w:t>Fuente</w:t>
      </w:r>
      <w:r>
        <w:rPr>
          <w:i w:val="0"/>
          <w:iCs/>
        </w:rPr>
        <w:t>: Elaboración propia</w:t>
      </w:r>
    </w:p>
    <w:p w14:paraId="613508EE" w14:textId="4AA474C4" w:rsidR="00B62242" w:rsidRDefault="00B62242" w:rsidP="00B62242">
      <w:pPr>
        <w:pStyle w:val="Ttulo8"/>
      </w:pPr>
      <w:bookmarkStart w:id="34" w:name="_Toc174217320"/>
      <w:r>
        <w:t>Implicaciones</w:t>
      </w:r>
      <w:bookmarkEnd w:id="34"/>
    </w:p>
    <w:p w14:paraId="017D1F78" w14:textId="77777777" w:rsidR="003D00D6" w:rsidRPr="003963DA" w:rsidRDefault="003D00D6" w:rsidP="0001342C">
      <w:pPr>
        <w:pStyle w:val="Nivel1SM"/>
        <w:keepNext/>
        <w:spacing w:before="0" w:after="0"/>
      </w:pPr>
      <w:r>
        <w:t>Esto da lugar a un equilibrio con las siguientes implicaciones:</w:t>
      </w:r>
    </w:p>
    <w:p w14:paraId="382D0254" w14:textId="064E0CD0" w:rsidR="003D00D6" w:rsidRPr="00E9498D" w:rsidRDefault="003D00D6">
      <w:pPr>
        <w:pStyle w:val="Lista2"/>
        <w:numPr>
          <w:ilvl w:val="0"/>
          <w:numId w:val="15"/>
        </w:numPr>
        <w:spacing w:after="0"/>
        <w:ind w:left="568" w:hanging="284"/>
        <w:contextualSpacing w:val="0"/>
      </w:pPr>
      <w:r w:rsidRPr="00E9498D">
        <w:t xml:space="preserve">El equilibrio del modelo de </w:t>
      </w:r>
      <w:r>
        <w:rPr>
          <w:smallCaps/>
        </w:rPr>
        <w:t xml:space="preserve">Brander </w:t>
      </w:r>
      <w:r w:rsidRPr="00A42228">
        <w:t>y</w:t>
      </w:r>
      <w:r>
        <w:rPr>
          <w:smallCaps/>
        </w:rPr>
        <w:t xml:space="preserve"> Spencer</w:t>
      </w:r>
      <w:r w:rsidRPr="00E9498D">
        <w:t xml:space="preserve"> es, en terminología de la </w:t>
      </w:r>
      <w:r w:rsidRPr="00535F2B">
        <w:rPr>
          <w14:glow w14:rad="25400">
            <w14:schemeClr w14:val="accent6">
              <w14:lumMod w14:val="20000"/>
              <w14:lumOff w14:val="80000"/>
            </w14:schemeClr>
          </w14:glow>
          <w14:reflection w14:blurRad="0" w14:stA="100000" w14:stPos="0" w14:endA="0" w14:endPos="0" w14:dist="0" w14:dir="0" w14:fadeDir="0" w14:sx="0" w14:sy="0" w14:kx="0" w14:ky="0" w14:algn="b"/>
        </w:rPr>
        <w:t>Teoría de Juegos</w:t>
      </w:r>
      <w:r w:rsidRPr="00E9498D">
        <w:t xml:space="preserve">, un </w:t>
      </w:r>
      <w:r w:rsidR="0001342C" w:rsidRPr="00535F2B">
        <w:rPr>
          <w:i/>
          <w:iCs/>
          <w14:glow w14:rad="25400">
            <w14:schemeClr w14:val="accent6">
              <w14:lumMod w14:val="20000"/>
              <w14:lumOff w14:val="80000"/>
            </w14:schemeClr>
          </w14:glow>
          <w14:reflection w14:blurRad="0" w14:stA="100000" w14:stPos="0" w14:endA="0" w14:endPos="0" w14:dist="0" w14:dir="0" w14:fadeDir="0" w14:sx="0" w14:sy="0" w14:kx="0" w14:ky="0" w14:algn="b"/>
        </w:rPr>
        <w:t>Equilibrio de Nash</w:t>
      </w:r>
      <w:r w:rsidR="0001342C">
        <w:rPr>
          <w:i/>
          <w:iCs/>
          <w14:glow w14:rad="25400">
            <w14:schemeClr w14:val="accent6">
              <w14:lumMod w14:val="20000"/>
              <w14:lumOff w14:val="80000"/>
            </w14:schemeClr>
          </w14:glow>
          <w14:reflection w14:blurRad="0" w14:stA="100000" w14:stPos="0" w14:endA="0" w14:endPos="0" w14:dist="0" w14:dir="0" w14:fadeDir="0" w14:sx="0" w14:sy="0" w14:kx="0" w14:ky="0" w14:algn="b"/>
        </w:rPr>
        <w:t xml:space="preserve"> Perfecto en Subjuegos</w:t>
      </w:r>
      <w:r w:rsidRPr="00E9498D">
        <w:t xml:space="preserve">, esto es, una situación en la que cada jugador juega su estrategia mejor respuesta, por lo que </w:t>
      </w:r>
      <w:r w:rsidRPr="007C1325">
        <w:t>no</w:t>
      </w:r>
      <w:r w:rsidRPr="00E9498D">
        <w:t xml:space="preserve"> tiene incentivos para modificar su estrategia.</w:t>
      </w:r>
    </w:p>
    <w:p w14:paraId="31BF3226" w14:textId="77777777" w:rsidR="003D00D6" w:rsidRPr="00FC5658" w:rsidRDefault="003D00D6">
      <w:pPr>
        <w:pStyle w:val="Lista2"/>
        <w:numPr>
          <w:ilvl w:val="0"/>
          <w:numId w:val="15"/>
        </w:numPr>
        <w:spacing w:after="0"/>
        <w:ind w:left="568" w:hanging="284"/>
        <w:contextualSpacing w:val="0"/>
      </w:pPr>
      <w:r w:rsidRPr="007C1325">
        <w:rPr>
          <w:i/>
        </w:rPr>
        <w:t>No</w:t>
      </w:r>
      <w:r w:rsidRPr="00E9498D">
        <w:rPr>
          <w:i/>
        </w:rPr>
        <w:t xml:space="preserve"> es un equilibrio eficiente en el sentido de </w:t>
      </w:r>
      <w:r w:rsidRPr="007C1325">
        <w:rPr>
          <w:i/>
        </w:rPr>
        <w:t>Pareto</w:t>
      </w:r>
      <w:r w:rsidRPr="00E9498D">
        <w:t xml:space="preserve"> porque ambas empresas podrían estar mejor cooperando.</w:t>
      </w:r>
      <w:r>
        <w:t xml:space="preserve"> </w:t>
      </w:r>
      <w:r w:rsidRPr="00FC5658">
        <w:t xml:space="preserve">Esto se puede ver en el hecho de que las curvas de isobeneficio de ambas empresas </w:t>
      </w:r>
      <w:r w:rsidRPr="007C1325">
        <w:t>no</w:t>
      </w:r>
      <w:r w:rsidRPr="00FC5658">
        <w:t xml:space="preserve"> son tangentes. En todos los puntos del arco </w:t>
      </w:r>
      <w:r>
        <w:t>formado por las dos curvas isobeneficio que cortan las curvas de reacción en el punto de equilibrio</w:t>
      </w:r>
      <w:r w:rsidRPr="00FC5658">
        <w:t xml:space="preserve"> ambas empresas obtendrían mayores beneficios.</w:t>
      </w:r>
    </w:p>
    <w:p w14:paraId="0EF3B4BF" w14:textId="77777777" w:rsidR="003D00D6" w:rsidRDefault="003D00D6">
      <w:pPr>
        <w:pStyle w:val="Lista2"/>
        <w:numPr>
          <w:ilvl w:val="0"/>
          <w:numId w:val="15"/>
        </w:numPr>
        <w:ind w:left="568" w:hanging="284"/>
      </w:pPr>
      <w:r>
        <w:t>S</w:t>
      </w:r>
      <w:r w:rsidRPr="00E9498D">
        <w:t>i los costes marginales de ambas empresas son iguales</w:t>
      </w:r>
      <w:r>
        <w:t>, en el equilibrio, la empresa subvencionada (la líder de Stackelberg) produce la cantidad de monopolio</w:t>
      </w:r>
      <w:r w:rsidRPr="00E9498D">
        <w:t>.</w:t>
      </w:r>
    </w:p>
    <w:p w14:paraId="3669CE2B" w14:textId="77777777" w:rsidR="003D00D6" w:rsidRDefault="003D00D6" w:rsidP="003D00D6">
      <w:pPr>
        <w:pStyle w:val="Nivel1SM"/>
        <w:keepNext/>
        <w:spacing w:after="0"/>
      </w:pPr>
      <w:r>
        <w:t xml:space="preserve">Esto tiene unas implicaciones en términos de </w:t>
      </w:r>
      <w:r>
        <w:rPr>
          <w:b/>
          <w:bCs/>
        </w:rPr>
        <w:t>redistribución del bienestar</w:t>
      </w:r>
      <w:r>
        <w:t>:</w:t>
      </w:r>
    </w:p>
    <w:p w14:paraId="141705BD" w14:textId="209ECACB" w:rsidR="003D00D6" w:rsidRDefault="003D00D6" w:rsidP="00FB7672">
      <w:pPr>
        <w:pStyle w:val="Nivel2SM"/>
        <w:keepNext/>
      </w:pPr>
      <w:r>
        <w:rPr>
          <w:i/>
          <w:iCs/>
          <w:u w:val="single"/>
        </w:rPr>
        <w:t>Empresa nacional</w:t>
      </w:r>
      <w:r>
        <w:t xml:space="preserve">: </w:t>
      </w:r>
      <w:r w:rsidR="00F96D6A">
        <w:t>G</w:t>
      </w:r>
      <w:r>
        <w:t>ana, ya que aumenta la producción y aumenta su beneficio.</w:t>
      </w:r>
    </w:p>
    <w:p w14:paraId="5243ED64" w14:textId="72302AF3" w:rsidR="003D00D6" w:rsidRDefault="003D00D6" w:rsidP="00FB7672">
      <w:pPr>
        <w:pStyle w:val="Nivel2SM"/>
        <w:keepNext/>
      </w:pPr>
      <w:r>
        <w:rPr>
          <w:i/>
          <w:iCs/>
          <w:u w:val="single"/>
        </w:rPr>
        <w:t>Empresa extranjera</w:t>
      </w:r>
      <w:r>
        <w:t xml:space="preserve">: </w:t>
      </w:r>
      <w:r w:rsidR="00F96D6A">
        <w:t>P</w:t>
      </w:r>
      <w:r>
        <w:t>ierde, ya que reduce la producción y obtendrá un menor beneficio.</w:t>
      </w:r>
    </w:p>
    <w:p w14:paraId="12F6E4FB" w14:textId="5B51C281" w:rsidR="003D00D6" w:rsidRDefault="003D00D6" w:rsidP="003D00D6">
      <w:pPr>
        <w:pStyle w:val="Nivel2SM"/>
        <w:keepNext/>
        <w:spacing w:after="0"/>
      </w:pPr>
      <w:r>
        <w:rPr>
          <w:i/>
          <w:iCs/>
          <w:u w:val="single"/>
        </w:rPr>
        <w:t>Consumidores del tercer país</w:t>
      </w:r>
      <w:r>
        <w:t xml:space="preserve">: </w:t>
      </w:r>
      <w:r w:rsidR="00F96D6A">
        <w:t>G</w:t>
      </w:r>
      <w:r>
        <w:t xml:space="preserve">anan (la producción total aumenta, ya que la producción total con </w:t>
      </w:r>
      <w:r>
        <w:rPr>
          <w:smallCaps/>
        </w:rPr>
        <w:t>Stackelberg</w:t>
      </w:r>
      <w:r>
        <w:t xml:space="preserve"> es mayor que con </w:t>
      </w:r>
      <w:r>
        <w:rPr>
          <w:smallCaps/>
        </w:rPr>
        <w:t>Cournot</w:t>
      </w:r>
      <w:r>
        <w:t>).</w:t>
      </w:r>
    </w:p>
    <w:p w14:paraId="24BB27E2" w14:textId="77777777" w:rsidR="003D00D6" w:rsidRDefault="003D00D6" w:rsidP="003D00D6">
      <w:pPr>
        <w:pStyle w:val="Nivel3SM"/>
      </w:pPr>
      <w:r>
        <w:t xml:space="preserve">Por lo tanto, con esta política, la empresa nacional gana a costa de la </w:t>
      </w:r>
      <w:r w:rsidRPr="00E31D75">
        <w:rPr>
          <w:i/>
          <w:iCs/>
        </w:rPr>
        <w:t>empresa competidora</w:t>
      </w:r>
      <w:r>
        <w:t xml:space="preserve"> (empobrecimiento del vecino; </w:t>
      </w:r>
      <w:r w:rsidRPr="001E6EFB">
        <w:rPr>
          <w:i/>
          <w:iCs/>
        </w:rPr>
        <w:t>“beggar thy neighbour”</w:t>
      </w:r>
      <w:r>
        <w:t>).</w:t>
      </w:r>
    </w:p>
    <w:p w14:paraId="3AF5D382" w14:textId="77777777" w:rsidR="003D00D6" w:rsidRDefault="003D00D6" w:rsidP="005A55C4">
      <w:pPr>
        <w:pStyle w:val="Ttulo6"/>
      </w:pPr>
      <w:bookmarkStart w:id="35" w:name="_Toc174217321"/>
      <w:r>
        <w:t>Evidencia empírica</w:t>
      </w:r>
      <w:bookmarkEnd w:id="35"/>
    </w:p>
    <w:p w14:paraId="03BFE3DE" w14:textId="77777777" w:rsidR="003D00D6" w:rsidRPr="007A371A" w:rsidRDefault="003D00D6" w:rsidP="003D00D6">
      <w:r w:rsidRPr="00413A1A">
        <w:rPr>
          <w:highlight w:val="yellow"/>
        </w:rPr>
        <w:t>…</w:t>
      </w:r>
    </w:p>
    <w:p w14:paraId="7395739E" w14:textId="77777777" w:rsidR="003D00D6" w:rsidRDefault="003D00D6" w:rsidP="005A55C4">
      <w:pPr>
        <w:pStyle w:val="Ttulo6"/>
      </w:pPr>
      <w:bookmarkStart w:id="36" w:name="_Toc174217322"/>
      <w:r>
        <w:t>Valoración</w:t>
      </w:r>
      <w:bookmarkEnd w:id="36"/>
    </w:p>
    <w:p w14:paraId="4781688A" w14:textId="77777777" w:rsidR="003D00D6" w:rsidRDefault="003D00D6" w:rsidP="0001342C">
      <w:pPr>
        <w:pStyle w:val="Nivel1SM"/>
        <w:keepNext/>
        <w:spacing w:before="0" w:after="0"/>
      </w:pPr>
      <w:r>
        <w:t xml:space="preserve">Al adoptar un </w:t>
      </w:r>
      <w:r w:rsidRPr="000A0EEF">
        <w:rPr>
          <w:i/>
          <w:iCs/>
        </w:rPr>
        <w:t>enfoque de equilibrio parcial</w:t>
      </w:r>
      <w:r>
        <w:t xml:space="preserve"> no se tiene en cuenta el coste que tiene financiar esa subvención mediante la introducción de impuestos en ciertos mercados.</w:t>
      </w:r>
    </w:p>
    <w:p w14:paraId="4A943E97" w14:textId="305002A2" w:rsidR="003D00D6" w:rsidRDefault="003D00D6" w:rsidP="003D00D6">
      <w:pPr>
        <w:pStyle w:val="Nivel2SM"/>
      </w:pPr>
      <w:r>
        <w:t>Por tanto, para medir el bienestar del país</w:t>
      </w:r>
      <w:r w:rsidR="00CB4CAB">
        <w:t> </w:t>
      </w:r>
      <w:r>
        <w:rPr>
          <w:i/>
          <w:iCs/>
        </w:rPr>
        <w:t>A</w:t>
      </w:r>
      <w:r>
        <w:t xml:space="preserve"> habría que comparar los mayores beneficios de las empresas con la pérdida de bienestar generada por el exceso de gravamen generada por la financiación con impuestos distorsionantes de esta subvención. En cualquier caso, si consideramos impuestos de suma fija, habría ganancias de bienestar.</w:t>
      </w:r>
    </w:p>
    <w:p w14:paraId="3431F322" w14:textId="1376C480" w:rsidR="003D00D6" w:rsidRDefault="003D00D6" w:rsidP="003D00D6">
      <w:pPr>
        <w:pStyle w:val="Nivel1SM"/>
        <w:keepNext/>
        <w:spacing w:after="0"/>
      </w:pPr>
      <w:r>
        <w:t xml:space="preserve">El éxito de estas políticas depende (como en el resto de modelos) de que otros países no </w:t>
      </w:r>
      <w:r w:rsidR="00A0456C">
        <w:t>reaccionen con</w:t>
      </w:r>
      <w:r>
        <w:t xml:space="preserve"> políticas similares en respuesta (</w:t>
      </w:r>
      <w:r w:rsidRPr="000A0EEF">
        <w:rPr>
          <w:i/>
          <w:iCs/>
        </w:rPr>
        <w:t>medidas de retorsión</w:t>
      </w:r>
      <w:r>
        <w:t>).</w:t>
      </w:r>
    </w:p>
    <w:p w14:paraId="7B4935BE" w14:textId="6AB96105" w:rsidR="003D00D6" w:rsidRPr="002156D2" w:rsidRDefault="003D00D6" w:rsidP="003D00D6">
      <w:pPr>
        <w:pStyle w:val="Nivel2SM"/>
      </w:pPr>
      <w:r>
        <w:t>En caso de réplica vía subvención a las empresas del país</w:t>
      </w:r>
      <w:r w:rsidR="00390E97">
        <w:t> </w:t>
      </w:r>
      <w:r>
        <w:rPr>
          <w:i/>
          <w:iCs/>
        </w:rPr>
        <w:t>B</w:t>
      </w:r>
      <w:r>
        <w:t>, ambos países afrontarán un mayor pago por subvenciones y, en suma, ambos países saldrían perdiendo (sólo ganarían los consumidores del tercer país). De este modo, ambas empresas mejorarían su situación si ninguno de los dos países aplicase una subvención a la exportación.</w:t>
      </w:r>
    </w:p>
    <w:p w14:paraId="429FA46C" w14:textId="77777777" w:rsidR="003D00D6" w:rsidRPr="00C77F65" w:rsidRDefault="003D00D6" w:rsidP="005A55C4">
      <w:pPr>
        <w:pStyle w:val="Ttulo6"/>
      </w:pPr>
      <w:bookmarkStart w:id="37" w:name="_Toc174217323"/>
      <w:r>
        <w:lastRenderedPageBreak/>
        <w:t>Extensiones</w:t>
      </w:r>
      <w:bookmarkEnd w:id="37"/>
    </w:p>
    <w:p w14:paraId="01739A61" w14:textId="77777777" w:rsidR="003D00D6" w:rsidRDefault="003D00D6" w:rsidP="0001342C">
      <w:pPr>
        <w:pStyle w:val="Ttulo7"/>
        <w:spacing w:before="0"/>
      </w:pPr>
      <w:bookmarkStart w:id="38" w:name="_Toc174217324"/>
      <w:r>
        <w:t>Reacción del gobierno extranjero</w:t>
      </w:r>
      <w:bookmarkEnd w:id="38"/>
    </w:p>
    <w:p w14:paraId="69FB4A50" w14:textId="77777777" w:rsidR="00D55D25" w:rsidRDefault="003D00D6" w:rsidP="00D55D25">
      <w:pPr>
        <w:pStyle w:val="Nivel1SM"/>
        <w:keepNext/>
        <w:spacing w:before="0" w:after="0"/>
      </w:pPr>
      <w:r>
        <w:t xml:space="preserve">En el modelo de </w:t>
      </w:r>
      <w:r>
        <w:rPr>
          <w:smallCaps/>
        </w:rPr>
        <w:t>Brander</w:t>
      </w:r>
      <w:r>
        <w:t xml:space="preserve"> y </w:t>
      </w:r>
      <w:r>
        <w:rPr>
          <w:smallCaps/>
        </w:rPr>
        <w:t>Spencer</w:t>
      </w:r>
      <w:r>
        <w:t>, el desplazamiento de la curva de reacción de la empresa extranjera motivada por una subvención a la exportación, llevaría a un aumento de la cantidad producida por la empresa extranjera.</w:t>
      </w:r>
    </w:p>
    <w:p w14:paraId="58AF0AF2" w14:textId="77777777" w:rsidR="00D55D25" w:rsidRDefault="003D00D6" w:rsidP="00D55D25">
      <w:pPr>
        <w:pStyle w:val="Nivel2SM"/>
      </w:pPr>
      <w:r>
        <w:t>Como resultado de ambas subvenciones, la cantidad total lanzada al mercado aumentaría y el precio disminuiría.</w:t>
      </w:r>
    </w:p>
    <w:p w14:paraId="36E48E51" w14:textId="426346BA" w:rsidR="00D55D25" w:rsidRDefault="00D55D25" w:rsidP="00D55D25">
      <w:pPr>
        <w:pStyle w:val="Nivel2SM"/>
        <w:keepNext/>
        <w:spacing w:after="0"/>
      </w:pPr>
      <w:r>
        <w:t>En este caso, la redistribución en términos de bienestar sería la siguiente</w:t>
      </w:r>
      <w:r w:rsidR="003D00D6">
        <w:t>,</w:t>
      </w:r>
    </w:p>
    <w:p w14:paraId="0DB621B6" w14:textId="4843EB32" w:rsidR="00D55D25" w:rsidRDefault="00D55D25" w:rsidP="00D55D25">
      <w:pPr>
        <w:pStyle w:val="Nivel3SM"/>
      </w:pPr>
      <w:r>
        <w:t>L</w:t>
      </w:r>
      <w:r w:rsidR="003D00D6">
        <w:t xml:space="preserve">os consumidores del </w:t>
      </w:r>
      <w:r>
        <w:t xml:space="preserve">tercer </w:t>
      </w:r>
      <w:r w:rsidR="003D00D6">
        <w:t>país mejorarían su bienestar.</w:t>
      </w:r>
    </w:p>
    <w:p w14:paraId="4AF6383B" w14:textId="2780A7E7" w:rsidR="003D00D6" w:rsidRDefault="003D00D6" w:rsidP="00D55D25">
      <w:pPr>
        <w:pStyle w:val="Nivel3SM"/>
      </w:pPr>
      <w:r>
        <w:t>Sin embargo, ambas empresas mejorarían su situación si ninguno de los dos estados aplicase una subvención a la exportación.</w:t>
      </w:r>
    </w:p>
    <w:p w14:paraId="62D803BA" w14:textId="68DD5205" w:rsidR="003D00D6" w:rsidRDefault="003D00D6" w:rsidP="003D00D6">
      <w:pPr>
        <w:pStyle w:val="Ttuloimagen"/>
      </w:pPr>
      <w:r>
        <w:t>Imagen</w:t>
      </w:r>
      <w:r w:rsidR="002B63E7">
        <w:t> </w:t>
      </w:r>
      <w:r>
        <w:fldChar w:fldCharType="begin"/>
      </w:r>
      <w:r>
        <w:instrText xml:space="preserve"> SEQ Ilustración \* ARABIC </w:instrText>
      </w:r>
      <w:r>
        <w:fldChar w:fldCharType="separate"/>
      </w:r>
      <w:r w:rsidR="00BD6660">
        <w:t>5</w:t>
      </w:r>
      <w:r>
        <w:fldChar w:fldCharType="end"/>
      </w:r>
      <w:r>
        <w:t>.–</w:t>
      </w:r>
      <w:r>
        <w:rPr>
          <w:i/>
          <w:iCs/>
          <w:smallCaps w:val="0"/>
        </w:rPr>
        <w:t xml:space="preserve"> Reacción del gobierno extranjero en el modelo de </w:t>
      </w:r>
      <w:r w:rsidRPr="00CC023A">
        <w:rPr>
          <w:i/>
          <w:iCs/>
        </w:rPr>
        <w:t>Brander</w:t>
      </w:r>
      <w:r>
        <w:rPr>
          <w:i/>
          <w:iCs/>
          <w:smallCaps w:val="0"/>
        </w:rPr>
        <w:t xml:space="preserve"> y </w:t>
      </w:r>
      <w:r>
        <w:rPr>
          <w:i/>
          <w:iCs/>
        </w:rPr>
        <w:t>Spencer</w:t>
      </w:r>
    </w:p>
    <w:p w14:paraId="1413E924" w14:textId="77777777" w:rsidR="003D00D6" w:rsidRDefault="003D00D6" w:rsidP="003D00D6">
      <w:pPr>
        <w:pStyle w:val="Imagen"/>
      </w:pPr>
      <w:r w:rsidRPr="00855623">
        <w:drawing>
          <wp:inline distT="0" distB="0" distL="0" distR="0" wp14:anchorId="297353E5" wp14:editId="50C4E372">
            <wp:extent cx="2726391" cy="2340000"/>
            <wp:effectExtent l="0" t="0" r="0" b="3175"/>
            <wp:docPr id="3" name="Imagen 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 Gráfico de líneas&#10;&#10;Descripción generada automáticamente"/>
                    <pic:cNvPicPr/>
                  </pic:nvPicPr>
                  <pic:blipFill rotWithShape="1">
                    <a:blip r:embed="rId32"/>
                    <a:srcRect l="19269" r="15193"/>
                    <a:stretch/>
                  </pic:blipFill>
                  <pic:spPr bwMode="auto">
                    <a:xfrm>
                      <a:off x="0" y="0"/>
                      <a:ext cx="2726391" cy="2340000"/>
                    </a:xfrm>
                    <a:prstGeom prst="rect">
                      <a:avLst/>
                    </a:prstGeom>
                    <a:ln>
                      <a:noFill/>
                    </a:ln>
                    <a:extLst>
                      <a:ext uri="{53640926-AAD7-44D8-BBD7-CCE9431645EC}">
                        <a14:shadowObscured xmlns:a14="http://schemas.microsoft.com/office/drawing/2010/main"/>
                      </a:ext>
                    </a:extLst>
                  </pic:spPr>
                </pic:pic>
              </a:graphicData>
            </a:graphic>
          </wp:inline>
        </w:drawing>
      </w:r>
    </w:p>
    <w:p w14:paraId="5AE3B323" w14:textId="77777777" w:rsidR="003D00D6" w:rsidRPr="001432F0" w:rsidRDefault="003D00D6" w:rsidP="003D00D6">
      <w:pPr>
        <w:pStyle w:val="PiedeImagen"/>
        <w:rPr>
          <w:i w:val="0"/>
          <w:iCs/>
        </w:rPr>
      </w:pPr>
      <w:r>
        <w:t>Fuente</w:t>
      </w:r>
      <w:r>
        <w:rPr>
          <w:i w:val="0"/>
          <w:iCs/>
        </w:rPr>
        <w:t>: Elaboración propia</w:t>
      </w:r>
    </w:p>
    <w:p w14:paraId="6C5C343B" w14:textId="77777777" w:rsidR="003D00D6" w:rsidRDefault="003D00D6" w:rsidP="005A55C4">
      <w:pPr>
        <w:pStyle w:val="Ttulo7"/>
      </w:pPr>
      <w:bookmarkStart w:id="39" w:name="_Toc174217325"/>
      <w:r>
        <w:t>Otras extensiones</w:t>
      </w:r>
      <w:bookmarkEnd w:id="39"/>
    </w:p>
    <w:p w14:paraId="22515357" w14:textId="29596959" w:rsidR="003D00D6" w:rsidRDefault="003D00D6" w:rsidP="003D00D6">
      <w:r w:rsidRPr="00413A1A">
        <w:rPr>
          <w:highlight w:val="yellow"/>
        </w:rPr>
        <w:t>…</w:t>
      </w:r>
    </w:p>
    <w:p w14:paraId="32F13941" w14:textId="38D2B1C3" w:rsidR="003D00D6" w:rsidRDefault="003D00D6" w:rsidP="00B27B36">
      <w:pPr>
        <w:pStyle w:val="Nivel1SM"/>
        <w:keepNext/>
        <w:spacing w:after="0"/>
      </w:pPr>
      <w:r>
        <w:t xml:space="preserve">Siguiendo el modelo de </w:t>
      </w:r>
      <w:r>
        <w:rPr>
          <w:smallCaps/>
        </w:rPr>
        <w:t>Grossman</w:t>
      </w:r>
      <w:r>
        <w:t xml:space="preserve"> y </w:t>
      </w:r>
      <w:r>
        <w:rPr>
          <w:smallCaps/>
        </w:rPr>
        <w:t>Helpman</w:t>
      </w:r>
      <w:r>
        <w:t xml:space="preserve"> (1991), un subsidio a la exportación en un país imitador de tecnología en un sector con potencial tecnológico puede</w:t>
      </w:r>
      <w:r w:rsidR="00B27B36">
        <w:t>,</w:t>
      </w:r>
      <w:r>
        <w:t xml:space="preserve"> a través de una mayor rapidez de imitación y de adquisición de </w:t>
      </w:r>
      <w:r>
        <w:rPr>
          <w:i/>
          <w:iCs/>
        </w:rPr>
        <w:t>know-how</w:t>
      </w:r>
      <w:r w:rsidR="00B27B36">
        <w:t xml:space="preserve">, </w:t>
      </w:r>
      <w:r>
        <w:t xml:space="preserve">estimular el progreso tecnológico </w:t>
      </w:r>
      <w:r w:rsidRPr="00E1493E">
        <w:rPr>
          <w:color w:val="767171" w:themeColor="background2" w:themeShade="80"/>
          <w:sz w:val="19"/>
          <w:szCs w:val="19"/>
        </w:rPr>
        <w:t>[ver tema 3.B.9]</w:t>
      </w:r>
      <w:r>
        <w:t>.</w:t>
      </w:r>
    </w:p>
    <w:p w14:paraId="6B2E360C" w14:textId="69212C22" w:rsidR="003D00D6" w:rsidRDefault="003D00D6" w:rsidP="00B27B36">
      <w:pPr>
        <w:pStyle w:val="Nivel2SM"/>
      </w:pPr>
      <w:r>
        <w:t xml:space="preserve">Se sigue la lógica del aprendizaje por la práctica: el subsidio permite mayores volúmenes de cantidad producida y se considera que a medida que </w:t>
      </w:r>
      <w:r w:rsidR="00AD0A5C">
        <w:t xml:space="preserve">las empresas </w:t>
      </w:r>
      <w:r>
        <w:t>producen van aprendiendo mejores técnicas de producción que van a hacer que con la experiencia vayan reduciéndose los costes medios.</w:t>
      </w:r>
    </w:p>
    <w:p w14:paraId="66DC567B" w14:textId="77777777" w:rsidR="003D00D6" w:rsidRPr="00E1493E" w:rsidRDefault="003D00D6" w:rsidP="00B27B36">
      <w:pPr>
        <w:pStyle w:val="Nivel2SM"/>
      </w:pPr>
      <w:r>
        <w:t>Por tanto, los subsidios a la exportación pueden incrementar la tasa de crecimiento económico de la economía a largo plazo gracias a una mejor rapidez de imitación.</w:t>
      </w:r>
    </w:p>
    <w:p w14:paraId="4F964BC8" w14:textId="77777777" w:rsidR="0085387E" w:rsidRDefault="0085387E" w:rsidP="0085387E">
      <w:pPr>
        <w:pStyle w:val="Ttulo3"/>
      </w:pPr>
      <w:bookmarkStart w:id="40" w:name="_Toc174217326"/>
      <w:r>
        <w:t>Modelo de “tercer mercado” (II)</w:t>
      </w:r>
      <w:r>
        <w:br/>
        <w:t xml:space="preserve">Conjeturas de </w:t>
      </w:r>
      <w:r w:rsidRPr="00EB0017">
        <w:rPr>
          <w:smallCaps/>
        </w:rPr>
        <w:t>Bertrand</w:t>
      </w:r>
      <w:r>
        <w:t xml:space="preserve"> – Modelo de </w:t>
      </w:r>
      <w:r w:rsidRPr="00EB0017">
        <w:rPr>
          <w:smallCaps/>
        </w:rPr>
        <w:t>Eaton</w:t>
      </w:r>
      <w:r w:rsidRPr="00B4053B">
        <w:t xml:space="preserve"> y </w:t>
      </w:r>
      <w:r w:rsidRPr="00EB0017">
        <w:rPr>
          <w:smallCaps/>
        </w:rPr>
        <w:t>Gro</w:t>
      </w:r>
      <w:r>
        <w:rPr>
          <w:smallCaps/>
        </w:rPr>
        <w:t>ssman</w:t>
      </w:r>
      <w:r>
        <w:t xml:space="preserve"> (1986) </w:t>
      </w:r>
      <w:r w:rsidRPr="005505DA">
        <w:rPr>
          <w:sz w:val="20"/>
          <w:szCs w:val="20"/>
        </w:rPr>
        <w:t>(impuestos a la exportación)</w:t>
      </w:r>
      <w:bookmarkEnd w:id="40"/>
    </w:p>
    <w:p w14:paraId="53E62008" w14:textId="77777777" w:rsidR="0085387E" w:rsidRDefault="0085387E" w:rsidP="0085387E">
      <w:pPr>
        <w:pStyle w:val="Ttulo6"/>
        <w:spacing w:before="0"/>
      </w:pPr>
      <w:bookmarkStart w:id="41" w:name="_Toc174217327"/>
      <w:r>
        <w:t>Idea</w:t>
      </w:r>
      <w:bookmarkEnd w:id="41"/>
    </w:p>
    <w:p w14:paraId="3E67ADB8" w14:textId="77777777" w:rsidR="0085387E" w:rsidRDefault="0085387E" w:rsidP="00377F99">
      <w:pPr>
        <w:pStyle w:val="Nivel1SM"/>
        <w:keepNext/>
        <w:spacing w:before="0"/>
      </w:pPr>
      <w:r>
        <w:t xml:space="preserve">Uno de los supuestos clave en el modelo anterior es que las empresas compiten </w:t>
      </w:r>
      <w:r>
        <w:rPr>
          <w:i/>
          <w:iCs/>
        </w:rPr>
        <w:t xml:space="preserve">à la </w:t>
      </w:r>
      <w:r>
        <w:rPr>
          <w:i/>
          <w:iCs/>
          <w:smallCaps/>
        </w:rPr>
        <w:t>Cournot</w:t>
      </w:r>
      <w:r>
        <w:t>.</w:t>
      </w:r>
    </w:p>
    <w:p w14:paraId="2A804B61" w14:textId="77777777" w:rsidR="0085387E" w:rsidRPr="008A013E" w:rsidRDefault="0085387E" w:rsidP="0085387E">
      <w:pPr>
        <w:pStyle w:val="Nivel1SM"/>
        <w:keepNext/>
        <w:spacing w:after="0"/>
        <w:rPr>
          <w:spacing w:val="-3"/>
        </w:rPr>
      </w:pPr>
      <w:r w:rsidRPr="008A013E">
        <w:rPr>
          <w:spacing w:val="-3"/>
        </w:rPr>
        <w:t xml:space="preserve">Casi medio siglo después de que </w:t>
      </w:r>
      <w:r w:rsidRPr="008A013E">
        <w:rPr>
          <w:smallCaps/>
          <w:spacing w:val="-3"/>
        </w:rPr>
        <w:t xml:space="preserve">Cournot (1838) </w:t>
      </w:r>
      <w:r w:rsidRPr="008A013E">
        <w:rPr>
          <w:spacing w:val="-3"/>
        </w:rPr>
        <w:t>planteara su modelo</w:t>
      </w:r>
      <w:r w:rsidRPr="008A013E">
        <w:rPr>
          <w:smallCaps/>
          <w:spacing w:val="-3"/>
        </w:rPr>
        <w:t>, Joseph Bertrand</w:t>
      </w:r>
      <w:r w:rsidRPr="008A013E">
        <w:rPr>
          <w:iCs/>
          <w:spacing w:val="-3"/>
        </w:rPr>
        <w:t xml:space="preserve"> (1883)</w:t>
      </w:r>
      <w:r w:rsidRPr="008A013E">
        <w:rPr>
          <w:spacing w:val="-3"/>
        </w:rPr>
        <w:t>, criticó su obra, alegando que los precios son elegidos por las empresas (y no por un ‘subastador’) y procedió a mostrar el equilibrio de duopolio cuando las empresas eligen el precio que maximiza su beneficio.</w:t>
      </w:r>
    </w:p>
    <w:p w14:paraId="16D8926C" w14:textId="79541A7B" w:rsidR="0085387E" w:rsidRDefault="0085387E" w:rsidP="0085387E">
      <w:pPr>
        <w:pStyle w:val="Nivel2SM"/>
      </w:pPr>
      <w:r>
        <w:t xml:space="preserve">Así, </w:t>
      </w:r>
      <w:r w:rsidRPr="00004F08">
        <w:rPr>
          <w:smallCaps/>
        </w:rPr>
        <w:t>Joseph Bertrand</w:t>
      </w:r>
      <w:r>
        <w:t xml:space="preserve"> planteó un modelo de </w:t>
      </w:r>
      <w:r w:rsidRPr="00810C3A">
        <w:rPr>
          <w:b/>
          <w:bCs/>
        </w:rPr>
        <w:t>competencia en precios</w:t>
      </w:r>
      <w:r>
        <w:t xml:space="preserve">: la empresa decide el precio que maximiza sus beneficios, tomando como dados los precios de los demás (i.e. </w:t>
      </w:r>
      <w:r>
        <w:lastRenderedPageBreak/>
        <w:t xml:space="preserve">variaciones conjeturales nulas). Es decir, las empresas deciden primero sobre el precio y dejan que sea la producción la que se ajuste </w:t>
      </w:r>
      <w:r w:rsidRPr="007A371A">
        <w:rPr>
          <w:color w:val="767171" w:themeColor="background2" w:themeShade="80"/>
          <w:sz w:val="19"/>
          <w:szCs w:val="19"/>
        </w:rPr>
        <w:t>[ver tema 3.A.1</w:t>
      </w:r>
      <w:r w:rsidR="006C0658">
        <w:rPr>
          <w:color w:val="767171" w:themeColor="background2" w:themeShade="80"/>
          <w:sz w:val="19"/>
          <w:szCs w:val="19"/>
        </w:rPr>
        <w:t>9</w:t>
      </w:r>
      <w:r w:rsidRPr="007A371A">
        <w:rPr>
          <w:color w:val="767171" w:themeColor="background2" w:themeShade="80"/>
          <w:sz w:val="19"/>
          <w:szCs w:val="19"/>
        </w:rPr>
        <w:t>]</w:t>
      </w:r>
      <w:r>
        <w:t>.</w:t>
      </w:r>
    </w:p>
    <w:p w14:paraId="0D75E5F8" w14:textId="77777777" w:rsidR="0085387E" w:rsidRDefault="0085387E" w:rsidP="0085387E">
      <w:pPr>
        <w:pStyle w:val="Ttulo6"/>
      </w:pPr>
      <w:bookmarkStart w:id="42" w:name="_Toc174217328"/>
      <w:r>
        <w:t>Modelo</w:t>
      </w:r>
      <w:bookmarkEnd w:id="42"/>
    </w:p>
    <w:p w14:paraId="7F041F6D" w14:textId="77777777" w:rsidR="0085387E" w:rsidRDefault="0085387E" w:rsidP="0085387E">
      <w:pPr>
        <w:pStyle w:val="Ttulo7"/>
        <w:spacing w:before="0"/>
      </w:pPr>
      <w:bookmarkStart w:id="43" w:name="_Toc174217329"/>
      <w:r>
        <w:t>Supuestos</w:t>
      </w:r>
      <w:bookmarkEnd w:id="43"/>
    </w:p>
    <w:p w14:paraId="5C368B9C" w14:textId="77777777" w:rsidR="0085387E" w:rsidRDefault="0085387E" w:rsidP="0085387E">
      <w:pPr>
        <w:pStyle w:val="Nivel1SM"/>
        <w:keepNext/>
        <w:spacing w:before="0" w:after="0"/>
      </w:pPr>
      <w:r>
        <w:t xml:space="preserve">Los mismos que en el caso de </w:t>
      </w:r>
      <w:r>
        <w:rPr>
          <w:smallCaps/>
        </w:rPr>
        <w:t>Brander</w:t>
      </w:r>
      <w:r>
        <w:t xml:space="preserve"> y </w:t>
      </w:r>
      <w:r>
        <w:rPr>
          <w:smallCaps/>
        </w:rPr>
        <w:t>Krugman</w:t>
      </w:r>
      <w:r>
        <w:t xml:space="preserve"> (1983), pero con dos diferencias:</w:t>
      </w:r>
    </w:p>
    <w:p w14:paraId="3396D8FB" w14:textId="77777777" w:rsidR="0085387E" w:rsidRDefault="0085387E" w:rsidP="0085387E">
      <w:pPr>
        <w:pStyle w:val="Nivel2SM"/>
      </w:pPr>
      <w:r>
        <w:rPr>
          <w:b/>
          <w:bCs/>
        </w:rPr>
        <w:t>C</w:t>
      </w:r>
      <w:r w:rsidRPr="00687DC5">
        <w:rPr>
          <w:b/>
          <w:bCs/>
        </w:rPr>
        <w:t>ompetencia en precios</w:t>
      </w:r>
      <w:r>
        <w:t>: las empresas ya no competirán en cantidades (</w:t>
      </w:r>
      <w:r w:rsidRPr="00F77DBD">
        <w:rPr>
          <w:i/>
          <w:iCs/>
        </w:rPr>
        <w:t xml:space="preserve">à la </w:t>
      </w:r>
      <w:r w:rsidRPr="00F77DBD">
        <w:rPr>
          <w:i/>
          <w:iCs/>
          <w:smallCaps/>
        </w:rPr>
        <w:t>Cournot</w:t>
      </w:r>
      <w:r w:rsidRPr="00687DC5">
        <w:t>)</w:t>
      </w:r>
      <w:r>
        <w:t xml:space="preserve"> como en el modelo de </w:t>
      </w:r>
      <w:r>
        <w:rPr>
          <w:smallCaps/>
        </w:rPr>
        <w:t>Brander</w:t>
      </w:r>
      <w:r>
        <w:t xml:space="preserve"> y </w:t>
      </w:r>
      <w:r>
        <w:rPr>
          <w:smallCaps/>
        </w:rPr>
        <w:t>Spencer</w:t>
      </w:r>
      <w:r w:rsidRPr="00817E58">
        <w:t>,</w:t>
      </w:r>
      <w:r>
        <w:t xml:space="preserve"> sino en precios (</w:t>
      </w:r>
      <w:r w:rsidRPr="00687DC5">
        <w:rPr>
          <w:i/>
          <w:iCs/>
        </w:rPr>
        <w:t xml:space="preserve">à la </w:t>
      </w:r>
      <w:r w:rsidRPr="00687DC5">
        <w:rPr>
          <w:i/>
          <w:iCs/>
          <w:smallCaps/>
        </w:rPr>
        <w:t>Bertrand</w:t>
      </w:r>
      <w:r>
        <w:t>); y</w:t>
      </w:r>
    </w:p>
    <w:p w14:paraId="3D0EF1F2" w14:textId="5F5C1F51" w:rsidR="0085387E" w:rsidRDefault="0085387E" w:rsidP="0085387E">
      <w:pPr>
        <w:pStyle w:val="Nivel2SM"/>
        <w:keepNext/>
        <w:spacing w:after="0"/>
      </w:pPr>
      <w:r>
        <w:rPr>
          <w:b/>
          <w:bCs/>
        </w:rPr>
        <w:t>B</w:t>
      </w:r>
      <w:r w:rsidRPr="00687DC5">
        <w:rPr>
          <w:b/>
          <w:bCs/>
        </w:rPr>
        <w:t>ienes ligeramente diferenciados</w:t>
      </w:r>
      <w:r>
        <w:t xml:space="preserve"> (si una empresa fija un precio más alto perderá cuota de mercado frente a la otra empresa, pero no pierde todo el mercado) </w:t>
      </w:r>
      <w:r w:rsidRPr="00687DC5">
        <w:rPr>
          <w:color w:val="767171" w:themeColor="background2" w:themeShade="80"/>
          <w:sz w:val="19"/>
          <w:szCs w:val="19"/>
        </w:rPr>
        <w:t>[ver tema 3.A.1</w:t>
      </w:r>
      <w:r w:rsidR="006C0658">
        <w:rPr>
          <w:color w:val="767171" w:themeColor="background2" w:themeShade="80"/>
          <w:sz w:val="19"/>
          <w:szCs w:val="19"/>
        </w:rPr>
        <w:t>8</w:t>
      </w:r>
      <w:r w:rsidRPr="00687DC5">
        <w:rPr>
          <w:color w:val="767171" w:themeColor="background2" w:themeShade="80"/>
          <w:sz w:val="19"/>
          <w:szCs w:val="19"/>
        </w:rPr>
        <w:t>]</w:t>
      </w:r>
      <w:r>
        <w:t>.</w:t>
      </w:r>
    </w:p>
    <w:p w14:paraId="0164A5D0" w14:textId="77777777" w:rsidR="0085387E" w:rsidRPr="00096015" w:rsidRDefault="0085387E" w:rsidP="0085387E">
      <w:pPr>
        <w:pStyle w:val="Nivel3SM"/>
      </w:pPr>
      <w:r>
        <w:t xml:space="preserve">El supuesto de bienes ligeramente diferenciados implicará que no se cumpla la </w:t>
      </w:r>
      <w:r w:rsidRPr="00687DC5">
        <w:rPr>
          <w:i/>
          <w:iCs/>
        </w:rPr>
        <w:t>paradoja de Bertrand</w:t>
      </w:r>
      <w:r>
        <w:t xml:space="preserve">, según la cual en equilibrio el precio se iguala al coste marginal y se alcanza la situación de competencia perfecta. En este caso, se fijará un </w:t>
      </w:r>
      <w:r w:rsidRPr="00687DC5">
        <w:rPr>
          <w:i/>
          <w:iCs/>
        </w:rPr>
        <w:t>mark-up</w:t>
      </w:r>
      <w:r w:rsidRPr="00096015">
        <w:t xml:space="preserve"> </w:t>
      </w:r>
      <w:r>
        <w:t>sobre los precios de competencia perfecta (habrá precios supracompetitivos).</w:t>
      </w:r>
    </w:p>
    <w:p w14:paraId="0D39C853" w14:textId="77777777" w:rsidR="0085387E" w:rsidRDefault="0085387E" w:rsidP="0085387E">
      <w:pPr>
        <w:pStyle w:val="Ttulo7"/>
      </w:pPr>
      <w:bookmarkStart w:id="44" w:name="_Toc174217330"/>
      <w:r>
        <w:t>Desarrollo</w:t>
      </w:r>
      <w:bookmarkEnd w:id="44"/>
    </w:p>
    <w:p w14:paraId="7CC6CE9F" w14:textId="77777777" w:rsidR="0085387E" w:rsidRDefault="0085387E" w:rsidP="0085387E">
      <w:pPr>
        <w:pStyle w:val="Nivel1SM"/>
        <w:keepNext/>
        <w:spacing w:before="0" w:after="0"/>
      </w:pPr>
      <w:r>
        <w:t>En esta situación, cada empresa resuelve un problema de optimización consistente en la maximización de su beneficio eligiendo el precio (variable de elección):</w:t>
      </w:r>
    </w:p>
    <w:p w14:paraId="71F1B77C" w14:textId="77777777" w:rsidR="0085387E" w:rsidRPr="00030062" w:rsidRDefault="00000000" w:rsidP="0085387E">
      <w:pPr>
        <w:keepNext/>
        <w:spacing w:after="0"/>
        <w:rPr>
          <w:lang w:val="en-US"/>
        </w:rPr>
      </w:pPr>
      <m:oMathPara>
        <m:oMath>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e>
              </m:d>
            </m:lim>
          </m:limLow>
          <m:r>
            <m:rPr>
              <m:nor/>
            </m:rPr>
            <w:rPr>
              <w:i/>
              <w:lang w:val="en-US"/>
            </w:rPr>
            <m:t xml:space="preserve">  </m:t>
          </m:r>
          <m:sSub>
            <m:sSubPr>
              <m:ctrlPr>
                <w:rPr>
                  <w:rFonts w:ascii="Cambria Math" w:hAnsi="Cambria Math"/>
                  <w:i/>
                </w:rPr>
              </m:ctrlPr>
            </m:sSubPr>
            <m:e>
              <m:r>
                <m:rPr>
                  <m:nor/>
                </m:rPr>
                <w:rPr>
                  <w:i/>
                </w:rPr>
                <m:t>π</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q</m:t>
              </m:r>
            </m:e>
            <m:sub>
              <m:r>
                <m:rPr>
                  <m:nor/>
                </m:rPr>
                <w:rPr>
                  <w:i/>
                  <w:lang w:val="en-US"/>
                </w:rPr>
                <m:t>i</m:t>
              </m:r>
            </m:sub>
          </m:sSub>
          <m:d>
            <m:dPr>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r>
                <m:rPr>
                  <m:nor/>
                </m:rPr>
                <w:rPr>
                  <w:i/>
                  <w:iCs/>
                  <w:lang w:val="en-US"/>
                </w:rPr>
                <m:t>,</m:t>
              </m:r>
              <m:r>
                <w:rPr>
                  <w:rFonts w:ascii="Cambria Math" w:hAnsi="Cambria Math"/>
                  <w:lang w:val="en-US"/>
                </w:rPr>
                <m:t xml:space="preserve"> </m:t>
              </m:r>
              <m:sSubSup>
                <m:sSubSupPr>
                  <m:ctrlPr>
                    <w:rPr>
                      <w:rFonts w:ascii="Cambria Math" w:hAnsi="Cambria Math"/>
                      <w:i/>
                    </w:rPr>
                  </m:ctrlPr>
                </m:sSubSupPr>
                <m:e>
                  <m:r>
                    <m:rPr>
                      <m:nor/>
                    </m:rPr>
                    <w:rPr>
                      <w:i/>
                      <w:lang w:val="en-US"/>
                    </w:rPr>
                    <m:t>p</m:t>
                  </m:r>
                </m:e>
                <m:sub>
                  <m:r>
                    <m:rPr>
                      <m:nor/>
                    </m:rPr>
                    <w:rPr>
                      <w:i/>
                      <w:lang w:val="en-US"/>
                    </w:rPr>
                    <m:t>j</m:t>
                  </m:r>
                </m:sub>
                <m:sup>
                  <m:r>
                    <m:rPr>
                      <m:nor/>
                    </m:rPr>
                    <w:rPr>
                      <w:i/>
                      <w:lang w:val="en-US"/>
                    </w:rPr>
                    <m:t>e</m:t>
                  </m:r>
                </m:sup>
              </m:sSubSup>
            </m:e>
          </m:d>
          <m:r>
            <w:rPr>
              <w:rFonts w:ascii="Cambria Math" w:hAnsi="Cambria Math"/>
              <w:lang w:val="en-US"/>
            </w:rPr>
            <m:t>-</m:t>
          </m:r>
          <m:sSub>
            <m:sSubPr>
              <m:ctrlPr>
                <w:rPr>
                  <w:rFonts w:ascii="Cambria Math" w:hAnsi="Cambria Math"/>
                  <w:i/>
                </w:rPr>
              </m:ctrlPr>
            </m:sSubPr>
            <m:e>
              <m:r>
                <m:rPr>
                  <m:nor/>
                </m:rPr>
                <w:rPr>
                  <w:i/>
                  <w:lang w:val="en-US"/>
                </w:rPr>
                <m:t>C</m:t>
              </m:r>
            </m:e>
            <m:sub>
              <m:r>
                <m:rPr>
                  <m:nor/>
                </m:rPr>
                <w:rPr>
                  <w:i/>
                  <w:lang w:val="en-US"/>
                </w:rPr>
                <m:t>i</m:t>
              </m:r>
            </m:sub>
          </m:sSub>
          <m:d>
            <m:dPr>
              <m:ctrlPr>
                <w:rPr>
                  <w:rFonts w:ascii="Cambria Math" w:hAnsi="Cambria Math"/>
                  <w:i/>
                </w:rPr>
              </m:ctrlPr>
            </m:dPr>
            <m:e>
              <m:sSub>
                <m:sSubPr>
                  <m:ctrlPr>
                    <w:rPr>
                      <w:rFonts w:ascii="Cambria Math" w:hAnsi="Cambria Math"/>
                      <w:i/>
                    </w:rPr>
                  </m:ctrlPr>
                </m:sSubPr>
                <m:e>
                  <m:r>
                    <m:rPr>
                      <m:nor/>
                    </m:rPr>
                    <w:rPr>
                      <w:i/>
                      <w:lang w:val="en-US"/>
                    </w:rPr>
                    <m:t>p</m:t>
                  </m:r>
                </m:e>
                <m:sub>
                  <m:r>
                    <m:rPr>
                      <m:nor/>
                    </m:rPr>
                    <w:rPr>
                      <w:i/>
                      <w:lang w:val="en-US"/>
                    </w:rPr>
                    <m:t>i</m:t>
                  </m:r>
                </m:sub>
              </m:sSub>
              <m:r>
                <m:rPr>
                  <m:nor/>
                </m:rPr>
                <w:rPr>
                  <w:i/>
                  <w:iCs/>
                  <w:lang w:val="en-US"/>
                </w:rPr>
                <m:t>,</m:t>
              </m:r>
              <m:r>
                <w:rPr>
                  <w:rFonts w:ascii="Cambria Math" w:hAnsi="Cambria Math"/>
                  <w:lang w:val="en-US"/>
                </w:rPr>
                <m:t xml:space="preserve"> </m:t>
              </m:r>
              <m:sSubSup>
                <m:sSubSupPr>
                  <m:ctrlPr>
                    <w:rPr>
                      <w:rFonts w:ascii="Cambria Math" w:hAnsi="Cambria Math"/>
                      <w:i/>
                    </w:rPr>
                  </m:ctrlPr>
                </m:sSubSupPr>
                <m:e>
                  <m:r>
                    <m:rPr>
                      <m:nor/>
                    </m:rPr>
                    <w:rPr>
                      <w:i/>
                      <w:lang w:val="en-US"/>
                    </w:rPr>
                    <m:t>p</m:t>
                  </m:r>
                </m:e>
                <m:sub>
                  <m:r>
                    <m:rPr>
                      <m:nor/>
                    </m:rPr>
                    <w:rPr>
                      <w:i/>
                      <w:lang w:val="en-US"/>
                    </w:rPr>
                    <m:t>j</m:t>
                  </m:r>
                </m:sub>
                <m:sup>
                  <m:r>
                    <m:rPr>
                      <m:nor/>
                    </m:rPr>
                    <w:rPr>
                      <w:i/>
                      <w:lang w:val="en-US"/>
                    </w:rPr>
                    <m:t>e</m:t>
                  </m:r>
                </m:sup>
              </m:sSubSup>
            </m:e>
          </m:d>
          <m:r>
            <w:rPr>
              <w:rFonts w:ascii="Cambria Math" w:hAnsi="Cambria Math"/>
              <w:lang w:val="en-US"/>
            </w:rPr>
            <m:t xml:space="preserve">     ∀ </m:t>
          </m:r>
          <m:r>
            <m:rPr>
              <m:nor/>
            </m:rPr>
            <w:rPr>
              <w:i/>
              <w:lang w:val="en-US"/>
            </w:rPr>
            <m:t>i</m:t>
          </m:r>
          <m:r>
            <w:rPr>
              <w:rFonts w:ascii="Cambria Math" w:hAnsi="Cambria Math"/>
              <w:lang w:val="en-US"/>
            </w:rPr>
            <m:t>≠</m:t>
          </m:r>
          <m:r>
            <m:rPr>
              <m:nor/>
            </m:rPr>
            <w:rPr>
              <w:i/>
              <w:lang w:val="en-US"/>
            </w:rPr>
            <m:t>j</m:t>
          </m:r>
          <m:r>
            <w:rPr>
              <w:rFonts w:ascii="Cambria Math" w:hAnsi="Cambria Math"/>
              <w:lang w:val="en-US"/>
            </w:rPr>
            <m:t>∈</m:t>
          </m:r>
          <m:d>
            <m:dPr>
              <m:ctrlPr>
                <w:rPr>
                  <w:rFonts w:ascii="Cambria Math" w:hAnsi="Cambria Math"/>
                  <w:i/>
                  <w:lang w:val="en-US"/>
                </w:rPr>
              </m:ctrlPr>
            </m:dPr>
            <m:e>
              <m:r>
                <m:rPr>
                  <m:nor/>
                </m:rPr>
                <w:rPr>
                  <w:i/>
                  <w:iCs/>
                  <w:lang w:val="en-US"/>
                </w:rPr>
                <m:t>A,B</m:t>
              </m:r>
            </m:e>
          </m:d>
        </m:oMath>
      </m:oMathPara>
    </w:p>
    <w:p w14:paraId="61191318" w14:textId="2F79B9A3" w:rsidR="0085387E" w:rsidRDefault="0085387E" w:rsidP="0085387E">
      <w:pPr>
        <w:pStyle w:val="Nivel2SM"/>
      </w:pPr>
      <w:r>
        <w:t xml:space="preserve">Resolviendo este problema de maximización obtenemos la </w:t>
      </w:r>
      <w:r w:rsidRPr="00030062">
        <w:rPr>
          <w:i/>
          <w:iCs/>
        </w:rPr>
        <w:t>función de reacción</w:t>
      </w:r>
      <w:r>
        <w:t xml:space="preserve">. Nótese que las funciones de reacción tienen </w:t>
      </w:r>
      <w:r>
        <w:rPr>
          <w:i/>
          <w:iCs/>
        </w:rPr>
        <w:t>pendiente positiva</w:t>
      </w:r>
      <w:r>
        <w:t xml:space="preserve"> porque cuanto mayor es el precio que fije una empresa, más podrá subir el suyo la otra empresa. Además, asumimos que los productos son </w:t>
      </w:r>
      <w:r w:rsidRPr="002156E3">
        <w:rPr>
          <w:i/>
          <w:iCs/>
        </w:rPr>
        <w:t>ligeramente diferenciados</w:t>
      </w:r>
      <w:r>
        <w:t xml:space="preserve"> (si fuesen homogéneos, tendría la forma vista en el tema 3.A.1</w:t>
      </w:r>
      <w:r w:rsidR="006C0658">
        <w:t>9</w:t>
      </w:r>
      <w:r>
        <w:t xml:space="preserve"> y se produciría la </w:t>
      </w:r>
      <w:r w:rsidRPr="002156E3">
        <w:rPr>
          <w:i/>
          <w:iCs/>
        </w:rPr>
        <w:t>paradoja de Bertrand</w:t>
      </w:r>
      <w:r>
        <w:t>).</w:t>
      </w:r>
    </w:p>
    <w:p w14:paraId="19FE7416" w14:textId="77777777" w:rsidR="0085387E" w:rsidRPr="00D4009F" w:rsidRDefault="0085387E" w:rsidP="00D4009F">
      <w:pPr>
        <w:pStyle w:val="Nivel1SM"/>
        <w:keepNext/>
        <w:rPr>
          <w:spacing w:val="-5"/>
        </w:rPr>
      </w:pPr>
      <w:r w:rsidRPr="00D4009F">
        <w:rPr>
          <w:spacing w:val="-5"/>
        </w:rPr>
        <w:t xml:space="preserve">Gráficamente, imaginemos que las exportaciones de nuestra empresa compiten en precios en un país extranjero. El equilibrio de </w:t>
      </w:r>
      <w:r w:rsidRPr="00D4009F">
        <w:rPr>
          <w:smallCaps/>
          <w:spacing w:val="-5"/>
        </w:rPr>
        <w:t>Bertrand</w:t>
      </w:r>
      <w:r w:rsidRPr="00D4009F">
        <w:rPr>
          <w:spacing w:val="-5"/>
        </w:rPr>
        <w:t xml:space="preserve"> se alcanzaría en el punto </w:t>
      </w:r>
      <m:oMath>
        <m:sSub>
          <m:sSubPr>
            <m:ctrlPr>
              <w:rPr>
                <w:rFonts w:ascii="Cambria Math" w:hAnsi="Cambria Math"/>
                <w:i/>
                <w:iCs/>
                <w:spacing w:val="-5"/>
              </w:rPr>
            </m:ctrlPr>
          </m:sSubPr>
          <m:e>
            <m:r>
              <m:rPr>
                <m:nor/>
              </m:rPr>
              <w:rPr>
                <w:i/>
                <w:spacing w:val="-5"/>
              </w:rPr>
              <m:t>E</m:t>
            </m:r>
          </m:e>
          <m:sub>
            <m:r>
              <m:rPr>
                <m:nor/>
              </m:rPr>
              <w:rPr>
                <w:i/>
                <w:spacing w:val="-5"/>
              </w:rPr>
              <m:t>0</m:t>
            </m:r>
          </m:sub>
        </m:sSub>
      </m:oMath>
      <w:r w:rsidRPr="00D4009F">
        <w:rPr>
          <w:spacing w:val="-5"/>
        </w:rPr>
        <w:t>,</w:t>
      </w:r>
      <w:r w:rsidRPr="00D4009F">
        <w:rPr>
          <w:i/>
          <w:iCs/>
          <w:spacing w:val="-5"/>
        </w:rPr>
        <w:t xml:space="preserve"> </w:t>
      </w:r>
      <w:r w:rsidRPr="00D4009F">
        <w:rPr>
          <w:spacing w:val="-5"/>
        </w:rPr>
        <w:t>donde las curvas de reacción se cortan.</w:t>
      </w:r>
    </w:p>
    <w:p w14:paraId="51B826D7" w14:textId="4EDD9A8C" w:rsidR="0085387E" w:rsidRPr="00472FB9" w:rsidRDefault="0085387E" w:rsidP="0085387E">
      <w:pPr>
        <w:pStyle w:val="Ttuloimagen"/>
        <w:rPr>
          <w:i/>
          <w:iCs/>
          <w:smallCaps w:val="0"/>
        </w:rPr>
      </w:pPr>
      <w:r>
        <w:t>Imagen </w:t>
      </w:r>
      <w:r>
        <w:fldChar w:fldCharType="begin"/>
      </w:r>
      <w:r>
        <w:instrText xml:space="preserve"> SEQ Ilustración \* ARABIC </w:instrText>
      </w:r>
      <w:r>
        <w:fldChar w:fldCharType="separate"/>
      </w:r>
      <w:r w:rsidR="00BD6660">
        <w:t>6</w:t>
      </w:r>
      <w:r>
        <w:fldChar w:fldCharType="end"/>
      </w:r>
      <w:r>
        <w:t>.–</w:t>
      </w:r>
      <w:r w:rsidRPr="00195A51">
        <w:rPr>
          <w:smallCaps w:val="0"/>
        </w:rPr>
        <w:t xml:space="preserve"> </w:t>
      </w:r>
      <w:r>
        <w:rPr>
          <w:i/>
          <w:iCs/>
          <w:smallCaps w:val="0"/>
        </w:rPr>
        <w:t xml:space="preserve">Modelo de </w:t>
      </w:r>
      <w:r>
        <w:rPr>
          <w:i/>
          <w:iCs/>
        </w:rPr>
        <w:t>Eaton</w:t>
      </w:r>
      <w:r>
        <w:rPr>
          <w:i/>
          <w:iCs/>
          <w:smallCaps w:val="0"/>
        </w:rPr>
        <w:t xml:space="preserve"> y </w:t>
      </w:r>
      <w:r>
        <w:rPr>
          <w:i/>
          <w:iCs/>
        </w:rPr>
        <w:t>Grossman</w:t>
      </w:r>
      <w:r>
        <w:rPr>
          <w:i/>
          <w:iCs/>
          <w:smallCaps w:val="0"/>
        </w:rPr>
        <w:t xml:space="preserve"> (1986)</w:t>
      </w:r>
    </w:p>
    <w:p w14:paraId="20B6DE73" w14:textId="77777777" w:rsidR="0085387E" w:rsidRDefault="0085387E" w:rsidP="0085387E">
      <w:pPr>
        <w:pStyle w:val="Imagen"/>
      </w:pPr>
      <w:r>
        <w:drawing>
          <wp:inline distT="0" distB="0" distL="0" distR="0" wp14:anchorId="735C3CF7" wp14:editId="349BC0E0">
            <wp:extent cx="3840000" cy="2160000"/>
            <wp:effectExtent l="0" t="0" r="8255" b="0"/>
            <wp:docPr id="5" name="Imagen 5"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Gráfico radial&#10;&#10;Descripción generada automáticamente"/>
                    <pic:cNvPicPr/>
                  </pic:nvPicPr>
                  <pic:blipFill>
                    <a:blip r:embed="rId33"/>
                    <a:stretch>
                      <a:fillRect/>
                    </a:stretch>
                  </pic:blipFill>
                  <pic:spPr>
                    <a:xfrm>
                      <a:off x="0" y="0"/>
                      <a:ext cx="3840000" cy="2160000"/>
                    </a:xfrm>
                    <a:prstGeom prst="rect">
                      <a:avLst/>
                    </a:prstGeom>
                  </pic:spPr>
                </pic:pic>
              </a:graphicData>
            </a:graphic>
          </wp:inline>
        </w:drawing>
      </w:r>
    </w:p>
    <w:p w14:paraId="22809B2D" w14:textId="77777777" w:rsidR="0085387E" w:rsidRPr="00472FB9" w:rsidRDefault="0085387E" w:rsidP="0085387E">
      <w:pPr>
        <w:pStyle w:val="PiedeImagen"/>
        <w:rPr>
          <w:i w:val="0"/>
          <w:iCs/>
        </w:rPr>
      </w:pPr>
      <w:r>
        <w:t>Fuente</w:t>
      </w:r>
      <w:r>
        <w:rPr>
          <w:i w:val="0"/>
          <w:iCs/>
        </w:rPr>
        <w:t>: Elaboración propia</w:t>
      </w:r>
    </w:p>
    <w:p w14:paraId="3ACDC612" w14:textId="77777777" w:rsidR="0085387E" w:rsidRDefault="0085387E" w:rsidP="0085387E">
      <w:pPr>
        <w:pStyle w:val="Nivel2SM"/>
      </w:pPr>
      <w:r>
        <w:t xml:space="preserve">Dada la función de reacción de la empresa extranjera, la empresa nacional podría aumentar sus beneficios si pudiera situarse en el </w:t>
      </w:r>
      <w:r>
        <w:rPr>
          <w:i/>
          <w:iCs/>
        </w:rPr>
        <w:t>punto </w:t>
      </w:r>
      <m:oMath>
        <m:sSub>
          <m:sSubPr>
            <m:ctrlPr>
              <w:rPr>
                <w:rFonts w:ascii="Cambria Math" w:hAnsi="Cambria Math"/>
                <w:i/>
                <w:iCs/>
              </w:rPr>
            </m:ctrlPr>
          </m:sSubPr>
          <m:e>
            <m:r>
              <m:rPr>
                <m:nor/>
              </m:rPr>
              <w:rPr>
                <w:i/>
              </w:rPr>
              <m:t>E</m:t>
            </m:r>
          </m:e>
          <m:sub>
            <m:r>
              <m:rPr>
                <m:nor/>
              </m:rPr>
              <w:rPr>
                <w:i/>
              </w:rPr>
              <m:t>1</m:t>
            </m:r>
          </m:sub>
        </m:sSub>
      </m:oMath>
      <w:r>
        <w:t>, ya que le permite alcanzar una curva de isobeneficio mayor porque el precio que cobra es mayor.</w:t>
      </w:r>
    </w:p>
    <w:p w14:paraId="03346747" w14:textId="77777777" w:rsidR="0085387E" w:rsidRDefault="0085387E" w:rsidP="0085387E">
      <w:pPr>
        <w:pStyle w:val="Nivel2SM"/>
      </w:pPr>
      <w:r>
        <w:t xml:space="preserve">Pero para llegar a dicho punto, la empresa nacional tendría que aumentar el precio, y esto no es posible bajo un régimen de </w:t>
      </w:r>
      <w:r>
        <w:rPr>
          <w:i/>
          <w:iCs/>
        </w:rPr>
        <w:t>laissez-faire</w:t>
      </w:r>
      <w:r>
        <w:t>, pues si la empresa nacional aumenta el precio y su rival no lo hace, perderá cuota de mercado pues el precio de la empresa extranjera será menor.</w:t>
      </w:r>
    </w:p>
    <w:p w14:paraId="0C6AADE4" w14:textId="77777777" w:rsidR="0085387E" w:rsidRDefault="0085387E" w:rsidP="0085387E">
      <w:pPr>
        <w:pStyle w:val="Nivel2SM"/>
      </w:pPr>
      <w:r>
        <w:t>Por lo tanto, la empresa del país </w:t>
      </w:r>
      <w:r w:rsidRPr="00955966">
        <w:rPr>
          <w:i/>
          <w:iCs/>
        </w:rPr>
        <w:t>A</w:t>
      </w:r>
      <w:r>
        <w:t xml:space="preserve"> debe convencer a la empresa del país </w:t>
      </w:r>
      <w:r w:rsidRPr="00955966">
        <w:rPr>
          <w:i/>
          <w:iCs/>
        </w:rPr>
        <w:t>B</w:t>
      </w:r>
      <w:r>
        <w:t xml:space="preserve"> de que su acción óptima es situarse en el punto </w:t>
      </w:r>
      <w:r>
        <w:rPr>
          <w:i/>
          <w:iCs/>
        </w:rPr>
        <w:t> </w:t>
      </w:r>
      <m:oMath>
        <m:sSub>
          <m:sSubPr>
            <m:ctrlPr>
              <w:rPr>
                <w:rFonts w:ascii="Cambria Math" w:hAnsi="Cambria Math"/>
                <w:i/>
                <w:iCs/>
              </w:rPr>
            </m:ctrlPr>
          </m:sSubPr>
          <m:e>
            <m:r>
              <m:rPr>
                <m:nor/>
              </m:rPr>
              <w:rPr>
                <w:i/>
              </w:rPr>
              <m:t>E</m:t>
            </m:r>
          </m:e>
          <m:sub>
            <m:r>
              <m:rPr>
                <m:nor/>
              </m:rPr>
              <w:rPr>
                <w:i/>
              </w:rPr>
              <m:t>1</m:t>
            </m:r>
          </m:sub>
        </m:sSub>
      </m:oMath>
      <w:r>
        <w:t xml:space="preserve"> independientemente de lo que haga la empresa del país </w:t>
      </w:r>
      <w:r w:rsidRPr="00955966">
        <w:rPr>
          <w:i/>
          <w:iCs/>
        </w:rPr>
        <w:t>B</w:t>
      </w:r>
      <w:r>
        <w:t>, es decir, debe desplazar su propia función de reacción hacia la derecha. Pero sin intervención estatal no es posible ese movimiento creíble de la función de reacción de la empresa nacional.</w:t>
      </w:r>
    </w:p>
    <w:p w14:paraId="739DC5EA" w14:textId="77777777" w:rsidR="0085387E" w:rsidRDefault="0085387E" w:rsidP="0085387E">
      <w:pPr>
        <w:pStyle w:val="Nivel2SM"/>
      </w:pPr>
      <w:r>
        <w:lastRenderedPageBreak/>
        <w:t xml:space="preserve">Dicho desplazamiento lo logra con un </w:t>
      </w:r>
      <w:r w:rsidRPr="00955966">
        <w:rPr>
          <w:b/>
          <w:bCs/>
        </w:rPr>
        <w:t>impuesto a la exportación</w:t>
      </w:r>
      <w:r>
        <w:t xml:space="preserve"> y no con un subsidio como en el modelo de </w:t>
      </w:r>
      <w:r>
        <w:rPr>
          <w:smallCaps/>
        </w:rPr>
        <w:t>Brander</w:t>
      </w:r>
      <w:r>
        <w:t xml:space="preserve"> y </w:t>
      </w:r>
      <w:r>
        <w:rPr>
          <w:smallCaps/>
        </w:rPr>
        <w:t>Spencer</w:t>
      </w:r>
      <w:r>
        <w:t>. En efecto, si el gobierno impone un impuesto a la exportación, el precio al que vende la empresa nacional en el mercado extranjero aumentará, independientemente de lo que haga su rival.</w:t>
      </w:r>
    </w:p>
    <w:p w14:paraId="06BE9AC9" w14:textId="77777777" w:rsidR="0085387E" w:rsidRDefault="0085387E" w:rsidP="0085387E">
      <w:pPr>
        <w:pStyle w:val="Nivel2SM"/>
      </w:pPr>
      <w:r>
        <w:t xml:space="preserve">El </w:t>
      </w:r>
      <w:r>
        <w:rPr>
          <w:i/>
          <w:iCs/>
        </w:rPr>
        <w:t>impuesto a la exportación</w:t>
      </w:r>
      <w:r>
        <w:t xml:space="preserve"> tiene que ser tal que la curva de reacción de nuestra empresa, </w:t>
      </w:r>
      <m:oMath>
        <m:sSub>
          <m:sSubPr>
            <m:ctrlPr>
              <w:rPr>
                <w:rFonts w:ascii="Cambria Math" w:hAnsi="Cambria Math"/>
                <w:i/>
              </w:rPr>
            </m:ctrlPr>
          </m:sSubPr>
          <m:e>
            <m:r>
              <m:rPr>
                <m:nor/>
              </m:rPr>
              <w:rPr>
                <w:i/>
              </w:rPr>
              <m:t>φ</m:t>
            </m:r>
          </m:e>
          <m:sub>
            <m:r>
              <m:rPr>
                <m:nor/>
              </m:rPr>
              <w:rPr>
                <w:i/>
              </w:rPr>
              <m:t>A</m:t>
            </m:r>
          </m:sub>
        </m:sSub>
      </m:oMath>
      <w:r>
        <w:t xml:space="preserve">, corte a la curva de reacción extranjera, </w:t>
      </w:r>
      <m:oMath>
        <m:sSub>
          <m:sSubPr>
            <m:ctrlPr>
              <w:rPr>
                <w:rFonts w:ascii="Cambria Math" w:hAnsi="Cambria Math"/>
                <w:i/>
              </w:rPr>
            </m:ctrlPr>
          </m:sSubPr>
          <m:e>
            <m:r>
              <m:rPr>
                <m:nor/>
              </m:rPr>
              <w:rPr>
                <w:i/>
              </w:rPr>
              <m:t>φ</m:t>
            </m:r>
          </m:e>
          <m:sub>
            <m:r>
              <m:rPr>
                <m:nor/>
              </m:rPr>
              <w:rPr>
                <w:i/>
              </w:rPr>
              <m:t>B</m:t>
            </m:r>
          </m:sub>
        </m:sSub>
      </m:oMath>
      <w:r>
        <w:t xml:space="preserve">, en el punto en que la curva de isobeneficio de nuestra empresa sea tangente a </w:t>
      </w:r>
      <m:oMath>
        <m:sSub>
          <m:sSubPr>
            <m:ctrlPr>
              <w:rPr>
                <w:rFonts w:ascii="Cambria Math" w:hAnsi="Cambria Math"/>
                <w:i/>
              </w:rPr>
            </m:ctrlPr>
          </m:sSubPr>
          <m:e>
            <m:r>
              <m:rPr>
                <m:nor/>
              </m:rPr>
              <w:rPr>
                <w:i/>
              </w:rPr>
              <m:t>φ</m:t>
            </m:r>
          </m:e>
          <m:sub>
            <m:r>
              <m:rPr>
                <m:nor/>
              </m:rPr>
              <w:rPr>
                <w:i/>
              </w:rPr>
              <m:t>B</m:t>
            </m:r>
          </m:sub>
        </m:sSub>
      </m:oMath>
      <w:r>
        <w:t xml:space="preserve"> (que es la restricción para nuestra empresa), consiguiendo así nuestra empresa los máximos beneficios posibles.</w:t>
      </w:r>
    </w:p>
    <w:p w14:paraId="5944D43B" w14:textId="77777777" w:rsidR="0085387E" w:rsidRDefault="0085387E" w:rsidP="0085387E">
      <w:pPr>
        <w:pStyle w:val="Ttulo7"/>
      </w:pPr>
      <w:bookmarkStart w:id="45" w:name="_Toc174217331"/>
      <w:r>
        <w:t>Implicaciones</w:t>
      </w:r>
      <w:bookmarkEnd w:id="45"/>
    </w:p>
    <w:p w14:paraId="408EB2A7" w14:textId="77777777" w:rsidR="0085387E" w:rsidRDefault="0085387E" w:rsidP="0085387E">
      <w:pPr>
        <w:pStyle w:val="Nivel1SM"/>
        <w:keepNext/>
        <w:spacing w:before="0" w:after="0"/>
      </w:pPr>
      <w:r>
        <w:t xml:space="preserve">Esto tiene unas implicaciones en términos de </w:t>
      </w:r>
      <w:r>
        <w:rPr>
          <w:b/>
          <w:bCs/>
        </w:rPr>
        <w:t>redistribución del bienestar</w:t>
      </w:r>
      <w:r>
        <w:t>:</w:t>
      </w:r>
    </w:p>
    <w:p w14:paraId="3D6874A1" w14:textId="77777777" w:rsidR="0085387E" w:rsidRPr="00C86ED1" w:rsidRDefault="0085387E" w:rsidP="0085387E">
      <w:pPr>
        <w:pStyle w:val="Nivel2SM"/>
      </w:pPr>
      <w:r w:rsidRPr="00C86ED1">
        <w:rPr>
          <w:i/>
          <w:iCs/>
          <w:u w:val="single"/>
        </w:rPr>
        <w:t>Empresa nacional</w:t>
      </w:r>
      <w:r w:rsidRPr="00C86ED1">
        <w:t xml:space="preserve">: </w:t>
      </w:r>
      <w:r>
        <w:t>P</w:t>
      </w:r>
      <w:r w:rsidRPr="00C86ED1">
        <w:t>ierde (debido al impuesto a la exportación), pero su beneficio neto de impuestos aumenta, por lo que el bienestar nacional aumenta.</w:t>
      </w:r>
    </w:p>
    <w:p w14:paraId="6B4F14A9" w14:textId="77777777" w:rsidR="0085387E" w:rsidRDefault="0085387E" w:rsidP="0085387E">
      <w:pPr>
        <w:pStyle w:val="Nivel2SM"/>
      </w:pPr>
      <w:r w:rsidRPr="00C86ED1">
        <w:rPr>
          <w:i/>
          <w:iCs/>
          <w:u w:val="single"/>
        </w:rPr>
        <w:t>Empresa extranjera</w:t>
      </w:r>
      <w:r w:rsidRPr="00C86ED1">
        <w:t xml:space="preserve">: </w:t>
      </w:r>
      <w:r>
        <w:t>G</w:t>
      </w:r>
      <w:r w:rsidRPr="00C86ED1">
        <w:t>ana, ya que aumenta e</w:t>
      </w:r>
      <w:r>
        <w:t>l precio y obtendrá un mayor beneficio.</w:t>
      </w:r>
    </w:p>
    <w:p w14:paraId="53D87EDF" w14:textId="77777777" w:rsidR="0085387E" w:rsidRDefault="0085387E" w:rsidP="0085387E">
      <w:pPr>
        <w:pStyle w:val="Nivel2SM"/>
        <w:keepNext/>
        <w:spacing w:after="0"/>
      </w:pPr>
      <w:r>
        <w:rPr>
          <w:i/>
          <w:iCs/>
          <w:u w:val="single"/>
        </w:rPr>
        <w:t>Consumidores del tercer país</w:t>
      </w:r>
      <w:r>
        <w:t>: Pierden (el precio aumenta).</w:t>
      </w:r>
    </w:p>
    <w:p w14:paraId="33880502" w14:textId="77777777" w:rsidR="0085387E" w:rsidRPr="00E31D75" w:rsidRDefault="0085387E" w:rsidP="0085387E">
      <w:pPr>
        <w:pStyle w:val="Nivel3SM"/>
      </w:pPr>
      <w:r>
        <w:t xml:space="preserve">Por lo tanto, con esta política, el bienestar nacional aumenta a costa de los </w:t>
      </w:r>
      <w:r>
        <w:rPr>
          <w:i/>
          <w:iCs/>
        </w:rPr>
        <w:t>consumidores extranjeros</w:t>
      </w:r>
      <w:r>
        <w:t>.</w:t>
      </w:r>
    </w:p>
    <w:p w14:paraId="0434E8F5" w14:textId="77777777" w:rsidR="0085387E" w:rsidRDefault="0085387E" w:rsidP="0085387E">
      <w:pPr>
        <w:pStyle w:val="Ttulo6"/>
      </w:pPr>
      <w:bookmarkStart w:id="46" w:name="_Toc174217332"/>
      <w:r>
        <w:t>Evidencia empírica</w:t>
      </w:r>
      <w:bookmarkEnd w:id="46"/>
    </w:p>
    <w:p w14:paraId="7CD9C090" w14:textId="77777777" w:rsidR="0085387E" w:rsidRDefault="0085387E" w:rsidP="0085387E">
      <w:pPr>
        <w:pStyle w:val="Ttulo6"/>
      </w:pPr>
      <w:bookmarkStart w:id="47" w:name="_Toc174217333"/>
      <w:r>
        <w:t>Valoración</w:t>
      </w:r>
      <w:bookmarkEnd w:id="47"/>
    </w:p>
    <w:p w14:paraId="48BD520B" w14:textId="77777777" w:rsidR="0085387E" w:rsidRPr="00287AEB" w:rsidRDefault="0085387E" w:rsidP="0085387E">
      <w:pPr>
        <w:pStyle w:val="Ttulo6"/>
      </w:pPr>
      <w:bookmarkStart w:id="48" w:name="_Toc174217334"/>
      <w:r>
        <w:t>Extensiones</w:t>
      </w:r>
      <w:bookmarkEnd w:id="48"/>
    </w:p>
    <w:p w14:paraId="2201420B" w14:textId="77777777" w:rsidR="0085387E" w:rsidRDefault="0085387E" w:rsidP="0085387E">
      <w:pPr>
        <w:pStyle w:val="Ttulo7"/>
        <w:spacing w:before="0"/>
      </w:pPr>
      <w:bookmarkStart w:id="49" w:name="_Toc174217335"/>
      <w:r>
        <w:t>Reacción del gobierno extranjero</w:t>
      </w:r>
      <w:bookmarkEnd w:id="49"/>
    </w:p>
    <w:p w14:paraId="254F75DE" w14:textId="77777777" w:rsidR="0085387E" w:rsidRDefault="0085387E" w:rsidP="0085387E">
      <w:pPr>
        <w:pStyle w:val="Nivel1SM"/>
        <w:keepNext/>
        <w:spacing w:before="0" w:after="0"/>
      </w:pPr>
      <w:r>
        <w:t xml:space="preserve">En el modelo de </w:t>
      </w:r>
      <w:r>
        <w:rPr>
          <w:smallCaps/>
        </w:rPr>
        <w:t>Eaton</w:t>
      </w:r>
      <w:r w:rsidRPr="00BD4615">
        <w:t xml:space="preserve"> y </w:t>
      </w:r>
      <w:r>
        <w:rPr>
          <w:smallCaps/>
        </w:rPr>
        <w:t>Grossman</w:t>
      </w:r>
      <w:r>
        <w:t xml:space="preserve"> la implantación de un impuesto a la exportación por el Estado extranjero lleva a un incremento en el precio final del bien y, dada la curva de demanda con pendiente negativa, ello supondría un mayor alejamiento de la producción de competencia perfecta.</w:t>
      </w:r>
    </w:p>
    <w:p w14:paraId="74697F44" w14:textId="77777777" w:rsidR="0085387E" w:rsidRDefault="0085387E" w:rsidP="0085387E">
      <w:pPr>
        <w:pStyle w:val="Nivel2SM"/>
      </w:pPr>
      <w:r>
        <w:t>Por ello, en esta situación, aunque ambas empresas obtienen mayores beneficios (netos de impuestos), los consumidores sufren una pérdida de bienestar y el bienestar global disminuye.</w:t>
      </w:r>
    </w:p>
    <w:p w14:paraId="0E4447B2" w14:textId="35213440" w:rsidR="0085387E" w:rsidRPr="00472FB9" w:rsidRDefault="0085387E" w:rsidP="0085387E">
      <w:pPr>
        <w:pStyle w:val="Ttuloimagen"/>
        <w:rPr>
          <w:i/>
          <w:iCs/>
          <w:smallCaps w:val="0"/>
        </w:rPr>
      </w:pPr>
      <w:r>
        <w:t>Imagen </w:t>
      </w:r>
      <w:r>
        <w:fldChar w:fldCharType="begin"/>
      </w:r>
      <w:r>
        <w:instrText xml:space="preserve"> SEQ Ilustración \* ARABIC </w:instrText>
      </w:r>
      <w:r>
        <w:fldChar w:fldCharType="separate"/>
      </w:r>
      <w:r w:rsidR="00BD6660">
        <w:t>7</w:t>
      </w:r>
      <w:r>
        <w:fldChar w:fldCharType="end"/>
      </w:r>
      <w:r>
        <w:t>.–</w:t>
      </w:r>
      <w:r w:rsidRPr="00195A51">
        <w:rPr>
          <w:smallCaps w:val="0"/>
        </w:rPr>
        <w:t xml:space="preserve"> </w:t>
      </w:r>
      <w:r>
        <w:rPr>
          <w:i/>
          <w:iCs/>
          <w:smallCaps w:val="0"/>
        </w:rPr>
        <w:t xml:space="preserve">Reacción del gobierno extranjero en el modelo de </w:t>
      </w:r>
      <w:r>
        <w:rPr>
          <w:i/>
          <w:iCs/>
        </w:rPr>
        <w:t>Eaton</w:t>
      </w:r>
      <w:r>
        <w:rPr>
          <w:i/>
          <w:iCs/>
          <w:smallCaps w:val="0"/>
        </w:rPr>
        <w:t xml:space="preserve"> y </w:t>
      </w:r>
      <w:r>
        <w:rPr>
          <w:i/>
          <w:iCs/>
        </w:rPr>
        <w:t>Grossman</w:t>
      </w:r>
      <w:r>
        <w:rPr>
          <w:i/>
          <w:iCs/>
          <w:smallCaps w:val="0"/>
        </w:rPr>
        <w:t xml:space="preserve"> (1986)</w:t>
      </w:r>
    </w:p>
    <w:p w14:paraId="6C7F3208" w14:textId="029B2108" w:rsidR="0085387E" w:rsidRDefault="0085387E" w:rsidP="0085387E">
      <w:pPr>
        <w:pStyle w:val="Imagen"/>
      </w:pPr>
      <w:r w:rsidRPr="00955966">
        <w:drawing>
          <wp:inline distT="0" distB="0" distL="0" distR="0" wp14:anchorId="56430FA4" wp14:editId="65BBDE3E">
            <wp:extent cx="3840266" cy="2160000"/>
            <wp:effectExtent l="0" t="0" r="8255" b="0"/>
            <wp:docPr id="681281363" name="Imagen 68128136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10;&#10;Descripción generada automáticamente"/>
                    <pic:cNvPicPr/>
                  </pic:nvPicPr>
                  <pic:blipFill>
                    <a:blip r:embed="rId34"/>
                    <a:stretch>
                      <a:fillRect/>
                    </a:stretch>
                  </pic:blipFill>
                  <pic:spPr>
                    <a:xfrm>
                      <a:off x="0" y="0"/>
                      <a:ext cx="3840266" cy="2160000"/>
                    </a:xfrm>
                    <a:prstGeom prst="rect">
                      <a:avLst/>
                    </a:prstGeom>
                  </pic:spPr>
                </pic:pic>
              </a:graphicData>
            </a:graphic>
          </wp:inline>
        </w:drawing>
      </w:r>
    </w:p>
    <w:p w14:paraId="66AF49DA" w14:textId="77777777" w:rsidR="0085387E" w:rsidRPr="00C86ED1" w:rsidRDefault="0085387E" w:rsidP="0085387E">
      <w:pPr>
        <w:pStyle w:val="PiedeImagen"/>
        <w:rPr>
          <w:i w:val="0"/>
          <w:iCs/>
        </w:rPr>
      </w:pPr>
      <w:r>
        <w:t>Fuente</w:t>
      </w:r>
      <w:r>
        <w:rPr>
          <w:i w:val="0"/>
          <w:iCs/>
        </w:rPr>
        <w:t>: Elaboración propia</w:t>
      </w:r>
    </w:p>
    <w:p w14:paraId="6DB10E3A" w14:textId="77777777" w:rsidR="0085387E" w:rsidRDefault="0085387E" w:rsidP="0085387E">
      <w:pPr>
        <w:pStyle w:val="Ttulo7"/>
      </w:pPr>
      <w:bookmarkStart w:id="50" w:name="_Toc174217336"/>
      <w:r>
        <w:t>Otras extensiones</w:t>
      </w:r>
      <w:bookmarkEnd w:id="50"/>
    </w:p>
    <w:p w14:paraId="5D912A32" w14:textId="4C3C49A8" w:rsidR="00F672BA" w:rsidRDefault="0085387E" w:rsidP="00F672BA">
      <w:pPr>
        <w:pStyle w:val="Nivel1SM"/>
        <w:spacing w:before="0"/>
      </w:pPr>
      <w:r>
        <w:t xml:space="preserve">Siguiendo el artículo de </w:t>
      </w:r>
      <w:r>
        <w:rPr>
          <w:smallCaps/>
        </w:rPr>
        <w:t>Eaton</w:t>
      </w:r>
      <w:r>
        <w:t xml:space="preserve"> y </w:t>
      </w:r>
      <w:r>
        <w:rPr>
          <w:smallCaps/>
        </w:rPr>
        <w:t>Grossman</w:t>
      </w:r>
      <w:r>
        <w:t xml:space="preserve"> podemos considerar otros supuestos que pueden afectar a las conclusiones de política comercial estratégica. Los que estos autores consideran son: la existencia de más de dos empresas, la posibilidad de que el número de empresas sea endógenamente determinado y la posibilidad de que el bien se consuma domésticamente y no sólo en un tercer mercado extranjero.</w:t>
      </w:r>
    </w:p>
    <w:p w14:paraId="4194E3AB" w14:textId="3F26968A" w:rsidR="00F672BA" w:rsidRDefault="00F216B5" w:rsidP="00F216B5">
      <w:pPr>
        <w:pStyle w:val="Ttulo6"/>
      </w:pPr>
      <w:bookmarkStart w:id="51" w:name="_Toc174217337"/>
      <w:r>
        <w:lastRenderedPageBreak/>
        <w:t>Modelo mediante un juego en forma extensiva (Airbus vs Boeing)</w:t>
      </w:r>
      <w:bookmarkEnd w:id="51"/>
    </w:p>
    <w:p w14:paraId="04D0710F" w14:textId="002FADE8" w:rsidR="00F216B5" w:rsidRPr="00F216B5" w:rsidRDefault="00F216B5" w:rsidP="00F216B5">
      <w:pPr>
        <w:jc w:val="center"/>
      </w:pPr>
      <w:r>
        <w:rPr>
          <w:noProof/>
        </w:rPr>
        <w:drawing>
          <wp:inline distT="0" distB="0" distL="0" distR="0" wp14:anchorId="7650054A" wp14:editId="719FD30F">
            <wp:extent cx="2250000" cy="1520165"/>
            <wp:effectExtent l="0" t="0" r="0" b="4445"/>
            <wp:docPr id="32" name="Imagen 3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Imagen que contiene Texto&#10;&#10;Descripción generada automáticamente"/>
                    <pic:cNvPicPr/>
                  </pic:nvPicPr>
                  <pic:blipFill>
                    <a:blip r:embed="rId35"/>
                    <a:stretch>
                      <a:fillRect/>
                    </a:stretch>
                  </pic:blipFill>
                  <pic:spPr>
                    <a:xfrm>
                      <a:off x="0" y="0"/>
                      <a:ext cx="2250000" cy="1520165"/>
                    </a:xfrm>
                    <a:prstGeom prst="rect">
                      <a:avLst/>
                    </a:prstGeom>
                  </pic:spPr>
                </pic:pic>
              </a:graphicData>
            </a:graphic>
          </wp:inline>
        </w:drawing>
      </w:r>
      <w:r>
        <w:rPr>
          <w:noProof/>
        </w:rPr>
        <w:drawing>
          <wp:inline distT="0" distB="0" distL="0" distR="0" wp14:anchorId="3AF5D7C6" wp14:editId="531D2C6F">
            <wp:extent cx="1419851" cy="1519200"/>
            <wp:effectExtent l="0" t="0" r="9525" b="5080"/>
            <wp:docPr id="45" name="Imagen 4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5" descr="Texto&#10;&#10;Descripción generada automáticamente"/>
                    <pic:cNvPicPr/>
                  </pic:nvPicPr>
                  <pic:blipFill>
                    <a:blip r:embed="rId36"/>
                    <a:stretch>
                      <a:fillRect/>
                    </a:stretch>
                  </pic:blipFill>
                  <pic:spPr>
                    <a:xfrm>
                      <a:off x="0" y="0"/>
                      <a:ext cx="1419851" cy="1519200"/>
                    </a:xfrm>
                    <a:prstGeom prst="rect">
                      <a:avLst/>
                    </a:prstGeom>
                  </pic:spPr>
                </pic:pic>
              </a:graphicData>
            </a:graphic>
          </wp:inline>
        </w:drawing>
      </w:r>
      <w:r>
        <w:rPr>
          <w:noProof/>
        </w:rPr>
        <w:drawing>
          <wp:inline distT="0" distB="0" distL="0" distR="0" wp14:anchorId="7AA313B0" wp14:editId="261BD921">
            <wp:extent cx="2250000" cy="772667"/>
            <wp:effectExtent l="0" t="0" r="0" b="8890"/>
            <wp:docPr id="48" name="Imagen 48" descr="Una captura de pantalla de un celular con texto e image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descr="Una captura de pantalla de un celular con texto e imagen&#10;&#10;Descripción generada automáticamente con confianza media"/>
                    <pic:cNvPicPr/>
                  </pic:nvPicPr>
                  <pic:blipFill>
                    <a:blip r:embed="rId37"/>
                    <a:stretch>
                      <a:fillRect/>
                    </a:stretch>
                  </pic:blipFill>
                  <pic:spPr>
                    <a:xfrm>
                      <a:off x="0" y="0"/>
                      <a:ext cx="2250000" cy="772667"/>
                    </a:xfrm>
                    <a:prstGeom prst="rect">
                      <a:avLst/>
                    </a:prstGeom>
                  </pic:spPr>
                </pic:pic>
              </a:graphicData>
            </a:graphic>
          </wp:inline>
        </w:drawing>
      </w:r>
      <w:r>
        <w:rPr>
          <w:noProof/>
        </w:rPr>
        <w:drawing>
          <wp:inline distT="0" distB="0" distL="0" distR="0" wp14:anchorId="2A835AEA" wp14:editId="2B611412">
            <wp:extent cx="2250000" cy="1547511"/>
            <wp:effectExtent l="0" t="0" r="0" b="0"/>
            <wp:docPr id="49" name="Imagen 49"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Imagen que contiene Diagrama&#10;&#10;Descripción generada automáticamente"/>
                    <pic:cNvPicPr/>
                  </pic:nvPicPr>
                  <pic:blipFill>
                    <a:blip r:embed="rId38"/>
                    <a:stretch>
                      <a:fillRect/>
                    </a:stretch>
                  </pic:blipFill>
                  <pic:spPr>
                    <a:xfrm>
                      <a:off x="0" y="0"/>
                      <a:ext cx="2250000" cy="1547511"/>
                    </a:xfrm>
                    <a:prstGeom prst="rect">
                      <a:avLst/>
                    </a:prstGeom>
                  </pic:spPr>
                </pic:pic>
              </a:graphicData>
            </a:graphic>
          </wp:inline>
        </w:drawing>
      </w:r>
      <w:r>
        <w:rPr>
          <w:noProof/>
        </w:rPr>
        <w:drawing>
          <wp:inline distT="0" distB="0" distL="0" distR="0" wp14:anchorId="18F361DC" wp14:editId="3875EFF7">
            <wp:extent cx="2250000" cy="454936"/>
            <wp:effectExtent l="0" t="0" r="0" b="2540"/>
            <wp:docPr id="50" name="Imagen 5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Texto&#10;&#10;Descripción generada automáticamente"/>
                    <pic:cNvPicPr/>
                  </pic:nvPicPr>
                  <pic:blipFill>
                    <a:blip r:embed="rId39"/>
                    <a:stretch>
                      <a:fillRect/>
                    </a:stretch>
                  </pic:blipFill>
                  <pic:spPr>
                    <a:xfrm>
                      <a:off x="0" y="0"/>
                      <a:ext cx="2250000" cy="454936"/>
                    </a:xfrm>
                    <a:prstGeom prst="rect">
                      <a:avLst/>
                    </a:prstGeom>
                  </pic:spPr>
                </pic:pic>
              </a:graphicData>
            </a:graphic>
          </wp:inline>
        </w:drawing>
      </w:r>
      <w:r>
        <w:rPr>
          <w:noProof/>
        </w:rPr>
        <w:drawing>
          <wp:inline distT="0" distB="0" distL="0" distR="0" wp14:anchorId="696164DA" wp14:editId="7FFE3E25">
            <wp:extent cx="2250000" cy="1274548"/>
            <wp:effectExtent l="0" t="0" r="0" b="1905"/>
            <wp:docPr id="51" name="Imagen 5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Diagrama&#10;&#10;Descripción generada automáticamente"/>
                    <pic:cNvPicPr/>
                  </pic:nvPicPr>
                  <pic:blipFill>
                    <a:blip r:embed="rId40"/>
                    <a:stretch>
                      <a:fillRect/>
                    </a:stretch>
                  </pic:blipFill>
                  <pic:spPr>
                    <a:xfrm>
                      <a:off x="0" y="0"/>
                      <a:ext cx="2250000" cy="1274548"/>
                    </a:xfrm>
                    <a:prstGeom prst="rect">
                      <a:avLst/>
                    </a:prstGeom>
                  </pic:spPr>
                </pic:pic>
              </a:graphicData>
            </a:graphic>
          </wp:inline>
        </w:drawing>
      </w:r>
      <w:r>
        <w:rPr>
          <w:noProof/>
        </w:rPr>
        <w:drawing>
          <wp:inline distT="0" distB="0" distL="0" distR="0" wp14:anchorId="7DA0D46E" wp14:editId="30C35275">
            <wp:extent cx="2250000" cy="1277452"/>
            <wp:effectExtent l="0" t="0" r="0" b="0"/>
            <wp:docPr id="52" name="Imagen 5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descr="Diagrama&#10;&#10;Descripción generada automáticamente"/>
                    <pic:cNvPicPr/>
                  </pic:nvPicPr>
                  <pic:blipFill>
                    <a:blip r:embed="rId41"/>
                    <a:stretch>
                      <a:fillRect/>
                    </a:stretch>
                  </pic:blipFill>
                  <pic:spPr>
                    <a:xfrm>
                      <a:off x="0" y="0"/>
                      <a:ext cx="2250000" cy="1277452"/>
                    </a:xfrm>
                    <a:prstGeom prst="rect">
                      <a:avLst/>
                    </a:prstGeom>
                  </pic:spPr>
                </pic:pic>
              </a:graphicData>
            </a:graphic>
          </wp:inline>
        </w:drawing>
      </w:r>
    </w:p>
    <w:p w14:paraId="6E17B32E" w14:textId="4C60886C" w:rsidR="007B36A8" w:rsidRDefault="00FB6F56" w:rsidP="008233F9">
      <w:pPr>
        <w:pStyle w:val="Ttulo2"/>
      </w:pPr>
      <w:bookmarkStart w:id="52" w:name="_Toc174217338"/>
      <w:r>
        <w:t>Política comercial estratégica defensiva</w:t>
      </w:r>
      <w:bookmarkEnd w:id="52"/>
    </w:p>
    <w:p w14:paraId="58BB4BA3" w14:textId="725ABA4B" w:rsidR="007B36A8" w:rsidRDefault="007B36A8" w:rsidP="009E43A0">
      <w:pPr>
        <w:pStyle w:val="Ttulo3"/>
        <w:spacing w:before="0"/>
      </w:pPr>
      <w:bookmarkStart w:id="53" w:name="_Toc174217339"/>
      <w:r>
        <w:t>Modelo de “mercados recíprocos”</w:t>
      </w:r>
      <w:r w:rsidR="0062047B">
        <w:br/>
      </w:r>
      <w:r w:rsidR="0062047B" w:rsidRPr="005505DA">
        <w:rPr>
          <w:smallCaps/>
        </w:rPr>
        <w:t>Cournot</w:t>
      </w:r>
      <w:r w:rsidR="0062047B" w:rsidRPr="005505DA">
        <w:t xml:space="preserve"> </w:t>
      </w:r>
      <w:r w:rsidR="0062047B">
        <w:t xml:space="preserve">con mercados recíprocos – Modelo de </w:t>
      </w:r>
      <w:r w:rsidR="00E06BCD">
        <w:rPr>
          <w:smallCaps/>
        </w:rPr>
        <w:t>Brander</w:t>
      </w:r>
      <w:r w:rsidR="0062047B" w:rsidRPr="00AC4D78">
        <w:rPr>
          <w:sz w:val="24"/>
          <w:szCs w:val="24"/>
        </w:rPr>
        <w:t xml:space="preserve"> </w:t>
      </w:r>
      <w:r w:rsidR="0062047B">
        <w:rPr>
          <w:sz w:val="24"/>
          <w:szCs w:val="24"/>
        </w:rPr>
        <w:t>(</w:t>
      </w:r>
      <w:r w:rsidR="0062047B" w:rsidRPr="00AC4D78">
        <w:rPr>
          <w:sz w:val="24"/>
          <w:szCs w:val="24"/>
        </w:rPr>
        <w:t>198</w:t>
      </w:r>
      <w:r w:rsidR="00E06BCD">
        <w:rPr>
          <w:sz w:val="24"/>
          <w:szCs w:val="24"/>
        </w:rPr>
        <w:t>1</w:t>
      </w:r>
      <w:r w:rsidR="0062047B">
        <w:t>)</w:t>
      </w:r>
      <w:r w:rsidR="0062047B" w:rsidRPr="0062047B">
        <w:rPr>
          <w:u w:val="none"/>
        </w:rPr>
        <w:t xml:space="preserve"> </w:t>
      </w:r>
      <w:r w:rsidR="0062047B" w:rsidRPr="0062047B">
        <w:rPr>
          <w:sz w:val="20"/>
          <w:szCs w:val="20"/>
          <w:u w:val="none"/>
        </w:rPr>
        <w:t>(aranceles)</w:t>
      </w:r>
      <w:bookmarkEnd w:id="53"/>
    </w:p>
    <w:p w14:paraId="2EC7F67A" w14:textId="77777777" w:rsidR="007B36A8" w:rsidRDefault="007B36A8" w:rsidP="00013D97">
      <w:pPr>
        <w:pStyle w:val="Ttulo6"/>
        <w:spacing w:before="0"/>
      </w:pPr>
      <w:bookmarkStart w:id="54" w:name="_Toc174217340"/>
      <w:r>
        <w:t>Idea</w:t>
      </w:r>
      <w:bookmarkEnd w:id="54"/>
    </w:p>
    <w:p w14:paraId="48478029" w14:textId="77777777" w:rsidR="007B36A8" w:rsidRDefault="007B36A8" w:rsidP="00013D97">
      <w:pPr>
        <w:pStyle w:val="Nivel1SM"/>
        <w:keepNext/>
        <w:spacing w:before="0" w:after="0"/>
      </w:pPr>
      <w:r>
        <w:t>Hay algunos aspectos de política comercial no incluidos en los modelos de “tercer mercado” y que requieren una estructura de comercio más completa.</w:t>
      </w:r>
    </w:p>
    <w:p w14:paraId="7A0C7690" w14:textId="77777777" w:rsidR="007B36A8" w:rsidRPr="005505DA" w:rsidRDefault="007B36A8" w:rsidP="000D32B9">
      <w:pPr>
        <w:pStyle w:val="Nivel2SM"/>
      </w:pPr>
      <w:r>
        <w:t xml:space="preserve">Para ello vamos a usar otro tipo de modelo usado extensivamente en la literatura, siguiendo la nomenclatura de </w:t>
      </w:r>
      <w:r w:rsidRPr="00810C3A">
        <w:rPr>
          <w:smallCaps/>
        </w:rPr>
        <w:t>Brander</w:t>
      </w:r>
      <w:r>
        <w:t xml:space="preserve">, los modelos de “mercados recíprocos”. Los </w:t>
      </w:r>
      <w:r w:rsidRPr="0083481A">
        <w:rPr>
          <w:b/>
          <w:bCs/>
        </w:rPr>
        <w:t>modelos de “mercados recíprocos”</w:t>
      </w:r>
      <w:r>
        <w:t xml:space="preserve"> consideran empresas de dos países que compiten en ambos países</w:t>
      </w:r>
      <w:r>
        <w:rPr>
          <w:rStyle w:val="Refdenotaalpie"/>
        </w:rPr>
        <w:footnoteReference w:id="18"/>
      </w:r>
      <w:r>
        <w:t>.</w:t>
      </w:r>
    </w:p>
    <w:p w14:paraId="4B2D7211" w14:textId="77777777" w:rsidR="007B36A8" w:rsidRDefault="007B36A8" w:rsidP="0062047B">
      <w:pPr>
        <w:pStyle w:val="Ttulo6"/>
      </w:pPr>
      <w:bookmarkStart w:id="55" w:name="_Toc174217341"/>
      <w:r>
        <w:t>Modelo</w:t>
      </w:r>
      <w:bookmarkEnd w:id="55"/>
    </w:p>
    <w:p w14:paraId="297DC47A" w14:textId="77777777" w:rsidR="007B36A8" w:rsidRDefault="007B36A8" w:rsidP="00013D97">
      <w:pPr>
        <w:pStyle w:val="Ttulo7"/>
        <w:spacing w:before="0"/>
      </w:pPr>
      <w:bookmarkStart w:id="56" w:name="_Toc174217342"/>
      <w:r>
        <w:t>Supuestos</w:t>
      </w:r>
      <w:bookmarkEnd w:id="56"/>
    </w:p>
    <w:p w14:paraId="58E74F0A" w14:textId="13A32934" w:rsidR="007B36A8" w:rsidRDefault="007B36A8" w:rsidP="00013D97">
      <w:pPr>
        <w:pStyle w:val="Nivel1SM"/>
        <w:keepNext/>
        <w:spacing w:before="0" w:after="0"/>
      </w:pPr>
      <w:r>
        <w:t xml:space="preserve">Según el modelo de </w:t>
      </w:r>
      <w:r w:rsidR="00E06BCD">
        <w:rPr>
          <w:smallCaps/>
        </w:rPr>
        <w:t>Brander</w:t>
      </w:r>
      <w:r>
        <w:t xml:space="preserve"> (198</w:t>
      </w:r>
      <w:r w:rsidR="00E06BCD">
        <w:t>1</w:t>
      </w:r>
      <w:r>
        <w:t>), nos encontramos con la siguiente situación:</w:t>
      </w:r>
    </w:p>
    <w:p w14:paraId="3CD020DA" w14:textId="2D643839" w:rsidR="007B36A8" w:rsidRDefault="007B36A8" w:rsidP="000D32B9">
      <w:pPr>
        <w:pStyle w:val="Nivel2SM"/>
      </w:pPr>
      <w:r>
        <w:t xml:space="preserve">Existen </w:t>
      </w:r>
      <w:r w:rsidRPr="003D770D">
        <w:rPr>
          <w:b/>
          <w:bCs/>
        </w:rPr>
        <w:t>2</w:t>
      </w:r>
      <w:r w:rsidR="00013D97">
        <w:rPr>
          <w:b/>
          <w:bCs/>
        </w:rPr>
        <w:t> </w:t>
      </w:r>
      <w:r w:rsidRPr="003D770D">
        <w:rPr>
          <w:b/>
          <w:bCs/>
        </w:rPr>
        <w:t>países, cada uno con una empresa</w:t>
      </w:r>
      <w:r>
        <w:t xml:space="preserve"> (</w:t>
      </w:r>
      <w:r>
        <w:rPr>
          <w:i/>
          <w:iCs/>
        </w:rPr>
        <w:t>A</w:t>
      </w:r>
      <w:r>
        <w:t xml:space="preserve"> y </w:t>
      </w:r>
      <w:r>
        <w:rPr>
          <w:i/>
          <w:iCs/>
        </w:rPr>
        <w:t>B</w:t>
      </w:r>
      <w:r>
        <w:t>),</w:t>
      </w:r>
    </w:p>
    <w:p w14:paraId="17892C74" w14:textId="56027139" w:rsidR="007B36A8" w:rsidRDefault="007B36A8" w:rsidP="000D32B9">
      <w:pPr>
        <w:pStyle w:val="Nivel2SM"/>
      </w:pPr>
      <w:r>
        <w:t xml:space="preserve">Que producen el mismo </w:t>
      </w:r>
      <w:r w:rsidRPr="003D770D">
        <w:rPr>
          <w:b/>
          <w:bCs/>
        </w:rPr>
        <w:t>bien homogéneo</w:t>
      </w:r>
      <w:r>
        <w:t>,</w:t>
      </w:r>
    </w:p>
    <w:p w14:paraId="43F9EF51" w14:textId="77777777" w:rsidR="00842802" w:rsidRDefault="00842802" w:rsidP="00842802">
      <w:pPr>
        <w:pStyle w:val="Nivel2SM"/>
        <w:keepNext/>
        <w:spacing w:after="0"/>
      </w:pPr>
      <w:r>
        <w:lastRenderedPageBreak/>
        <w:t>Y producen para consumo doméstico y exportación al país con el que compiten (</w:t>
      </w:r>
      <w:r>
        <w:rPr>
          <w:b/>
          <w:bCs/>
        </w:rPr>
        <w:t>mercados recíprocos</w:t>
      </w:r>
      <w:r>
        <w:t>).</w:t>
      </w:r>
    </w:p>
    <w:p w14:paraId="047B2F24" w14:textId="77777777" w:rsidR="007B36A8" w:rsidRDefault="007B36A8" w:rsidP="00842802">
      <w:pPr>
        <w:pStyle w:val="Nivel3SM"/>
        <w:keepNext/>
      </w:pPr>
      <w:r>
        <w:t xml:space="preserve">Se asumen </w:t>
      </w:r>
      <w:r w:rsidRPr="003D770D">
        <w:rPr>
          <w:b/>
          <w:bCs/>
        </w:rPr>
        <w:t>mercados segmentados</w:t>
      </w:r>
      <w:r>
        <w:t xml:space="preserve"> (i.e. se pueden tomar estrategias separadas para mercados nacionales y extranjeros). Es decir:</w:t>
      </w:r>
    </w:p>
    <w:p w14:paraId="04CC391F" w14:textId="029A0FDC" w:rsidR="007B36A8" w:rsidRDefault="003D770D" w:rsidP="00842802">
      <w:pPr>
        <w:pStyle w:val="Nivel4"/>
        <w:ind w:left="1474"/>
      </w:pPr>
      <w:r>
        <w:t>L</w:t>
      </w:r>
      <w:r w:rsidR="007B36A8">
        <w:t>as empresas deciden su producción en cada mercado por separado; y</w:t>
      </w:r>
    </w:p>
    <w:p w14:paraId="29B800DA" w14:textId="3C6E5199" w:rsidR="007B36A8" w:rsidRDefault="003D770D" w:rsidP="00842802">
      <w:pPr>
        <w:pStyle w:val="Nivel4"/>
        <w:ind w:left="1474"/>
      </w:pPr>
      <w:r>
        <w:t>L</w:t>
      </w:r>
      <w:r w:rsidR="007B36A8">
        <w:t xml:space="preserve">os precios en cada mercado son independientes (i.e. </w:t>
      </w:r>
      <w:r w:rsidR="007B36A8">
        <w:rPr>
          <w:i/>
          <w:iCs/>
        </w:rPr>
        <w:t>price discrimination</w:t>
      </w:r>
      <w:r w:rsidR="007B36A8">
        <w:t>).</w:t>
      </w:r>
    </w:p>
    <w:p w14:paraId="532FBA13" w14:textId="0A120739" w:rsidR="007B36A8" w:rsidRDefault="007B36A8" w:rsidP="003D770D">
      <w:pPr>
        <w:pStyle w:val="Nivel2SM"/>
        <w:keepNext/>
        <w:spacing w:after="0"/>
      </w:pPr>
      <w:r>
        <w:t>Amb</w:t>
      </w:r>
      <w:r w:rsidR="00842802">
        <w:t>a</w:t>
      </w:r>
      <w:r>
        <w:t xml:space="preserve">s compiten en </w:t>
      </w:r>
      <w:r>
        <w:rPr>
          <w:b/>
          <w:bCs/>
        </w:rPr>
        <w:t>cantidades</w:t>
      </w:r>
      <w:r w:rsidRPr="00464010">
        <w:t xml:space="preserve"> del mismo bien</w:t>
      </w:r>
      <w:r>
        <w:t xml:space="preserve"> </w:t>
      </w:r>
      <w:r w:rsidRPr="00464010">
        <w:rPr>
          <w:i/>
          <w:iCs/>
        </w:rPr>
        <w:t>à la</w:t>
      </w:r>
      <w:r w:rsidRPr="00464010">
        <w:t xml:space="preserve"> </w:t>
      </w:r>
      <w:r w:rsidRPr="00464010">
        <w:rPr>
          <w:b/>
          <w:bCs/>
          <w:smallCaps/>
        </w:rPr>
        <w:t>Cournot</w:t>
      </w:r>
      <w:r>
        <w:t xml:space="preserve"> (1838), es decir, amb</w:t>
      </w:r>
      <w:r w:rsidR="003B740C">
        <w:t>a</w:t>
      </w:r>
      <w:r>
        <w:t>s escogen el nivel de producción que maximiza sus beneficios en cada mercado haciendo un supuesto sobre cuánto producirá el otro, y dejando que los precios se ajusten posteriormente).</w:t>
      </w:r>
    </w:p>
    <w:p w14:paraId="6902456A" w14:textId="77777777" w:rsidR="007B36A8" w:rsidRDefault="007B36A8" w:rsidP="003D770D">
      <w:pPr>
        <w:pStyle w:val="Nivel3SM"/>
      </w:pPr>
      <w:r>
        <w:t xml:space="preserve">Variación conjetural </w:t>
      </w:r>
      <w:r w:rsidRPr="009C7F21">
        <w:rPr>
          <w:b/>
        </w:rPr>
        <w:t>nula</w:t>
      </w:r>
      <w:r w:rsidRPr="00296FC3">
        <w:t xml:space="preserve"> (cada empresa trata a la producción de las otras empresas como ind</w:t>
      </w:r>
      <w:r w:rsidRPr="003D770D">
        <w:rPr>
          <w:rStyle w:val="Nivel3Car"/>
        </w:rPr>
        <w:t>epe</w:t>
      </w:r>
      <w:r w:rsidRPr="00296FC3">
        <w:t>ndiente</w:t>
      </w:r>
      <w:r>
        <w:t xml:space="preserve"> – </w:t>
      </w:r>
      <w:r>
        <w:rPr>
          <w:i/>
          <w:iCs/>
        </w:rPr>
        <w:t xml:space="preserve">conjetura de </w:t>
      </w:r>
      <w:r w:rsidRPr="00EB2B0E">
        <w:rPr>
          <w:i/>
          <w:iCs/>
        </w:rPr>
        <w:t>Nash</w:t>
      </w:r>
      <w:r w:rsidRPr="00296FC3">
        <w:t>)</w:t>
      </w:r>
      <w:r>
        <w:t>.</w:t>
      </w:r>
    </w:p>
    <w:p w14:paraId="172DDD89" w14:textId="77777777" w:rsidR="007B36A8" w:rsidRDefault="007B36A8" w:rsidP="003D770D">
      <w:pPr>
        <w:pStyle w:val="Nivel2SM"/>
      </w:pPr>
      <w:r>
        <w:t xml:space="preserve">Asumiremos una función de costes con </w:t>
      </w:r>
      <w:r w:rsidRPr="00567F04">
        <w:rPr>
          <w:b/>
          <w:bCs/>
        </w:rPr>
        <w:t>costes marginales constantes</w:t>
      </w:r>
      <w:r>
        <w:t>, que nos permitan analizar solamente el mercado nacional.</w:t>
      </w:r>
    </w:p>
    <w:p w14:paraId="55988512" w14:textId="77777777" w:rsidR="007B36A8" w:rsidRDefault="007B36A8" w:rsidP="003D770D">
      <w:pPr>
        <w:pStyle w:val="Nivel1SM"/>
        <w:keepNext/>
        <w:spacing w:after="0"/>
      </w:pPr>
      <w:r>
        <w:t>Por lo tanto, las funciones de beneficio son:</w:t>
      </w:r>
    </w:p>
    <w:p w14:paraId="5735D523" w14:textId="77777777" w:rsidR="007B36A8" w:rsidRPr="00BB39E4" w:rsidRDefault="00000000" w:rsidP="007B36A8">
      <w:pPr>
        <w:spacing w:after="0"/>
        <w:rPr>
          <w:rFonts w:eastAsiaTheme="minorEastAsia"/>
        </w:rPr>
      </w:pPr>
      <m:oMathPara>
        <m:oMath>
          <m:sSub>
            <m:sSubPr>
              <m:ctrlPr>
                <w:rPr>
                  <w:rFonts w:ascii="Cambria Math" w:hAnsi="Cambria Math"/>
                  <w:i/>
                </w:rPr>
              </m:ctrlPr>
            </m:sSubPr>
            <m:e>
              <m:r>
                <m:rPr>
                  <m:nor/>
                </m:rPr>
                <w:rPr>
                  <w:i/>
                </w:rPr>
                <m:t>π</m:t>
              </m:r>
            </m:e>
            <m:sub>
              <m:r>
                <m:rPr>
                  <m:nor/>
                </m:rPr>
                <w:rPr>
                  <w:i/>
                </w:rPr>
                <m:t>A</m:t>
              </m:r>
            </m:sub>
          </m:sSub>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p>
                    <m:sSupPr>
                      <m:ctrlPr>
                        <w:rPr>
                          <w:rFonts w:ascii="Cambria Math" w:hAnsi="Cambria Math"/>
                          <w:i/>
                        </w:rPr>
                      </m:ctrlPr>
                    </m:sSupPr>
                    <m:e>
                      <m:r>
                        <m:rPr>
                          <m:nor/>
                        </m:rPr>
                        <w:rPr>
                          <w:i/>
                        </w:rPr>
                        <m:t>P</m:t>
                      </m:r>
                    </m:e>
                    <m:sup>
                      <m:r>
                        <m:rPr>
                          <m:nor/>
                        </m:rPr>
                        <w:rPr>
                          <w:i/>
                        </w:rPr>
                        <m:t>A</m:t>
                      </m:r>
                    </m:sup>
                  </m:s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A</m:t>
                          </m:r>
                        </m:sup>
                      </m:sSubSup>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A</m:t>
                          </m:r>
                        </m:sub>
                      </m:sSub>
                      <m:r>
                        <w:rPr>
                          <w:rFonts w:ascii="Cambria Math" w:hAnsi="Cambria Math"/>
                        </w:rPr>
                        <m:t>∙</m:t>
                      </m:r>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
                        <m:sSubPr>
                          <m:ctrlPr>
                            <w:rPr>
                              <w:rFonts w:ascii="Cambria Math" w:hAnsi="Cambria Math"/>
                              <w:i/>
                            </w:rPr>
                          </m:ctrlPr>
                        </m:sSubPr>
                        <m:e>
                          <m:r>
                            <m:rPr>
                              <m:nor/>
                            </m:rPr>
                            <w:rPr>
                              <w:i/>
                            </w:rPr>
                            <m:t>F</m:t>
                          </m:r>
                        </m:e>
                        <m:sub>
                          <m:r>
                            <m:rPr>
                              <m:nor/>
                            </m:rPr>
                            <w:rPr>
                              <w:i/>
                            </w:rPr>
                            <m:t>A</m:t>
                          </m:r>
                        </m:sub>
                      </m:sSub>
                    </m:e>
                  </m:d>
                </m:e>
              </m:groupChr>
            </m:e>
            <m:lim>
              <m:eqArr>
                <m:eqArrPr>
                  <m:ctrlPr>
                    <w:rPr>
                      <w:rFonts w:ascii="Cambria Math" w:hAnsi="Cambria Math"/>
                      <w:i/>
                    </w:rPr>
                  </m:ctrlPr>
                </m:eqArrPr>
                <m:e>
                  <m:r>
                    <m:rPr>
                      <m:nor/>
                    </m:rPr>
                    <w:rPr>
                      <w:i/>
                    </w:rPr>
                    <m:t>Beneficios de la empresa doméstica</m:t>
                  </m:r>
                </m:e>
                <m:e>
                  <m:r>
                    <m:rPr>
                      <m:nor/>
                    </m:rPr>
                    <w:rPr>
                      <w:i/>
                    </w:rPr>
                    <m:t>en el mercado doméstico</m:t>
                  </m:r>
                </m:e>
              </m:eqArr>
            </m:lim>
          </m:limUpp>
          <m:r>
            <w:rPr>
              <w:rFonts w:ascii="Cambria Math" w:eastAsiaTheme="minorEastAsia"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Sup>
                    <m:sSubSupPr>
                      <m:ctrlPr>
                        <w:rPr>
                          <w:rFonts w:ascii="Cambria Math" w:hAnsi="Cambria Math"/>
                          <w:i/>
                        </w:rPr>
                      </m:ctrlPr>
                    </m:sSubSupPr>
                    <m:e>
                      <m:r>
                        <m:rPr>
                          <m:nor/>
                        </m:rPr>
                        <w:rPr>
                          <w:i/>
                        </w:rPr>
                        <m:t>q</m:t>
                      </m:r>
                    </m:e>
                    <m:sub>
                      <m:r>
                        <m:rPr>
                          <m:nor/>
                        </m:rPr>
                        <w:rPr>
                          <w:i/>
                        </w:rPr>
                        <m:t>A</m:t>
                      </m:r>
                    </m:sub>
                    <m:sup>
                      <m:r>
                        <m:rPr>
                          <m:nor/>
                        </m:rPr>
                        <w:rPr>
                          <w:i/>
                        </w:rPr>
                        <m:t>B</m:t>
                      </m:r>
                    </m:sup>
                  </m:sSubSup>
                  <m:r>
                    <w:rPr>
                      <w:rFonts w:ascii="Cambria Math" w:hAnsi="Cambria Math"/>
                    </w:rPr>
                    <m:t>∙</m:t>
                  </m:r>
                  <m:sSup>
                    <m:sSupPr>
                      <m:ctrlPr>
                        <w:rPr>
                          <w:rFonts w:ascii="Cambria Math" w:hAnsi="Cambria Math"/>
                          <w:i/>
                        </w:rPr>
                      </m:ctrlPr>
                    </m:sSupPr>
                    <m:e>
                      <m:r>
                        <m:rPr>
                          <m:nor/>
                        </m:rPr>
                        <w:rPr>
                          <w:i/>
                        </w:rPr>
                        <m:t>P</m:t>
                      </m:r>
                    </m:e>
                    <m:sup>
                      <m:r>
                        <m:rPr>
                          <m:nor/>
                        </m:rPr>
                        <w:rPr>
                          <w:i/>
                        </w:rPr>
                        <m:t>B</m:t>
                      </m:r>
                    </m:sup>
                  </m:s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B</m:t>
                          </m:r>
                        </m:sup>
                      </m:sSubSup>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B</m:t>
                          </m:r>
                        </m:sup>
                      </m:sSubSup>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A</m:t>
                          </m:r>
                        </m:sub>
                      </m:sSub>
                      <m:r>
                        <w:rPr>
                          <w:rFonts w:ascii="Cambria Math" w:hAnsi="Cambria Math"/>
                        </w:rPr>
                        <m:t>∙</m:t>
                      </m:r>
                      <m:sSubSup>
                        <m:sSubSupPr>
                          <m:ctrlPr>
                            <w:rPr>
                              <w:rFonts w:ascii="Cambria Math" w:hAnsi="Cambria Math"/>
                              <w:i/>
                            </w:rPr>
                          </m:ctrlPr>
                        </m:sSubSupPr>
                        <m:e>
                          <m:r>
                            <m:rPr>
                              <m:nor/>
                            </m:rPr>
                            <w:rPr>
                              <w:i/>
                            </w:rPr>
                            <m:t>q</m:t>
                          </m:r>
                        </m:e>
                        <m:sub>
                          <m:r>
                            <m:rPr>
                              <m:nor/>
                            </m:rPr>
                            <w:rPr>
                              <w:i/>
                            </w:rPr>
                            <m:t>A</m:t>
                          </m:r>
                        </m:sub>
                        <m:sup>
                          <m:r>
                            <m:rPr>
                              <m:nor/>
                            </m:rPr>
                            <w:rPr>
                              <w:i/>
                            </w:rPr>
                            <m:t>B</m:t>
                          </m:r>
                        </m:sup>
                      </m:sSubSup>
                      <m:r>
                        <w:rPr>
                          <w:rFonts w:ascii="Cambria Math" w:hAnsi="Cambria Math"/>
                        </w:rPr>
                        <m:t>+</m:t>
                      </m:r>
                      <m:sSub>
                        <m:sSubPr>
                          <m:ctrlPr>
                            <w:rPr>
                              <w:rFonts w:ascii="Cambria Math" w:hAnsi="Cambria Math"/>
                              <w:i/>
                            </w:rPr>
                          </m:ctrlPr>
                        </m:sSubPr>
                        <m:e>
                          <m:r>
                            <m:rPr>
                              <m:nor/>
                            </m:rPr>
                            <w:rPr>
                              <w:i/>
                            </w:rPr>
                            <m:t>F</m:t>
                          </m:r>
                        </m:e>
                        <m:sub>
                          <m:r>
                            <m:rPr>
                              <m:nor/>
                            </m:rPr>
                            <w:rPr>
                              <w:i/>
                            </w:rPr>
                            <m:t>A</m:t>
                          </m:r>
                        </m:sub>
                      </m:sSub>
                    </m:e>
                  </m:d>
                  <m:r>
                    <w:rPr>
                      <w:rFonts w:ascii="Cambria Math" w:hAnsi="Cambria Math"/>
                    </w:rPr>
                    <m:t>-</m:t>
                  </m:r>
                  <m:limLow>
                    <m:limLowPr>
                      <m:ctrlPr>
                        <w:rPr>
                          <w:rFonts w:ascii="Cambria Math" w:hAnsi="Cambria Math"/>
                          <w:i/>
                          <w:color w:val="C00000"/>
                        </w:rPr>
                      </m:ctrlPr>
                    </m:limLowPr>
                    <m:e>
                      <m:groupChr>
                        <m:groupChrPr>
                          <m:ctrlPr>
                            <w:rPr>
                              <w:rFonts w:ascii="Cambria Math" w:hAnsi="Cambria Math"/>
                              <w:i/>
                              <w:color w:val="C00000"/>
                            </w:rPr>
                          </m:ctrlPr>
                        </m:groupChrPr>
                        <m:e>
                          <m:sSub>
                            <m:sSubPr>
                              <m:ctrlPr>
                                <w:rPr>
                                  <w:rFonts w:ascii="Cambria Math" w:hAnsi="Cambria Math"/>
                                  <w:i/>
                                  <w:color w:val="C00000"/>
                                </w:rPr>
                              </m:ctrlPr>
                            </m:sSubPr>
                            <m:e>
                              <m:r>
                                <m:rPr>
                                  <m:nor/>
                                </m:rPr>
                                <w:rPr>
                                  <w:i/>
                                  <w:color w:val="C00000"/>
                                </w:rPr>
                                <m:t>t</m:t>
                              </m:r>
                            </m:e>
                            <m:sub>
                              <m:r>
                                <m:rPr>
                                  <m:nor/>
                                </m:rPr>
                                <w:rPr>
                                  <w:i/>
                                  <w:color w:val="C00000"/>
                                </w:rPr>
                                <m:t>B</m:t>
                              </m:r>
                            </m:sub>
                          </m:sSub>
                          <m:r>
                            <w:rPr>
                              <w:rFonts w:ascii="Cambria Math" w:hAnsi="Cambria Math"/>
                              <w:color w:val="C00000"/>
                            </w:rPr>
                            <m:t>∙</m:t>
                          </m:r>
                          <m:sSubSup>
                            <m:sSubSupPr>
                              <m:ctrlPr>
                                <w:rPr>
                                  <w:rFonts w:ascii="Cambria Math" w:hAnsi="Cambria Math"/>
                                  <w:i/>
                                  <w:color w:val="C00000"/>
                                </w:rPr>
                              </m:ctrlPr>
                            </m:sSubSupPr>
                            <m:e>
                              <m:r>
                                <m:rPr>
                                  <m:nor/>
                                </m:rPr>
                                <w:rPr>
                                  <w:i/>
                                  <w:color w:val="C00000"/>
                                </w:rPr>
                                <m:t>q</m:t>
                              </m:r>
                            </m:e>
                            <m:sub>
                              <m:r>
                                <m:rPr>
                                  <m:nor/>
                                </m:rPr>
                                <w:rPr>
                                  <w:i/>
                                  <w:color w:val="C00000"/>
                                </w:rPr>
                                <m:t>A</m:t>
                              </m:r>
                            </m:sub>
                            <m:sup>
                              <m:r>
                                <m:rPr>
                                  <m:nor/>
                                </m:rPr>
                                <w:rPr>
                                  <w:i/>
                                  <w:color w:val="C00000"/>
                                </w:rPr>
                                <m:t>B</m:t>
                              </m:r>
                            </m:sup>
                          </m:sSubSup>
                        </m:e>
                      </m:groupChr>
                    </m:e>
                    <m:lim>
                      <m:r>
                        <m:rPr>
                          <m:nor/>
                        </m:rPr>
                        <w:rPr>
                          <w:i/>
                          <w:iCs/>
                          <w:color w:val="C00000"/>
                        </w:rPr>
                        <m:t>Pago por el arancel</m:t>
                      </m:r>
                    </m:lim>
                  </m:limLow>
                </m:e>
              </m:groupChr>
            </m:e>
            <m:lim>
              <m:eqArr>
                <m:eqArrPr>
                  <m:ctrlPr>
                    <w:rPr>
                      <w:rFonts w:ascii="Cambria Math" w:hAnsi="Cambria Math"/>
                      <w:i/>
                    </w:rPr>
                  </m:ctrlPr>
                </m:eqArrPr>
                <m:e>
                  <m:r>
                    <m:rPr>
                      <m:nor/>
                    </m:rPr>
                    <w:rPr>
                      <w:i/>
                    </w:rPr>
                    <m:t>Beneficios de la empresa doméstica</m:t>
                  </m:r>
                </m:e>
                <m:e>
                  <m:r>
                    <m:rPr>
                      <m:nor/>
                    </m:rPr>
                    <w:rPr>
                      <w:i/>
                    </w:rPr>
                    <m:t>en el mercado extranjero</m:t>
                  </m:r>
                </m:e>
              </m:eqArr>
            </m:lim>
          </m:limUpp>
        </m:oMath>
      </m:oMathPara>
    </w:p>
    <w:p w14:paraId="473E7223" w14:textId="77777777" w:rsidR="007B36A8" w:rsidRPr="00BB39E4" w:rsidRDefault="00000000" w:rsidP="007B36A8">
      <w:pPr>
        <w:spacing w:after="0"/>
        <w:rPr>
          <w:rFonts w:eastAsiaTheme="minorEastAsia"/>
        </w:rPr>
      </w:pPr>
      <m:oMathPara>
        <m:oMath>
          <m:sSub>
            <m:sSubPr>
              <m:ctrlPr>
                <w:rPr>
                  <w:rFonts w:ascii="Cambria Math" w:hAnsi="Cambria Math"/>
                  <w:i/>
                </w:rPr>
              </m:ctrlPr>
            </m:sSubPr>
            <m:e>
              <m:r>
                <m:rPr>
                  <m:nor/>
                </m:rPr>
                <w:rPr>
                  <w:i/>
                </w:rPr>
                <m:t>π</m:t>
              </m:r>
            </m:e>
            <m:sub>
              <m:r>
                <m:rPr>
                  <m:nor/>
                </m:rPr>
                <w:rPr>
                  <w:i/>
                </w:rPr>
                <m:t>B</m:t>
              </m:r>
            </m:sub>
          </m:sSub>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Sup>
                    <m:sSubSupPr>
                      <m:ctrlPr>
                        <w:rPr>
                          <w:rFonts w:ascii="Cambria Math" w:hAnsi="Cambria Math"/>
                          <w:i/>
                        </w:rPr>
                      </m:ctrlPr>
                    </m:sSubSupPr>
                    <m:e>
                      <m:r>
                        <m:rPr>
                          <m:nor/>
                        </m:rPr>
                        <w:rPr>
                          <w:i/>
                        </w:rPr>
                        <m:t>q</m:t>
                      </m:r>
                    </m:e>
                    <m:sub>
                      <m:r>
                        <m:rPr>
                          <m:nor/>
                        </m:rPr>
                        <w:rPr>
                          <w:i/>
                        </w:rPr>
                        <m:t>B</m:t>
                      </m:r>
                    </m:sub>
                    <m:sup>
                      <m:r>
                        <m:rPr>
                          <m:nor/>
                        </m:rPr>
                        <w:rPr>
                          <w:i/>
                        </w:rPr>
                        <m:t>A</m:t>
                      </m:r>
                    </m:sup>
                  </m:sSubSup>
                  <m:r>
                    <w:rPr>
                      <w:rFonts w:ascii="Cambria Math" w:hAnsi="Cambria Math"/>
                    </w:rPr>
                    <m:t>∙</m:t>
                  </m:r>
                  <m:sSup>
                    <m:sSupPr>
                      <m:ctrlPr>
                        <w:rPr>
                          <w:rFonts w:ascii="Cambria Math" w:hAnsi="Cambria Math"/>
                          <w:i/>
                        </w:rPr>
                      </m:ctrlPr>
                    </m:sSupPr>
                    <m:e>
                      <m:r>
                        <m:rPr>
                          <m:nor/>
                        </m:rPr>
                        <w:rPr>
                          <w:i/>
                        </w:rPr>
                        <m:t>P</m:t>
                      </m:r>
                    </m:e>
                    <m:sup>
                      <m:r>
                        <m:rPr>
                          <m:nor/>
                        </m:rPr>
                        <w:rPr>
                          <w:i/>
                        </w:rPr>
                        <m:t>A</m:t>
                      </m:r>
                    </m:sup>
                  </m:s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A</m:t>
                          </m:r>
                        </m:sup>
                      </m:sSubSup>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B</m:t>
                          </m:r>
                        </m:sub>
                      </m:sSub>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A</m:t>
                          </m:r>
                        </m:sup>
                      </m:sSubSup>
                      <m:r>
                        <w:rPr>
                          <w:rFonts w:ascii="Cambria Math" w:hAnsi="Cambria Math"/>
                        </w:rPr>
                        <m:t>+</m:t>
                      </m:r>
                      <m:sSub>
                        <m:sSubPr>
                          <m:ctrlPr>
                            <w:rPr>
                              <w:rFonts w:ascii="Cambria Math" w:hAnsi="Cambria Math"/>
                              <w:i/>
                            </w:rPr>
                          </m:ctrlPr>
                        </m:sSubPr>
                        <m:e>
                          <m:r>
                            <m:rPr>
                              <m:nor/>
                            </m:rPr>
                            <w:rPr>
                              <w:i/>
                            </w:rPr>
                            <m:t>F</m:t>
                          </m:r>
                        </m:e>
                        <m:sub>
                          <m:r>
                            <m:rPr>
                              <m:nor/>
                            </m:rPr>
                            <w:rPr>
                              <w:i/>
                            </w:rPr>
                            <m:t>B</m:t>
                          </m:r>
                        </m:sub>
                      </m:sSub>
                    </m:e>
                  </m:d>
                  <m:r>
                    <w:rPr>
                      <w:rFonts w:ascii="Cambria Math" w:hAnsi="Cambria Math"/>
                    </w:rPr>
                    <m:t>-</m:t>
                  </m:r>
                  <m:limLow>
                    <m:limLowPr>
                      <m:ctrlPr>
                        <w:rPr>
                          <w:rFonts w:ascii="Cambria Math" w:hAnsi="Cambria Math"/>
                          <w:i/>
                          <w:color w:val="C00000"/>
                        </w:rPr>
                      </m:ctrlPr>
                    </m:limLowPr>
                    <m:e>
                      <m:groupChr>
                        <m:groupChrPr>
                          <m:ctrlPr>
                            <w:rPr>
                              <w:rFonts w:ascii="Cambria Math" w:hAnsi="Cambria Math"/>
                              <w:i/>
                              <w:color w:val="C00000"/>
                            </w:rPr>
                          </m:ctrlPr>
                        </m:groupChrPr>
                        <m:e>
                          <m:sSub>
                            <m:sSubPr>
                              <m:ctrlPr>
                                <w:rPr>
                                  <w:rFonts w:ascii="Cambria Math" w:hAnsi="Cambria Math"/>
                                  <w:i/>
                                  <w:color w:val="C00000"/>
                                </w:rPr>
                              </m:ctrlPr>
                            </m:sSubPr>
                            <m:e>
                              <m:r>
                                <m:rPr>
                                  <m:nor/>
                                </m:rPr>
                                <w:rPr>
                                  <w:i/>
                                  <w:color w:val="C00000"/>
                                </w:rPr>
                                <m:t>t</m:t>
                              </m:r>
                            </m:e>
                            <m:sub>
                              <m:r>
                                <m:rPr>
                                  <m:nor/>
                                </m:rPr>
                                <w:rPr>
                                  <w:i/>
                                  <w:color w:val="C00000"/>
                                </w:rPr>
                                <m:t>A</m:t>
                              </m:r>
                            </m:sub>
                          </m:sSub>
                          <m:r>
                            <w:rPr>
                              <w:rFonts w:ascii="Cambria Math" w:hAnsi="Cambria Math"/>
                              <w:color w:val="C00000"/>
                            </w:rPr>
                            <m:t>∙</m:t>
                          </m:r>
                          <m:sSubSup>
                            <m:sSubSupPr>
                              <m:ctrlPr>
                                <w:rPr>
                                  <w:rFonts w:ascii="Cambria Math" w:hAnsi="Cambria Math"/>
                                  <w:i/>
                                  <w:color w:val="C00000"/>
                                </w:rPr>
                              </m:ctrlPr>
                            </m:sSubSupPr>
                            <m:e>
                              <m:r>
                                <m:rPr>
                                  <m:nor/>
                                </m:rPr>
                                <w:rPr>
                                  <w:i/>
                                  <w:color w:val="C00000"/>
                                </w:rPr>
                                <m:t>q</m:t>
                              </m:r>
                            </m:e>
                            <m:sub>
                              <m:r>
                                <m:rPr>
                                  <m:nor/>
                                </m:rPr>
                                <w:rPr>
                                  <w:i/>
                                  <w:color w:val="C00000"/>
                                </w:rPr>
                                <m:t>B</m:t>
                              </m:r>
                            </m:sub>
                            <m:sup>
                              <m:r>
                                <m:rPr>
                                  <m:nor/>
                                </m:rPr>
                                <w:rPr>
                                  <w:i/>
                                  <w:color w:val="C00000"/>
                                </w:rPr>
                                <m:t>A</m:t>
                              </m:r>
                            </m:sup>
                          </m:sSubSup>
                        </m:e>
                      </m:groupChr>
                    </m:e>
                    <m:lim>
                      <m:r>
                        <m:rPr>
                          <m:nor/>
                        </m:rPr>
                        <w:rPr>
                          <w:i/>
                          <w:iCs/>
                          <w:color w:val="C00000"/>
                        </w:rPr>
                        <m:t>Pago por el arancel</m:t>
                      </m:r>
                    </m:lim>
                  </m:limLow>
                </m:e>
              </m:groupChr>
            </m:e>
            <m:lim>
              <m:eqArr>
                <m:eqArrPr>
                  <m:ctrlPr>
                    <w:rPr>
                      <w:rFonts w:ascii="Cambria Math" w:hAnsi="Cambria Math"/>
                      <w:i/>
                    </w:rPr>
                  </m:ctrlPr>
                </m:eqArrPr>
                <m:e>
                  <m:r>
                    <m:rPr>
                      <m:nor/>
                    </m:rPr>
                    <w:rPr>
                      <w:i/>
                    </w:rPr>
                    <m:t>Beneficios de la empresa extranjera</m:t>
                  </m:r>
                </m:e>
                <m:e>
                  <m:r>
                    <m:rPr>
                      <m:nor/>
                    </m:rPr>
                    <w:rPr>
                      <w:i/>
                    </w:rPr>
                    <m:t>en el mercado doméstico</m:t>
                  </m:r>
                </m:e>
              </m:eqArr>
            </m:lim>
          </m:limUpp>
          <m:r>
            <w:rPr>
              <w:rFonts w:ascii="Cambria Math" w:eastAsiaTheme="minorEastAsia"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Sup>
                    <m:sSubSupPr>
                      <m:ctrlPr>
                        <w:rPr>
                          <w:rFonts w:ascii="Cambria Math" w:hAnsi="Cambria Math"/>
                          <w:i/>
                        </w:rPr>
                      </m:ctrlPr>
                    </m:sSubSupPr>
                    <m:e>
                      <m:r>
                        <m:rPr>
                          <m:nor/>
                        </m:rPr>
                        <w:rPr>
                          <w:i/>
                        </w:rPr>
                        <m:t>q</m:t>
                      </m:r>
                    </m:e>
                    <m:sub>
                      <m:r>
                        <m:rPr>
                          <m:nor/>
                        </m:rPr>
                        <w:rPr>
                          <w:i/>
                        </w:rPr>
                        <m:t>B</m:t>
                      </m:r>
                    </m:sub>
                    <m:sup>
                      <m:r>
                        <m:rPr>
                          <m:nor/>
                        </m:rPr>
                        <w:rPr>
                          <w:i/>
                        </w:rPr>
                        <m:t>B</m:t>
                      </m:r>
                    </m:sup>
                  </m:sSubSup>
                  <m:r>
                    <w:rPr>
                      <w:rFonts w:ascii="Cambria Math" w:hAnsi="Cambria Math"/>
                    </w:rPr>
                    <m:t>∙</m:t>
                  </m:r>
                  <m:sSup>
                    <m:sSupPr>
                      <m:ctrlPr>
                        <w:rPr>
                          <w:rFonts w:ascii="Cambria Math" w:hAnsi="Cambria Math"/>
                          <w:i/>
                        </w:rPr>
                      </m:ctrlPr>
                    </m:sSupPr>
                    <m:e>
                      <m:r>
                        <m:rPr>
                          <m:nor/>
                        </m:rPr>
                        <w:rPr>
                          <w:i/>
                        </w:rPr>
                        <m:t>P</m:t>
                      </m:r>
                    </m:e>
                    <m:sup>
                      <m:r>
                        <m:rPr>
                          <m:nor/>
                        </m:rPr>
                        <w:rPr>
                          <w:i/>
                        </w:rPr>
                        <m:t>B</m:t>
                      </m:r>
                    </m:sup>
                  </m:s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B</m:t>
                          </m:r>
                        </m:sup>
                      </m:sSubSup>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B</m:t>
                          </m:r>
                        </m:sup>
                      </m:sSubSup>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B</m:t>
                          </m:r>
                        </m:sub>
                      </m:sSub>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B</m:t>
                          </m:r>
                        </m:sup>
                      </m:sSubSup>
                      <m:r>
                        <w:rPr>
                          <w:rFonts w:ascii="Cambria Math" w:hAnsi="Cambria Math"/>
                        </w:rPr>
                        <m:t>+</m:t>
                      </m:r>
                      <m:sSub>
                        <m:sSubPr>
                          <m:ctrlPr>
                            <w:rPr>
                              <w:rFonts w:ascii="Cambria Math" w:hAnsi="Cambria Math"/>
                              <w:i/>
                            </w:rPr>
                          </m:ctrlPr>
                        </m:sSubPr>
                        <m:e>
                          <m:r>
                            <m:rPr>
                              <m:nor/>
                            </m:rPr>
                            <w:rPr>
                              <w:i/>
                            </w:rPr>
                            <m:t>F</m:t>
                          </m:r>
                        </m:e>
                        <m:sub>
                          <m:r>
                            <m:rPr>
                              <m:nor/>
                            </m:rPr>
                            <w:rPr>
                              <w:i/>
                            </w:rPr>
                            <m:t>B</m:t>
                          </m:r>
                        </m:sub>
                      </m:sSub>
                    </m:e>
                  </m:d>
                </m:e>
              </m:groupChr>
            </m:e>
            <m:lim>
              <m:eqArr>
                <m:eqArrPr>
                  <m:ctrlPr>
                    <w:rPr>
                      <w:rFonts w:ascii="Cambria Math" w:hAnsi="Cambria Math"/>
                      <w:i/>
                    </w:rPr>
                  </m:ctrlPr>
                </m:eqArrPr>
                <m:e>
                  <m:r>
                    <m:rPr>
                      <m:nor/>
                    </m:rPr>
                    <w:rPr>
                      <w:i/>
                    </w:rPr>
                    <m:t>Beneficios de la empresa extranjera</m:t>
                  </m:r>
                </m:e>
                <m:e>
                  <m:r>
                    <m:rPr>
                      <m:nor/>
                    </m:rPr>
                    <w:rPr>
                      <w:i/>
                    </w:rPr>
                    <m:t>en el mercado extranjero</m:t>
                  </m:r>
                </m:e>
              </m:eqArr>
            </m:lim>
          </m:limUpp>
        </m:oMath>
      </m:oMathPara>
    </w:p>
    <w:p w14:paraId="41AD7B10" w14:textId="77777777" w:rsidR="007B36A8" w:rsidRDefault="007B36A8" w:rsidP="0062047B">
      <w:pPr>
        <w:pStyle w:val="Ttulo7"/>
      </w:pPr>
      <w:bookmarkStart w:id="57" w:name="_Toc174217343"/>
      <w:r>
        <w:t>Desarrollo</w:t>
      </w:r>
      <w:bookmarkEnd w:id="57"/>
    </w:p>
    <w:p w14:paraId="3756E031" w14:textId="4BE35AB5" w:rsidR="007B36A8" w:rsidRPr="00270A84" w:rsidRDefault="007B36A8" w:rsidP="00013D97">
      <w:pPr>
        <w:pStyle w:val="Nivel1SM"/>
        <w:keepNext/>
        <w:spacing w:before="0" w:after="0"/>
      </w:pPr>
      <w:r>
        <w:t>Para estudiar la decisión óptima del gobierno, procedemos en un juego de 2</w:t>
      </w:r>
      <w:r w:rsidR="009647E8">
        <w:t> </w:t>
      </w:r>
      <w:r>
        <w:t>etapas:</w:t>
      </w:r>
    </w:p>
    <w:p w14:paraId="1AE3874D" w14:textId="7515B4BB" w:rsidR="007B36A8" w:rsidRDefault="007B36A8" w:rsidP="003D770D">
      <w:pPr>
        <w:pStyle w:val="Nivel2SM"/>
      </w:pPr>
      <w:r>
        <w:rPr>
          <w:i/>
          <w:iCs/>
          <w:u w:val="single"/>
        </w:rPr>
        <w:t>1ª</w:t>
      </w:r>
      <w:r w:rsidR="00013D97">
        <w:rPr>
          <w:i/>
          <w:iCs/>
          <w:u w:val="single"/>
        </w:rPr>
        <w:t> </w:t>
      </w:r>
      <w:r>
        <w:rPr>
          <w:i/>
          <w:iCs/>
          <w:u w:val="single"/>
        </w:rPr>
        <w:t>etapa</w:t>
      </w:r>
      <w:r>
        <w:t>: Los gobiernos fijan aranceles (</w:t>
      </w:r>
      <m:oMath>
        <m:sSub>
          <m:sSubPr>
            <m:ctrlPr>
              <w:rPr>
                <w:rFonts w:ascii="Cambria Math" w:hAnsi="Cambria Math"/>
                <w:i/>
              </w:rPr>
            </m:ctrlPr>
          </m:sSubPr>
          <m:e>
            <m:r>
              <m:rPr>
                <m:nor/>
              </m:rPr>
              <w:rPr>
                <w:i/>
              </w:rPr>
              <m:t>t</m:t>
            </m:r>
          </m:e>
          <m:sub>
            <m:r>
              <m:rPr>
                <m:nor/>
              </m:rPr>
              <w:rPr>
                <w:i/>
              </w:rPr>
              <m:t>A</m:t>
            </m:r>
          </m:sub>
        </m:sSub>
      </m:oMath>
      <w:r>
        <w:rPr>
          <w:rFonts w:eastAsiaTheme="minorEastAsia"/>
        </w:rPr>
        <w:t xml:space="preserve"> y </w:t>
      </w:r>
      <m:oMath>
        <m:sSub>
          <m:sSubPr>
            <m:ctrlPr>
              <w:rPr>
                <w:rFonts w:ascii="Cambria Math" w:hAnsi="Cambria Math"/>
                <w:i/>
              </w:rPr>
            </m:ctrlPr>
          </m:sSubPr>
          <m:e>
            <m:r>
              <m:rPr>
                <m:nor/>
              </m:rPr>
              <w:rPr>
                <w:i/>
              </w:rPr>
              <m:t>t</m:t>
            </m:r>
          </m:e>
          <m:sub>
            <m:r>
              <m:rPr>
                <m:nor/>
              </m:rPr>
              <w:rPr>
                <w:i/>
              </w:rPr>
              <m:t>B</m:t>
            </m:r>
          </m:sub>
        </m:sSub>
      </m:oMath>
      <w:r>
        <w:t>).</w:t>
      </w:r>
    </w:p>
    <w:p w14:paraId="25CA6419" w14:textId="4D225130" w:rsidR="007B36A8" w:rsidRDefault="007B36A8" w:rsidP="003D770D">
      <w:pPr>
        <w:pStyle w:val="Nivel2SM"/>
      </w:pPr>
      <w:r>
        <w:rPr>
          <w:i/>
          <w:iCs/>
          <w:u w:val="single"/>
        </w:rPr>
        <w:t>2ª</w:t>
      </w:r>
      <w:r w:rsidR="00013D97">
        <w:rPr>
          <w:i/>
          <w:iCs/>
          <w:u w:val="single"/>
        </w:rPr>
        <w:t> </w:t>
      </w:r>
      <w:r>
        <w:rPr>
          <w:i/>
          <w:iCs/>
          <w:u w:val="single"/>
        </w:rPr>
        <w:t>etapa</w:t>
      </w:r>
      <w:r>
        <w:t xml:space="preserve">: Las empresas compiten </w:t>
      </w:r>
      <w:r w:rsidRPr="00567F04">
        <w:rPr>
          <w:i/>
          <w:iCs/>
        </w:rPr>
        <w:t xml:space="preserve">à la </w:t>
      </w:r>
      <w:r w:rsidRPr="00567F04">
        <w:rPr>
          <w:i/>
          <w:iCs/>
          <w:smallCaps/>
        </w:rPr>
        <w:t>Cournot</w:t>
      </w:r>
      <w:r>
        <w:t xml:space="preserve"> (i.e. en cantidades).</w:t>
      </w:r>
    </w:p>
    <w:p w14:paraId="606EE5BA" w14:textId="77777777" w:rsidR="007B36A8" w:rsidRDefault="007B36A8" w:rsidP="00013D97">
      <w:pPr>
        <w:pStyle w:val="Nivel1SM"/>
        <w:keepNext/>
        <w:spacing w:after="0"/>
      </w:pPr>
      <w:r>
        <w:t>Por la segmentación del mercado y los costes marginales constantes se puede solamente analizar el mercado nacional. Los beneficios en el mercado nacional son:</w:t>
      </w:r>
    </w:p>
    <w:p w14:paraId="196FF7D3" w14:textId="77777777" w:rsidR="007B36A8" w:rsidRPr="008C0F17" w:rsidRDefault="00000000" w:rsidP="007B36A8">
      <w:pPr>
        <w:spacing w:after="0"/>
        <w:rPr>
          <w:rFonts w:eastAsiaTheme="minorEastAsia"/>
        </w:rPr>
      </w:pPr>
      <m:oMathPara>
        <m:oMath>
          <m:sSubSup>
            <m:sSubSupPr>
              <m:ctrlPr>
                <w:rPr>
                  <w:rFonts w:ascii="Cambria Math" w:hAnsi="Cambria Math"/>
                  <w:i/>
                </w:rPr>
              </m:ctrlPr>
            </m:sSubSupPr>
            <m:e>
              <m:r>
                <m:rPr>
                  <m:nor/>
                </m:rPr>
                <w:rPr>
                  <w:i/>
                </w:rPr>
                <m:t>π</m:t>
              </m:r>
            </m:e>
            <m:sub>
              <m:r>
                <m:rPr>
                  <m:nor/>
                </m:rPr>
                <w:rPr>
                  <w:i/>
                </w:rPr>
                <m:t>A</m:t>
              </m:r>
            </m:sub>
            <m:sup>
              <m:r>
                <m:rPr>
                  <m:nor/>
                </m:rPr>
                <w:rPr>
                  <w:i/>
                </w:rPr>
                <m:t>A</m:t>
              </m:r>
            </m:sup>
          </m:sSubSup>
          <m:r>
            <w:rPr>
              <w:rFonts w:ascii="Cambria Math" w:hAnsi="Cambria Math"/>
            </w:rPr>
            <m:t>=</m:t>
          </m:r>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p>
            <m:sSupPr>
              <m:ctrlPr>
                <w:rPr>
                  <w:rFonts w:ascii="Cambria Math" w:hAnsi="Cambria Math"/>
                  <w:i/>
                </w:rPr>
              </m:ctrlPr>
            </m:sSupPr>
            <m:e>
              <m:r>
                <m:rPr>
                  <m:nor/>
                </m:rPr>
                <w:rPr>
                  <w:i/>
                </w:rPr>
                <m:t>P</m:t>
              </m:r>
            </m:e>
            <m:sup>
              <m:r>
                <m:rPr>
                  <m:nor/>
                </m:rPr>
                <w:rPr>
                  <w:i/>
                </w:rPr>
                <m:t>A</m:t>
              </m:r>
            </m:sup>
          </m:s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A</m:t>
                  </m:r>
                </m:sup>
              </m:sSubSup>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A</m:t>
                  </m:r>
                </m:sub>
              </m:sSub>
              <m:r>
                <w:rPr>
                  <w:rFonts w:ascii="Cambria Math" w:hAnsi="Cambria Math"/>
                </w:rPr>
                <m:t>∙</m:t>
              </m:r>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
                <m:sSubPr>
                  <m:ctrlPr>
                    <w:rPr>
                      <w:rFonts w:ascii="Cambria Math" w:hAnsi="Cambria Math"/>
                      <w:i/>
                    </w:rPr>
                  </m:ctrlPr>
                </m:sSubPr>
                <m:e>
                  <m:r>
                    <m:rPr>
                      <m:nor/>
                    </m:rPr>
                    <w:rPr>
                      <w:i/>
                    </w:rPr>
                    <m:t>F</m:t>
                  </m:r>
                </m:e>
                <m:sub>
                  <m:r>
                    <m:rPr>
                      <m:nor/>
                    </m:rPr>
                    <w:rPr>
                      <w:i/>
                    </w:rPr>
                    <m:t>A</m:t>
                  </m:r>
                </m:sub>
              </m:sSub>
            </m:e>
          </m:d>
        </m:oMath>
      </m:oMathPara>
    </w:p>
    <w:p w14:paraId="778318AA" w14:textId="77777777" w:rsidR="007B36A8" w:rsidRPr="00270A84" w:rsidRDefault="00000000" w:rsidP="009E43A0">
      <w:pPr>
        <w:pStyle w:val="Nivel1"/>
        <w:numPr>
          <w:ilvl w:val="0"/>
          <w:numId w:val="0"/>
        </w:numPr>
        <w:ind w:left="624"/>
        <w:rPr>
          <w:rFonts w:eastAsiaTheme="minorEastAsia"/>
          <w:lang w:val="en-US"/>
        </w:rPr>
      </w:pPr>
      <m:oMathPara>
        <m:oMath>
          <m:sSubSup>
            <m:sSubSupPr>
              <m:ctrlPr>
                <w:rPr>
                  <w:rFonts w:ascii="Cambria Math" w:hAnsi="Cambria Math"/>
                  <w:i/>
                </w:rPr>
              </m:ctrlPr>
            </m:sSubSupPr>
            <m:e>
              <m:r>
                <m:rPr>
                  <m:nor/>
                </m:rPr>
                <w:rPr>
                  <w:i/>
                </w:rPr>
                <m:t>π</m:t>
              </m:r>
            </m:e>
            <m:sub>
              <m:r>
                <m:rPr>
                  <m:nor/>
                </m:rPr>
                <w:rPr>
                  <w:i/>
                  <w:lang w:val="en-US"/>
                </w:rPr>
                <m:t>B</m:t>
              </m:r>
            </m:sub>
            <m:sup>
              <m:r>
                <m:rPr>
                  <m:nor/>
                </m:rPr>
                <w:rPr>
                  <w:i/>
                  <w:lang w:val="en-US"/>
                </w:rPr>
                <m:t>A</m:t>
              </m:r>
            </m:sup>
          </m:sSubSup>
          <m:r>
            <w:rPr>
              <w:rFonts w:ascii="Cambria Math" w:hAnsi="Cambria Math"/>
              <w:lang w:val="en-US"/>
            </w:rPr>
            <m:t>=</m:t>
          </m:r>
          <m:sSubSup>
            <m:sSubSupPr>
              <m:ctrlPr>
                <w:rPr>
                  <w:rFonts w:ascii="Cambria Math" w:hAnsi="Cambria Math"/>
                  <w:i/>
                </w:rPr>
              </m:ctrlPr>
            </m:sSubSupPr>
            <m:e>
              <m:r>
                <m:rPr>
                  <m:nor/>
                </m:rPr>
                <w:rPr>
                  <w:i/>
                  <w:lang w:val="en-US"/>
                </w:rPr>
                <m:t>q</m:t>
              </m:r>
            </m:e>
            <m:sub>
              <m:r>
                <m:rPr>
                  <m:nor/>
                </m:rPr>
                <w:rPr>
                  <w:i/>
                  <w:lang w:val="en-US"/>
                </w:rPr>
                <m:t>B</m:t>
              </m:r>
            </m:sub>
            <m:sup>
              <m:r>
                <m:rPr>
                  <m:nor/>
                </m:rPr>
                <w:rPr>
                  <w:i/>
                  <w:lang w:val="en-US"/>
                </w:rPr>
                <m:t>A</m:t>
              </m:r>
            </m:sup>
          </m:sSubSup>
          <m:r>
            <w:rPr>
              <w:rFonts w:ascii="Cambria Math" w:hAnsi="Cambria Math"/>
              <w:lang w:val="en-US"/>
            </w:rPr>
            <m:t>∙</m:t>
          </m:r>
          <m:sSup>
            <m:sSupPr>
              <m:ctrlPr>
                <w:rPr>
                  <w:rFonts w:ascii="Cambria Math" w:hAnsi="Cambria Math"/>
                  <w:i/>
                </w:rPr>
              </m:ctrlPr>
            </m:sSupPr>
            <m:e>
              <m:r>
                <m:rPr>
                  <m:nor/>
                </m:rPr>
                <w:rPr>
                  <w:i/>
                  <w:lang w:val="en-US"/>
                </w:rPr>
                <m:t>P</m:t>
              </m:r>
            </m:e>
            <m:sup>
              <m:r>
                <m:rPr>
                  <m:nor/>
                </m:rPr>
                <w:rPr>
                  <w:i/>
                  <w:lang w:val="en-US"/>
                </w:rPr>
                <m:t>A</m:t>
              </m:r>
            </m:sup>
          </m:sSup>
          <m:d>
            <m:dPr>
              <m:ctrlPr>
                <w:rPr>
                  <w:rFonts w:ascii="Cambria Math" w:hAnsi="Cambria Math"/>
                  <w:i/>
                </w:rPr>
              </m:ctrlPr>
            </m:dPr>
            <m:e>
              <m:sSubSup>
                <m:sSubSupPr>
                  <m:ctrlPr>
                    <w:rPr>
                      <w:rFonts w:ascii="Cambria Math" w:hAnsi="Cambria Math"/>
                      <w:i/>
                    </w:rPr>
                  </m:ctrlPr>
                </m:sSubSupPr>
                <m:e>
                  <m:r>
                    <m:rPr>
                      <m:nor/>
                    </m:rPr>
                    <w:rPr>
                      <w:i/>
                      <w:lang w:val="en-US"/>
                    </w:rPr>
                    <m:t>q</m:t>
                  </m:r>
                </m:e>
                <m:sub>
                  <m:r>
                    <m:rPr>
                      <m:nor/>
                    </m:rPr>
                    <w:rPr>
                      <w:i/>
                      <w:lang w:val="en-US"/>
                    </w:rPr>
                    <m:t>A</m:t>
                  </m:r>
                </m:sub>
                <m:sup>
                  <m:r>
                    <m:rPr>
                      <m:nor/>
                    </m:rPr>
                    <w:rPr>
                      <w:i/>
                      <w:lang w:val="en-US"/>
                    </w:rPr>
                    <m:t>A</m:t>
                  </m:r>
                </m:sup>
              </m:sSubSup>
              <m:r>
                <w:rPr>
                  <w:rFonts w:ascii="Cambria Math" w:hAnsi="Cambria Math"/>
                  <w:lang w:val="en-US"/>
                </w:rPr>
                <m:t>+</m:t>
              </m:r>
              <m:sSubSup>
                <m:sSubSupPr>
                  <m:ctrlPr>
                    <w:rPr>
                      <w:rFonts w:ascii="Cambria Math" w:hAnsi="Cambria Math"/>
                      <w:i/>
                    </w:rPr>
                  </m:ctrlPr>
                </m:sSubSupPr>
                <m:e>
                  <m:r>
                    <m:rPr>
                      <m:nor/>
                    </m:rPr>
                    <w:rPr>
                      <w:i/>
                      <w:lang w:val="en-US"/>
                    </w:rPr>
                    <m:t>q</m:t>
                  </m:r>
                </m:e>
                <m:sub>
                  <m:r>
                    <m:rPr>
                      <m:nor/>
                    </m:rPr>
                    <w:rPr>
                      <w:i/>
                      <w:lang w:val="en-US"/>
                    </w:rPr>
                    <m:t>B</m:t>
                  </m:r>
                </m:sub>
                <m:sup>
                  <m:r>
                    <m:rPr>
                      <m:nor/>
                    </m:rPr>
                    <w:rPr>
                      <w:i/>
                      <w:lang w:val="en-US"/>
                    </w:rPr>
                    <m:t>A</m:t>
                  </m:r>
                </m:sup>
              </m:sSubSup>
            </m:e>
          </m:d>
          <m:r>
            <w:rPr>
              <w:rFonts w:ascii="Cambria Math" w:hAnsi="Cambria Math"/>
              <w:lang w:val="en-US"/>
            </w:rPr>
            <m:t>-</m:t>
          </m:r>
          <m:d>
            <m:dPr>
              <m:ctrlPr>
                <w:rPr>
                  <w:rFonts w:ascii="Cambria Math" w:hAnsi="Cambria Math"/>
                  <w:i/>
                </w:rPr>
              </m:ctrlPr>
            </m:dPr>
            <m:e>
              <m:sSub>
                <m:sSubPr>
                  <m:ctrlPr>
                    <w:rPr>
                      <w:rFonts w:ascii="Cambria Math" w:hAnsi="Cambria Math"/>
                      <w:i/>
                    </w:rPr>
                  </m:ctrlPr>
                </m:sSubPr>
                <m:e>
                  <m:r>
                    <m:rPr>
                      <m:nor/>
                    </m:rPr>
                    <w:rPr>
                      <w:i/>
                      <w:lang w:val="en-US"/>
                    </w:rPr>
                    <m:t>c</m:t>
                  </m:r>
                </m:e>
                <m:sub>
                  <m:r>
                    <m:rPr>
                      <m:nor/>
                    </m:rPr>
                    <w:rPr>
                      <w:i/>
                      <w:lang w:val="en-US"/>
                    </w:rPr>
                    <m:t>B</m:t>
                  </m:r>
                </m:sub>
              </m:sSub>
              <m:r>
                <w:rPr>
                  <w:rFonts w:ascii="Cambria Math" w:hAnsi="Cambria Math"/>
                  <w:lang w:val="en-US"/>
                </w:rPr>
                <m:t>∙</m:t>
              </m:r>
              <m:sSubSup>
                <m:sSubSupPr>
                  <m:ctrlPr>
                    <w:rPr>
                      <w:rFonts w:ascii="Cambria Math" w:hAnsi="Cambria Math"/>
                      <w:i/>
                    </w:rPr>
                  </m:ctrlPr>
                </m:sSubSupPr>
                <m:e>
                  <m:r>
                    <m:rPr>
                      <m:nor/>
                    </m:rPr>
                    <w:rPr>
                      <w:i/>
                      <w:lang w:val="en-US"/>
                    </w:rPr>
                    <m:t>q</m:t>
                  </m:r>
                </m:e>
                <m:sub>
                  <m:r>
                    <m:rPr>
                      <m:nor/>
                    </m:rPr>
                    <w:rPr>
                      <w:i/>
                      <w:lang w:val="en-US"/>
                    </w:rPr>
                    <m:t>B</m:t>
                  </m:r>
                </m:sub>
                <m:sup>
                  <m:r>
                    <m:rPr>
                      <m:nor/>
                    </m:rPr>
                    <w:rPr>
                      <w:i/>
                      <w:lang w:val="en-US"/>
                    </w:rPr>
                    <m:t>A</m:t>
                  </m:r>
                </m:sup>
              </m:sSubSup>
              <m:r>
                <w:rPr>
                  <w:rFonts w:ascii="Cambria Math" w:hAnsi="Cambria Math"/>
                  <w:lang w:val="en-US"/>
                </w:rPr>
                <m:t>+</m:t>
              </m:r>
              <m:sSub>
                <m:sSubPr>
                  <m:ctrlPr>
                    <w:rPr>
                      <w:rFonts w:ascii="Cambria Math" w:hAnsi="Cambria Math"/>
                      <w:i/>
                    </w:rPr>
                  </m:ctrlPr>
                </m:sSubPr>
                <m:e>
                  <m:r>
                    <m:rPr>
                      <m:nor/>
                    </m:rPr>
                    <w:rPr>
                      <w:i/>
                      <w:lang w:val="en-US"/>
                    </w:rPr>
                    <m:t>F</m:t>
                  </m:r>
                </m:e>
                <m:sub>
                  <m:r>
                    <m:rPr>
                      <m:nor/>
                    </m:rPr>
                    <w:rPr>
                      <w:i/>
                      <w:lang w:val="en-US"/>
                    </w:rPr>
                    <m:t>B</m:t>
                  </m:r>
                </m:sub>
              </m:sSub>
            </m:e>
          </m:d>
          <m:r>
            <w:rPr>
              <w:rFonts w:ascii="Cambria Math" w:hAnsi="Cambria Math"/>
              <w:color w:val="C00000"/>
              <w:lang w:val="en-US"/>
            </w:rPr>
            <m:t>-</m:t>
          </m:r>
          <m:sSub>
            <m:sSubPr>
              <m:ctrlPr>
                <w:rPr>
                  <w:rFonts w:ascii="Cambria Math" w:hAnsi="Cambria Math"/>
                  <w:i/>
                  <w:color w:val="C00000"/>
                </w:rPr>
              </m:ctrlPr>
            </m:sSubPr>
            <m:e>
              <m:r>
                <m:rPr>
                  <m:nor/>
                </m:rPr>
                <w:rPr>
                  <w:i/>
                  <w:color w:val="C00000"/>
                  <w:lang w:val="en-US"/>
                </w:rPr>
                <m:t>t</m:t>
              </m:r>
            </m:e>
            <m:sub>
              <m:r>
                <m:rPr>
                  <m:nor/>
                </m:rPr>
                <w:rPr>
                  <w:i/>
                  <w:color w:val="C00000"/>
                  <w:lang w:val="en-US"/>
                </w:rPr>
                <m:t>A</m:t>
              </m:r>
            </m:sub>
          </m:sSub>
          <m:r>
            <w:rPr>
              <w:rFonts w:ascii="Cambria Math" w:hAnsi="Cambria Math"/>
              <w:color w:val="C00000"/>
              <w:lang w:val="en-US"/>
            </w:rPr>
            <m:t>∙</m:t>
          </m:r>
          <m:sSubSup>
            <m:sSubSupPr>
              <m:ctrlPr>
                <w:rPr>
                  <w:rFonts w:ascii="Cambria Math" w:hAnsi="Cambria Math"/>
                  <w:i/>
                  <w:color w:val="C00000"/>
                </w:rPr>
              </m:ctrlPr>
            </m:sSubSupPr>
            <m:e>
              <m:r>
                <m:rPr>
                  <m:nor/>
                </m:rPr>
                <w:rPr>
                  <w:i/>
                  <w:color w:val="C00000"/>
                  <w:lang w:val="en-US"/>
                </w:rPr>
                <m:t>q</m:t>
              </m:r>
            </m:e>
            <m:sub>
              <m:r>
                <m:rPr>
                  <m:nor/>
                </m:rPr>
                <w:rPr>
                  <w:i/>
                  <w:color w:val="C00000"/>
                  <w:lang w:val="en-US"/>
                </w:rPr>
                <m:t>B</m:t>
              </m:r>
            </m:sub>
            <m:sup>
              <m:r>
                <m:rPr>
                  <m:nor/>
                </m:rPr>
                <w:rPr>
                  <w:i/>
                  <w:color w:val="C00000"/>
                  <w:lang w:val="en-US"/>
                </w:rPr>
                <m:t>A</m:t>
              </m:r>
            </m:sup>
          </m:sSubSup>
        </m:oMath>
      </m:oMathPara>
    </w:p>
    <w:p w14:paraId="7B5628BE" w14:textId="77777777" w:rsidR="007B36A8" w:rsidRDefault="007B36A8" w:rsidP="00013D97">
      <w:pPr>
        <w:pStyle w:val="Nivel1SM"/>
        <w:keepNext/>
        <w:spacing w:after="0"/>
      </w:pPr>
      <w:r>
        <w:t xml:space="preserve">De este modo, estamos ante un juego secuencial, que podemos resolver mediante </w:t>
      </w:r>
      <w:r w:rsidRPr="00C77F65">
        <w:rPr>
          <w14:glow w14:rad="25400">
            <w14:schemeClr w14:val="accent6">
              <w14:lumMod w14:val="20000"/>
              <w14:lumOff w14:val="80000"/>
            </w14:schemeClr>
          </w14:glow>
          <w14:reflection w14:blurRad="0" w14:stA="100000" w14:stPos="0" w14:endA="0" w14:endPos="0" w14:dist="0" w14:dir="0" w14:fadeDir="0" w14:sx="0" w14:sy="0" w14:kx="0" w14:ky="0" w14:algn="b"/>
        </w:rPr>
        <w:t>inducción hacia atrás</w:t>
      </w:r>
      <w:r>
        <w:t xml:space="preserve"> para hallar el </w:t>
      </w:r>
      <w:r w:rsidRPr="00C77F65">
        <w:rPr>
          <w:i/>
          <w:iCs/>
          <w14:glow w14:rad="25400">
            <w14:schemeClr w14:val="accent6">
              <w14:lumMod w14:val="20000"/>
              <w14:lumOff w14:val="80000"/>
            </w14:schemeClr>
          </w14:glow>
          <w14:reflection w14:blurRad="0" w14:stA="100000" w14:stPos="0" w14:endA="0" w14:endPos="0" w14:dist="0" w14:dir="0" w14:fadeDir="0" w14:sx="0" w14:sy="0" w14:kx="0" w14:ky="0" w14:algn="b"/>
        </w:rPr>
        <w:t>Equilibrio de Nash Perfecto en Subjuegos</w:t>
      </w:r>
      <w:r>
        <w:t>.</w:t>
      </w:r>
    </w:p>
    <w:p w14:paraId="3365EBF2" w14:textId="73D5662D" w:rsidR="007B36A8" w:rsidRPr="00FE070F" w:rsidRDefault="007B36A8" w:rsidP="003D770D">
      <w:pPr>
        <w:pStyle w:val="Nivel2SM"/>
        <w:keepNext/>
        <w:spacing w:after="0"/>
      </w:pPr>
      <w:r w:rsidRPr="003D770D">
        <w:rPr>
          <w:i/>
          <w:iCs/>
          <w:u w:val="single"/>
        </w:rPr>
        <w:t>2ª</w:t>
      </w:r>
      <w:r w:rsidR="00013D97">
        <w:rPr>
          <w:i/>
          <w:iCs/>
          <w:u w:val="single"/>
        </w:rPr>
        <w:t> </w:t>
      </w:r>
      <w:r w:rsidRPr="003D770D">
        <w:rPr>
          <w:i/>
          <w:iCs/>
          <w:u w:val="single"/>
        </w:rPr>
        <w:t>etapa</w:t>
      </w:r>
      <w:r w:rsidRPr="00FE070F">
        <w:t xml:space="preserve">: </w:t>
      </w:r>
      <w:r w:rsidRPr="003D770D">
        <w:rPr>
          <w:i/>
          <w:iCs/>
        </w:rPr>
        <w:t>Competencia en cantidades</w:t>
      </w:r>
      <w:r>
        <w:t>:</w:t>
      </w:r>
    </w:p>
    <w:p w14:paraId="6819848B" w14:textId="384A31BC" w:rsidR="007B36A8" w:rsidRDefault="007B36A8" w:rsidP="00013D97">
      <w:pPr>
        <w:pStyle w:val="Nivel3SM"/>
        <w:keepNext/>
      </w:pPr>
      <w:r>
        <w:t>En la segunda etapa, las empresas deciden cu</w:t>
      </w:r>
      <w:r w:rsidR="00173C33">
        <w:t>á</w:t>
      </w:r>
      <w:r>
        <w:t xml:space="preserve">nto exportar simultáneamente, de forma que nos encontramos en el problema de </w:t>
      </w:r>
      <w:r>
        <w:rPr>
          <w:smallCaps/>
        </w:rPr>
        <w:t>Cournot</w:t>
      </w:r>
      <w:r w:rsidRPr="008C0F17">
        <w:t xml:space="preserve">, pero en este caso </w:t>
      </w:r>
      <w:r>
        <w:t>los beneficios serán distintos:</w:t>
      </w:r>
    </w:p>
    <w:p w14:paraId="35FEBC56" w14:textId="77777777" w:rsidR="007B36A8" w:rsidRPr="008C0F17" w:rsidRDefault="00000000" w:rsidP="00013D97">
      <w:pPr>
        <w:pStyle w:val="Nivel3SM"/>
        <w:numPr>
          <w:ilvl w:val="0"/>
          <w:numId w:val="0"/>
        </w:numPr>
        <w:ind w:left="963"/>
        <w:rPr>
          <w:rFonts w:eastAsiaTheme="minorEastAsia"/>
        </w:rPr>
      </w:pPr>
      <m:oMathPara>
        <m:oMath>
          <m:sSubSup>
            <m:sSubSupPr>
              <m:ctrlPr>
                <w:rPr>
                  <w:rFonts w:ascii="Cambria Math" w:hAnsi="Cambria Math"/>
                  <w:i/>
                </w:rPr>
              </m:ctrlPr>
            </m:sSubSupPr>
            <m:e>
              <m:r>
                <m:rPr>
                  <m:nor/>
                </m:rPr>
                <w:rPr>
                  <w:i/>
                </w:rPr>
                <m:t>π</m:t>
              </m:r>
            </m:e>
            <m:sub>
              <m:r>
                <m:rPr>
                  <m:nor/>
                </m:rPr>
                <w:rPr>
                  <w:i/>
                </w:rPr>
                <m:t>A</m:t>
              </m:r>
            </m:sub>
            <m:sup>
              <m:r>
                <m:rPr>
                  <m:nor/>
                </m:rPr>
                <w:rPr>
                  <w:i/>
                </w:rPr>
                <m:t>A</m:t>
              </m:r>
            </m:sup>
          </m:sSubSup>
          <m:r>
            <w:rPr>
              <w:rFonts w:ascii="Cambria Math" w:hAnsi="Cambria Math"/>
            </w:rPr>
            <m:t>=</m:t>
          </m:r>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p>
            <m:sSupPr>
              <m:ctrlPr>
                <w:rPr>
                  <w:rFonts w:ascii="Cambria Math" w:hAnsi="Cambria Math"/>
                  <w:i/>
                </w:rPr>
              </m:ctrlPr>
            </m:sSupPr>
            <m:e>
              <m:r>
                <m:rPr>
                  <m:nor/>
                </m:rPr>
                <w:rPr>
                  <w:i/>
                </w:rPr>
                <m:t>P</m:t>
              </m:r>
            </m:e>
            <m:sup>
              <m:r>
                <m:rPr>
                  <m:nor/>
                </m:rPr>
                <w:rPr>
                  <w:i/>
                </w:rPr>
                <m:t>A</m:t>
              </m:r>
            </m:sup>
          </m:s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A</m:t>
                  </m:r>
                </m:sup>
              </m:sSubSup>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A</m:t>
                  </m:r>
                </m:sub>
              </m:sSub>
              <m:r>
                <w:rPr>
                  <w:rFonts w:ascii="Cambria Math" w:hAnsi="Cambria Math"/>
                </w:rPr>
                <m:t>∙</m:t>
              </m:r>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
                <m:sSubPr>
                  <m:ctrlPr>
                    <w:rPr>
                      <w:rFonts w:ascii="Cambria Math" w:hAnsi="Cambria Math"/>
                      <w:i/>
                    </w:rPr>
                  </m:ctrlPr>
                </m:sSubPr>
                <m:e>
                  <m:r>
                    <m:rPr>
                      <m:nor/>
                    </m:rPr>
                    <w:rPr>
                      <w:i/>
                    </w:rPr>
                    <m:t>F</m:t>
                  </m:r>
                </m:e>
                <m:sub>
                  <m:r>
                    <m:rPr>
                      <m:nor/>
                    </m:rPr>
                    <w:rPr>
                      <w:i/>
                    </w:rPr>
                    <m:t>A</m:t>
                  </m:r>
                </m:sub>
              </m:sSub>
            </m:e>
          </m:d>
        </m:oMath>
      </m:oMathPara>
    </w:p>
    <w:p w14:paraId="088C020B" w14:textId="77777777" w:rsidR="007B36A8" w:rsidRPr="00270A84" w:rsidRDefault="00000000" w:rsidP="00013D97">
      <w:pPr>
        <w:pStyle w:val="Nivel3SM"/>
        <w:numPr>
          <w:ilvl w:val="0"/>
          <w:numId w:val="0"/>
        </w:numPr>
        <w:ind w:left="963"/>
        <w:rPr>
          <w:rFonts w:eastAsiaTheme="minorEastAsia"/>
          <w:lang w:val="en-US"/>
        </w:rPr>
      </w:pPr>
      <m:oMathPara>
        <m:oMath>
          <m:sSubSup>
            <m:sSubSupPr>
              <m:ctrlPr>
                <w:rPr>
                  <w:rFonts w:ascii="Cambria Math" w:hAnsi="Cambria Math"/>
                  <w:i/>
                </w:rPr>
              </m:ctrlPr>
            </m:sSubSupPr>
            <m:e>
              <m:r>
                <m:rPr>
                  <m:nor/>
                </m:rPr>
                <w:rPr>
                  <w:i/>
                </w:rPr>
                <m:t>π</m:t>
              </m:r>
            </m:e>
            <m:sub>
              <m:r>
                <m:rPr>
                  <m:nor/>
                </m:rPr>
                <w:rPr>
                  <w:i/>
                  <w:lang w:val="en-US"/>
                </w:rPr>
                <m:t>B</m:t>
              </m:r>
            </m:sub>
            <m:sup>
              <m:r>
                <m:rPr>
                  <m:nor/>
                </m:rPr>
                <w:rPr>
                  <w:i/>
                  <w:lang w:val="en-US"/>
                </w:rPr>
                <m:t>A</m:t>
              </m:r>
            </m:sup>
          </m:sSubSup>
          <m:r>
            <w:rPr>
              <w:rFonts w:ascii="Cambria Math" w:hAnsi="Cambria Math"/>
              <w:lang w:val="en-US"/>
            </w:rPr>
            <m:t>=</m:t>
          </m:r>
          <m:sSubSup>
            <m:sSubSupPr>
              <m:ctrlPr>
                <w:rPr>
                  <w:rFonts w:ascii="Cambria Math" w:hAnsi="Cambria Math"/>
                  <w:i/>
                </w:rPr>
              </m:ctrlPr>
            </m:sSubSupPr>
            <m:e>
              <m:r>
                <m:rPr>
                  <m:nor/>
                </m:rPr>
                <w:rPr>
                  <w:i/>
                  <w:lang w:val="en-US"/>
                </w:rPr>
                <m:t>q</m:t>
              </m:r>
            </m:e>
            <m:sub>
              <m:r>
                <m:rPr>
                  <m:nor/>
                </m:rPr>
                <w:rPr>
                  <w:i/>
                  <w:lang w:val="en-US"/>
                </w:rPr>
                <m:t>B</m:t>
              </m:r>
            </m:sub>
            <m:sup>
              <m:r>
                <m:rPr>
                  <m:nor/>
                </m:rPr>
                <w:rPr>
                  <w:i/>
                  <w:lang w:val="en-US"/>
                </w:rPr>
                <m:t>A</m:t>
              </m:r>
            </m:sup>
          </m:sSubSup>
          <m:r>
            <w:rPr>
              <w:rFonts w:ascii="Cambria Math" w:hAnsi="Cambria Math"/>
              <w:lang w:val="en-US"/>
            </w:rPr>
            <m:t>∙</m:t>
          </m:r>
          <m:sSup>
            <m:sSupPr>
              <m:ctrlPr>
                <w:rPr>
                  <w:rFonts w:ascii="Cambria Math" w:hAnsi="Cambria Math"/>
                  <w:i/>
                </w:rPr>
              </m:ctrlPr>
            </m:sSupPr>
            <m:e>
              <m:r>
                <m:rPr>
                  <m:nor/>
                </m:rPr>
                <w:rPr>
                  <w:i/>
                  <w:lang w:val="en-US"/>
                </w:rPr>
                <m:t>P</m:t>
              </m:r>
            </m:e>
            <m:sup>
              <m:r>
                <m:rPr>
                  <m:nor/>
                </m:rPr>
                <w:rPr>
                  <w:i/>
                  <w:lang w:val="en-US"/>
                </w:rPr>
                <m:t>A</m:t>
              </m:r>
            </m:sup>
          </m:sSup>
          <m:d>
            <m:dPr>
              <m:ctrlPr>
                <w:rPr>
                  <w:rFonts w:ascii="Cambria Math" w:hAnsi="Cambria Math"/>
                  <w:i/>
                </w:rPr>
              </m:ctrlPr>
            </m:dPr>
            <m:e>
              <m:sSubSup>
                <m:sSubSupPr>
                  <m:ctrlPr>
                    <w:rPr>
                      <w:rFonts w:ascii="Cambria Math" w:hAnsi="Cambria Math"/>
                      <w:i/>
                    </w:rPr>
                  </m:ctrlPr>
                </m:sSubSupPr>
                <m:e>
                  <m:r>
                    <m:rPr>
                      <m:nor/>
                    </m:rPr>
                    <w:rPr>
                      <w:i/>
                      <w:lang w:val="en-US"/>
                    </w:rPr>
                    <m:t>q</m:t>
                  </m:r>
                </m:e>
                <m:sub>
                  <m:r>
                    <m:rPr>
                      <m:nor/>
                    </m:rPr>
                    <w:rPr>
                      <w:i/>
                      <w:lang w:val="en-US"/>
                    </w:rPr>
                    <m:t>A</m:t>
                  </m:r>
                </m:sub>
                <m:sup>
                  <m:r>
                    <m:rPr>
                      <m:nor/>
                    </m:rPr>
                    <w:rPr>
                      <w:i/>
                      <w:lang w:val="en-US"/>
                    </w:rPr>
                    <m:t>A</m:t>
                  </m:r>
                </m:sup>
              </m:sSubSup>
              <m:r>
                <w:rPr>
                  <w:rFonts w:ascii="Cambria Math" w:hAnsi="Cambria Math"/>
                  <w:lang w:val="en-US"/>
                </w:rPr>
                <m:t>+</m:t>
              </m:r>
              <m:sSubSup>
                <m:sSubSupPr>
                  <m:ctrlPr>
                    <w:rPr>
                      <w:rFonts w:ascii="Cambria Math" w:hAnsi="Cambria Math"/>
                      <w:i/>
                    </w:rPr>
                  </m:ctrlPr>
                </m:sSubSupPr>
                <m:e>
                  <m:r>
                    <m:rPr>
                      <m:nor/>
                    </m:rPr>
                    <w:rPr>
                      <w:i/>
                      <w:lang w:val="en-US"/>
                    </w:rPr>
                    <m:t>q</m:t>
                  </m:r>
                </m:e>
                <m:sub>
                  <m:r>
                    <m:rPr>
                      <m:nor/>
                    </m:rPr>
                    <w:rPr>
                      <w:i/>
                      <w:lang w:val="en-US"/>
                    </w:rPr>
                    <m:t>B</m:t>
                  </m:r>
                </m:sub>
                <m:sup>
                  <m:r>
                    <m:rPr>
                      <m:nor/>
                    </m:rPr>
                    <w:rPr>
                      <w:i/>
                      <w:lang w:val="en-US"/>
                    </w:rPr>
                    <m:t>A</m:t>
                  </m:r>
                </m:sup>
              </m:sSubSup>
            </m:e>
          </m:d>
          <m:r>
            <w:rPr>
              <w:rFonts w:ascii="Cambria Math" w:hAnsi="Cambria Math"/>
              <w:lang w:val="en-US"/>
            </w:rPr>
            <m:t>-</m:t>
          </m:r>
          <m:d>
            <m:dPr>
              <m:ctrlPr>
                <w:rPr>
                  <w:rFonts w:ascii="Cambria Math" w:hAnsi="Cambria Math"/>
                  <w:i/>
                </w:rPr>
              </m:ctrlPr>
            </m:dPr>
            <m:e>
              <m:sSub>
                <m:sSubPr>
                  <m:ctrlPr>
                    <w:rPr>
                      <w:rFonts w:ascii="Cambria Math" w:hAnsi="Cambria Math"/>
                      <w:i/>
                    </w:rPr>
                  </m:ctrlPr>
                </m:sSubPr>
                <m:e>
                  <m:r>
                    <m:rPr>
                      <m:nor/>
                    </m:rPr>
                    <w:rPr>
                      <w:i/>
                      <w:lang w:val="en-US"/>
                    </w:rPr>
                    <m:t>c</m:t>
                  </m:r>
                </m:e>
                <m:sub>
                  <m:r>
                    <m:rPr>
                      <m:nor/>
                    </m:rPr>
                    <w:rPr>
                      <w:i/>
                      <w:lang w:val="en-US"/>
                    </w:rPr>
                    <m:t>B</m:t>
                  </m:r>
                </m:sub>
              </m:sSub>
              <m:r>
                <w:rPr>
                  <w:rFonts w:ascii="Cambria Math" w:hAnsi="Cambria Math"/>
                  <w:lang w:val="en-US"/>
                </w:rPr>
                <m:t>∙</m:t>
              </m:r>
              <m:sSubSup>
                <m:sSubSupPr>
                  <m:ctrlPr>
                    <w:rPr>
                      <w:rFonts w:ascii="Cambria Math" w:hAnsi="Cambria Math"/>
                      <w:i/>
                    </w:rPr>
                  </m:ctrlPr>
                </m:sSubSupPr>
                <m:e>
                  <m:r>
                    <m:rPr>
                      <m:nor/>
                    </m:rPr>
                    <w:rPr>
                      <w:i/>
                      <w:lang w:val="en-US"/>
                    </w:rPr>
                    <m:t>q</m:t>
                  </m:r>
                </m:e>
                <m:sub>
                  <m:r>
                    <m:rPr>
                      <m:nor/>
                    </m:rPr>
                    <w:rPr>
                      <w:i/>
                      <w:lang w:val="en-US"/>
                    </w:rPr>
                    <m:t>B</m:t>
                  </m:r>
                </m:sub>
                <m:sup>
                  <m:r>
                    <m:rPr>
                      <m:nor/>
                    </m:rPr>
                    <w:rPr>
                      <w:i/>
                      <w:lang w:val="en-US"/>
                    </w:rPr>
                    <m:t>A</m:t>
                  </m:r>
                </m:sup>
              </m:sSubSup>
              <m:r>
                <w:rPr>
                  <w:rFonts w:ascii="Cambria Math" w:hAnsi="Cambria Math"/>
                  <w:lang w:val="en-US"/>
                </w:rPr>
                <m:t>+</m:t>
              </m:r>
              <m:sSub>
                <m:sSubPr>
                  <m:ctrlPr>
                    <w:rPr>
                      <w:rFonts w:ascii="Cambria Math" w:hAnsi="Cambria Math"/>
                      <w:i/>
                    </w:rPr>
                  </m:ctrlPr>
                </m:sSubPr>
                <m:e>
                  <m:r>
                    <m:rPr>
                      <m:nor/>
                    </m:rPr>
                    <w:rPr>
                      <w:i/>
                      <w:lang w:val="en-US"/>
                    </w:rPr>
                    <m:t>F</m:t>
                  </m:r>
                </m:e>
                <m:sub>
                  <m:r>
                    <m:rPr>
                      <m:nor/>
                    </m:rPr>
                    <w:rPr>
                      <w:i/>
                      <w:lang w:val="en-US"/>
                    </w:rPr>
                    <m:t>B</m:t>
                  </m:r>
                </m:sub>
              </m:sSub>
            </m:e>
          </m:d>
          <m:r>
            <w:rPr>
              <w:rFonts w:ascii="Cambria Math" w:hAnsi="Cambria Math"/>
              <w:color w:val="C00000"/>
              <w:lang w:val="en-US"/>
            </w:rPr>
            <m:t>-</m:t>
          </m:r>
          <m:sSub>
            <m:sSubPr>
              <m:ctrlPr>
                <w:rPr>
                  <w:rFonts w:ascii="Cambria Math" w:hAnsi="Cambria Math"/>
                  <w:i/>
                  <w:color w:val="C00000"/>
                </w:rPr>
              </m:ctrlPr>
            </m:sSubPr>
            <m:e>
              <m:r>
                <m:rPr>
                  <m:nor/>
                </m:rPr>
                <w:rPr>
                  <w:i/>
                  <w:color w:val="C00000"/>
                  <w:lang w:val="en-US"/>
                </w:rPr>
                <m:t>t</m:t>
              </m:r>
            </m:e>
            <m:sub>
              <m:r>
                <m:rPr>
                  <m:nor/>
                </m:rPr>
                <w:rPr>
                  <w:i/>
                  <w:color w:val="C00000"/>
                  <w:lang w:val="en-US"/>
                </w:rPr>
                <m:t>A</m:t>
              </m:r>
            </m:sub>
          </m:sSub>
          <m:r>
            <w:rPr>
              <w:rFonts w:ascii="Cambria Math" w:hAnsi="Cambria Math"/>
              <w:color w:val="C00000"/>
              <w:lang w:val="en-US"/>
            </w:rPr>
            <m:t>∙</m:t>
          </m:r>
          <m:sSubSup>
            <m:sSubSupPr>
              <m:ctrlPr>
                <w:rPr>
                  <w:rFonts w:ascii="Cambria Math" w:hAnsi="Cambria Math"/>
                  <w:i/>
                  <w:color w:val="C00000"/>
                </w:rPr>
              </m:ctrlPr>
            </m:sSubSupPr>
            <m:e>
              <m:r>
                <m:rPr>
                  <m:nor/>
                </m:rPr>
                <w:rPr>
                  <w:i/>
                  <w:color w:val="C00000"/>
                  <w:lang w:val="en-US"/>
                </w:rPr>
                <m:t>q</m:t>
              </m:r>
            </m:e>
            <m:sub>
              <m:r>
                <m:rPr>
                  <m:nor/>
                </m:rPr>
                <w:rPr>
                  <w:i/>
                  <w:color w:val="C00000"/>
                  <w:lang w:val="en-US"/>
                </w:rPr>
                <m:t>B</m:t>
              </m:r>
            </m:sub>
            <m:sup>
              <m:r>
                <m:rPr>
                  <m:nor/>
                </m:rPr>
                <w:rPr>
                  <w:i/>
                  <w:color w:val="C00000"/>
                  <w:lang w:val="en-US"/>
                </w:rPr>
                <m:t>A</m:t>
              </m:r>
            </m:sup>
          </m:sSubSup>
        </m:oMath>
      </m:oMathPara>
    </w:p>
    <w:p w14:paraId="7E370874" w14:textId="77777777" w:rsidR="007B36A8" w:rsidRPr="008C0F17" w:rsidRDefault="007B36A8" w:rsidP="00013D97">
      <w:pPr>
        <w:pStyle w:val="Nivel3SM"/>
        <w:keepNext/>
      </w:pPr>
      <w:r>
        <w:t>Por lo tanto, el problema será el siguiente:</w:t>
      </w:r>
    </w:p>
    <w:p w14:paraId="204C4DA4" w14:textId="77777777" w:rsidR="007B36A8" w:rsidRPr="00FE070F" w:rsidRDefault="00000000" w:rsidP="00013D97">
      <w:pPr>
        <w:pStyle w:val="Nivel3SM"/>
        <w:numPr>
          <w:ilvl w:val="0"/>
          <w:numId w:val="0"/>
        </w:numPr>
        <w:ind w:left="963"/>
        <w:rPr>
          <w:rFonts w:eastAsiaTheme="minorEastAsia"/>
          <w:lang w:val="en-US"/>
        </w:rPr>
      </w:pPr>
      <m:oMathPara>
        <m:oMath>
          <m:limLow>
            <m:limLowPr>
              <m:ctrlPr>
                <w:rPr>
                  <w:rFonts w:ascii="Cambria Math" w:hAnsi="Cambria Math"/>
                  <w:i/>
                </w:rPr>
              </m:ctrlPr>
            </m:limLowPr>
            <m:e>
              <m:r>
                <m:rPr>
                  <m:nor/>
                </m:rPr>
                <w:rPr>
                  <w:i/>
                  <w:lang w:val="en-US"/>
                </w:rPr>
                <m:t>max</m:t>
              </m:r>
            </m:e>
            <m:lim>
              <m:d>
                <m:dPr>
                  <m:begChr m:val="{"/>
                  <m:endChr m:val="}"/>
                  <m:ctrlPr>
                    <w:rPr>
                      <w:rFonts w:ascii="Cambria Math" w:hAnsi="Cambria Math"/>
                      <w:i/>
                    </w:rPr>
                  </m:ctrlPr>
                </m:dPr>
                <m:e>
                  <m:sSubSup>
                    <m:sSubSupPr>
                      <m:ctrlPr>
                        <w:rPr>
                          <w:rFonts w:ascii="Cambria Math" w:hAnsi="Cambria Math"/>
                          <w:i/>
                        </w:rPr>
                      </m:ctrlPr>
                    </m:sSubSupPr>
                    <m:e>
                      <m:r>
                        <m:rPr>
                          <m:nor/>
                        </m:rPr>
                        <w:rPr>
                          <w:i/>
                          <w:lang w:val="en-US"/>
                        </w:rPr>
                        <m:t>q</m:t>
                      </m:r>
                    </m:e>
                    <m:sub>
                      <m:r>
                        <m:rPr>
                          <m:nor/>
                        </m:rPr>
                        <w:rPr>
                          <w:i/>
                          <w:lang w:val="en-US"/>
                        </w:rPr>
                        <m:t>i</m:t>
                      </m:r>
                    </m:sub>
                    <m:sup>
                      <m:r>
                        <m:rPr>
                          <m:nor/>
                        </m:rPr>
                        <w:rPr>
                          <w:i/>
                          <w:lang w:val="en-US"/>
                        </w:rPr>
                        <m:t>A</m:t>
                      </m:r>
                    </m:sup>
                  </m:sSubSup>
                </m:e>
              </m:d>
            </m:lim>
          </m:limLow>
          <m:r>
            <m:rPr>
              <m:nor/>
            </m:rPr>
            <w:rPr>
              <w:i/>
              <w:lang w:val="en-US"/>
            </w:rPr>
            <m:t xml:space="preserve">  </m:t>
          </m:r>
          <m:sSubSup>
            <m:sSubSupPr>
              <m:ctrlPr>
                <w:rPr>
                  <w:rFonts w:ascii="Cambria Math" w:hAnsi="Cambria Math"/>
                  <w:i/>
                </w:rPr>
              </m:ctrlPr>
            </m:sSubSupPr>
            <m:e>
              <m:r>
                <m:rPr>
                  <m:nor/>
                </m:rPr>
                <w:rPr>
                  <w:i/>
                </w:rPr>
                <m:t>π</m:t>
              </m:r>
            </m:e>
            <m:sub>
              <m:r>
                <m:rPr>
                  <m:nor/>
                </m:rPr>
                <w:rPr>
                  <w:i/>
                  <w:lang w:val="en-US"/>
                </w:rPr>
                <m:t>i</m:t>
              </m:r>
            </m:sub>
            <m:sup>
              <m:r>
                <m:rPr>
                  <m:nor/>
                </m:rPr>
                <w:rPr>
                  <w:i/>
                  <w:lang w:val="en-US"/>
                </w:rPr>
                <m:t>A</m:t>
              </m:r>
            </m:sup>
          </m:sSubSup>
          <m:r>
            <w:rPr>
              <w:rFonts w:ascii="Cambria Math" w:hAnsi="Cambria Math"/>
              <w:lang w:val="en-US"/>
            </w:rPr>
            <m:t xml:space="preserve">     ∀ </m:t>
          </m:r>
          <m:r>
            <m:rPr>
              <m:nor/>
            </m:rPr>
            <w:rPr>
              <w:i/>
              <w:lang w:val="en-US"/>
            </w:rPr>
            <m:t>i</m:t>
          </m:r>
          <m:r>
            <w:rPr>
              <w:rFonts w:ascii="Cambria Math" w:hAnsi="Cambria Math"/>
              <w:lang w:val="en-US"/>
            </w:rPr>
            <m:t>≠</m:t>
          </m:r>
          <m:r>
            <m:rPr>
              <m:nor/>
            </m:rPr>
            <w:rPr>
              <w:i/>
              <w:lang w:val="en-US"/>
            </w:rPr>
            <m:t>j</m:t>
          </m:r>
          <m:r>
            <w:rPr>
              <w:rFonts w:ascii="Cambria Math" w:hAnsi="Cambria Math"/>
              <w:lang w:val="en-US"/>
            </w:rPr>
            <m:t>∈</m:t>
          </m:r>
          <m:d>
            <m:dPr>
              <m:ctrlPr>
                <w:rPr>
                  <w:rFonts w:ascii="Cambria Math" w:hAnsi="Cambria Math"/>
                  <w:i/>
                  <w:lang w:val="en-US"/>
                </w:rPr>
              </m:ctrlPr>
            </m:dPr>
            <m:e>
              <m:r>
                <m:rPr>
                  <m:nor/>
                </m:rPr>
                <w:rPr>
                  <w:i/>
                  <w:iCs/>
                  <w:lang w:val="en-US"/>
                </w:rPr>
                <m:t>A,B</m:t>
              </m:r>
            </m:e>
          </m:d>
        </m:oMath>
      </m:oMathPara>
    </w:p>
    <w:p w14:paraId="2A4B5E07" w14:textId="77777777" w:rsidR="007B36A8" w:rsidRDefault="007B36A8" w:rsidP="00013D97">
      <w:pPr>
        <w:pStyle w:val="Nivel3SM"/>
        <w:keepNext/>
        <w:rPr>
          <w:rFonts w:eastAsiaTheme="minorEastAsia"/>
        </w:rPr>
      </w:pPr>
      <w:r w:rsidRPr="00FE070F">
        <w:rPr>
          <w:rFonts w:eastAsiaTheme="minorEastAsia"/>
        </w:rPr>
        <w:t>Las condiciones de p</w:t>
      </w:r>
      <w:r>
        <w:rPr>
          <w:rFonts w:eastAsiaTheme="minorEastAsia"/>
        </w:rPr>
        <w:t>rimer orden nos darán:</w:t>
      </w:r>
    </w:p>
    <w:p w14:paraId="2862F707" w14:textId="77777777" w:rsidR="007B36A8" w:rsidRPr="0029110B" w:rsidRDefault="00000000" w:rsidP="00013D97">
      <w:pPr>
        <w:pStyle w:val="Nivel3SM"/>
        <w:numPr>
          <w:ilvl w:val="0"/>
          <w:numId w:val="0"/>
        </w:numPr>
        <w:ind w:left="963"/>
        <w:rPr>
          <w:rFonts w:eastAsiaTheme="minorEastAsia"/>
        </w:rPr>
      </w:pPr>
      <m:oMathPara>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π</m:t>
                  </m:r>
                </m:e>
                <m:sub>
                  <m:r>
                    <m:rPr>
                      <m:nor/>
                    </m:rPr>
                    <w:rPr>
                      <w:i/>
                    </w:rPr>
                    <m:t>A</m:t>
                  </m:r>
                </m:sub>
                <m:sup>
                  <m:r>
                    <m:rPr>
                      <m:nor/>
                    </m:rPr>
                    <w:rPr>
                      <w:i/>
                    </w:rPr>
                    <m:t>A</m:t>
                  </m:r>
                </m:sup>
              </m:sSubSup>
            </m:num>
            <m:den>
              <m:r>
                <m:rPr>
                  <m:nor/>
                </m:rPr>
                <w:rPr>
                  <w:i/>
                </w:rPr>
                <m:t>∂</m:t>
              </m:r>
              <m:sSubSup>
                <m:sSubSupPr>
                  <m:ctrlPr>
                    <w:rPr>
                      <w:rFonts w:ascii="Cambria Math" w:hAnsi="Cambria Math"/>
                      <w:i/>
                    </w:rPr>
                  </m:ctrlPr>
                </m:sSubSupPr>
                <m:e>
                  <m:r>
                    <m:rPr>
                      <m:nor/>
                    </m:rPr>
                    <w:rPr>
                      <w:i/>
                    </w:rPr>
                    <m:t>q</m:t>
                  </m:r>
                </m:e>
                <m:sub>
                  <m:r>
                    <m:rPr>
                      <m:nor/>
                    </m:rPr>
                    <w:rPr>
                      <w:i/>
                    </w:rPr>
                    <m:t>A</m:t>
                  </m:r>
                </m:sub>
                <m:sup>
                  <m:r>
                    <m:rPr>
                      <m:nor/>
                    </m:rPr>
                    <w:rPr>
                      <w:i/>
                    </w:rPr>
                    <m:t>A</m:t>
                  </m:r>
                </m:sup>
              </m:sSubSup>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r>
                        <m:rPr>
                          <m:nor/>
                        </m:rPr>
                        <w:rPr>
                          <w:i/>
                        </w:rPr>
                        <m:t>P</m:t>
                      </m:r>
                    </m:e>
                    <m:sup>
                      <m:r>
                        <m:rPr>
                          <m:nor/>
                        </m:rPr>
                        <w:rPr>
                          <w:i/>
                        </w:rPr>
                        <m:t>A</m:t>
                      </m:r>
                    </m:sup>
                  </m:s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A</m:t>
                          </m:r>
                        </m:sup>
                      </m:sSubSup>
                    </m:e>
                  </m:d>
                  <m:r>
                    <w:rPr>
                      <w:rFonts w:ascii="Cambria Math" w:hAnsi="Cambria Math"/>
                    </w:rPr>
                    <m:t>+</m:t>
                  </m:r>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f>
                    <m:fPr>
                      <m:ctrlPr>
                        <w:rPr>
                          <w:rFonts w:ascii="Cambria Math" w:hAnsi="Cambria Math"/>
                          <w:i/>
                        </w:rPr>
                      </m:ctrlPr>
                    </m:fPr>
                    <m:num>
                      <m:r>
                        <m:rPr>
                          <m:nor/>
                        </m:rPr>
                        <w:rPr>
                          <w:i/>
                        </w:rPr>
                        <m:t>∂</m:t>
                      </m:r>
                      <m:sSup>
                        <m:sSupPr>
                          <m:ctrlPr>
                            <w:rPr>
                              <w:rFonts w:ascii="Cambria Math" w:hAnsi="Cambria Math"/>
                              <w:i/>
                            </w:rPr>
                          </m:ctrlPr>
                        </m:sSupPr>
                        <m:e>
                          <m:r>
                            <m:rPr>
                              <m:nor/>
                            </m:rPr>
                            <w:rPr>
                              <w:i/>
                            </w:rPr>
                            <m:t>P</m:t>
                          </m:r>
                        </m:e>
                        <m:sup>
                          <m:r>
                            <m:rPr>
                              <m:nor/>
                            </m:rPr>
                            <w:rPr>
                              <w:i/>
                            </w:rPr>
                            <m:t>A</m:t>
                          </m:r>
                        </m:sup>
                      </m:sSup>
                    </m:num>
                    <m:den>
                      <m:r>
                        <m:rPr>
                          <m:nor/>
                        </m:rPr>
                        <w:rPr>
                          <w:i/>
                        </w:rPr>
                        <m:t>∂</m:t>
                      </m:r>
                      <m:sSubSup>
                        <m:sSubSupPr>
                          <m:ctrlPr>
                            <w:rPr>
                              <w:rFonts w:ascii="Cambria Math" w:hAnsi="Cambria Math"/>
                              <w:i/>
                            </w:rPr>
                          </m:ctrlPr>
                        </m:sSubSupPr>
                        <m:e>
                          <m:r>
                            <m:rPr>
                              <m:nor/>
                            </m:rPr>
                            <w:rPr>
                              <w:i/>
                            </w:rPr>
                            <m:t>q</m:t>
                          </m:r>
                        </m:e>
                        <m:sub>
                          <m:r>
                            <m:rPr>
                              <m:nor/>
                            </m:rPr>
                            <w:rPr>
                              <w:i/>
                            </w:rPr>
                            <m:t>A</m:t>
                          </m:r>
                        </m:sub>
                        <m:sup>
                          <m:r>
                            <m:rPr>
                              <m:nor/>
                            </m:rPr>
                            <w:rPr>
                              <w:i/>
                            </w:rPr>
                            <m:t>A</m:t>
                          </m:r>
                        </m:sup>
                      </m:sSubSup>
                    </m:den>
                  </m:f>
                </m:e>
              </m:groupChr>
            </m:e>
            <m:lim>
              <m:r>
                <m:rPr>
                  <m:nor/>
                </m:rPr>
                <w:rPr>
                  <w:i/>
                  <w:iCs/>
                </w:rPr>
                <m:t>IMg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c</m:t>
                      </m:r>
                    </m:e>
                    <m:sub>
                      <m:r>
                        <m:rPr>
                          <m:nor/>
                        </m:rPr>
                        <w:rPr>
                          <w:i/>
                        </w:rPr>
                        <m:t>A</m:t>
                      </m:r>
                    </m:sub>
                  </m:sSub>
                </m:e>
              </m:groupChr>
            </m:e>
            <m:lim>
              <m:r>
                <m:rPr>
                  <m:nor/>
                </m:rPr>
                <w:rPr>
                  <w:i/>
                  <w:iCs/>
                </w:rPr>
                <m:t>CMg</m:t>
              </m:r>
            </m:lim>
          </m:limLow>
          <m:r>
            <w:rPr>
              <w:rFonts w:ascii="Cambria Math" w:eastAsiaTheme="minorEastAsia" w:hAnsi="Cambria Math"/>
            </w:rPr>
            <m:t>=</m:t>
          </m:r>
          <m:r>
            <m:rPr>
              <m:nor/>
            </m:rPr>
            <w:rPr>
              <w:i/>
            </w:rPr>
            <m:t>0</m:t>
          </m:r>
        </m:oMath>
      </m:oMathPara>
    </w:p>
    <w:p w14:paraId="77ABA221" w14:textId="77777777" w:rsidR="007B36A8" w:rsidRPr="003232C3" w:rsidRDefault="00000000" w:rsidP="00013D97">
      <w:pPr>
        <w:pStyle w:val="Nivel3SM"/>
        <w:numPr>
          <w:ilvl w:val="0"/>
          <w:numId w:val="0"/>
        </w:numPr>
        <w:ind w:left="963"/>
        <w:rPr>
          <w:rFonts w:eastAsiaTheme="minorEastAsia"/>
        </w:rPr>
      </w:pPr>
      <m:oMathPara>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π</m:t>
                  </m:r>
                </m:e>
                <m:sub>
                  <m:r>
                    <m:rPr>
                      <m:nor/>
                    </m:rPr>
                    <w:rPr>
                      <w:i/>
                    </w:rPr>
                    <m:t>B</m:t>
                  </m:r>
                </m:sub>
                <m:sup>
                  <m:r>
                    <m:rPr>
                      <m:nor/>
                    </m:rPr>
                    <w:rPr>
                      <w:i/>
                    </w:rPr>
                    <m:t>A</m:t>
                  </m:r>
                </m:sup>
              </m:sSubSup>
            </m:num>
            <m:den>
              <m:r>
                <m:rPr>
                  <m:nor/>
                </m:rPr>
                <w:rPr>
                  <w:i/>
                </w:rPr>
                <m:t>∂</m:t>
              </m:r>
              <m:sSubSup>
                <m:sSubSupPr>
                  <m:ctrlPr>
                    <w:rPr>
                      <w:rFonts w:ascii="Cambria Math" w:hAnsi="Cambria Math"/>
                      <w:i/>
                    </w:rPr>
                  </m:ctrlPr>
                </m:sSubSupPr>
                <m:e>
                  <m:r>
                    <m:rPr>
                      <m:nor/>
                    </m:rPr>
                    <w:rPr>
                      <w:i/>
                    </w:rPr>
                    <m:t>q</m:t>
                  </m:r>
                </m:e>
                <m:sub>
                  <m:r>
                    <m:rPr>
                      <m:nor/>
                    </m:rPr>
                    <w:rPr>
                      <w:i/>
                    </w:rPr>
                    <m:t>B</m:t>
                  </m:r>
                </m:sub>
                <m:sup>
                  <m:r>
                    <m:rPr>
                      <m:nor/>
                    </m:rPr>
                    <w:rPr>
                      <w:i/>
                    </w:rPr>
                    <m:t>A</m:t>
                  </m:r>
                </m:sup>
              </m:sSubSup>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r>
                        <m:rPr>
                          <m:nor/>
                        </m:rPr>
                        <w:rPr>
                          <w:i/>
                        </w:rPr>
                        <m:t>P</m:t>
                      </m:r>
                    </m:e>
                    <m:sup>
                      <m:r>
                        <m:rPr>
                          <m:nor/>
                        </m:rPr>
                        <w:rPr>
                          <w:i/>
                        </w:rPr>
                        <m:t>A</m:t>
                      </m:r>
                    </m:sup>
                  </m:s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A</m:t>
                          </m:r>
                        </m:sup>
                      </m:sSubSup>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A</m:t>
                          </m:r>
                        </m:sup>
                      </m:sSubSup>
                    </m:e>
                  </m:d>
                  <m:r>
                    <w:rPr>
                      <w:rFonts w:ascii="Cambria Math" w:hAnsi="Cambria Math"/>
                    </w:rPr>
                    <m:t>+</m:t>
                  </m:r>
                  <m:sSubSup>
                    <m:sSubSupPr>
                      <m:ctrlPr>
                        <w:rPr>
                          <w:rFonts w:ascii="Cambria Math" w:hAnsi="Cambria Math"/>
                          <w:i/>
                        </w:rPr>
                      </m:ctrlPr>
                    </m:sSubSupPr>
                    <m:e>
                      <m:r>
                        <m:rPr>
                          <m:nor/>
                        </m:rPr>
                        <w:rPr>
                          <w:i/>
                        </w:rPr>
                        <m:t>q</m:t>
                      </m:r>
                    </m:e>
                    <m:sub>
                      <m:r>
                        <m:rPr>
                          <m:nor/>
                        </m:rPr>
                        <w:rPr>
                          <w:i/>
                        </w:rPr>
                        <m:t>B</m:t>
                      </m:r>
                    </m:sub>
                    <m:sup>
                      <m:r>
                        <m:rPr>
                          <m:nor/>
                        </m:rPr>
                        <w:rPr>
                          <w:i/>
                        </w:rPr>
                        <m:t>A</m:t>
                      </m:r>
                    </m:sup>
                  </m:sSubSup>
                  <m:r>
                    <w:rPr>
                      <w:rFonts w:ascii="Cambria Math" w:hAnsi="Cambria Math"/>
                    </w:rPr>
                    <m:t>∙</m:t>
                  </m:r>
                  <m:f>
                    <m:fPr>
                      <m:ctrlPr>
                        <w:rPr>
                          <w:rFonts w:ascii="Cambria Math" w:hAnsi="Cambria Math"/>
                          <w:i/>
                        </w:rPr>
                      </m:ctrlPr>
                    </m:fPr>
                    <m:num>
                      <m:r>
                        <m:rPr>
                          <m:nor/>
                        </m:rPr>
                        <w:rPr>
                          <w:i/>
                        </w:rPr>
                        <m:t>∂</m:t>
                      </m:r>
                      <m:sSup>
                        <m:sSupPr>
                          <m:ctrlPr>
                            <w:rPr>
                              <w:rFonts w:ascii="Cambria Math" w:hAnsi="Cambria Math"/>
                              <w:i/>
                            </w:rPr>
                          </m:ctrlPr>
                        </m:sSupPr>
                        <m:e>
                          <m:r>
                            <m:rPr>
                              <m:nor/>
                            </m:rPr>
                            <w:rPr>
                              <w:i/>
                            </w:rPr>
                            <m:t>P</m:t>
                          </m:r>
                        </m:e>
                        <m:sup>
                          <m:r>
                            <m:rPr>
                              <m:nor/>
                            </m:rPr>
                            <w:rPr>
                              <w:i/>
                            </w:rPr>
                            <m:t>A</m:t>
                          </m:r>
                        </m:sup>
                      </m:sSup>
                    </m:num>
                    <m:den>
                      <m:r>
                        <m:rPr>
                          <m:nor/>
                        </m:rPr>
                        <w:rPr>
                          <w:i/>
                        </w:rPr>
                        <m:t>∂</m:t>
                      </m:r>
                      <m:sSubSup>
                        <m:sSubSupPr>
                          <m:ctrlPr>
                            <w:rPr>
                              <w:rFonts w:ascii="Cambria Math" w:hAnsi="Cambria Math"/>
                              <w:i/>
                            </w:rPr>
                          </m:ctrlPr>
                        </m:sSubSupPr>
                        <m:e>
                          <m:r>
                            <m:rPr>
                              <m:nor/>
                            </m:rPr>
                            <w:rPr>
                              <w:i/>
                            </w:rPr>
                            <m:t>q</m:t>
                          </m:r>
                        </m:e>
                        <m:sub>
                          <m:r>
                            <m:rPr>
                              <m:nor/>
                            </m:rPr>
                            <w:rPr>
                              <w:i/>
                            </w:rPr>
                            <m:t>B</m:t>
                          </m:r>
                        </m:sub>
                        <m:sup>
                          <m:r>
                            <m:rPr>
                              <m:nor/>
                            </m:rPr>
                            <w:rPr>
                              <w:i/>
                            </w:rPr>
                            <m:t>A</m:t>
                          </m:r>
                        </m:sup>
                      </m:sSubSup>
                    </m:den>
                  </m:f>
                </m:e>
              </m:groupChr>
            </m:e>
            <m:lim>
              <m:r>
                <m:rPr>
                  <m:nor/>
                </m:rPr>
                <w:rPr>
                  <w:i/>
                  <w:iCs/>
                </w:rPr>
                <m:t>IMg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c</m:t>
                      </m:r>
                    </m:e>
                    <m:sub>
                      <m:r>
                        <m:rPr>
                          <m:nor/>
                        </m:rPr>
                        <w:rPr>
                          <w:i/>
                        </w:rPr>
                        <m:t>B</m:t>
                      </m:r>
                    </m:sub>
                  </m:sSub>
                </m:e>
              </m:groupChr>
            </m:e>
            <m:lim>
              <m:r>
                <m:rPr>
                  <m:nor/>
                </m:rPr>
                <w:rPr>
                  <w:i/>
                  <w:iCs/>
                </w:rPr>
                <m:t>CMg</m:t>
              </m:r>
            </m:lim>
          </m:limLow>
          <m:r>
            <w:rPr>
              <w:rFonts w:ascii="Cambria Math" w:hAnsi="Cambria Math"/>
              <w:color w:val="C00000"/>
            </w:rPr>
            <m:t>-</m:t>
          </m:r>
          <m:sSub>
            <m:sSubPr>
              <m:ctrlPr>
                <w:rPr>
                  <w:rFonts w:ascii="Cambria Math" w:hAnsi="Cambria Math"/>
                  <w:i/>
                  <w:color w:val="C00000"/>
                </w:rPr>
              </m:ctrlPr>
            </m:sSubPr>
            <m:e>
              <m:r>
                <m:rPr>
                  <m:nor/>
                </m:rPr>
                <w:rPr>
                  <w:i/>
                  <w:color w:val="C00000"/>
                </w:rPr>
                <m:t>t</m:t>
              </m:r>
            </m:e>
            <m:sub>
              <m:r>
                <m:rPr>
                  <m:nor/>
                </m:rPr>
                <w:rPr>
                  <w:i/>
                  <w:color w:val="C00000"/>
                </w:rPr>
                <m:t>A</m:t>
              </m:r>
            </m:sub>
          </m:sSub>
          <m:r>
            <w:rPr>
              <w:rFonts w:ascii="Cambria Math" w:eastAsiaTheme="minorEastAsia" w:hAnsi="Cambria Math"/>
            </w:rPr>
            <m:t>=</m:t>
          </m:r>
          <m:r>
            <m:rPr>
              <m:nor/>
            </m:rPr>
            <w:rPr>
              <w:i/>
            </w:rPr>
            <m:t>0</m:t>
          </m:r>
        </m:oMath>
      </m:oMathPara>
    </w:p>
    <w:p w14:paraId="0E77BCFC" w14:textId="0D4EE869" w:rsidR="007B36A8" w:rsidRDefault="007B36A8" w:rsidP="00013D97">
      <w:pPr>
        <w:pStyle w:val="Nivel3SM"/>
      </w:pPr>
      <w:r>
        <w:lastRenderedPageBreak/>
        <w:t xml:space="preserve">Al igual que en el caso de </w:t>
      </w:r>
      <w:r>
        <w:rPr>
          <w:smallCaps/>
        </w:rPr>
        <w:t>Cournot</w:t>
      </w:r>
      <w:r>
        <w:t xml:space="preserve">, de estas condiciones obtenemos las funciones de reacción, que dependerán del arancel, </w:t>
      </w:r>
      <m:oMath>
        <m:sSub>
          <m:sSubPr>
            <m:ctrlPr>
              <w:rPr>
                <w:rFonts w:ascii="Cambria Math" w:hAnsi="Cambria Math"/>
                <w:i/>
                <w:color w:val="C00000"/>
              </w:rPr>
            </m:ctrlPr>
          </m:sSubPr>
          <m:e>
            <m:r>
              <m:rPr>
                <m:nor/>
              </m:rPr>
              <w:rPr>
                <w:i/>
                <w:color w:val="C00000"/>
              </w:rPr>
              <m:t>t</m:t>
            </m:r>
          </m:e>
          <m:sub>
            <m:r>
              <m:rPr>
                <m:nor/>
              </m:rPr>
              <w:rPr>
                <w:i/>
                <w:color w:val="C00000"/>
              </w:rPr>
              <m:t>A</m:t>
            </m:r>
          </m:sub>
        </m:sSub>
      </m:oMath>
      <w:r>
        <w:t>, que ya habrá sido predeterminado en la 1ª</w:t>
      </w:r>
      <w:r w:rsidR="009647E8">
        <w:t> </w:t>
      </w:r>
      <w:r>
        <w:t>etapa</w:t>
      </w:r>
      <w:r w:rsidR="00173C33">
        <w:t>:</w:t>
      </w:r>
    </w:p>
    <w:p w14:paraId="5D410C2E" w14:textId="37A41E6F" w:rsidR="00173C33" w:rsidRPr="00173C33" w:rsidRDefault="00000000" w:rsidP="00173C33">
      <w:pPr>
        <w:pStyle w:val="Nivel3SM"/>
        <w:numPr>
          <w:ilvl w:val="0"/>
          <w:numId w:val="0"/>
        </w:numPr>
        <w:ind w:left="963"/>
        <w:rPr>
          <w:rFonts w:eastAsiaTheme="minorEastAsia"/>
        </w:rPr>
      </w:pPr>
      <m:oMathPara>
        <m:oMath>
          <m:sSubSup>
            <m:sSubSupPr>
              <m:ctrlPr>
                <w:rPr>
                  <w:rFonts w:ascii="Cambria Math" w:hAnsi="Cambria Math"/>
                  <w:i/>
                </w:rPr>
              </m:ctrlPr>
            </m:sSubSupPr>
            <m:e>
              <m:r>
                <m:rPr>
                  <m:nor/>
                </m:rPr>
                <w:rPr>
                  <w:i/>
                  <w:iCs/>
                </w:rPr>
                <m:t>φ</m:t>
              </m:r>
            </m:e>
            <m:sub>
              <m:r>
                <m:rPr>
                  <m:nor/>
                </m:rPr>
                <w:rPr>
                  <w:i/>
                </w:rPr>
                <m:t>A</m:t>
              </m:r>
            </m:sub>
            <m:sup>
              <m:r>
                <m:rPr>
                  <m:nor/>
                </m:rPr>
                <w:rPr>
                  <w:i/>
                </w:rPr>
                <m:t>A</m:t>
              </m:r>
            </m:sup>
          </m:sSub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B</m:t>
                  </m:r>
                </m:sub>
                <m:sup>
                  <m:r>
                    <m:rPr>
                      <m:nor/>
                    </m:rPr>
                    <w:rPr>
                      <w:i/>
                    </w:rPr>
                    <m:t>A</m:t>
                  </m:r>
                </m:sup>
              </m:sSubSup>
            </m:e>
          </m:d>
        </m:oMath>
      </m:oMathPara>
    </w:p>
    <w:p w14:paraId="2736C2F0" w14:textId="641D9098" w:rsidR="00173C33" w:rsidRDefault="00000000" w:rsidP="00173C33">
      <w:pPr>
        <w:pStyle w:val="Nivel3SM"/>
        <w:numPr>
          <w:ilvl w:val="0"/>
          <w:numId w:val="0"/>
        </w:numPr>
        <w:ind w:left="963"/>
      </w:pPr>
      <m:oMathPara>
        <m:oMath>
          <m:sSubSup>
            <m:sSubSupPr>
              <m:ctrlPr>
                <w:rPr>
                  <w:rFonts w:ascii="Cambria Math" w:hAnsi="Cambria Math"/>
                  <w:i/>
                </w:rPr>
              </m:ctrlPr>
            </m:sSubSupPr>
            <m:e>
              <m:r>
                <m:rPr>
                  <m:nor/>
                </m:rPr>
                <w:rPr>
                  <w:i/>
                  <w:iCs/>
                </w:rPr>
                <m:t>φ</m:t>
              </m:r>
            </m:e>
            <m:sub>
              <m:r>
                <m:rPr>
                  <m:nor/>
                </m:rPr>
                <w:rPr>
                  <w:i/>
                </w:rPr>
                <m:t>B</m:t>
              </m:r>
            </m:sub>
            <m:sup>
              <m:r>
                <m:rPr>
                  <m:nor/>
                </m:rPr>
                <w:rPr>
                  <w:i/>
                </w:rPr>
                <m:t>A</m:t>
              </m:r>
            </m:sup>
          </m:sSubSup>
          <m:d>
            <m:dPr>
              <m:ctrlPr>
                <w:rPr>
                  <w:rFonts w:ascii="Cambria Math" w:hAnsi="Cambria Math"/>
                  <w:i/>
                </w:rPr>
              </m:ctrlPr>
            </m:dPr>
            <m:e>
              <m:sSubSup>
                <m:sSubSupPr>
                  <m:ctrlPr>
                    <w:rPr>
                      <w:rFonts w:ascii="Cambria Math" w:hAnsi="Cambria Math"/>
                      <w:i/>
                    </w:rPr>
                  </m:ctrlPr>
                </m:sSubSupPr>
                <m:e>
                  <m:r>
                    <m:rPr>
                      <m:nor/>
                    </m:rPr>
                    <w:rPr>
                      <w:i/>
                    </w:rPr>
                    <m:t>q</m:t>
                  </m:r>
                </m:e>
                <m:sub>
                  <m:r>
                    <m:rPr>
                      <m:nor/>
                    </m:rPr>
                    <w:rPr>
                      <w:i/>
                    </w:rPr>
                    <m:t>A</m:t>
                  </m:r>
                </m:sub>
                <m:sup>
                  <m:r>
                    <m:rPr>
                      <m:nor/>
                    </m:rPr>
                    <w:rPr>
                      <w:i/>
                    </w:rPr>
                    <m:t>A</m:t>
                  </m:r>
                </m:sup>
              </m:sSubSup>
              <m:r>
                <m:rPr>
                  <m:nor/>
                </m:rPr>
                <w:rPr>
                  <w:i/>
                  <w:iCs/>
                </w:rPr>
                <m:t>,</m:t>
              </m:r>
              <m:sSub>
                <m:sSubPr>
                  <m:ctrlPr>
                    <w:rPr>
                      <w:rFonts w:ascii="Cambria Math" w:hAnsi="Cambria Math"/>
                      <w:i/>
                      <w:color w:val="C00000"/>
                    </w:rPr>
                  </m:ctrlPr>
                </m:sSubPr>
                <m:e>
                  <m:r>
                    <m:rPr>
                      <m:nor/>
                    </m:rPr>
                    <w:rPr>
                      <w:i/>
                      <w:color w:val="C00000"/>
                    </w:rPr>
                    <m:t>t</m:t>
                  </m:r>
                </m:e>
                <m:sub>
                  <m:r>
                    <m:rPr>
                      <m:nor/>
                    </m:rPr>
                    <w:rPr>
                      <w:i/>
                      <w:color w:val="C00000"/>
                    </w:rPr>
                    <m:t>A</m:t>
                  </m:r>
                </m:sub>
              </m:sSub>
            </m:e>
          </m:d>
        </m:oMath>
      </m:oMathPara>
    </w:p>
    <w:p w14:paraId="2299BFBA" w14:textId="77777777" w:rsidR="007B36A8" w:rsidRDefault="007B36A8" w:rsidP="00013D97">
      <w:pPr>
        <w:pStyle w:val="Nivel3SM"/>
      </w:pPr>
      <w:r>
        <w:t>Asumimos que se cumplen las condiciones de segundo orden.</w:t>
      </w:r>
    </w:p>
    <w:p w14:paraId="7F5D148A" w14:textId="1D5FE998" w:rsidR="007B36A8" w:rsidRPr="00FE070F" w:rsidRDefault="007B36A8" w:rsidP="003D770D">
      <w:pPr>
        <w:pStyle w:val="Nivel2SM"/>
        <w:keepNext/>
        <w:spacing w:after="0"/>
      </w:pPr>
      <w:r w:rsidRPr="003D770D">
        <w:rPr>
          <w:i/>
          <w:iCs/>
          <w:u w:val="single"/>
        </w:rPr>
        <w:t>1ª</w:t>
      </w:r>
      <w:r w:rsidR="00013D97">
        <w:rPr>
          <w:i/>
          <w:iCs/>
          <w:u w:val="single"/>
        </w:rPr>
        <w:t> </w:t>
      </w:r>
      <w:r w:rsidRPr="003D770D">
        <w:rPr>
          <w:i/>
          <w:iCs/>
          <w:u w:val="single"/>
        </w:rPr>
        <w:t>etapa</w:t>
      </w:r>
      <w:r w:rsidRPr="003D770D">
        <w:t>:</w:t>
      </w:r>
      <w:r w:rsidRPr="003D770D">
        <w:rPr>
          <w:i/>
          <w:iCs/>
        </w:rPr>
        <w:t xml:space="preserve"> Elección del subsidio por parte del gobierno</w:t>
      </w:r>
      <w:r>
        <w:t>:</w:t>
      </w:r>
    </w:p>
    <w:p w14:paraId="30E9E766" w14:textId="3BDE3813" w:rsidR="007B36A8" w:rsidRDefault="007B36A8" w:rsidP="00013D97">
      <w:pPr>
        <w:pStyle w:val="Nivel3SM"/>
      </w:pPr>
      <w:r>
        <w:t>El gobierno busca maximizar el bienestar doméstico, siendo consciente de cuál va a ser la reacción de las empresas en la 2ª</w:t>
      </w:r>
      <w:r w:rsidR="00013D97">
        <w:t> </w:t>
      </w:r>
      <w:r>
        <w:t>etapa a su decisión (i.e. el gobierno conoce las funciones de reacción).</w:t>
      </w:r>
    </w:p>
    <w:p w14:paraId="185EF1E0" w14:textId="70F29B0B" w:rsidR="007B36A8" w:rsidRDefault="007B36A8" w:rsidP="00013D97">
      <w:pPr>
        <w:pStyle w:val="Nivel3SM"/>
        <w:keepNext/>
      </w:pPr>
      <w:r>
        <w:t xml:space="preserve">El bienestar doméstico </w:t>
      </w:r>
      <w:r w:rsidR="004C0B55">
        <w:t xml:space="preserve">tiene en cuenta el </w:t>
      </w:r>
      <w:r w:rsidR="004C0B55" w:rsidRPr="004C0B55">
        <w:rPr>
          <w:i/>
          <w:iCs/>
        </w:rPr>
        <w:t>excedente del consumidor</w:t>
      </w:r>
      <w:r w:rsidR="004C0B55">
        <w:t xml:space="preserve">, el </w:t>
      </w:r>
      <w:r w:rsidR="004C0B55" w:rsidRPr="004C0B55">
        <w:rPr>
          <w:i/>
          <w:iCs/>
        </w:rPr>
        <w:t>excedente del productor</w:t>
      </w:r>
      <w:r w:rsidR="004C0B55">
        <w:t xml:space="preserve"> y la </w:t>
      </w:r>
      <w:r w:rsidR="004C0B55" w:rsidRPr="004C0B55">
        <w:rPr>
          <w:i/>
          <w:iCs/>
        </w:rPr>
        <w:t>recaudación</w:t>
      </w:r>
      <w:r>
        <w:t>, es decir:</w:t>
      </w:r>
    </w:p>
    <w:p w14:paraId="0D71CC3C" w14:textId="12BF3678" w:rsidR="007B36A8" w:rsidRPr="004C0B55" w:rsidRDefault="00000000" w:rsidP="004C0B55">
      <w:pPr>
        <w:pStyle w:val="Nivel3SM"/>
        <w:numPr>
          <w:ilvl w:val="0"/>
          <w:numId w:val="0"/>
        </w:numPr>
        <w:ind w:left="567" w:right="-427"/>
        <w:rPr>
          <w:rFonts w:eastAsiaTheme="minorEastAsia"/>
          <w:lang w:val="fr-FR"/>
        </w:rPr>
      </w:pPr>
      <m:oMathPara>
        <m:oMath>
          <m:sSub>
            <m:sSubPr>
              <m:ctrlPr>
                <w:rPr>
                  <w:rFonts w:ascii="Cambria Math" w:hAnsi="Cambria Math"/>
                  <w:i/>
                </w:rPr>
              </m:ctrlPr>
            </m:sSubPr>
            <m:e>
              <m:r>
                <m:rPr>
                  <m:nor/>
                </m:rPr>
                <w:rPr>
                  <w:i/>
                  <w:lang w:val="fr-FR"/>
                </w:rPr>
                <m:t>W</m:t>
              </m:r>
            </m:e>
            <m:sub>
              <m:r>
                <m:rPr>
                  <m:nor/>
                </m:rPr>
                <w:rPr>
                  <w:i/>
                  <w:lang w:val="fr-FR"/>
                </w:rPr>
                <m:t>A</m:t>
              </m:r>
            </m:sub>
          </m:sSub>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A</m:t>
                  </m:r>
                </m:sub>
              </m:sSub>
            </m:e>
          </m:d>
          <m:r>
            <w:rPr>
              <w:rFonts w:ascii="Cambria Math" w:hAnsi="Cambria Math"/>
              <w:lang w:val="fr-FR"/>
            </w:rPr>
            <m:t>=</m:t>
          </m:r>
          <m:sSub>
            <m:sSubPr>
              <m:ctrlPr>
                <w:rPr>
                  <w:rFonts w:ascii="Cambria Math" w:hAnsi="Cambria Math"/>
                  <w:i/>
                </w:rPr>
              </m:ctrlPr>
            </m:sSubPr>
            <m:e>
              <m:r>
                <m:rPr>
                  <m:nor/>
                </m:rPr>
                <w:rPr>
                  <w:i/>
                  <w:lang w:val="fr-FR"/>
                </w:rPr>
                <m:t>U</m:t>
              </m:r>
            </m:e>
            <m:sub>
              <m:r>
                <m:rPr>
                  <m:nor/>
                </m:rPr>
                <w:rPr>
                  <w:i/>
                  <w:lang w:val="fr-FR"/>
                </w:rPr>
                <m:t>A</m:t>
              </m:r>
            </m:sub>
          </m:sSub>
          <m:d>
            <m:dPr>
              <m:ctrlPr>
                <w:rPr>
                  <w:rFonts w:ascii="Cambria Math" w:hAnsi="Cambria Math"/>
                  <w:i/>
                </w:rPr>
              </m:ctrlPr>
            </m:dPr>
            <m:e>
              <m:sSubSup>
                <m:sSubSupPr>
                  <m:ctrlPr>
                    <w:rPr>
                      <w:rFonts w:ascii="Cambria Math" w:hAnsi="Cambria Math"/>
                      <w:i/>
                    </w:rPr>
                  </m:ctrlPr>
                </m:sSubSupPr>
                <m:e>
                  <m:r>
                    <m:rPr>
                      <m:nor/>
                    </m:rPr>
                    <w:rPr>
                      <w:i/>
                      <w:lang w:val="fr-FR"/>
                    </w:rPr>
                    <m:t>q</m:t>
                  </m:r>
                </m:e>
                <m:sub>
                  <m:r>
                    <m:rPr>
                      <m:nor/>
                    </m:rPr>
                    <w:rPr>
                      <w:i/>
                      <w:lang w:val="fr-FR"/>
                    </w:rPr>
                    <m:t>A</m:t>
                  </m:r>
                </m:sub>
                <m:sup>
                  <m:r>
                    <m:rPr>
                      <m:nor/>
                    </m:rPr>
                    <w:rPr>
                      <w:i/>
                      <w:lang w:val="fr-FR"/>
                    </w:rPr>
                    <m:t>A</m:t>
                  </m:r>
                </m:sup>
              </m:sSubSup>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A</m:t>
                      </m:r>
                    </m:sub>
                  </m:sSub>
                </m:e>
              </m:d>
              <m:r>
                <w:rPr>
                  <w:rFonts w:ascii="Cambria Math" w:hAnsi="Cambria Math"/>
                  <w:lang w:val="fr-FR"/>
                </w:rPr>
                <m:t>,</m:t>
              </m:r>
              <m:sSubSup>
                <m:sSubSupPr>
                  <m:ctrlPr>
                    <w:rPr>
                      <w:rFonts w:ascii="Cambria Math" w:hAnsi="Cambria Math"/>
                      <w:i/>
                    </w:rPr>
                  </m:ctrlPr>
                </m:sSubSupPr>
                <m:e>
                  <m:r>
                    <m:rPr>
                      <m:nor/>
                    </m:rPr>
                    <w:rPr>
                      <w:i/>
                      <w:lang w:val="fr-FR"/>
                    </w:rPr>
                    <m:t>q</m:t>
                  </m:r>
                </m:e>
                <m:sub>
                  <m:r>
                    <m:rPr>
                      <m:nor/>
                    </m:rPr>
                    <w:rPr>
                      <w:i/>
                      <w:lang w:val="fr-FR"/>
                    </w:rPr>
                    <m:t>B</m:t>
                  </m:r>
                </m:sub>
                <m:sup>
                  <m:r>
                    <m:rPr>
                      <m:nor/>
                    </m:rPr>
                    <w:rPr>
                      <w:i/>
                      <w:lang w:val="fr-FR"/>
                    </w:rPr>
                    <m:t>A</m:t>
                  </m:r>
                </m:sup>
              </m:sSubSup>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A</m:t>
                      </m:r>
                    </m:sub>
                  </m:sSub>
                </m:e>
              </m:d>
            </m:e>
          </m:d>
          <m:r>
            <w:rPr>
              <w:rFonts w:ascii="Cambria Math" w:hAnsi="Cambria Math"/>
              <w:lang w:val="fr-FR"/>
            </w:rPr>
            <m:t>-</m:t>
          </m:r>
          <m:sSup>
            <m:sSupPr>
              <m:ctrlPr>
                <w:rPr>
                  <w:rFonts w:ascii="Cambria Math" w:hAnsi="Cambria Math"/>
                  <w:i/>
                </w:rPr>
              </m:ctrlPr>
            </m:sSupPr>
            <m:e>
              <m:r>
                <m:rPr>
                  <m:nor/>
                </m:rPr>
                <w:rPr>
                  <w:i/>
                  <w:lang w:val="fr-FR"/>
                </w:rPr>
                <m:t>P</m:t>
              </m:r>
            </m:e>
            <m:sup>
              <m:r>
                <m:rPr>
                  <m:nor/>
                </m:rPr>
                <w:rPr>
                  <w:i/>
                  <w:lang w:val="fr-FR"/>
                </w:rPr>
                <m:t>A</m:t>
              </m:r>
            </m:sup>
          </m:sSup>
          <m:r>
            <w:rPr>
              <w:rFonts w:ascii="Cambria Math" w:hAnsi="Cambria Math"/>
              <w:lang w:val="fr-FR"/>
            </w:rPr>
            <m:t>∙</m:t>
          </m:r>
          <m:d>
            <m:dPr>
              <m:ctrlPr>
                <w:rPr>
                  <w:rFonts w:ascii="Cambria Math" w:hAnsi="Cambria Math"/>
                  <w:i/>
                  <w:iCs/>
                  <w:lang w:val="fr-FR"/>
                </w:rPr>
              </m:ctrlPr>
            </m:dPr>
            <m:e>
              <m:sSubSup>
                <m:sSubSupPr>
                  <m:ctrlPr>
                    <w:rPr>
                      <w:rFonts w:ascii="Cambria Math" w:hAnsi="Cambria Math"/>
                      <w:i/>
                    </w:rPr>
                  </m:ctrlPr>
                </m:sSubSupPr>
                <m:e>
                  <m:r>
                    <m:rPr>
                      <m:nor/>
                    </m:rPr>
                    <w:rPr>
                      <w:i/>
                      <w:lang w:val="fr-FR"/>
                    </w:rPr>
                    <m:t>q</m:t>
                  </m:r>
                </m:e>
                <m:sub>
                  <m:r>
                    <m:rPr>
                      <m:nor/>
                    </m:rPr>
                    <w:rPr>
                      <w:i/>
                      <w:lang w:val="fr-FR"/>
                    </w:rPr>
                    <m:t>A</m:t>
                  </m:r>
                </m:sub>
                <m:sup>
                  <m:r>
                    <m:rPr>
                      <m:nor/>
                    </m:rPr>
                    <w:rPr>
                      <w:i/>
                      <w:lang w:val="fr-FR"/>
                    </w:rPr>
                    <m:t>A</m:t>
                  </m:r>
                </m:sup>
              </m:sSubSup>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A</m:t>
                      </m:r>
                    </m:sub>
                  </m:sSub>
                </m:e>
              </m:d>
              <m:r>
                <w:rPr>
                  <w:rFonts w:ascii="Cambria Math" w:hAnsi="Cambria Math"/>
                  <w:lang w:val="fr-FR"/>
                </w:rPr>
                <m:t>+</m:t>
              </m:r>
              <m:sSubSup>
                <m:sSubSupPr>
                  <m:ctrlPr>
                    <w:rPr>
                      <w:rFonts w:ascii="Cambria Math" w:hAnsi="Cambria Math"/>
                      <w:i/>
                    </w:rPr>
                  </m:ctrlPr>
                </m:sSubSupPr>
                <m:e>
                  <m:r>
                    <m:rPr>
                      <m:nor/>
                    </m:rPr>
                    <w:rPr>
                      <w:i/>
                      <w:lang w:val="fr-FR"/>
                    </w:rPr>
                    <m:t>q</m:t>
                  </m:r>
                </m:e>
                <m:sub>
                  <m:r>
                    <m:rPr>
                      <m:nor/>
                    </m:rPr>
                    <w:rPr>
                      <w:i/>
                      <w:lang w:val="fr-FR"/>
                    </w:rPr>
                    <m:t>B</m:t>
                  </m:r>
                </m:sub>
                <m:sup>
                  <m:r>
                    <m:rPr>
                      <m:nor/>
                    </m:rPr>
                    <w:rPr>
                      <w:i/>
                      <w:lang w:val="fr-FR"/>
                    </w:rPr>
                    <m:t>A</m:t>
                  </m:r>
                </m:sup>
              </m:sSubSup>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A</m:t>
                      </m:r>
                    </m:sub>
                  </m:sSub>
                </m:e>
              </m:d>
            </m:e>
          </m:d>
          <m:r>
            <w:rPr>
              <w:rFonts w:ascii="Cambria Math" w:hAnsi="Cambria Math"/>
              <w:lang w:val="fr-FR"/>
            </w:rPr>
            <m:t>+</m:t>
          </m:r>
          <m:sSub>
            <m:sSubPr>
              <m:ctrlPr>
                <w:rPr>
                  <w:rFonts w:ascii="Cambria Math" w:hAnsi="Cambria Math"/>
                  <w:i/>
                </w:rPr>
              </m:ctrlPr>
            </m:sSubPr>
            <m:e>
              <m:r>
                <m:rPr>
                  <m:nor/>
                </m:rPr>
                <w:rPr>
                  <w:i/>
                </w:rPr>
                <m:t>π</m:t>
              </m:r>
            </m:e>
            <m:sub>
              <m:r>
                <m:rPr>
                  <m:nor/>
                </m:rPr>
                <w:rPr>
                  <w:i/>
                  <w:lang w:val="fr-FR"/>
                </w:rPr>
                <m:t>A</m:t>
              </m:r>
            </m:sub>
          </m:sSub>
          <m:d>
            <m:dPr>
              <m:ctrlPr>
                <w:rPr>
                  <w:rFonts w:ascii="Cambria Math" w:hAnsi="Cambria Math"/>
                  <w:i/>
                </w:rPr>
              </m:ctrlPr>
            </m:dPr>
            <m:e>
              <m:sSubSup>
                <m:sSubSupPr>
                  <m:ctrlPr>
                    <w:rPr>
                      <w:rFonts w:ascii="Cambria Math" w:hAnsi="Cambria Math"/>
                      <w:i/>
                    </w:rPr>
                  </m:ctrlPr>
                </m:sSubSupPr>
                <m:e>
                  <m:r>
                    <m:rPr>
                      <m:nor/>
                    </m:rPr>
                    <w:rPr>
                      <w:i/>
                      <w:lang w:val="fr-FR"/>
                    </w:rPr>
                    <m:t>q</m:t>
                  </m:r>
                </m:e>
                <m:sub>
                  <m:r>
                    <m:rPr>
                      <m:nor/>
                    </m:rPr>
                    <w:rPr>
                      <w:i/>
                      <w:lang w:val="fr-FR"/>
                    </w:rPr>
                    <m:t>A</m:t>
                  </m:r>
                </m:sub>
                <m:sup>
                  <m:r>
                    <m:rPr>
                      <m:nor/>
                    </m:rPr>
                    <w:rPr>
                      <w:i/>
                      <w:lang w:val="fr-FR"/>
                    </w:rPr>
                    <m:t>A</m:t>
                  </m:r>
                </m:sup>
              </m:sSubSup>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A</m:t>
                      </m:r>
                    </m:sub>
                  </m:sSub>
                </m:e>
              </m:d>
              <m:r>
                <w:rPr>
                  <w:rFonts w:ascii="Cambria Math" w:hAnsi="Cambria Math"/>
                  <w:lang w:val="fr-FR"/>
                </w:rPr>
                <m:t>,</m:t>
              </m:r>
              <m:sSubSup>
                <m:sSubSupPr>
                  <m:ctrlPr>
                    <w:rPr>
                      <w:rFonts w:ascii="Cambria Math" w:hAnsi="Cambria Math"/>
                      <w:i/>
                    </w:rPr>
                  </m:ctrlPr>
                </m:sSubSupPr>
                <m:e>
                  <m:r>
                    <m:rPr>
                      <m:nor/>
                    </m:rPr>
                    <w:rPr>
                      <w:i/>
                      <w:lang w:val="fr-FR"/>
                    </w:rPr>
                    <m:t>q</m:t>
                  </m:r>
                </m:e>
                <m:sub>
                  <m:r>
                    <m:rPr>
                      <m:nor/>
                    </m:rPr>
                    <w:rPr>
                      <w:i/>
                      <w:lang w:val="fr-FR"/>
                    </w:rPr>
                    <m:t>B</m:t>
                  </m:r>
                </m:sub>
                <m:sup>
                  <m:r>
                    <m:rPr>
                      <m:nor/>
                    </m:rPr>
                    <w:rPr>
                      <w:i/>
                      <w:lang w:val="fr-FR"/>
                    </w:rPr>
                    <m:t>A</m:t>
                  </m:r>
                </m:sup>
              </m:sSubSup>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A</m:t>
                      </m:r>
                    </m:sub>
                  </m:sSub>
                </m:e>
              </m:d>
              <m:r>
                <w:rPr>
                  <w:rFonts w:ascii="Cambria Math" w:hAnsi="Cambria Math"/>
                  <w:lang w:val="fr-FR"/>
                </w:rPr>
                <m:t>,</m:t>
              </m:r>
              <m:sSubSup>
                <m:sSubSupPr>
                  <m:ctrlPr>
                    <w:rPr>
                      <w:rFonts w:ascii="Cambria Math" w:hAnsi="Cambria Math"/>
                      <w:i/>
                    </w:rPr>
                  </m:ctrlPr>
                </m:sSubSupPr>
                <m:e>
                  <m:r>
                    <m:rPr>
                      <m:nor/>
                    </m:rPr>
                    <w:rPr>
                      <w:i/>
                      <w:lang w:val="fr-FR"/>
                    </w:rPr>
                    <m:t>q</m:t>
                  </m:r>
                </m:e>
                <m:sub>
                  <m:r>
                    <m:rPr>
                      <m:nor/>
                    </m:rPr>
                    <w:rPr>
                      <w:i/>
                      <w:lang w:val="fr-FR"/>
                    </w:rPr>
                    <m:t>A</m:t>
                  </m:r>
                </m:sub>
                <m:sup>
                  <m:r>
                    <m:rPr>
                      <m:nor/>
                    </m:rPr>
                    <w:rPr>
                      <w:i/>
                      <w:lang w:val="fr-FR"/>
                    </w:rPr>
                    <m:t>B</m:t>
                  </m:r>
                </m:sup>
              </m:sSubSup>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B</m:t>
                      </m:r>
                    </m:sub>
                  </m:sSub>
                </m:e>
              </m:d>
              <m:r>
                <w:rPr>
                  <w:rFonts w:ascii="Cambria Math" w:hAnsi="Cambria Math"/>
                  <w:lang w:val="fr-FR"/>
                </w:rPr>
                <m:t>,</m:t>
              </m:r>
              <m:sSubSup>
                <m:sSubSupPr>
                  <m:ctrlPr>
                    <w:rPr>
                      <w:rFonts w:ascii="Cambria Math" w:hAnsi="Cambria Math"/>
                      <w:i/>
                    </w:rPr>
                  </m:ctrlPr>
                </m:sSubSupPr>
                <m:e>
                  <m:r>
                    <m:rPr>
                      <m:nor/>
                    </m:rPr>
                    <w:rPr>
                      <w:i/>
                      <w:lang w:val="fr-FR"/>
                    </w:rPr>
                    <m:t>q</m:t>
                  </m:r>
                </m:e>
                <m:sub>
                  <m:r>
                    <m:rPr>
                      <m:nor/>
                    </m:rPr>
                    <w:rPr>
                      <w:i/>
                      <w:lang w:val="fr-FR"/>
                    </w:rPr>
                    <m:t>B</m:t>
                  </m:r>
                </m:sub>
                <m:sup>
                  <m:r>
                    <m:rPr>
                      <m:nor/>
                    </m:rPr>
                    <w:rPr>
                      <w:i/>
                      <w:lang w:val="fr-FR"/>
                    </w:rPr>
                    <m:t>B</m:t>
                  </m:r>
                </m:sup>
              </m:sSubSup>
              <m:d>
                <m:dPr>
                  <m:ctrlPr>
                    <w:rPr>
                      <w:rFonts w:ascii="Cambria Math" w:hAnsi="Cambria Math"/>
                      <w:i/>
                    </w:rPr>
                  </m:ctrlPr>
                </m:dPr>
                <m:e>
                  <m:sSub>
                    <m:sSubPr>
                      <m:ctrlPr>
                        <w:rPr>
                          <w:rFonts w:ascii="Cambria Math" w:hAnsi="Cambria Math"/>
                          <w:i/>
                        </w:rPr>
                      </m:ctrlPr>
                    </m:sSubPr>
                    <m:e>
                      <m:r>
                        <m:rPr>
                          <m:nor/>
                        </m:rPr>
                        <w:rPr>
                          <w:i/>
                          <w:lang w:val="fr-FR"/>
                        </w:rPr>
                        <m:t>t</m:t>
                      </m:r>
                    </m:e>
                    <m:sub>
                      <m:r>
                        <m:rPr>
                          <m:nor/>
                        </m:rPr>
                        <w:rPr>
                          <w:i/>
                          <w:lang w:val="fr-FR"/>
                        </w:rPr>
                        <m:t>B</m:t>
                      </m:r>
                    </m:sub>
                  </m:sSub>
                </m:e>
              </m:d>
            </m:e>
          </m:d>
          <m:r>
            <w:rPr>
              <w:rFonts w:ascii="Cambria Math" w:eastAsiaTheme="minorEastAsia" w:hAnsi="Cambria Math"/>
              <w:lang w:val="fr-FR"/>
            </w:rPr>
            <m:t>+</m:t>
          </m:r>
          <m:sSub>
            <m:sSubPr>
              <m:ctrlPr>
                <w:rPr>
                  <w:rFonts w:ascii="Cambria Math" w:hAnsi="Cambria Math"/>
                  <w:i/>
                </w:rPr>
              </m:ctrlPr>
            </m:sSubPr>
            <m:e>
              <m:r>
                <m:rPr>
                  <m:nor/>
                </m:rPr>
                <w:rPr>
                  <w:i/>
                  <w:lang w:val="fr-FR"/>
                </w:rPr>
                <m:t>t</m:t>
              </m:r>
            </m:e>
            <m:sub>
              <m:r>
                <m:rPr>
                  <m:nor/>
                </m:rPr>
                <w:rPr>
                  <w:i/>
                  <w:lang w:val="fr-FR"/>
                </w:rPr>
                <m:t>A</m:t>
              </m:r>
            </m:sub>
          </m:sSub>
          <m:r>
            <w:rPr>
              <w:rFonts w:ascii="Cambria Math" w:hAnsi="Cambria Math"/>
              <w:lang w:val="fr-FR"/>
            </w:rPr>
            <m:t>∙</m:t>
          </m:r>
          <m:sSubSup>
            <m:sSubSupPr>
              <m:ctrlPr>
                <w:rPr>
                  <w:rFonts w:ascii="Cambria Math" w:hAnsi="Cambria Math"/>
                  <w:i/>
                </w:rPr>
              </m:ctrlPr>
            </m:sSubSupPr>
            <m:e>
              <m:r>
                <m:rPr>
                  <m:nor/>
                </m:rPr>
                <w:rPr>
                  <w:i/>
                  <w:lang w:val="fr-FR"/>
                </w:rPr>
                <m:t>q</m:t>
              </m:r>
            </m:e>
            <m:sub>
              <m:r>
                <m:rPr>
                  <m:nor/>
                </m:rPr>
                <w:rPr>
                  <w:i/>
                  <w:lang w:val="fr-FR"/>
                </w:rPr>
                <m:t>B</m:t>
              </m:r>
            </m:sub>
            <m:sup>
              <m:r>
                <m:rPr>
                  <m:nor/>
                </m:rPr>
                <w:rPr>
                  <w:i/>
                  <w:lang w:val="fr-FR"/>
                </w:rPr>
                <m:t>A</m:t>
              </m:r>
            </m:sup>
          </m:sSubSup>
        </m:oMath>
      </m:oMathPara>
    </w:p>
    <w:p w14:paraId="0A730296" w14:textId="5EBD99D2" w:rsidR="004C0B55" w:rsidRPr="004C0B55" w:rsidRDefault="004C0B55" w:rsidP="004C0B55">
      <w:pPr>
        <w:pStyle w:val="Nivel3SM"/>
        <w:keepNext/>
      </w:pPr>
      <w:r>
        <w:t>El arancel óptimo puede ser negativo, cero o positivo.</w:t>
      </w:r>
    </w:p>
    <w:p w14:paraId="7936E69E" w14:textId="5F3D8952" w:rsidR="004C0B55" w:rsidRPr="004C0B55" w:rsidRDefault="004C0B55" w:rsidP="004C0B55">
      <w:pPr>
        <w:pStyle w:val="Nivel4"/>
        <w:ind w:left="1474"/>
      </w:pPr>
      <w:r>
        <w:t>Si suponemos demanda lineal, el arancel óptimo es claramente positivo.</w:t>
      </w:r>
    </w:p>
    <w:p w14:paraId="4A3A2918" w14:textId="2E92E989" w:rsidR="004C0B55" w:rsidRPr="004C0B55" w:rsidRDefault="004C0B55" w:rsidP="004C0B55">
      <w:pPr>
        <w:pStyle w:val="Nivel4"/>
        <w:ind w:left="1474"/>
      </w:pPr>
      <w:r>
        <w:rPr>
          <w:rFonts w:eastAsiaTheme="minorEastAsia"/>
          <w:iCs/>
        </w:rPr>
        <w:t>Sin embargo, si la demanda es muy convexa, es posible que los ingresos marginales sean menos elevados que la demanda (inversa) y, en consecuencia, que una subvención a la importación sea óptima.</w:t>
      </w:r>
    </w:p>
    <w:p w14:paraId="0788EA3B" w14:textId="73412B40" w:rsidR="004C0B55" w:rsidRDefault="004C0B55" w:rsidP="004C0B55">
      <w:pPr>
        <w:pStyle w:val="Nivel3SM"/>
        <w:keepNext/>
      </w:pPr>
      <w:r>
        <w:t>Suponiendo un arancel positivo, este tendrá los siguientes efectos:</w:t>
      </w:r>
    </w:p>
    <w:p w14:paraId="79CCB2BC" w14:textId="1E2D566D" w:rsidR="004C0B55" w:rsidRDefault="004C0B55" w:rsidP="004C0B55">
      <w:pPr>
        <w:pStyle w:val="Nivel4"/>
        <w:ind w:left="1474"/>
      </w:pPr>
      <w:r>
        <w:t xml:space="preserve">Sobre los </w:t>
      </w:r>
      <w:r w:rsidRPr="004C0B55">
        <w:rPr>
          <w:i/>
          <w:iCs/>
        </w:rPr>
        <w:t>productores</w:t>
      </w:r>
      <w:r>
        <w:t>, el efecto se podría representar gráficamente en el diagrama de funciones de mejor respuesta como un desplazamiento de la función de reacción de la empresa extranjera hacia adentro. Es decir, para cualquier nivel de producción de la empresa doméstica, la empresa extranjera querría producir una menor cantidad debido a que el arancel aumenta su coste marginal efectivo. Esto provocará un aumento de los beneficios de la empresa doméstica.</w:t>
      </w:r>
    </w:p>
    <w:p w14:paraId="225F31BA" w14:textId="2BF86B30" w:rsidR="004C0B55" w:rsidRDefault="004C0B55" w:rsidP="004C0B55">
      <w:pPr>
        <w:pStyle w:val="Nivel4"/>
        <w:ind w:left="1474"/>
      </w:pPr>
      <w:r>
        <w:t xml:space="preserve">Sobre los </w:t>
      </w:r>
      <w:r w:rsidRPr="004C0B55">
        <w:rPr>
          <w:i/>
          <w:iCs/>
        </w:rPr>
        <w:t>consumidores</w:t>
      </w:r>
      <w:r>
        <w:t>, la imposición del arancel supondrá una menor producción y un mayor precio (tanto por el efecto directo del propio arancel como por el efecto indirecto sobre la cantidad producida</w:t>
      </w:r>
      <w:r>
        <w:rPr>
          <w:rStyle w:val="Refdenotaalpie"/>
        </w:rPr>
        <w:footnoteReference w:id="19"/>
      </w:r>
      <w:r>
        <w:t>), por lo que generará una reducción del excedente del consumidor.</w:t>
      </w:r>
    </w:p>
    <w:p w14:paraId="3CBD14CE" w14:textId="2EFB37DB" w:rsidR="004C0B55" w:rsidRDefault="004C0B55" w:rsidP="004C0B55">
      <w:pPr>
        <w:pStyle w:val="Nivel4"/>
        <w:ind w:left="1474"/>
      </w:pPr>
      <w:r>
        <w:t xml:space="preserve">Sobre la </w:t>
      </w:r>
      <w:r w:rsidRPr="004C0B55">
        <w:rPr>
          <w:i/>
          <w:iCs/>
        </w:rPr>
        <w:t>recaudación</w:t>
      </w:r>
      <w:r>
        <w:t>, la imposición de un arancel generará ingresos fiscales.</w:t>
      </w:r>
    </w:p>
    <w:p w14:paraId="1E57273A" w14:textId="263C498C" w:rsidR="004C0B55" w:rsidRPr="00472FB9" w:rsidRDefault="004C0B55" w:rsidP="004C0B55">
      <w:pPr>
        <w:pStyle w:val="Ttuloimagen"/>
        <w:rPr>
          <w:i/>
          <w:iCs/>
          <w:smallCaps w:val="0"/>
        </w:rPr>
      </w:pPr>
      <w:r>
        <w:t>Imagen </w:t>
      </w:r>
      <w:r>
        <w:fldChar w:fldCharType="begin"/>
      </w:r>
      <w:r>
        <w:instrText xml:space="preserve"> SEQ Ilustración \* ARABIC </w:instrText>
      </w:r>
      <w:r>
        <w:fldChar w:fldCharType="separate"/>
      </w:r>
      <w:r w:rsidR="00BD6660">
        <w:t>8</w:t>
      </w:r>
      <w:r>
        <w:fldChar w:fldCharType="end"/>
      </w:r>
      <w:r>
        <w:t>.–</w:t>
      </w:r>
      <w:r w:rsidRPr="00195A51">
        <w:rPr>
          <w:smallCaps w:val="0"/>
        </w:rPr>
        <w:t xml:space="preserve"> </w:t>
      </w:r>
      <w:r>
        <w:rPr>
          <w:i/>
          <w:iCs/>
          <w:smallCaps w:val="0"/>
        </w:rPr>
        <w:t xml:space="preserve">Modelo de </w:t>
      </w:r>
      <w:r w:rsidRPr="004C0B55">
        <w:rPr>
          <w:i/>
          <w:iCs/>
        </w:rPr>
        <w:t>Brander</w:t>
      </w:r>
      <w:r>
        <w:rPr>
          <w:i/>
          <w:iCs/>
          <w:smallCaps w:val="0"/>
        </w:rPr>
        <w:t xml:space="preserve"> (1981) de mercados recíprocos</w:t>
      </w:r>
    </w:p>
    <w:p w14:paraId="1088A98D" w14:textId="182307A1" w:rsidR="004C0B55" w:rsidRDefault="00E250C1" w:rsidP="004C0B55">
      <w:pPr>
        <w:pStyle w:val="Imagen"/>
      </w:pPr>
      <w:r>
        <w:drawing>
          <wp:inline distT="0" distB="0" distL="0" distR="0" wp14:anchorId="1B6EAA0C" wp14:editId="12E85CCB">
            <wp:extent cx="3004565" cy="2700000"/>
            <wp:effectExtent l="0" t="0" r="5715" b="5715"/>
            <wp:docPr id="1604437897" name="Imagen 3"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37897" name="Imagen 3" descr="Gráfico, Gráfico de líneas&#10;&#10;Descripción generada automáticamente"/>
                    <pic:cNvPicPr/>
                  </pic:nvPicPr>
                  <pic:blipFill rotWithShape="1">
                    <a:blip r:embed="rId43"/>
                    <a:srcRect l="20942" r="16468"/>
                    <a:stretch/>
                  </pic:blipFill>
                  <pic:spPr bwMode="auto">
                    <a:xfrm>
                      <a:off x="0" y="0"/>
                      <a:ext cx="3004565" cy="270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0982B572" wp14:editId="4184A10B">
            <wp:extent cx="2988356" cy="2700000"/>
            <wp:effectExtent l="0" t="0" r="2540" b="5715"/>
            <wp:docPr id="1605193293" name="Imagen 2"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93293" name="Imagen 2" descr="Gráfico, Gráfico de líneas&#10;&#10;Descripción generada automáticamente"/>
                    <pic:cNvPicPr/>
                  </pic:nvPicPr>
                  <pic:blipFill rotWithShape="1">
                    <a:blip r:embed="rId44"/>
                    <a:srcRect l="20940" r="16807"/>
                    <a:stretch/>
                  </pic:blipFill>
                  <pic:spPr bwMode="auto">
                    <a:xfrm>
                      <a:off x="0" y="0"/>
                      <a:ext cx="2988356" cy="2700000"/>
                    </a:xfrm>
                    <a:prstGeom prst="rect">
                      <a:avLst/>
                    </a:prstGeom>
                    <a:ln>
                      <a:noFill/>
                    </a:ln>
                    <a:extLst>
                      <a:ext uri="{53640926-AAD7-44D8-BBD7-CCE9431645EC}">
                        <a14:shadowObscured xmlns:a14="http://schemas.microsoft.com/office/drawing/2010/main"/>
                      </a:ext>
                    </a:extLst>
                  </pic:spPr>
                </pic:pic>
              </a:graphicData>
            </a:graphic>
          </wp:inline>
        </w:drawing>
      </w:r>
    </w:p>
    <w:p w14:paraId="65DD32A7" w14:textId="77777777" w:rsidR="004C0B55" w:rsidRPr="00C86ED1" w:rsidRDefault="004C0B55" w:rsidP="004C0B55">
      <w:pPr>
        <w:pStyle w:val="PiedeImagen"/>
        <w:rPr>
          <w:i w:val="0"/>
          <w:iCs/>
        </w:rPr>
      </w:pPr>
      <w:r>
        <w:t>Fuente</w:t>
      </w:r>
      <w:r>
        <w:rPr>
          <w:i w:val="0"/>
          <w:iCs/>
        </w:rPr>
        <w:t>: Elaboración propia</w:t>
      </w:r>
    </w:p>
    <w:p w14:paraId="3CAB25A7" w14:textId="77777777" w:rsidR="007B36A8" w:rsidRPr="003D31A0" w:rsidRDefault="007B36A8" w:rsidP="00A70104">
      <w:pPr>
        <w:pStyle w:val="Nivel1SM"/>
      </w:pPr>
      <w:r>
        <w:t>Esta solución normalmente implicará que ambas empresas vendan tanto en el mercado doméstico como en el internacional y por lo tanto existirá comercio internacional.</w:t>
      </w:r>
    </w:p>
    <w:p w14:paraId="0CD03F14" w14:textId="62098811" w:rsidR="007B36A8" w:rsidRDefault="007B36A8" w:rsidP="0062047B">
      <w:pPr>
        <w:pStyle w:val="Ttulo7"/>
      </w:pPr>
      <w:bookmarkStart w:id="58" w:name="_Toc174217344"/>
      <w:r>
        <w:lastRenderedPageBreak/>
        <w:t>Implicaciones</w:t>
      </w:r>
      <w:bookmarkEnd w:id="58"/>
    </w:p>
    <w:p w14:paraId="22B5CD7E" w14:textId="7C002792" w:rsidR="00A70104" w:rsidRPr="00F672BA" w:rsidRDefault="007977BE" w:rsidP="00A70104">
      <w:pPr>
        <w:pStyle w:val="Nivel1SM"/>
        <w:spacing w:before="0"/>
      </w:pPr>
      <w:r w:rsidRPr="00F672BA">
        <w:t>Los aranceles provocan que los beneficios de la empresa doméstica en el mercado nacional caigan, los beneficios de la empresa doméstica aumenten, los precios aumenten y la cantidad de equilibrio disminuya.</w:t>
      </w:r>
    </w:p>
    <w:p w14:paraId="52B68BAB" w14:textId="2CFAF949" w:rsidR="007977BE" w:rsidRDefault="007977BE" w:rsidP="00A70104">
      <w:pPr>
        <w:pStyle w:val="Nivel1SM"/>
        <w:spacing w:before="0"/>
      </w:pPr>
      <w:r>
        <w:t>La situación en el país extranjero es simétrica, lo que implica que los beneficios de cada empresa dependen en los aranceles fijados por ambos gobiernos.</w:t>
      </w:r>
    </w:p>
    <w:p w14:paraId="333A3911" w14:textId="7C924C11" w:rsidR="007977BE" w:rsidRPr="00F672BA" w:rsidRDefault="007977BE" w:rsidP="00A70104">
      <w:pPr>
        <w:pStyle w:val="Nivel1SM"/>
        <w:spacing w:before="0"/>
        <w:rPr>
          <w:spacing w:val="-2"/>
        </w:rPr>
      </w:pPr>
      <w:r w:rsidRPr="00F672BA">
        <w:rPr>
          <w:spacing w:val="-2"/>
        </w:rPr>
        <w:t xml:space="preserve">Siguiendo a </w:t>
      </w:r>
      <w:r w:rsidRPr="00F672BA">
        <w:rPr>
          <w:smallCaps/>
          <w:spacing w:val="-2"/>
        </w:rPr>
        <w:t>Brander</w:t>
      </w:r>
      <w:r w:rsidRPr="00F672BA">
        <w:rPr>
          <w:spacing w:val="-2"/>
        </w:rPr>
        <w:t xml:space="preserve"> (1981),</w:t>
      </w:r>
      <w:r w:rsidR="00BE47C2" w:rsidRPr="00F672BA">
        <w:rPr>
          <w:spacing w:val="-2"/>
        </w:rPr>
        <w:t xml:space="preserve"> </w:t>
      </w:r>
      <w:r w:rsidRPr="00F672BA">
        <w:rPr>
          <w:spacing w:val="-2"/>
        </w:rPr>
        <w:t>este equilibrio no</w:t>
      </w:r>
      <w:r w:rsidR="00F672BA" w:rsidRPr="00F672BA">
        <w:rPr>
          <w:spacing w:val="-2"/>
        </w:rPr>
        <w:t> </w:t>
      </w:r>
      <w:r w:rsidRPr="00F672BA">
        <w:rPr>
          <w:spacing w:val="-2"/>
        </w:rPr>
        <w:t xml:space="preserve">cooperativo, en el que ambos gobiernos usan aranceles es normalmente Pareto-inferior al régimen de librecambio en que ningún país </w:t>
      </w:r>
      <w:r w:rsidR="00F672BA">
        <w:rPr>
          <w:spacing w:val="-2"/>
        </w:rPr>
        <w:t xml:space="preserve">los </w:t>
      </w:r>
      <w:r w:rsidRPr="00F672BA">
        <w:rPr>
          <w:spacing w:val="-2"/>
        </w:rPr>
        <w:t>impone.</w:t>
      </w:r>
    </w:p>
    <w:p w14:paraId="2C1099B7" w14:textId="77777777" w:rsidR="007B36A8" w:rsidRDefault="007B36A8" w:rsidP="0062047B">
      <w:pPr>
        <w:pStyle w:val="Ttulo6"/>
      </w:pPr>
      <w:bookmarkStart w:id="59" w:name="_Toc174217345"/>
      <w:r>
        <w:t>Evidencia empírica</w:t>
      </w:r>
      <w:bookmarkEnd w:id="59"/>
    </w:p>
    <w:p w14:paraId="13E5C4D8" w14:textId="77777777" w:rsidR="007B36A8" w:rsidRDefault="007B36A8" w:rsidP="0062047B">
      <w:pPr>
        <w:pStyle w:val="Ttulo6"/>
      </w:pPr>
      <w:bookmarkStart w:id="60" w:name="_Toc174217346"/>
      <w:r>
        <w:t>Valoración</w:t>
      </w:r>
      <w:bookmarkEnd w:id="60"/>
    </w:p>
    <w:p w14:paraId="42F94891" w14:textId="0D430F66" w:rsidR="00287AEB" w:rsidRDefault="007B36A8" w:rsidP="003D00D6">
      <w:pPr>
        <w:pStyle w:val="Ttulo6"/>
      </w:pPr>
      <w:bookmarkStart w:id="61" w:name="_Toc174217347"/>
      <w:r>
        <w:t>Extensiones</w:t>
      </w:r>
      <w:bookmarkEnd w:id="61"/>
    </w:p>
    <w:p w14:paraId="0E9FD824" w14:textId="77777777" w:rsidR="000979AB" w:rsidRDefault="000979AB" w:rsidP="000979AB">
      <w:pPr>
        <w:pStyle w:val="Ttulo3"/>
      </w:pPr>
      <w:bookmarkStart w:id="62" w:name="_Toc174217348"/>
      <w:r>
        <w:t xml:space="preserve">Modelo de </w:t>
      </w:r>
      <w:r>
        <w:rPr>
          <w:smallCaps/>
        </w:rPr>
        <w:t>Eaton</w:t>
      </w:r>
      <w:r>
        <w:t xml:space="preserve"> y </w:t>
      </w:r>
      <w:r>
        <w:rPr>
          <w:smallCaps/>
        </w:rPr>
        <w:t>Kierzkowski</w:t>
      </w:r>
      <w:r>
        <w:t xml:space="preserve"> (1984) – Oligopolio con bienes diferenciados</w:t>
      </w:r>
      <w:bookmarkEnd w:id="62"/>
    </w:p>
    <w:p w14:paraId="460C8B75" w14:textId="77777777" w:rsidR="000979AB" w:rsidRDefault="000979AB" w:rsidP="000979AB">
      <w:pPr>
        <w:pStyle w:val="Ttulo6"/>
        <w:spacing w:before="0"/>
      </w:pPr>
      <w:bookmarkStart w:id="63" w:name="_Toc174217349"/>
      <w:r>
        <w:t>Idea</w:t>
      </w:r>
      <w:bookmarkEnd w:id="63"/>
    </w:p>
    <w:p w14:paraId="0A115DDE" w14:textId="77777777" w:rsidR="00531348" w:rsidRPr="00531348" w:rsidRDefault="00531348" w:rsidP="00531348">
      <w:pPr>
        <w:pStyle w:val="Nivel1SM"/>
        <w:spacing w:before="0"/>
      </w:pPr>
    </w:p>
    <w:p w14:paraId="6A4EDA39" w14:textId="77777777" w:rsidR="000979AB" w:rsidRDefault="000979AB" w:rsidP="000979AB">
      <w:pPr>
        <w:pStyle w:val="Ttulo6"/>
      </w:pPr>
      <w:bookmarkStart w:id="64" w:name="_Toc174217350"/>
      <w:r>
        <w:t>Modelo</w:t>
      </w:r>
      <w:bookmarkEnd w:id="64"/>
    </w:p>
    <w:p w14:paraId="6E16AAED" w14:textId="77777777" w:rsidR="000979AB" w:rsidRPr="00106D68" w:rsidRDefault="000979AB" w:rsidP="000979AB">
      <w:pPr>
        <w:pStyle w:val="Ttulo7"/>
        <w:spacing w:before="0"/>
      </w:pPr>
      <w:bookmarkStart w:id="65" w:name="_Toc174217351"/>
      <w:r>
        <w:t>Supuestos</w:t>
      </w:r>
      <w:bookmarkEnd w:id="65"/>
    </w:p>
    <w:p w14:paraId="76A8275A" w14:textId="77777777" w:rsidR="000979AB" w:rsidRDefault="000979AB" w:rsidP="000979AB">
      <w:pPr>
        <w:pStyle w:val="Nivel1SM"/>
        <w:keepNext/>
        <w:spacing w:before="0" w:after="0"/>
      </w:pPr>
      <w:r>
        <w:rPr>
          <w:smallCaps/>
        </w:rPr>
        <w:t>Eaton</w:t>
      </w:r>
      <w:r>
        <w:t xml:space="preserve"> y </w:t>
      </w:r>
      <w:r>
        <w:rPr>
          <w:smallCaps/>
        </w:rPr>
        <w:t>Kierzkowski</w:t>
      </w:r>
      <w:r>
        <w:t xml:space="preserve"> (1984) parten de los siguientes supuestos:</w:t>
      </w:r>
    </w:p>
    <w:p w14:paraId="2BFA9F35" w14:textId="1691A752" w:rsidR="000979AB" w:rsidRDefault="000979AB" w:rsidP="000979AB">
      <w:pPr>
        <w:pStyle w:val="Nivel2SM"/>
      </w:pPr>
      <w:r>
        <w:t xml:space="preserve">Existen </w:t>
      </w:r>
      <w:r w:rsidR="00124896">
        <w:t>2 </w:t>
      </w:r>
      <w:r>
        <w:t>bienes: un bien</w:t>
      </w:r>
      <w:r w:rsidR="0013514E">
        <w:t> </w:t>
      </w:r>
      <w:r w:rsidR="0013514E" w:rsidRPr="0013514E">
        <w:rPr>
          <w:i/>
          <w:iCs/>
        </w:rPr>
        <w:t>X</w:t>
      </w:r>
      <w:r>
        <w:t xml:space="preserve"> homogéneo </w:t>
      </w:r>
      <w:r w:rsidRPr="0013514E">
        <w:rPr>
          <w:sz w:val="19"/>
          <w:szCs w:val="19"/>
        </w:rPr>
        <w:t>(producido bajo rendimientos constantes a escala y cuyo mercado es perfectamente competitivo)</w:t>
      </w:r>
      <w:r>
        <w:t xml:space="preserve"> y un bien</w:t>
      </w:r>
      <w:r w:rsidR="0013514E">
        <w:t> </w:t>
      </w:r>
      <w:r w:rsidR="0013514E" w:rsidRPr="0013514E">
        <w:rPr>
          <w:i/>
          <w:iCs/>
        </w:rPr>
        <w:t>Y</w:t>
      </w:r>
      <w:r w:rsidR="0013514E">
        <w:t xml:space="preserve"> </w:t>
      </w:r>
      <w:r>
        <w:t xml:space="preserve">horizontalmente diferenciado </w:t>
      </w:r>
      <w:r w:rsidRPr="0013514E">
        <w:rPr>
          <w:sz w:val="19"/>
          <w:szCs w:val="19"/>
        </w:rPr>
        <w:t>(producido bajo rendimientos crecientes a escala y cuyo mercado es oligopolístico)</w:t>
      </w:r>
      <w:r>
        <w:t>.</w:t>
      </w:r>
    </w:p>
    <w:p w14:paraId="48BA834E" w14:textId="62119AC2" w:rsidR="000979AB" w:rsidRDefault="000979AB" w:rsidP="000979AB">
      <w:pPr>
        <w:pStyle w:val="Nivel2SM"/>
        <w:keepNext/>
        <w:spacing w:after="0"/>
      </w:pPr>
      <w:r>
        <w:t>En el sector </w:t>
      </w:r>
      <w:r w:rsidRPr="00772DD2">
        <w:rPr>
          <w:i/>
          <w:iCs/>
        </w:rPr>
        <w:t>Y</w:t>
      </w:r>
      <w:r>
        <w:t xml:space="preserve"> las empresas eligen </w:t>
      </w:r>
      <w:r w:rsidR="0013514E">
        <w:t>en una 1ª etapa</w:t>
      </w:r>
      <w:r>
        <w:t xml:space="preserve"> la variedad que desean producir y luego, en una </w:t>
      </w:r>
      <w:r w:rsidR="0013514E">
        <w:t>2ª </w:t>
      </w:r>
      <w:r>
        <w:t>etapa, deciden el precio al que van a lanzar la producción.</w:t>
      </w:r>
    </w:p>
    <w:p w14:paraId="364C1304" w14:textId="77777777" w:rsidR="000979AB" w:rsidRDefault="000979AB" w:rsidP="000979AB">
      <w:pPr>
        <w:pStyle w:val="Nivel3SM"/>
      </w:pPr>
      <w:r>
        <w:t>Por tanto, se supone que la empresa incurre en costes fijos cuando decide qué variedad producir antes de decidir el nivel de output y el precio. Es decir, que dicha elección se produce antes de tener lugar ningún tipo de comercio internacional</w:t>
      </w:r>
      <w:r>
        <w:rPr>
          <w:rStyle w:val="Refdenotaalpie"/>
        </w:rPr>
        <w:footnoteReference w:id="20"/>
      </w:r>
      <w:r>
        <w:t>.</w:t>
      </w:r>
    </w:p>
    <w:p w14:paraId="1A3ACE6A" w14:textId="57C966CC" w:rsidR="00673D92" w:rsidRDefault="00673D92" w:rsidP="000979AB">
      <w:pPr>
        <w:pStyle w:val="Nivel2SM"/>
      </w:pPr>
      <w:r>
        <w:t>No es posible segmentar los mercados (i.e. no se pueden tomar estrategias separadas para mercados nacionales y extranjeros).</w:t>
      </w:r>
    </w:p>
    <w:p w14:paraId="1F824577" w14:textId="54C16489" w:rsidR="000979AB" w:rsidRDefault="000979AB" w:rsidP="000979AB">
      <w:pPr>
        <w:pStyle w:val="Nivel2SM"/>
      </w:pPr>
      <w:r>
        <w:t xml:space="preserve">La interacción entre las empresas tiene lugar según unas </w:t>
      </w:r>
      <w:r w:rsidRPr="000979AB">
        <w:rPr>
          <w:i/>
          <w:iCs/>
        </w:rPr>
        <w:t>expectativas de Bertrand modificadas</w:t>
      </w:r>
      <w:r>
        <w:t>: cuando una empresa se plantea bajar los precios, supone que el resto no reaccionará, pero cuando se plantea subirlos anticipa posibles bajadas de sus competidoras.</w:t>
      </w:r>
    </w:p>
    <w:p w14:paraId="63AFA4DE" w14:textId="77777777" w:rsidR="000979AB" w:rsidRDefault="000979AB" w:rsidP="000979AB">
      <w:pPr>
        <w:pStyle w:val="Nivel2SM"/>
      </w:pPr>
      <w:r>
        <w:t xml:space="preserve">La demanda por el bien diferenciado es una demanda de características como la propuesta por </w:t>
      </w:r>
      <w:r>
        <w:rPr>
          <w:smallCaps/>
        </w:rPr>
        <w:t>Lancaster</w:t>
      </w:r>
      <w:r>
        <w:t>, si bien los consumidores estarán dispuestos a demandar su variedad deseada del bien diferenciado si el precio de la variedad que desean no es mayor que un cierto nivel crítico, por encima del cual demandarán el bien homogéneo.</w:t>
      </w:r>
    </w:p>
    <w:p w14:paraId="6454D328" w14:textId="77777777" w:rsidR="000979AB" w:rsidRDefault="000979AB" w:rsidP="000979AB">
      <w:pPr>
        <w:pStyle w:val="Nivel1SM"/>
      </w:pPr>
      <w:r>
        <w:t>El resultado de la apertura al comercio internacional de este modelo es un amplio conjunto de efectos a corto y a largo plazo que dependen del número de empresas existentes en cada país antes y después de la existencia de comercio internacional.</w:t>
      </w:r>
    </w:p>
    <w:p w14:paraId="25357EB3" w14:textId="77777777" w:rsidR="000979AB" w:rsidRDefault="000979AB" w:rsidP="000979AB">
      <w:pPr>
        <w:pStyle w:val="Ttulo7"/>
      </w:pPr>
      <w:bookmarkStart w:id="66" w:name="_Toc174217352"/>
      <w:r>
        <w:lastRenderedPageBreak/>
        <w:t>Desarrollo</w:t>
      </w:r>
      <w:bookmarkEnd w:id="66"/>
    </w:p>
    <w:p w14:paraId="104A525A" w14:textId="77777777" w:rsidR="000979AB" w:rsidRDefault="000979AB" w:rsidP="003678B7">
      <w:pPr>
        <w:pStyle w:val="Nivel1SM"/>
        <w:keepNext/>
        <w:spacing w:before="0" w:after="0"/>
      </w:pPr>
      <w:r>
        <w:t xml:space="preserve">Dentro de este modelo existe un </w:t>
      </w:r>
      <w:r w:rsidRPr="000979AB">
        <w:rPr>
          <w:b/>
          <w:bCs/>
        </w:rPr>
        <w:t>caso particular donde una política comercial estratégica instrumentada en forma de arancel a la importación puede ser óptima: cuando no existe ningún productor del bien diferenciado</w:t>
      </w:r>
      <w:r>
        <w:t>.</w:t>
      </w:r>
    </w:p>
    <w:p w14:paraId="11CB6A1D" w14:textId="0AA55975" w:rsidR="003678B7" w:rsidRDefault="000979AB" w:rsidP="003678B7">
      <w:pPr>
        <w:pStyle w:val="Nivel2SM"/>
        <w:keepNext/>
        <w:spacing w:after="0"/>
      </w:pPr>
      <w:r>
        <w:t xml:space="preserve">Supongamos que tenemos </w:t>
      </w:r>
      <w:r w:rsidR="003678B7">
        <w:t>2 </w:t>
      </w:r>
      <w:r>
        <w:t>países</w:t>
      </w:r>
      <w:r w:rsidR="003678B7">
        <w:t>:</w:t>
      </w:r>
    </w:p>
    <w:p w14:paraId="150E8D8E" w14:textId="77777777" w:rsidR="003678B7" w:rsidRDefault="000979AB" w:rsidP="003678B7">
      <w:pPr>
        <w:pStyle w:val="Nivel3SM"/>
      </w:pPr>
      <w:r>
        <w:t>El país </w:t>
      </w:r>
      <w:r>
        <w:rPr>
          <w:i/>
          <w:iCs/>
        </w:rPr>
        <w:t>A</w:t>
      </w:r>
      <w:r>
        <w:t xml:space="preserve"> donde el precio crítico es muy reducido y no permite que haya producción del bien </w:t>
      </w:r>
      <w:r>
        <w:rPr>
          <w:i/>
          <w:iCs/>
        </w:rPr>
        <w:t>Y</w:t>
      </w:r>
      <w:r w:rsidR="003678B7">
        <w:t>; y</w:t>
      </w:r>
    </w:p>
    <w:p w14:paraId="4FE58FC8" w14:textId="77777777" w:rsidR="003678B7" w:rsidRDefault="003678B7" w:rsidP="003678B7">
      <w:pPr>
        <w:pStyle w:val="Nivel3SM"/>
      </w:pPr>
      <w:r>
        <w:t>E</w:t>
      </w:r>
      <w:r w:rsidR="000979AB">
        <w:t>l país </w:t>
      </w:r>
      <w:r w:rsidR="000979AB">
        <w:rPr>
          <w:i/>
          <w:iCs/>
        </w:rPr>
        <w:t>B</w:t>
      </w:r>
      <w:r w:rsidR="000979AB">
        <w:t xml:space="preserve"> donde el precio crítico es más elevado y hay producción de ambos bienes, pero la producción del bien </w:t>
      </w:r>
      <w:r w:rsidR="000979AB">
        <w:rPr>
          <w:i/>
          <w:iCs/>
        </w:rPr>
        <w:t>Y</w:t>
      </w:r>
      <w:r w:rsidR="000979AB">
        <w:t xml:space="preserve"> se realiza en régimen de monopolio.</w:t>
      </w:r>
    </w:p>
    <w:p w14:paraId="41ACE3D1" w14:textId="77777777" w:rsidR="003678B7" w:rsidRDefault="000979AB" w:rsidP="003678B7">
      <w:pPr>
        <w:pStyle w:val="Nivel2SM"/>
        <w:keepNext/>
        <w:spacing w:after="0"/>
      </w:pPr>
      <w:r>
        <w:t>Veamos el resultado de la apertura al comercio internacional limitándonos en los efectos a corto plazo.</w:t>
      </w:r>
    </w:p>
    <w:p w14:paraId="0E45F873" w14:textId="7D833AFF" w:rsidR="000979AB" w:rsidRDefault="000979AB" w:rsidP="003678B7">
      <w:pPr>
        <w:pStyle w:val="Nivel3SM"/>
      </w:pPr>
      <w:r>
        <w:t>Con la apertura al comercio internacional, el productor del bien </w:t>
      </w:r>
      <w:r>
        <w:rPr>
          <w:i/>
          <w:iCs/>
        </w:rPr>
        <w:t>Y</w:t>
      </w:r>
      <w:r>
        <w:t xml:space="preserve"> en </w:t>
      </w:r>
      <w:r>
        <w:rPr>
          <w:i/>
          <w:iCs/>
        </w:rPr>
        <w:t>B</w:t>
      </w:r>
      <w:r>
        <w:t xml:space="preserve"> tratará de vender en </w:t>
      </w:r>
      <w:r>
        <w:rPr>
          <w:i/>
          <w:iCs/>
        </w:rPr>
        <w:t>A</w:t>
      </w:r>
      <w:r>
        <w:t xml:space="preserve"> bajando el precio, pero dado que no es posible segmentar los mercados tendrá que bajar el precio también en su propio país. Los consumidores del país </w:t>
      </w:r>
      <w:r>
        <w:rPr>
          <w:i/>
          <w:iCs/>
        </w:rPr>
        <w:t>B</w:t>
      </w:r>
      <w:r>
        <w:t xml:space="preserve"> se beneficiarán y el productor del país </w:t>
      </w:r>
      <w:r>
        <w:rPr>
          <w:i/>
          <w:iCs/>
        </w:rPr>
        <w:t>B</w:t>
      </w:r>
      <w:r>
        <w:t xml:space="preserve"> aumentará sus beneficios. Ello se debe a que esta empresa, que ya disfrutaba de beneficios de monopol</w:t>
      </w:r>
      <w:r w:rsidR="00F71158">
        <w:t>i</w:t>
      </w:r>
      <w:r>
        <w:t xml:space="preserve">o en el país se lanzará a exportar si la elasticidad combinada de ambas demandas prueba que </w:t>
      </w:r>
      <w:r w:rsidR="00C56845">
        <w:t>é</w:t>
      </w:r>
      <w:r>
        <w:t>sta es la estrategia óptima.</w:t>
      </w:r>
    </w:p>
    <w:p w14:paraId="2D591EA2" w14:textId="7E11881B" w:rsidR="000979AB" w:rsidRDefault="000979AB" w:rsidP="003678B7">
      <w:pPr>
        <w:pStyle w:val="Nivel3SM"/>
      </w:pPr>
      <w:r>
        <w:t>En el país </w:t>
      </w:r>
      <w:r>
        <w:rPr>
          <w:i/>
          <w:iCs/>
        </w:rPr>
        <w:t>A</w:t>
      </w:r>
      <w:r>
        <w:t>, sin embargo, la situación es diferente. Los consumidores nacionales no se verán beneficiados porque el productor del bien </w:t>
      </w:r>
      <w:r>
        <w:rPr>
          <w:i/>
          <w:iCs/>
        </w:rPr>
        <w:t>Y</w:t>
      </w:r>
      <w:r>
        <w:t xml:space="preserve"> cargará un precio tal que les dé igual consumir sólo el bien homogéneo o ambos. Por ello, mientras que el país </w:t>
      </w:r>
      <w:r>
        <w:rPr>
          <w:i/>
          <w:iCs/>
        </w:rPr>
        <w:t>B</w:t>
      </w:r>
      <w:r>
        <w:t xml:space="preserve"> se beneficia del libre comercio, el país </w:t>
      </w:r>
      <w:r>
        <w:rPr>
          <w:i/>
          <w:iCs/>
        </w:rPr>
        <w:t>A</w:t>
      </w:r>
      <w:r>
        <w:t xml:space="preserve"> obtendría el mismo bienestar que en autarquía.</w:t>
      </w:r>
    </w:p>
    <w:p w14:paraId="0265E90F" w14:textId="77777777" w:rsidR="00C56845" w:rsidRDefault="00C56845" w:rsidP="00C56845">
      <w:pPr>
        <w:pStyle w:val="Ttulo7"/>
      </w:pPr>
      <w:bookmarkStart w:id="67" w:name="_Toc174217353"/>
      <w:r>
        <w:t>Implicaciones</w:t>
      </w:r>
      <w:bookmarkEnd w:id="67"/>
    </w:p>
    <w:p w14:paraId="20058E1A" w14:textId="77777777" w:rsidR="00C56845" w:rsidRDefault="00C56845" w:rsidP="00C56845">
      <w:pPr>
        <w:pStyle w:val="Nivel2SM"/>
        <w:keepNext/>
        <w:spacing w:after="0"/>
      </w:pPr>
      <w:r>
        <w:t>En una situación como esta, el gobierno del país </w:t>
      </w:r>
      <w:r>
        <w:rPr>
          <w:i/>
          <w:iCs/>
        </w:rPr>
        <w:t>A</w:t>
      </w:r>
      <w:r>
        <w:t xml:space="preserve"> podría implantar una política comercial estratégica que aumentaría el bienestar.</w:t>
      </w:r>
    </w:p>
    <w:p w14:paraId="1D860016" w14:textId="77777777" w:rsidR="00C56845" w:rsidRDefault="00C56845" w:rsidP="00C56845">
      <w:pPr>
        <w:pStyle w:val="Nivel3SM"/>
      </w:pPr>
      <w:r>
        <w:t>Ello consistiría en la introducción de un arancel a la importación que obligaría a reducir a la empresa extranjera su precio de exportación.</w:t>
      </w:r>
    </w:p>
    <w:p w14:paraId="7C0CEBFF" w14:textId="48F8882C" w:rsidR="00C56845" w:rsidRDefault="00C56845" w:rsidP="00C56845">
      <w:pPr>
        <w:pStyle w:val="Nivel3SM"/>
      </w:pPr>
      <w:r>
        <w:t>Además, podría calcular el arancel óptimo que dejaría a la empresa del país </w:t>
      </w:r>
      <w:r>
        <w:rPr>
          <w:i/>
          <w:iCs/>
        </w:rPr>
        <w:t>B</w:t>
      </w:r>
      <w:r>
        <w:t xml:space="preserve"> indiferente entre exportar y no hacerlo.</w:t>
      </w:r>
    </w:p>
    <w:p w14:paraId="018CD7F4" w14:textId="61A47DB5" w:rsidR="00673D92" w:rsidRDefault="00673D92" w:rsidP="00673D92">
      <w:pPr>
        <w:pStyle w:val="Nivel2SM"/>
        <w:keepNext/>
        <w:spacing w:after="0"/>
      </w:pPr>
      <w:r>
        <w:t>En conclusión, tras la imposición del arancel:</w:t>
      </w:r>
    </w:p>
    <w:p w14:paraId="606FB6A9" w14:textId="77777777" w:rsidR="00124896" w:rsidRDefault="00124896" w:rsidP="00124896">
      <w:pPr>
        <w:pStyle w:val="Nivel3SM"/>
        <w:keepNext/>
      </w:pPr>
      <w:r>
        <w:t>En el país </w:t>
      </w:r>
      <w:r w:rsidRPr="00124896">
        <w:rPr>
          <w:i/>
          <w:iCs/>
        </w:rPr>
        <w:t>B</w:t>
      </w:r>
      <w:r>
        <w:t>:</w:t>
      </w:r>
    </w:p>
    <w:p w14:paraId="7E77728D" w14:textId="1337D83F" w:rsidR="00673D92" w:rsidRDefault="00673D92" w:rsidP="00124896">
      <w:pPr>
        <w:pStyle w:val="Nivel4"/>
        <w:ind w:left="1474"/>
      </w:pPr>
      <w:r>
        <w:t>La empresa del país </w:t>
      </w:r>
      <w:r w:rsidRPr="00673D92">
        <w:rPr>
          <w:i/>
          <w:iCs/>
        </w:rPr>
        <w:t>B</w:t>
      </w:r>
      <w:r>
        <w:t xml:space="preserve"> está peor que antes de la imposición del arancel, e igual que en autarquía.</w:t>
      </w:r>
    </w:p>
    <w:p w14:paraId="34D40D25" w14:textId="59A730DA" w:rsidR="00673D92" w:rsidRDefault="00673D92" w:rsidP="00124896">
      <w:pPr>
        <w:pStyle w:val="Nivel4"/>
        <w:keepNext/>
        <w:ind w:left="1474"/>
      </w:pPr>
      <w:r>
        <w:t>Los consumidores del país </w:t>
      </w:r>
      <w:r w:rsidRPr="00673D92">
        <w:rPr>
          <w:i/>
          <w:iCs/>
        </w:rPr>
        <w:t>B</w:t>
      </w:r>
      <w:r>
        <w:t xml:space="preserve"> están igual que antes de la imposición del arancel, pero mejor que en autarquía (el país </w:t>
      </w:r>
      <w:r w:rsidRPr="00673D92">
        <w:rPr>
          <w:i/>
          <w:iCs/>
        </w:rPr>
        <w:t>B</w:t>
      </w:r>
      <w:r>
        <w:t xml:space="preserve"> tendrá precios menores debido a la imposibilidad de segmentar los mercados).</w:t>
      </w:r>
    </w:p>
    <w:p w14:paraId="7E09EF69" w14:textId="0DC8A028" w:rsidR="006D337D" w:rsidRDefault="006D337D" w:rsidP="00124896">
      <w:pPr>
        <w:pStyle w:val="Nivel5"/>
        <w:ind w:left="1871"/>
      </w:pPr>
      <w:r>
        <w:t>Por lo tanto, el bienestar del país </w:t>
      </w:r>
      <w:r w:rsidRPr="006D337D">
        <w:rPr>
          <w:i/>
          <w:iCs/>
        </w:rPr>
        <w:t>B</w:t>
      </w:r>
      <w:r>
        <w:t xml:space="preserve"> empeora debido al arancel, pero mejora con respecto a la situación de autarquía.</w:t>
      </w:r>
    </w:p>
    <w:p w14:paraId="0546F7E0" w14:textId="77777777" w:rsidR="00124896" w:rsidRDefault="00124896" w:rsidP="00124896">
      <w:pPr>
        <w:pStyle w:val="Nivel3SM"/>
        <w:keepNext/>
      </w:pPr>
      <w:r>
        <w:t>En el país A:</w:t>
      </w:r>
    </w:p>
    <w:p w14:paraId="169A4802" w14:textId="79B73A5D" w:rsidR="00775B9F" w:rsidRPr="00124896" w:rsidRDefault="00775B9F" w:rsidP="00124896">
      <w:pPr>
        <w:pStyle w:val="Nivel4"/>
        <w:ind w:left="1474"/>
        <w:rPr>
          <w:spacing w:val="-3"/>
        </w:rPr>
      </w:pPr>
      <w:r w:rsidRPr="00124896">
        <w:rPr>
          <w:spacing w:val="-3"/>
        </w:rPr>
        <w:t>La empresa del país </w:t>
      </w:r>
      <w:r w:rsidRPr="00124896">
        <w:rPr>
          <w:i/>
          <w:iCs/>
          <w:spacing w:val="-3"/>
        </w:rPr>
        <w:t>A</w:t>
      </w:r>
      <w:r w:rsidRPr="00124896">
        <w:rPr>
          <w:spacing w:val="-3"/>
        </w:rPr>
        <w:t xml:space="preserve"> no existirá (ni en autarquía, ni con libre comercio, ni con arancel).</w:t>
      </w:r>
    </w:p>
    <w:p w14:paraId="43DA9D5F" w14:textId="79EE1BA9" w:rsidR="00673D92" w:rsidRPr="00124896" w:rsidRDefault="00775B9F" w:rsidP="00124896">
      <w:pPr>
        <w:pStyle w:val="Nivel4"/>
        <w:ind w:left="1474"/>
        <w:rPr>
          <w:spacing w:val="-3"/>
        </w:rPr>
      </w:pPr>
      <w:r w:rsidRPr="00124896">
        <w:rPr>
          <w:spacing w:val="-3"/>
        </w:rPr>
        <w:t>Los consumidores del país </w:t>
      </w:r>
      <w:r w:rsidRPr="00124896">
        <w:rPr>
          <w:i/>
          <w:iCs/>
          <w:spacing w:val="-3"/>
        </w:rPr>
        <w:t>A</w:t>
      </w:r>
      <w:r w:rsidRPr="00124896">
        <w:rPr>
          <w:spacing w:val="-3"/>
        </w:rPr>
        <w:t xml:space="preserve"> están igual que antes de la imposición del arancel (pues pese a que el precio que percibe la empresa </w:t>
      </w:r>
      <w:r w:rsidRPr="00124896">
        <w:rPr>
          <w:i/>
          <w:iCs/>
          <w:spacing w:val="-3"/>
        </w:rPr>
        <w:t>B</w:t>
      </w:r>
      <w:r w:rsidRPr="00124896">
        <w:rPr>
          <w:spacing w:val="-3"/>
        </w:rPr>
        <w:t xml:space="preserve"> ha caído, el precio de mercado se mantiene constante) e indiferentes con respecto a la situación de autarquía (en autarquía no consumían el bien diferenciado y ahora lo hacen pagando el precio crítico).</w:t>
      </w:r>
    </w:p>
    <w:p w14:paraId="3EA82080" w14:textId="7E16B5BE" w:rsidR="00775B9F" w:rsidRDefault="00775B9F" w:rsidP="00124896">
      <w:pPr>
        <w:pStyle w:val="Nivel4"/>
        <w:keepNext/>
        <w:ind w:left="1474"/>
      </w:pPr>
      <w:r>
        <w:t>El Estado del país </w:t>
      </w:r>
      <w:r w:rsidRPr="00775B9F">
        <w:rPr>
          <w:i/>
          <w:iCs/>
        </w:rPr>
        <w:t>A</w:t>
      </w:r>
      <w:r>
        <w:t>, mejora debido a la recaudación del arancel.</w:t>
      </w:r>
    </w:p>
    <w:p w14:paraId="48473FEC" w14:textId="658859BB" w:rsidR="006D337D" w:rsidRDefault="006D337D" w:rsidP="00124896">
      <w:pPr>
        <w:pStyle w:val="Nivel5"/>
        <w:ind w:left="1871"/>
      </w:pPr>
      <w:r>
        <w:t>Por lo tanto, el bienestar del país </w:t>
      </w:r>
      <w:r w:rsidR="003E753C">
        <w:rPr>
          <w:i/>
          <w:iCs/>
        </w:rPr>
        <w:t>A</w:t>
      </w:r>
      <w:r>
        <w:t xml:space="preserve"> mejora debido a la imposición del arancel</w:t>
      </w:r>
      <w:r w:rsidR="00827B80">
        <w:rPr>
          <w:rStyle w:val="Refdenotaalpie"/>
        </w:rPr>
        <w:footnoteReference w:id="21"/>
      </w:r>
      <w:r>
        <w:t>.</w:t>
      </w:r>
    </w:p>
    <w:p w14:paraId="39171E73" w14:textId="77777777" w:rsidR="003D00D6" w:rsidRDefault="003D00D6" w:rsidP="003D00D6">
      <w:pPr>
        <w:pStyle w:val="Ttulo3"/>
      </w:pPr>
      <w:bookmarkStart w:id="68" w:name="_Toc174217354"/>
      <w:r>
        <w:lastRenderedPageBreak/>
        <w:t>El argumento de la industria naciente</w:t>
      </w:r>
      <w:bookmarkEnd w:id="68"/>
    </w:p>
    <w:p w14:paraId="46F7EE34" w14:textId="77777777" w:rsidR="003D00D6" w:rsidRDefault="003D00D6" w:rsidP="00FB7672">
      <w:pPr>
        <w:pStyle w:val="Ttulo6"/>
        <w:spacing w:before="0"/>
      </w:pPr>
      <w:bookmarkStart w:id="69" w:name="_Toc174217355"/>
      <w:r>
        <w:t>Idea</w:t>
      </w:r>
      <w:bookmarkEnd w:id="69"/>
    </w:p>
    <w:p w14:paraId="232000EE" w14:textId="0D07DA42" w:rsidR="003D770D" w:rsidRDefault="003D770D" w:rsidP="00F672BA">
      <w:pPr>
        <w:pStyle w:val="Nivel1SM"/>
        <w:keepLines/>
        <w:spacing w:before="0"/>
      </w:pPr>
      <w:r>
        <w:t xml:space="preserve">Hasta ahora hemos dicho que la intervención en materia de política comercial puede estar justificada ante la presencia de </w:t>
      </w:r>
      <w:r>
        <w:rPr>
          <w:i/>
          <w:iCs/>
        </w:rPr>
        <w:t>fallos de mercado</w:t>
      </w:r>
      <w:r>
        <w:t xml:space="preserve">, y hemos visto ejemplos de su aplicación para el caso de </w:t>
      </w:r>
      <w:r w:rsidRPr="003D770D">
        <w:rPr>
          <w:i/>
          <w:iCs/>
        </w:rPr>
        <w:t>poder de mercado</w:t>
      </w:r>
      <w:r>
        <w:t xml:space="preserve"> ante la existencia de </w:t>
      </w:r>
      <w:r>
        <w:rPr>
          <w:i/>
          <w:iCs/>
        </w:rPr>
        <w:t>interdependencia estratégica</w:t>
      </w:r>
      <w:r>
        <w:t>. Sin embargo, está no es la única justificación para la adopción de medidas comerciales estratégicas.</w:t>
      </w:r>
    </w:p>
    <w:p w14:paraId="67EA4F9B" w14:textId="77777777" w:rsidR="003D770D" w:rsidRDefault="003D00D6" w:rsidP="003D770D">
      <w:pPr>
        <w:pStyle w:val="Nivel1SM"/>
        <w:keepNext/>
        <w:spacing w:after="0"/>
      </w:pPr>
      <w:r w:rsidRPr="006F2F22">
        <w:t xml:space="preserve">Vamos a estudiar </w:t>
      </w:r>
      <w:r w:rsidR="003D770D">
        <w:t>otra</w:t>
      </w:r>
      <w:r w:rsidRPr="006F2F22">
        <w:t xml:space="preserve"> p</w:t>
      </w:r>
      <w:r>
        <w:t xml:space="preserve">osible justificación de la política comercial estratégica en defensa de la industria nacional frente a las importaciones en un marco de </w:t>
      </w:r>
      <w:r w:rsidRPr="003D770D">
        <w:rPr>
          <w:i/>
          <w:iCs/>
        </w:rPr>
        <w:t xml:space="preserve">tecnología con rendimientos crecientes a nivel agregado de la industria, que da lugar a </w:t>
      </w:r>
      <w:r w:rsidRPr="003D770D">
        <w:rPr>
          <w:i/>
          <w:iCs/>
          <w:u w:val="single"/>
        </w:rPr>
        <w:t>economías de escala externas</w:t>
      </w:r>
      <w:r>
        <w:rPr>
          <w:rStyle w:val="Refdenotaalpie"/>
        </w:rPr>
        <w:footnoteReference w:id="22"/>
      </w:r>
      <w:r>
        <w:t>.</w:t>
      </w:r>
    </w:p>
    <w:p w14:paraId="307A2539" w14:textId="49E16B9D" w:rsidR="003D00D6" w:rsidRPr="006F2F22" w:rsidRDefault="003D00D6" w:rsidP="003D770D">
      <w:pPr>
        <w:pStyle w:val="Nivel2SM"/>
      </w:pPr>
      <w:r>
        <w:t xml:space="preserve">Hoy en día, uno de los mayores defensores de este argumento es </w:t>
      </w:r>
      <w:r>
        <w:rPr>
          <w:smallCaps/>
        </w:rPr>
        <w:t>Ha-Joon-Chang</w:t>
      </w:r>
      <w:r>
        <w:t>.</w:t>
      </w:r>
    </w:p>
    <w:p w14:paraId="463FC2F1" w14:textId="77777777" w:rsidR="006B1AFA" w:rsidRDefault="003D00D6" w:rsidP="003D770D">
      <w:pPr>
        <w:pStyle w:val="Nivel1SM"/>
        <w:keepNext/>
        <w:spacing w:after="0"/>
      </w:pPr>
      <w:r>
        <w:t>Muchas de las economías desarrolladas aplicaron algunos elementos relacionados con la política Industrialización por Sustitución de las Importaciones (ISI) en su proceso de industrialización.</w:t>
      </w:r>
    </w:p>
    <w:p w14:paraId="58F2B780" w14:textId="2F8FB0D3" w:rsidR="003D00D6" w:rsidRDefault="003D00D6" w:rsidP="006B1AFA">
      <w:pPr>
        <w:pStyle w:val="Nivel2SM"/>
      </w:pPr>
      <w:r>
        <w:rPr>
          <w:smallCaps/>
        </w:rPr>
        <w:t>Alexander Hamilton</w:t>
      </w:r>
      <w:r>
        <w:t>, primer secretario del Tesoro en EEUU a finales del siglo</w:t>
      </w:r>
      <w:r w:rsidR="000B3EE8">
        <w:t> </w:t>
      </w:r>
      <w:r>
        <w:t>XVIII, así como algunos países europeos en el siglo</w:t>
      </w:r>
      <w:r w:rsidR="000B3EE8">
        <w:t> </w:t>
      </w:r>
      <w:r>
        <w:t>XIX, emplearon aranceles para proteger las manufacturas locales de la competencia británica.</w:t>
      </w:r>
    </w:p>
    <w:p w14:paraId="72768163" w14:textId="3B4B3421" w:rsidR="003D00D6" w:rsidRDefault="003D00D6" w:rsidP="003D770D">
      <w:pPr>
        <w:pStyle w:val="Nivel2SM"/>
      </w:pPr>
      <w:r>
        <w:t>Este tipo de política comercial se popularizó en el siglo</w:t>
      </w:r>
      <w:r w:rsidR="000B3EE8">
        <w:t> </w:t>
      </w:r>
      <w:r>
        <w:t>XX en América Latina</w:t>
      </w:r>
      <w:r>
        <w:rPr>
          <w:rStyle w:val="Refdenotaalpie"/>
        </w:rPr>
        <w:footnoteReference w:id="23"/>
      </w:r>
      <w:r>
        <w:t>. En particular, se ha hecho más atractivo en países en desarrollo con industrias en un momento dado poco competitivas y economías poco abiertas al exterior.</w:t>
      </w:r>
    </w:p>
    <w:p w14:paraId="474EB5A4" w14:textId="77777777" w:rsidR="003D00D6" w:rsidRDefault="003D00D6" w:rsidP="003D00D6">
      <w:pPr>
        <w:pStyle w:val="Ttulo6"/>
      </w:pPr>
      <w:bookmarkStart w:id="70" w:name="_Toc174217356"/>
      <w:r>
        <w:t>Modelo</w:t>
      </w:r>
      <w:bookmarkEnd w:id="70"/>
    </w:p>
    <w:p w14:paraId="319B2607" w14:textId="77777777" w:rsidR="003D00D6" w:rsidRDefault="003D00D6" w:rsidP="00FB7672">
      <w:pPr>
        <w:pStyle w:val="Ttulo7"/>
        <w:spacing w:before="0"/>
      </w:pPr>
      <w:bookmarkStart w:id="71" w:name="_Toc174217357"/>
      <w:r>
        <w:t>Supuestos</w:t>
      </w:r>
      <w:bookmarkEnd w:id="71"/>
    </w:p>
    <w:p w14:paraId="0DFE735E" w14:textId="443628BB" w:rsidR="001F606B" w:rsidRDefault="001F606B" w:rsidP="001F606B">
      <w:pPr>
        <w:pStyle w:val="Nivel1SM"/>
        <w:keepNext/>
        <w:spacing w:before="0" w:after="0"/>
      </w:pPr>
      <w:r>
        <w:t>Podemos ilustrar el argumento de la industria naciente partiendo de los siguientes supuestos:</w:t>
      </w:r>
    </w:p>
    <w:p w14:paraId="280E9F07" w14:textId="002C97DC" w:rsidR="003D00D6" w:rsidRDefault="001F606B" w:rsidP="00FB7672">
      <w:pPr>
        <w:pStyle w:val="Nivel2SM"/>
      </w:pPr>
      <w:r>
        <w:t>Consideramos u</w:t>
      </w:r>
      <w:r w:rsidR="003D00D6">
        <w:t xml:space="preserve">n sector de producción en el que se dan </w:t>
      </w:r>
      <w:r w:rsidR="003D00D6" w:rsidRPr="00F27894">
        <w:rPr>
          <w:i/>
          <w:iCs/>
          <w:u w:val="single"/>
        </w:rPr>
        <w:t>economías de escala externas</w:t>
      </w:r>
      <w:r w:rsidR="003D00D6" w:rsidRPr="00F27894">
        <w:rPr>
          <w:rStyle w:val="Refdenotaalpie"/>
        </w:rPr>
        <w:footnoteReference w:id="24"/>
      </w:r>
      <w:r w:rsidR="003D00D6">
        <w:t>, de modo que el coste medio de una empresa de un sector decrece a medida que aumenta el tamaño de la industria.</w:t>
      </w:r>
    </w:p>
    <w:p w14:paraId="2233B53B" w14:textId="77777777" w:rsidR="000B3EE8" w:rsidRDefault="000B3EE8" w:rsidP="000B3EE8">
      <w:pPr>
        <w:pStyle w:val="Nivel2SM"/>
        <w:keepNext/>
        <w:spacing w:after="0"/>
      </w:pPr>
      <w:r>
        <w:t>Existen</w:t>
      </w:r>
      <w:r w:rsidR="003D00D6">
        <w:t xml:space="preserve"> </w:t>
      </w:r>
      <w:r w:rsidR="00FB7672">
        <w:rPr>
          <w:u w:val="single"/>
        </w:rPr>
        <w:t>2 </w:t>
      </w:r>
      <w:r w:rsidR="003D00D6" w:rsidRPr="00F27894">
        <w:rPr>
          <w:u w:val="single"/>
        </w:rPr>
        <w:t>países</w:t>
      </w:r>
      <w:r w:rsidR="003D00D6">
        <w:t>.</w:t>
      </w:r>
    </w:p>
    <w:p w14:paraId="2991D4E8" w14:textId="77777777" w:rsidR="000B3EE8" w:rsidRDefault="003D00D6" w:rsidP="000B3EE8">
      <w:pPr>
        <w:pStyle w:val="Nivel3SM"/>
      </w:pPr>
      <w:r>
        <w:rPr>
          <w:smallCaps/>
        </w:rPr>
        <w:t>Krugman</w:t>
      </w:r>
      <w:r>
        <w:t xml:space="preserve"> ilustra un ejemplo en el sector de la relojería entre </w:t>
      </w:r>
      <w:r w:rsidRPr="00F27894">
        <w:rPr>
          <w:b/>
          <w:bCs/>
        </w:rPr>
        <w:t>Suiza</w:t>
      </w:r>
      <w:r>
        <w:t xml:space="preserve"> y </w:t>
      </w:r>
      <w:r w:rsidRPr="00F27894">
        <w:rPr>
          <w:b/>
          <w:bCs/>
        </w:rPr>
        <w:t>Tailandia</w:t>
      </w:r>
      <w:r>
        <w:t>.</w:t>
      </w:r>
    </w:p>
    <w:p w14:paraId="53F7AA21" w14:textId="3A56A8AD" w:rsidR="003D00D6" w:rsidRDefault="003D00D6" w:rsidP="000B3EE8">
      <w:pPr>
        <w:pStyle w:val="Nivel3SM"/>
      </w:pPr>
      <w:r>
        <w:t>Suponemos que la curva de costes medios de Tailandia está por debajo de la de Suiza porque sus salarios son menores (ambas curvas con costes medios decrecientes debido a las economías de escala externas). Ello implica que para cualquier nivel de producción, Tailandia puede producir relojes más baratos.</w:t>
      </w:r>
    </w:p>
    <w:p w14:paraId="5F46A4FB" w14:textId="77777777" w:rsidR="003D00D6" w:rsidRDefault="003D00D6" w:rsidP="003D00D6">
      <w:pPr>
        <w:pStyle w:val="Ttulo7"/>
      </w:pPr>
      <w:bookmarkStart w:id="72" w:name="_Toc174217358"/>
      <w:r>
        <w:lastRenderedPageBreak/>
        <w:t>Desarrollo</w:t>
      </w:r>
      <w:bookmarkEnd w:id="72"/>
    </w:p>
    <w:p w14:paraId="343407BA" w14:textId="77777777" w:rsidR="003D00D6" w:rsidRPr="00FB289C" w:rsidRDefault="003D00D6" w:rsidP="000B3EE8">
      <w:pPr>
        <w:pStyle w:val="Ttulo8"/>
        <w:spacing w:before="0"/>
        <w:rPr>
          <w:spacing w:val="-5"/>
        </w:rPr>
      </w:pPr>
      <w:bookmarkStart w:id="73" w:name="_Toc174217359"/>
      <w:r w:rsidRPr="00FB289C">
        <w:rPr>
          <w:spacing w:val="-5"/>
        </w:rPr>
        <w:t>Modelo sin política comercial estratégica – Justificación de su implantación</w:t>
      </w:r>
      <w:bookmarkEnd w:id="73"/>
    </w:p>
    <w:p w14:paraId="04D59719" w14:textId="4C98D89E" w:rsidR="00C8189A" w:rsidRDefault="003D00D6" w:rsidP="00C8189A">
      <w:pPr>
        <w:pStyle w:val="Nivel1SM"/>
        <w:keepNext/>
        <w:spacing w:before="0" w:after="0"/>
      </w:pPr>
      <w:r>
        <w:t>Se podría pensar, que en esta situación, será Tailandia quien abastezca el mercado mundial. Sin embargo, es posible que por razones históricas, Suiza desarrolle antes su industria relojera, alcanzando una gran producción, de forma que se desplaza a lo largo de su curva de costes medios hasta el punto</w:t>
      </w:r>
      <w:r w:rsidR="00FB7672">
        <w:t> </w:t>
      </w:r>
      <w:r>
        <w:rPr>
          <w:i/>
          <w:iCs/>
        </w:rPr>
        <w:t>1</w:t>
      </w:r>
      <w:r>
        <w:t>.</w:t>
      </w:r>
    </w:p>
    <w:p w14:paraId="4DC13396" w14:textId="77777777" w:rsidR="00C8189A" w:rsidRDefault="003D00D6" w:rsidP="00C8189A">
      <w:pPr>
        <w:pStyle w:val="Nivel2SM"/>
      </w:pPr>
      <w:r>
        <w:t>Entonces, el equilibrio mundial se establecerá en el punto</w:t>
      </w:r>
      <w:r w:rsidR="00FB7672">
        <w:t> </w:t>
      </w:r>
      <w:r>
        <w:rPr>
          <w:i/>
          <w:iCs/>
        </w:rPr>
        <w:t>1</w:t>
      </w:r>
      <w:r>
        <w:t>, siendo Suiza quien abastece al mercado.</w:t>
      </w:r>
    </w:p>
    <w:p w14:paraId="2C0F045F" w14:textId="72554EE9" w:rsidR="00C8189A" w:rsidRDefault="003D00D6" w:rsidP="00C8189A">
      <w:pPr>
        <w:pStyle w:val="Nivel2SM"/>
        <w:keepNext/>
        <w:spacing w:after="0"/>
      </w:pPr>
      <w:r>
        <w:t>Tailandia no produce puesto que ninguna empresa tailandesa estará dispuesta a empezar la producción ya que, al principio, tendría que hacer frente a un coste medio mayor que el precio internacional</w:t>
      </w:r>
      <w:r>
        <w:rPr>
          <w:rStyle w:val="Refdenotaalpie"/>
        </w:rPr>
        <w:footnoteReference w:id="25"/>
      </w:r>
      <w:r>
        <w:t>. Y como la única manera de explotar su ventaja en costes es a través de una cierta producción, una empresa individual no tiene incentivos a dar el primer paso.</w:t>
      </w:r>
    </w:p>
    <w:p w14:paraId="4B193C8B" w14:textId="444BD3F4" w:rsidR="003D00D6" w:rsidRDefault="003D00D6" w:rsidP="00C8189A">
      <w:pPr>
        <w:pStyle w:val="Nivel3SM"/>
      </w:pPr>
      <w:r>
        <w:t>La idea es que Tailandia nunca desarrollará dicha ventaja y el mercado internacional será abastecido por Suiza, que produce una menor cantidad a mayor precio (</w:t>
      </w:r>
      <w:r>
        <w:rPr>
          <w:i/>
          <w:iCs/>
        </w:rPr>
        <w:t>accidente histórico</w:t>
      </w:r>
      <w:r>
        <w:t>).</w:t>
      </w:r>
    </w:p>
    <w:p w14:paraId="4470848B" w14:textId="49000F0C" w:rsidR="00C8189A" w:rsidRPr="00C8189A" w:rsidRDefault="00C8189A" w:rsidP="00C8189A">
      <w:pPr>
        <w:pStyle w:val="Ttuloimagen"/>
        <w:rPr>
          <w:i/>
          <w:iCs/>
          <w:smallCaps w:val="0"/>
        </w:rPr>
      </w:pPr>
      <w:r>
        <w:t>Imagen</w:t>
      </w:r>
      <w:r w:rsidR="009E31C8">
        <w:t> </w:t>
      </w:r>
      <w:r>
        <w:fldChar w:fldCharType="begin"/>
      </w:r>
      <w:r>
        <w:instrText xml:space="preserve"> SEQ Ilustración \* ARABIC </w:instrText>
      </w:r>
      <w:r>
        <w:fldChar w:fldCharType="separate"/>
      </w:r>
      <w:r w:rsidR="00BD6660">
        <w:t>9</w:t>
      </w:r>
      <w:r>
        <w:fldChar w:fldCharType="end"/>
      </w:r>
      <w:r>
        <w:rPr>
          <w:smallCaps w:val="0"/>
        </w:rPr>
        <w:t xml:space="preserve">.– </w:t>
      </w:r>
      <w:r>
        <w:rPr>
          <w:i/>
          <w:iCs/>
          <w:smallCaps w:val="0"/>
        </w:rPr>
        <w:t>Economías de escala y accidente histórico</w:t>
      </w:r>
    </w:p>
    <w:p w14:paraId="49D1AAEF" w14:textId="6E93D05C" w:rsidR="00C8189A" w:rsidRDefault="00C8189A" w:rsidP="00C8189A">
      <w:pPr>
        <w:pStyle w:val="Imagen"/>
      </w:pPr>
      <w:r>
        <w:drawing>
          <wp:inline distT="0" distB="0" distL="0" distR="0" wp14:anchorId="6336AEB1" wp14:editId="6AE1AC17">
            <wp:extent cx="1298575" cy="1085215"/>
            <wp:effectExtent l="0" t="0" r="0" b="63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8575" cy="1085215"/>
                    </a:xfrm>
                    <a:prstGeom prst="rect">
                      <a:avLst/>
                    </a:prstGeom>
                    <a:noFill/>
                  </pic:spPr>
                </pic:pic>
              </a:graphicData>
            </a:graphic>
          </wp:inline>
        </w:drawing>
      </w:r>
    </w:p>
    <w:p w14:paraId="4CA076E0" w14:textId="33832ECD" w:rsidR="00C8189A" w:rsidRDefault="00C8189A" w:rsidP="00C8189A">
      <w:pPr>
        <w:pStyle w:val="PiedeImagen"/>
        <w:rPr>
          <w:i w:val="0"/>
          <w:iCs/>
        </w:rPr>
      </w:pPr>
      <w:r>
        <w:t>Fuente</w:t>
      </w:r>
      <w:r>
        <w:rPr>
          <w:i w:val="0"/>
          <w:iCs/>
        </w:rPr>
        <w:t>: Sahuquillo, A. (2017). 3B-8</w:t>
      </w:r>
    </w:p>
    <w:p w14:paraId="0934C2E7" w14:textId="1885B6EB" w:rsidR="00523FA7" w:rsidRDefault="00523FA7" w:rsidP="00523FA7">
      <w:pPr>
        <w:pStyle w:val="Notaalopositor"/>
        <w:spacing w:after="0"/>
      </w:pPr>
      <w:r>
        <w:t>Se juntan 3 problemas:</w:t>
      </w:r>
    </w:p>
    <w:p w14:paraId="3715D77F" w14:textId="5D883D86" w:rsidR="00523FA7" w:rsidRDefault="00523FA7" w:rsidP="00523FA7">
      <w:pPr>
        <w:pStyle w:val="Notaalopositor"/>
        <w:spacing w:after="0"/>
      </w:pPr>
      <w:r w:rsidRPr="00523FA7">
        <w:rPr>
          <w:i/>
          <w:iCs/>
        </w:rPr>
        <w:t>i)</w:t>
      </w:r>
      <w:r>
        <w:rPr>
          <w:i/>
          <w:iCs/>
        </w:rPr>
        <w:t> Rendimientos crecientes a escala</w:t>
      </w:r>
    </w:p>
    <w:p w14:paraId="434D10FC" w14:textId="64D8D38B" w:rsidR="00523FA7" w:rsidRDefault="00523FA7" w:rsidP="00523FA7">
      <w:pPr>
        <w:pStyle w:val="Notaalopositor"/>
        <w:spacing w:after="0"/>
        <w:rPr>
          <w:i/>
          <w:iCs/>
        </w:rPr>
      </w:pPr>
      <w:r>
        <w:rPr>
          <w:i/>
          <w:iCs/>
        </w:rPr>
        <w:t>ii) Problemas de información (si no los mercados financieros financiarían a estos sectores)</w:t>
      </w:r>
    </w:p>
    <w:p w14:paraId="2818B56E" w14:textId="05F44E2D" w:rsidR="00523FA7" w:rsidRPr="00523FA7" w:rsidRDefault="00523FA7" w:rsidP="00786459">
      <w:pPr>
        <w:pStyle w:val="Notaalopositor"/>
        <w:keepNext w:val="0"/>
        <w:rPr>
          <w:i/>
          <w:iCs/>
        </w:rPr>
      </w:pPr>
      <w:r>
        <w:rPr>
          <w:i/>
          <w:iCs/>
        </w:rPr>
        <w:t>iii) Accidente histórico</w:t>
      </w:r>
    </w:p>
    <w:p w14:paraId="22346F66" w14:textId="77777777" w:rsidR="003D00D6" w:rsidRDefault="003D00D6" w:rsidP="00C8189A">
      <w:pPr>
        <w:pStyle w:val="Nivel1SM"/>
      </w:pPr>
      <w:r>
        <w:t xml:space="preserve">Este ejemplo, sirve para </w:t>
      </w:r>
      <w:r w:rsidRPr="00FB289C">
        <w:rPr>
          <w:b/>
          <w:bCs/>
        </w:rPr>
        <w:t>justificar una política comercial estratégica defensiva</w:t>
      </w:r>
      <w:r>
        <w:t xml:space="preserve">: un país puede verse tentado a proteger su industria para que ésta se desarrolle, disminuya sus costes medios y acabe siendo competitiva. Es el </w:t>
      </w:r>
      <w:r>
        <w:rPr>
          <w:i/>
          <w:iCs/>
          <w:u w:val="single"/>
        </w:rPr>
        <w:t>argumento de la protección de la industria naciente</w:t>
      </w:r>
      <w:r w:rsidRPr="00A41B67">
        <w:rPr>
          <w:rStyle w:val="Refdenotaalpie"/>
        </w:rPr>
        <w:footnoteReference w:id="26"/>
      </w:r>
      <w:r w:rsidRPr="00FB289C">
        <w:t>.</w:t>
      </w:r>
    </w:p>
    <w:p w14:paraId="50A259CB" w14:textId="77777777" w:rsidR="003D00D6" w:rsidRDefault="003D00D6" w:rsidP="00331050">
      <w:pPr>
        <w:pStyle w:val="Nivel1SM"/>
        <w:keepNext/>
        <w:spacing w:after="0"/>
      </w:pPr>
      <w:r>
        <w:lastRenderedPageBreak/>
        <w:t>Ahora bien, si estas industrias pudieran tener potencial competitivo, ¿por qué el mercado no desarrolla este tipo de industrias sin necesidad de apoyo público? Se ha intentado justificar la ISI en base a fallos de mercado que impiden que el mercado desarrolle este tipo de industrias clave tan rápido como deberían:</w:t>
      </w:r>
    </w:p>
    <w:p w14:paraId="7F5BB45B" w14:textId="0B87FF64" w:rsidR="003D00D6" w:rsidRPr="00A41B67" w:rsidRDefault="003D00D6" w:rsidP="00331050">
      <w:pPr>
        <w:pStyle w:val="Nivel2SM"/>
        <w:rPr>
          <w:i/>
          <w:iCs/>
        </w:rPr>
      </w:pPr>
      <w:r w:rsidRPr="00A41B67">
        <w:rPr>
          <w:i/>
          <w:iCs/>
          <w:u w:val="single"/>
        </w:rPr>
        <w:t>Imperfecciones en el mercado de capitales</w:t>
      </w:r>
      <w:r w:rsidRPr="00A41B67">
        <w:t>:</w:t>
      </w:r>
      <w:r>
        <w:t xml:space="preserve"> </w:t>
      </w:r>
      <w:r w:rsidR="00331050">
        <w:t>S</w:t>
      </w:r>
      <w:r>
        <w:t xml:space="preserve">i un país en desarrollo no tiene un conjunto de instituciones financieras que permitan el ahorro de los sectores tradicionales (como la agricultura) sea utilizado para financiar la inversión en sectores nuevos (como la producción de manufacturas), entonces el crecimiento de nuevas industrias se verá restringido por la capacidad de las empresas en dichas industrias para obtener beneficios ahora. Así, los bajos beneficios iniciales serán un obstáculo para la inversión, a pesar de que los beneficios a largo plazo de dicha inversión sean altos. La política óptima, por lo tanto, sería crear un mercado de capitales eficiente, pero la protección de la industria naciente constituiría un </w:t>
      </w:r>
      <w:r>
        <w:rPr>
          <w:i/>
          <w:iCs/>
        </w:rPr>
        <w:t>second best</w:t>
      </w:r>
      <w:r>
        <w:t>.</w:t>
      </w:r>
    </w:p>
    <w:p w14:paraId="7C2311AC" w14:textId="77777777" w:rsidR="003D00D6" w:rsidRPr="00A41B67" w:rsidRDefault="003D00D6" w:rsidP="00331050">
      <w:pPr>
        <w:pStyle w:val="Nivel2SM"/>
      </w:pPr>
      <w:r w:rsidRPr="00A41B67">
        <w:rPr>
          <w:i/>
          <w:iCs/>
          <w:u w:val="single"/>
        </w:rPr>
        <w:t>Argumento de la apropiabilidad</w:t>
      </w:r>
      <w:r>
        <w:t xml:space="preserve">: Las empresas en una industria nueva generan beneficios sociales por los que nos son compensadas. Por ejemplo, las empresas que entran primero en una industria pueden haber incurrido en unos costes de establecimiento que no sufragarían las empresas que las siguen. En algunos casos, los beneficios sociales de la creación de una industria nueva excederán a los costes. Sin embargo, precisamente por el problema de la apropiabilidad, la iniciativa privada no querrá entrar (dilema del prisionero). La respuesta óptima es compensar a las empresas por sus contribuciones intangibles. Sin embargo, cuando esto no es posible, un </w:t>
      </w:r>
      <w:r>
        <w:rPr>
          <w:i/>
          <w:iCs/>
        </w:rPr>
        <w:t>second best</w:t>
      </w:r>
      <w:r>
        <w:t xml:space="preserve"> sería la protección de la industria naciente.</w:t>
      </w:r>
    </w:p>
    <w:p w14:paraId="6869F52F" w14:textId="77777777" w:rsidR="003D00D6" w:rsidRPr="00F27894" w:rsidRDefault="003D00D6" w:rsidP="003D00D6">
      <w:pPr>
        <w:pStyle w:val="Ttulo8"/>
      </w:pPr>
      <w:bookmarkStart w:id="74" w:name="_Toc174217360"/>
      <w:r>
        <w:t>Modelo con política comercial estratégica</w:t>
      </w:r>
      <w:bookmarkEnd w:id="74"/>
    </w:p>
    <w:p w14:paraId="43EFF619" w14:textId="28064188" w:rsidR="003D00D6" w:rsidRDefault="003D00D6" w:rsidP="00331050">
      <w:pPr>
        <w:pStyle w:val="Nivel1SM"/>
        <w:keepNext/>
        <w:spacing w:before="0" w:after="0"/>
      </w:pPr>
      <w:r>
        <w:t>Gráficamente, en una situación de libre comercio inicial, la producción nacional del bien</w:t>
      </w:r>
      <w:r w:rsidR="00FB7672">
        <w:t> </w:t>
      </w:r>
      <w:r w:rsidRPr="00111382">
        <w:rPr>
          <w:i/>
          <w:iCs/>
        </w:rPr>
        <w:t>X</w:t>
      </w:r>
      <w:r>
        <w:t xml:space="preserve"> (relojes, que es lo que se quiere proteger) es </w:t>
      </w:r>
      <m:oMath>
        <m:sSup>
          <m:sSupPr>
            <m:ctrlPr>
              <w:rPr>
                <w:rFonts w:ascii="Cambria Math" w:hAnsi="Cambria Math"/>
                <w:i/>
                <w:iCs/>
              </w:rPr>
            </m:ctrlPr>
          </m:sSupPr>
          <m:e>
            <m:r>
              <m:rPr>
                <m:nor/>
              </m:rPr>
              <w:rPr>
                <w:i/>
                <w:iCs/>
              </w:rPr>
              <m:t>P</m:t>
            </m:r>
          </m:e>
          <m:sup>
            <m:r>
              <m:rPr>
                <m:nor/>
              </m:rPr>
              <w:rPr>
                <w:i/>
                <w:iCs/>
              </w:rPr>
              <m:t>CI</m:t>
            </m:r>
          </m:sup>
        </m:sSup>
      </m:oMath>
      <w:r>
        <w:t xml:space="preserve"> y el consumo, </w:t>
      </w:r>
      <m:oMath>
        <m:sSup>
          <m:sSupPr>
            <m:ctrlPr>
              <w:rPr>
                <w:rFonts w:ascii="Cambria Math" w:hAnsi="Cambria Math"/>
                <w:i/>
                <w:iCs/>
              </w:rPr>
            </m:ctrlPr>
          </m:sSupPr>
          <m:e>
            <m:r>
              <m:rPr>
                <m:nor/>
              </m:rPr>
              <w:rPr>
                <w:i/>
                <w:iCs/>
              </w:rPr>
              <m:t>C</m:t>
            </m:r>
          </m:e>
          <m:sup>
            <m:r>
              <m:rPr>
                <m:nor/>
              </m:rPr>
              <w:rPr>
                <w:i/>
                <w:iCs/>
              </w:rPr>
              <m:t>CI</m:t>
            </m:r>
          </m:sup>
        </m:sSup>
      </m:oMath>
      <w:r>
        <w:t xml:space="preserve">, dada la RRI. Así pues, el país importa </w:t>
      </w:r>
      <w:r w:rsidRPr="00111382">
        <w:rPr>
          <w:i/>
          <w:iCs/>
        </w:rPr>
        <w:t>X</w:t>
      </w:r>
      <w:r>
        <w:t>.</w:t>
      </w:r>
    </w:p>
    <w:p w14:paraId="67C0F7BE" w14:textId="4F45174F" w:rsidR="003D00D6" w:rsidRDefault="003D00D6" w:rsidP="003D00D6">
      <w:pPr>
        <w:pStyle w:val="Nivel2"/>
        <w:ind w:left="482"/>
      </w:pPr>
      <w:r>
        <w:t>Si el país impone un arancel prohibitivo sobre el bien</w:t>
      </w:r>
      <w:r w:rsidR="00D475B0">
        <w:t> </w:t>
      </w:r>
      <w:r w:rsidRPr="00111382">
        <w:rPr>
          <w:i/>
          <w:iCs/>
        </w:rPr>
        <w:t>X</w:t>
      </w:r>
      <w:r>
        <w:t xml:space="preserve">, aumenta su precio relativo doméstico, y la producción y el consumo se sitúan en el mismo punto: allí donde la curva de indiferencia es tangente a la FPP. Vemos que aumenta la producción nacional de </w:t>
      </w:r>
      <w:r w:rsidRPr="00111382">
        <w:rPr>
          <w:i/>
          <w:iCs/>
        </w:rPr>
        <w:t>X</w:t>
      </w:r>
      <w:r>
        <w:t>, pero el bienestar total del país se reduce, pues la curva de indiferencia está más cerca del origen.</w:t>
      </w:r>
    </w:p>
    <w:p w14:paraId="70ED2BFB" w14:textId="2F58CBDE" w:rsidR="003D00D6" w:rsidRDefault="003D00D6" w:rsidP="003D00D6">
      <w:pPr>
        <w:pStyle w:val="Nivel2"/>
        <w:ind w:left="482"/>
      </w:pPr>
      <w:r>
        <w:t>La protección arancelaria permite que la industria del bien</w:t>
      </w:r>
      <w:r w:rsidR="00FB7672">
        <w:t> </w:t>
      </w:r>
      <w:r w:rsidRPr="00111382">
        <w:rPr>
          <w:i/>
          <w:iCs/>
        </w:rPr>
        <w:t>X</w:t>
      </w:r>
      <w:r>
        <w:t xml:space="preserve"> se desarrolle, de forma que el país se vuelve más competitivo en la producción de dicho bien, lo que se refleja con una extensión de su FPP hacia la derecha.</w:t>
      </w:r>
    </w:p>
    <w:p w14:paraId="55BD34F8" w14:textId="7B52FAF6" w:rsidR="003D00D6" w:rsidRDefault="003D00D6" w:rsidP="003D00D6">
      <w:pPr>
        <w:pStyle w:val="Nivel2"/>
        <w:ind w:left="482"/>
      </w:pPr>
      <w:r>
        <w:t xml:space="preserve">Tras el desarrollo de la industria nacional, el </w:t>
      </w:r>
      <w:r w:rsidR="004B2E0A">
        <w:t>g</w:t>
      </w:r>
      <w:r>
        <w:t>obierno se abrirá de nuevo al comercio internacional, cambiando el patrón del comercio ya que el país es ahora exportador del bien</w:t>
      </w:r>
      <w:r w:rsidR="004B2E0A">
        <w:t> </w:t>
      </w:r>
      <w:r w:rsidRPr="00111382">
        <w:rPr>
          <w:i/>
          <w:iCs/>
        </w:rPr>
        <w:t>X</w:t>
      </w:r>
      <w:r>
        <w:t>. El bienestar, además, ha aumentado con respecto a la situación inicial (i.e. curva de indiferencia más alejada).</w:t>
      </w:r>
    </w:p>
    <w:p w14:paraId="265748AD" w14:textId="649D3D51" w:rsidR="007D1446" w:rsidRDefault="007D1446" w:rsidP="007D1446">
      <w:pPr>
        <w:pStyle w:val="Ttuloimagen"/>
        <w:rPr>
          <w:i/>
          <w:iCs/>
          <w:smallCaps w:val="0"/>
        </w:rPr>
      </w:pPr>
      <w:r>
        <w:t>Imagen </w:t>
      </w:r>
      <w:r>
        <w:fldChar w:fldCharType="begin"/>
      </w:r>
      <w:r>
        <w:instrText xml:space="preserve"> SEQ Ilustración \* ARABIC </w:instrText>
      </w:r>
      <w:r>
        <w:fldChar w:fldCharType="separate"/>
      </w:r>
      <w:r w:rsidR="00BD6660">
        <w:t>10</w:t>
      </w:r>
      <w:r>
        <w:fldChar w:fldCharType="end"/>
      </w:r>
      <w:r>
        <w:t>.–</w:t>
      </w:r>
      <w:r w:rsidRPr="00195A51">
        <w:rPr>
          <w:smallCaps w:val="0"/>
        </w:rPr>
        <w:t xml:space="preserve"> </w:t>
      </w:r>
      <w:r>
        <w:rPr>
          <w:i/>
          <w:iCs/>
          <w:smallCaps w:val="0"/>
        </w:rPr>
        <w:t xml:space="preserve">Modelo de </w:t>
      </w:r>
      <w:r w:rsidRPr="007D1446">
        <w:rPr>
          <w:i/>
          <w:iCs/>
          <w:smallCaps w:val="0"/>
        </w:rPr>
        <w:t>de</w:t>
      </w:r>
      <w:r>
        <w:rPr>
          <w:i/>
          <w:iCs/>
          <w:smallCaps w:val="0"/>
        </w:rPr>
        <w:t>fensa de la industria naciente con política comercial estratégica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8"/>
        <w:gridCol w:w="4270"/>
        <w:gridCol w:w="2800"/>
      </w:tblGrid>
      <w:tr w:rsidR="007D1446" w14:paraId="2E5D2F27" w14:textId="77777777" w:rsidTr="007D1446">
        <w:tc>
          <w:tcPr>
            <w:tcW w:w="3209" w:type="dxa"/>
            <w:vAlign w:val="center"/>
          </w:tcPr>
          <w:p w14:paraId="4E135AC6" w14:textId="6FBF11F1" w:rsidR="007D1446" w:rsidRDefault="007D1446" w:rsidP="007D1446">
            <w:pPr>
              <w:pStyle w:val="Imagen"/>
            </w:pPr>
            <w:r>
              <w:drawing>
                <wp:inline distT="0" distB="0" distL="0" distR="0" wp14:anchorId="10203853" wp14:editId="3F1D7FAD">
                  <wp:extent cx="1602435" cy="1440000"/>
                  <wp:effectExtent l="0" t="0" r="0" b="8255"/>
                  <wp:docPr id="1921276914" name="Imagen 192127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76914" name="Imagen 1921276914"/>
                          <pic:cNvPicPr/>
                        </pic:nvPicPr>
                        <pic:blipFill>
                          <a:blip r:embed="rId46"/>
                          <a:srcRect l="18702" r="18702"/>
                          <a:stretch>
                            <a:fillRect/>
                          </a:stretch>
                        </pic:blipFill>
                        <pic:spPr bwMode="auto">
                          <a:xfrm>
                            <a:off x="0" y="0"/>
                            <a:ext cx="1602435"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3209" w:type="dxa"/>
            <w:vAlign w:val="center"/>
          </w:tcPr>
          <w:p w14:paraId="578E2BB4" w14:textId="5D5C5738" w:rsidR="007D1446" w:rsidRDefault="007D1446" w:rsidP="007D1446">
            <w:pPr>
              <w:pStyle w:val="Imagen"/>
            </w:pPr>
            <w:r>
              <w:drawing>
                <wp:inline distT="0" distB="0" distL="0" distR="0" wp14:anchorId="3A8AED90" wp14:editId="3C904A37">
                  <wp:extent cx="2762250" cy="2159000"/>
                  <wp:effectExtent l="0" t="0" r="0" b="0"/>
                  <wp:docPr id="1403168522"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68522" name="Imagen 4" descr="Diagrama&#10;&#10;Descripción generada automáticamente"/>
                          <pic:cNvPicPr/>
                        </pic:nvPicPr>
                        <pic:blipFill rotWithShape="1">
                          <a:blip r:embed="rId47"/>
                          <a:srcRect l="19514" r="8525"/>
                          <a:stretch/>
                        </pic:blipFill>
                        <pic:spPr bwMode="auto">
                          <a:xfrm>
                            <a:off x="0" y="0"/>
                            <a:ext cx="2763529"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210" w:type="dxa"/>
            <w:vAlign w:val="center"/>
          </w:tcPr>
          <w:p w14:paraId="042F8710" w14:textId="2F8EF8EC" w:rsidR="007D1446" w:rsidRDefault="007D1446" w:rsidP="007D1446">
            <w:pPr>
              <w:pStyle w:val="Imagen"/>
            </w:pPr>
            <w:r>
              <w:drawing>
                <wp:inline distT="0" distB="0" distL="0" distR="0" wp14:anchorId="1AF04D41" wp14:editId="0FD07016">
                  <wp:extent cx="1761468" cy="1440000"/>
                  <wp:effectExtent l="0" t="0" r="0" b="8255"/>
                  <wp:docPr id="1340262157" name="Imagen 134026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62157" name="Imagen 1340262157"/>
                          <pic:cNvPicPr/>
                        </pic:nvPicPr>
                        <pic:blipFill rotWithShape="1">
                          <a:blip r:embed="rId48"/>
                          <a:srcRect l="21253" r="9939"/>
                          <a:stretch/>
                        </pic:blipFill>
                        <pic:spPr bwMode="auto">
                          <a:xfrm>
                            <a:off x="0" y="0"/>
                            <a:ext cx="1761468" cy="144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B1D1572" w14:textId="77777777" w:rsidR="007D1446" w:rsidRPr="00C86ED1" w:rsidRDefault="007D1446" w:rsidP="007D1446">
      <w:pPr>
        <w:pStyle w:val="PiedeImagen"/>
        <w:rPr>
          <w:i w:val="0"/>
          <w:iCs/>
        </w:rPr>
      </w:pPr>
      <w:r>
        <w:t>Fuente</w:t>
      </w:r>
      <w:r>
        <w:rPr>
          <w:i w:val="0"/>
          <w:iCs/>
        </w:rPr>
        <w:t>: Elaboración propia</w:t>
      </w:r>
    </w:p>
    <w:p w14:paraId="56A5E070" w14:textId="77777777" w:rsidR="003D00D6" w:rsidRDefault="003D00D6" w:rsidP="003D00D6">
      <w:pPr>
        <w:pStyle w:val="Ttulo7"/>
      </w:pPr>
      <w:bookmarkStart w:id="75" w:name="_Toc174217361"/>
      <w:r>
        <w:lastRenderedPageBreak/>
        <w:t>Implicaciones</w:t>
      </w:r>
      <w:bookmarkEnd w:id="75"/>
    </w:p>
    <w:p w14:paraId="34A01A6E" w14:textId="0CB23509" w:rsidR="003D00D6" w:rsidRDefault="003D00D6" w:rsidP="00FB7672">
      <w:pPr>
        <w:pStyle w:val="Nivel1SM"/>
        <w:keepNext/>
        <w:spacing w:before="0" w:after="0"/>
      </w:pPr>
      <w:r>
        <w:t>Para que la política comercial defensiva funcione en el contexto del argumento de la industria naciente, se requiere que el cumplimiento de 2</w:t>
      </w:r>
      <w:r w:rsidR="00FB7672">
        <w:t> </w:t>
      </w:r>
      <w:r>
        <w:t>pruebas:</w:t>
      </w:r>
    </w:p>
    <w:p w14:paraId="7D22BD75" w14:textId="77777777" w:rsidR="003D00D6" w:rsidRDefault="003D00D6" w:rsidP="003D00D6">
      <w:pPr>
        <w:pStyle w:val="Nivel2SM"/>
      </w:pPr>
      <w:r>
        <w:rPr>
          <w:i/>
          <w:iCs/>
          <w:u w:val="single"/>
        </w:rPr>
        <w:t xml:space="preserve">Test de </w:t>
      </w:r>
      <w:r w:rsidRPr="004635D0">
        <w:rPr>
          <w:i/>
          <w:iCs/>
          <w:smallCaps/>
          <w:u w:val="single"/>
        </w:rPr>
        <w:t>Mill</w:t>
      </w:r>
      <w:r>
        <w:t>: Debe probarse que la industria podrá algún día competir a los precios internacionales.</w:t>
      </w:r>
    </w:p>
    <w:p w14:paraId="38CB26FE" w14:textId="77777777" w:rsidR="003D00D6" w:rsidRPr="00F32F38" w:rsidRDefault="003D00D6" w:rsidP="003D00D6">
      <w:pPr>
        <w:pStyle w:val="Nivel2SM"/>
      </w:pPr>
      <w:r w:rsidRPr="00F32F38">
        <w:rPr>
          <w:i/>
          <w:iCs/>
          <w:u w:val="single"/>
        </w:rPr>
        <w:t xml:space="preserve">Test de </w:t>
      </w:r>
      <w:r w:rsidRPr="004635D0">
        <w:rPr>
          <w:i/>
          <w:iCs/>
          <w:smallCaps/>
          <w:u w:val="single"/>
        </w:rPr>
        <w:t>Bastable</w:t>
      </w:r>
      <w:r w:rsidRPr="00F32F38">
        <w:t xml:space="preserve">: </w:t>
      </w:r>
      <w:r>
        <w:t>Debe probarse que la industria protegida generará en el futuro unas ganancias que compensen el coste del proteccionismo</w:t>
      </w:r>
      <w:r>
        <w:rPr>
          <w:rStyle w:val="Refdenotaalpie"/>
        </w:rPr>
        <w:footnoteReference w:id="27"/>
      </w:r>
      <w:r>
        <w:t>.</w:t>
      </w:r>
    </w:p>
    <w:p w14:paraId="64A3B0EB" w14:textId="77777777" w:rsidR="003D00D6" w:rsidRDefault="003D00D6" w:rsidP="003D00D6">
      <w:pPr>
        <w:pStyle w:val="Ttulo6"/>
      </w:pPr>
      <w:bookmarkStart w:id="76" w:name="_Toc174217362"/>
      <w:r>
        <w:t>Valoración</w:t>
      </w:r>
      <w:bookmarkEnd w:id="76"/>
    </w:p>
    <w:p w14:paraId="5592C5C6" w14:textId="77777777" w:rsidR="00542C2A" w:rsidRDefault="003D00D6" w:rsidP="00542C2A">
      <w:pPr>
        <w:pStyle w:val="Nivel1SM"/>
        <w:keepNext/>
        <w:spacing w:before="0" w:after="0"/>
      </w:pPr>
      <w:r>
        <w:t>Para llevar a cabo estas medidas, es necesario evaluar que industrias justifican un trato especial.</w:t>
      </w:r>
    </w:p>
    <w:p w14:paraId="694163B5" w14:textId="77777777" w:rsidR="00542C2A" w:rsidRDefault="003D00D6" w:rsidP="00542C2A">
      <w:pPr>
        <w:pStyle w:val="Nivel2SM"/>
      </w:pPr>
      <w:r>
        <w:t>Esto es fuente de problemas, ya que el gobierno podría optar por proteger una industria no por los efectos desbordamiento sino por actividades de búsqueda de rentas de algún sector.</w:t>
      </w:r>
    </w:p>
    <w:p w14:paraId="492D2785" w14:textId="77777777" w:rsidR="00542C2A" w:rsidRDefault="003D00D6" w:rsidP="00542C2A">
      <w:pPr>
        <w:pStyle w:val="Nivel2SM"/>
      </w:pPr>
      <w:r>
        <w:t>Asimismo, la protección comercial puede privar a la industria nacional de la difusión tecnológica catalizada por el comercio internacional.</w:t>
      </w:r>
    </w:p>
    <w:p w14:paraId="76C70E9F" w14:textId="6452074F" w:rsidR="003D00D6" w:rsidRDefault="003D00D6" w:rsidP="00542C2A">
      <w:pPr>
        <w:pStyle w:val="Nivel2SM"/>
      </w:pPr>
      <w:r>
        <w:t>Por añadidura, en nuestro análisis, es importante tener en cuenta las posibles reacciones de los países competidores.</w:t>
      </w:r>
    </w:p>
    <w:p w14:paraId="15873A65" w14:textId="18381F56" w:rsidR="002B0CB3" w:rsidRDefault="002B0CB3" w:rsidP="002B0CB3">
      <w:pPr>
        <w:pStyle w:val="Ttulo2"/>
      </w:pPr>
      <w:bookmarkStart w:id="77" w:name="_Toc174217363"/>
      <w:r>
        <w:t>Críticas a la política comercial estratégica</w:t>
      </w:r>
      <w:bookmarkEnd w:id="77"/>
    </w:p>
    <w:p w14:paraId="051F5E33" w14:textId="5606DE5B" w:rsidR="002B0CB3" w:rsidRDefault="002B0CB3" w:rsidP="00FB7672">
      <w:pPr>
        <w:pStyle w:val="Nivel1SM"/>
        <w:keepNext/>
        <w:spacing w:before="0" w:after="0"/>
      </w:pPr>
      <w:r>
        <w:t xml:space="preserve">La política comercial estratégica no está exenta de </w:t>
      </w:r>
      <w:r w:rsidRPr="002B0CB3">
        <w:rPr>
          <w:b/>
          <w:bCs/>
        </w:rPr>
        <w:t>críticas</w:t>
      </w:r>
      <w:r>
        <w:t>:</w:t>
      </w:r>
    </w:p>
    <w:p w14:paraId="1F6D6B20" w14:textId="608D3361" w:rsidR="002B0CB3" w:rsidRDefault="002B0CB3">
      <w:pPr>
        <w:pStyle w:val="Prrafodelista"/>
        <w:numPr>
          <w:ilvl w:val="0"/>
          <w:numId w:val="7"/>
        </w:numPr>
        <w:spacing w:after="0"/>
        <w:ind w:left="568" w:hanging="284"/>
        <w:contextualSpacing w:val="0"/>
      </w:pPr>
      <w:r>
        <w:t xml:space="preserve">Si las economías de escala son internas o dinámicas, entonces será necesario, como hemos visto, que se dé </w:t>
      </w:r>
      <w:r w:rsidRPr="002B0CB3">
        <w:rPr>
          <w:i/>
          <w:iCs/>
          <w:u w:val="single"/>
        </w:rPr>
        <w:t>alguna otra imperfección</w:t>
      </w:r>
      <w:r>
        <w:t xml:space="preserve"> (p.ej. limitaciones en los mercados de capitales).</w:t>
      </w:r>
    </w:p>
    <w:p w14:paraId="43B35EA0" w14:textId="23F906C7" w:rsidR="002B0CB3" w:rsidRDefault="002B0CB3">
      <w:pPr>
        <w:pStyle w:val="Prrafodelista"/>
        <w:numPr>
          <w:ilvl w:val="0"/>
          <w:numId w:val="7"/>
        </w:numPr>
        <w:spacing w:after="0"/>
        <w:ind w:left="568" w:hanging="284"/>
        <w:contextualSpacing w:val="0"/>
      </w:pPr>
      <w:r>
        <w:t xml:space="preserve">La protección de la industria naciente no tiene por qué asegurar un desarrollo de la ventaja competitiva del país, ya que con la autarquía </w:t>
      </w:r>
      <w:r w:rsidRPr="00FB7672">
        <w:rPr>
          <w:i/>
          <w:iCs/>
          <w:u w:val="single"/>
        </w:rPr>
        <w:t>se priva a la industria nacional de la difusión tecnológica</w:t>
      </w:r>
      <w:r>
        <w:t xml:space="preserve"> catalizada por el comercio internacional.</w:t>
      </w:r>
    </w:p>
    <w:p w14:paraId="5341FC36" w14:textId="2385C168" w:rsidR="002B0CB3" w:rsidRDefault="002B0CB3">
      <w:pPr>
        <w:pStyle w:val="Prrafodelista"/>
        <w:numPr>
          <w:ilvl w:val="0"/>
          <w:numId w:val="7"/>
        </w:numPr>
        <w:spacing w:after="0"/>
        <w:ind w:left="568" w:hanging="284"/>
        <w:contextualSpacing w:val="0"/>
      </w:pPr>
      <w:r>
        <w:t xml:space="preserve">La política comercial estratégica suele adoptar un </w:t>
      </w:r>
      <w:r w:rsidRPr="00642358">
        <w:rPr>
          <w:i/>
          <w:iCs/>
          <w:u w:val="single"/>
        </w:rPr>
        <w:t>enfoque de equilibrio parcial</w:t>
      </w:r>
      <w:r>
        <w:t>, sin tener en cuenta las distorsiones que pueden generar los cambios fiscales.</w:t>
      </w:r>
    </w:p>
    <w:p w14:paraId="6A65CEAE" w14:textId="62D61371" w:rsidR="00642358" w:rsidRDefault="002B0CB3">
      <w:pPr>
        <w:pStyle w:val="Prrafodelista"/>
        <w:keepNext/>
        <w:numPr>
          <w:ilvl w:val="0"/>
          <w:numId w:val="7"/>
        </w:numPr>
        <w:spacing w:after="0"/>
        <w:ind w:left="568" w:hanging="284"/>
        <w:contextualSpacing w:val="0"/>
      </w:pPr>
      <w:r>
        <w:t xml:space="preserve">La política comercial estratégica supone </w:t>
      </w:r>
      <w:r w:rsidRPr="00642358">
        <w:rPr>
          <w:i/>
          <w:iCs/>
          <w:u w:val="single"/>
        </w:rPr>
        <w:t>seleccionar los sectores a proteger</w:t>
      </w:r>
      <w:r>
        <w:t>, lo cual no siempre es fácil. Se debería apoyar a aquellos sec</w:t>
      </w:r>
      <w:r w:rsidR="00642358">
        <w:t>t</w:t>
      </w:r>
      <w:r>
        <w:t>ores:</w:t>
      </w:r>
    </w:p>
    <w:p w14:paraId="5AEC80EF" w14:textId="77777777" w:rsidR="00642358" w:rsidRDefault="002B0CB3">
      <w:pPr>
        <w:pStyle w:val="Prrafodelista"/>
        <w:numPr>
          <w:ilvl w:val="1"/>
          <w:numId w:val="7"/>
        </w:numPr>
        <w:spacing w:after="0"/>
        <w:ind w:left="1134" w:hanging="113"/>
        <w:contextualSpacing w:val="0"/>
      </w:pPr>
      <w:r>
        <w:t>con demanda creciente;</w:t>
      </w:r>
    </w:p>
    <w:p w14:paraId="210C7963" w14:textId="4E817E08" w:rsidR="00642358" w:rsidRDefault="002B0CB3">
      <w:pPr>
        <w:pStyle w:val="Prrafodelista"/>
        <w:numPr>
          <w:ilvl w:val="1"/>
          <w:numId w:val="7"/>
        </w:numPr>
        <w:spacing w:after="0"/>
        <w:ind w:left="1134" w:hanging="113"/>
        <w:contextualSpacing w:val="0"/>
      </w:pPr>
      <w:r>
        <w:t>con mayores eslabonamientos;</w:t>
      </w:r>
      <w:r w:rsidR="00642358">
        <w:t xml:space="preserve"> y</w:t>
      </w:r>
    </w:p>
    <w:p w14:paraId="25758686" w14:textId="342C42D3" w:rsidR="002B0CB3" w:rsidRDefault="002B0CB3">
      <w:pPr>
        <w:pStyle w:val="Prrafodelista"/>
        <w:numPr>
          <w:ilvl w:val="1"/>
          <w:numId w:val="7"/>
        </w:numPr>
        <w:spacing w:after="0"/>
        <w:ind w:left="1134" w:hanging="113"/>
        <w:contextualSpacing w:val="0"/>
      </w:pPr>
      <w:r>
        <w:t>con mayores externalidades positivas.</w:t>
      </w:r>
    </w:p>
    <w:p w14:paraId="28B69387" w14:textId="4E916BA6" w:rsidR="002B0CB3" w:rsidRDefault="002B0CB3">
      <w:pPr>
        <w:pStyle w:val="Prrafodelista"/>
        <w:numPr>
          <w:ilvl w:val="0"/>
          <w:numId w:val="7"/>
        </w:numPr>
        <w:spacing w:after="0"/>
        <w:ind w:left="568" w:hanging="284"/>
        <w:contextualSpacing w:val="0"/>
      </w:pPr>
      <w:r>
        <w:t xml:space="preserve">La política comercial estratégica está sujeta a la </w:t>
      </w:r>
      <w:r w:rsidRPr="00642358">
        <w:rPr>
          <w:i/>
          <w:iCs/>
          <w:u w:val="single"/>
        </w:rPr>
        <w:t>presión de lobbies</w:t>
      </w:r>
      <w:r>
        <w:t xml:space="preserve">, de forma que las empresas tendrán incentivos a desviar recursos de actividades productivas hacia actividades de </w:t>
      </w:r>
      <w:r w:rsidRPr="0056211F">
        <w:rPr>
          <w:i/>
          <w:iCs/>
        </w:rPr>
        <w:t>rent-seeking</w:t>
      </w:r>
      <w:r>
        <w:t xml:space="preserve"> para obtener ventajas regulatorias.</w:t>
      </w:r>
    </w:p>
    <w:p w14:paraId="7F467B81" w14:textId="370E29FF" w:rsidR="002B0CB3" w:rsidRDefault="002B0CB3">
      <w:pPr>
        <w:pStyle w:val="Prrafodelista"/>
        <w:numPr>
          <w:ilvl w:val="0"/>
          <w:numId w:val="7"/>
        </w:numPr>
        <w:spacing w:after="0"/>
        <w:ind w:left="568" w:hanging="284"/>
        <w:contextualSpacing w:val="0"/>
      </w:pPr>
      <w:r>
        <w:t xml:space="preserve">La política comercial estratégica es una </w:t>
      </w:r>
      <w:r w:rsidRPr="00642358">
        <w:rPr>
          <w:i/>
          <w:iCs/>
          <w:u w:val="single"/>
        </w:rPr>
        <w:t>política de empobrecimiento del vecino</w:t>
      </w:r>
      <w:r>
        <w:t>, por lo que los socios comerciales podrían reaccionar con políticas similares, de forma que el bienestar sería menor que con libre comercio</w:t>
      </w:r>
      <w:r w:rsidR="00642358">
        <w:rPr>
          <w:rStyle w:val="Refdenotaalpie"/>
        </w:rPr>
        <w:footnoteReference w:id="28"/>
      </w:r>
      <w:r>
        <w:t>.</w:t>
      </w:r>
    </w:p>
    <w:p w14:paraId="033A96EB" w14:textId="4F7ED916" w:rsidR="002B0CB3" w:rsidRDefault="002B0CB3">
      <w:pPr>
        <w:pStyle w:val="Prrafodelista"/>
        <w:numPr>
          <w:ilvl w:val="0"/>
          <w:numId w:val="7"/>
        </w:numPr>
        <w:spacing w:after="0"/>
        <w:ind w:left="568" w:hanging="284"/>
        <w:contextualSpacing w:val="0"/>
      </w:pPr>
      <w:r>
        <w:t xml:space="preserve">La política comercial estratégica no es más que una manera de crear </w:t>
      </w:r>
      <w:r w:rsidRPr="00642358">
        <w:rPr>
          <w:i/>
          <w:iCs/>
          <w:u w:val="single"/>
        </w:rPr>
        <w:t>diferencias artificiales de productividad</w:t>
      </w:r>
      <w:r>
        <w:t xml:space="preserve"> que son difícilmente sostenibles a largo plazo.</w:t>
      </w:r>
    </w:p>
    <w:p w14:paraId="505AF2D0" w14:textId="575758CE" w:rsidR="00642358" w:rsidRDefault="00642358">
      <w:pPr>
        <w:pStyle w:val="Prrafodelista"/>
        <w:numPr>
          <w:ilvl w:val="0"/>
          <w:numId w:val="7"/>
        </w:numPr>
        <w:spacing w:after="0"/>
        <w:ind w:left="568" w:hanging="284"/>
        <w:contextualSpacing w:val="0"/>
      </w:pPr>
      <w:r>
        <w:t xml:space="preserve">El comercio internacional se rige, entre otros, por los </w:t>
      </w:r>
      <w:r>
        <w:rPr>
          <w:i/>
          <w:iCs/>
          <w:u w:val="single"/>
        </w:rPr>
        <w:t>acuerdos multilaterales</w:t>
      </w:r>
      <w:r>
        <w:t xml:space="preserve"> alcanzados en las rondas de negociación de la OMC, los cuales </w:t>
      </w:r>
      <w:r w:rsidRPr="0095685E">
        <w:rPr>
          <w:i/>
          <w:iCs/>
          <w:u w:val="single"/>
        </w:rPr>
        <w:t>suelen restringir las acciones de política comercial estratégica</w:t>
      </w:r>
      <w:r>
        <w:t>.</w:t>
      </w:r>
    </w:p>
    <w:p w14:paraId="5225FC42" w14:textId="680AB204" w:rsidR="00642358" w:rsidRPr="002B0CB3" w:rsidRDefault="00642358" w:rsidP="00FB7672">
      <w:pPr>
        <w:pStyle w:val="Nivel1SM"/>
      </w:pPr>
      <w:r>
        <w:t xml:space="preserve">Precisamente por todas estas críticas, los países (sobre todo los desarrollados) prefieren adoptar </w:t>
      </w:r>
      <w:r w:rsidRPr="00642358">
        <w:rPr>
          <w:b/>
          <w:bCs/>
        </w:rPr>
        <w:t>polí</w:t>
      </w:r>
      <w:r>
        <w:rPr>
          <w:b/>
          <w:bCs/>
        </w:rPr>
        <w:t>t</w:t>
      </w:r>
      <w:r w:rsidRPr="00642358">
        <w:rPr>
          <w:b/>
          <w:bCs/>
        </w:rPr>
        <w:t>icas de promoción exterior</w:t>
      </w:r>
      <w:r>
        <w:t>.</w:t>
      </w:r>
    </w:p>
    <w:p w14:paraId="54D76A3D" w14:textId="4FC4B772" w:rsidR="0082386D" w:rsidRDefault="00C22894" w:rsidP="00BE3092">
      <w:pPr>
        <w:pStyle w:val="Ttulo1"/>
      </w:pPr>
      <w:bookmarkStart w:id="78" w:name="_Toc174217364"/>
      <w:r>
        <w:lastRenderedPageBreak/>
        <w:t xml:space="preserve">UN ENFOQUE MÁS MODERNO: </w:t>
      </w:r>
      <w:r w:rsidR="00BE3092">
        <w:t>POLÍTICA DE PROMOCIÓN EXTERIOR</w:t>
      </w:r>
      <w:bookmarkEnd w:id="78"/>
    </w:p>
    <w:p w14:paraId="5F0842B9" w14:textId="77777777" w:rsidR="00BB6809" w:rsidRDefault="006B508B" w:rsidP="006B508B">
      <w:pPr>
        <w:pStyle w:val="Ttulo2"/>
      </w:pPr>
      <w:bookmarkStart w:id="79" w:name="_Toc174217365"/>
      <w:r>
        <w:t>Objetivos</w:t>
      </w:r>
      <w:bookmarkEnd w:id="79"/>
    </w:p>
    <w:p w14:paraId="7C9BAB3E" w14:textId="5883C531" w:rsidR="006B508B" w:rsidRDefault="00BB6809" w:rsidP="00BA2100">
      <w:pPr>
        <w:pStyle w:val="Ttulo3"/>
        <w:spacing w:before="0"/>
      </w:pPr>
      <w:bookmarkStart w:id="80" w:name="_Toc174217366"/>
      <w:r>
        <w:t>Idea</w:t>
      </w:r>
      <w:bookmarkEnd w:id="80"/>
    </w:p>
    <w:p w14:paraId="6A96185A" w14:textId="77777777" w:rsidR="00E24ACF" w:rsidRDefault="00EC6B56" w:rsidP="00BA2100">
      <w:pPr>
        <w:pStyle w:val="Nivel1SM"/>
        <w:keepNext/>
        <w:spacing w:before="0" w:after="0"/>
      </w:pPr>
      <w:r>
        <w:t>A lo largo de la exposición, hemos visto una serie de políticas comerciales que dan motivos económicos para alejarnos de la recomendación inequívoca de libre comercio que hacían la mayoría de teorías económicas previas.</w:t>
      </w:r>
    </w:p>
    <w:p w14:paraId="082A3B30" w14:textId="6BC21F05" w:rsidR="008B086B" w:rsidRDefault="00EC6B56" w:rsidP="00E24ACF">
      <w:pPr>
        <w:pStyle w:val="Nivel2SM"/>
      </w:pPr>
      <w:r>
        <w:t>Sin embargo, como hemos visto</w:t>
      </w:r>
      <w:r w:rsidR="0092694E">
        <w:t>,</w:t>
      </w:r>
      <w:r>
        <w:t xml:space="preserve"> en un contexto global estas estrategias pueden llevar a un equilibrio peor que con el libre comercio.</w:t>
      </w:r>
    </w:p>
    <w:p w14:paraId="69CA7C77" w14:textId="36B9FDD6" w:rsidR="0032773B" w:rsidRDefault="00EC6B56" w:rsidP="000E4420">
      <w:pPr>
        <w:pStyle w:val="Nivel1SM"/>
        <w:keepNext/>
        <w:spacing w:after="0"/>
      </w:pPr>
      <w:r>
        <w:t>Como hemos visto, l</w:t>
      </w:r>
      <w:r w:rsidR="0032773B">
        <w:t xml:space="preserve">a </w:t>
      </w:r>
      <w:r w:rsidR="0032773B">
        <w:rPr>
          <w:b/>
          <w:bCs/>
        </w:rPr>
        <w:t>política comercial</w:t>
      </w:r>
      <w:r w:rsidR="0032773B">
        <w:t xml:space="preserve"> tiene </w:t>
      </w:r>
      <w:r w:rsidR="00EC5C8E">
        <w:t>2 </w:t>
      </w:r>
      <w:r w:rsidR="0032773B">
        <w:t>dimensiones muy diferenciadas en función de si los flujos de comercio exterior que se ven afectados son los de importación o los de exportación:</w:t>
      </w:r>
    </w:p>
    <w:p w14:paraId="197B8C1D" w14:textId="5D824629" w:rsidR="0032773B" w:rsidRDefault="0032773B" w:rsidP="000E4420">
      <w:pPr>
        <w:pStyle w:val="Nivel2SM"/>
      </w:pPr>
      <w:r>
        <w:t xml:space="preserve">La </w:t>
      </w:r>
      <w:r w:rsidRPr="0032773B">
        <w:rPr>
          <w:b/>
          <w:bCs/>
        </w:rPr>
        <w:t>política comercial defensiva</w:t>
      </w:r>
      <w:r>
        <w:t xml:space="preserve"> comprende todas aquellas acciones dirigidas a </w:t>
      </w:r>
      <w:r>
        <w:rPr>
          <w:i/>
          <w:iCs/>
        </w:rPr>
        <w:t>reducir las importaciones</w:t>
      </w:r>
      <w:r>
        <w:t xml:space="preserve"> de una economía, por ejemplo mediante aranceles, restricciones cuantitativas, barreras administrativas, etc.</w:t>
      </w:r>
    </w:p>
    <w:p w14:paraId="6EB384D9" w14:textId="20964E5D" w:rsidR="0032773B" w:rsidRDefault="0032773B" w:rsidP="000E4420">
      <w:pPr>
        <w:pStyle w:val="Nivel2SM"/>
        <w:keepNext/>
        <w:spacing w:after="0"/>
      </w:pPr>
      <w:r>
        <w:t xml:space="preserve">Por su parte, la </w:t>
      </w:r>
      <w:r w:rsidRPr="0032773B">
        <w:rPr>
          <w:b/>
          <w:bCs/>
        </w:rPr>
        <w:t>política comercial ofensiva</w:t>
      </w:r>
      <w:r>
        <w:t xml:space="preserve"> abarca todas aquellas medidas destinadas a </w:t>
      </w:r>
      <w:r w:rsidR="00123344">
        <w:t>aumentar el bienestar nacional afectando a las</w:t>
      </w:r>
      <w:r>
        <w:rPr>
          <w:i/>
          <w:iCs/>
        </w:rPr>
        <w:t xml:space="preserve"> exportaciones</w:t>
      </w:r>
      <w:r>
        <w:t xml:space="preserve"> de una economía. La política comercial ofensiva tiene, a su vez, </w:t>
      </w:r>
      <w:r w:rsidR="00F80969">
        <w:t>2 </w:t>
      </w:r>
      <w:r>
        <w:t>enfoques:</w:t>
      </w:r>
    </w:p>
    <w:p w14:paraId="4A2E950C" w14:textId="7C0D783C" w:rsidR="0032773B" w:rsidRPr="000E4420" w:rsidRDefault="0032773B" w:rsidP="000E4420">
      <w:pPr>
        <w:pStyle w:val="Nivel3SM"/>
      </w:pPr>
      <w:r>
        <w:t xml:space="preserve">La política comercial ofensiva </w:t>
      </w:r>
      <w:r w:rsidRPr="00A562F2">
        <w:rPr>
          <w:i/>
          <w:iCs/>
          <w:u w:val="single"/>
        </w:rPr>
        <w:t>tradicional</w:t>
      </w:r>
      <w:r>
        <w:t xml:space="preserve"> constituye un apoyo público directo a la </w:t>
      </w:r>
      <w:r w:rsidRPr="000E4420">
        <w:t>actividad exportadora, ya sea mediante ventajas de financiación y aseguramiento, subvenciones directas o ventajas fiscales.</w:t>
      </w:r>
    </w:p>
    <w:p w14:paraId="587FA753" w14:textId="5230D66C" w:rsidR="009E2C52" w:rsidRDefault="0032773B" w:rsidP="000E4420">
      <w:pPr>
        <w:pStyle w:val="Nivel3SM"/>
      </w:pPr>
      <w:r w:rsidRPr="000E4420">
        <w:t>La</w:t>
      </w:r>
      <w:r>
        <w:t xml:space="preserve"> política comercial ofensiva </w:t>
      </w:r>
      <w:r w:rsidRPr="00A562F2">
        <w:rPr>
          <w:i/>
          <w:iCs/>
          <w:u w:val="single"/>
        </w:rPr>
        <w:t>más moderna</w:t>
      </w:r>
      <w:r w:rsidR="009E2C52">
        <w:t xml:space="preserve">: la </w:t>
      </w:r>
      <w:r w:rsidR="009E2C52">
        <w:rPr>
          <w:b/>
          <w:bCs/>
        </w:rPr>
        <w:t>política de promoción exterior</w:t>
      </w:r>
      <w:r w:rsidR="009E2C52" w:rsidRPr="00143760">
        <w:rPr>
          <w:rStyle w:val="Refdenotaalpie"/>
        </w:rPr>
        <w:footnoteReference w:id="29"/>
      </w:r>
      <w:r w:rsidR="009E2C52" w:rsidRPr="009E2C52">
        <w:t>.</w:t>
      </w:r>
    </w:p>
    <w:p w14:paraId="369EBD1C" w14:textId="33132667" w:rsidR="00BB6809" w:rsidRDefault="00BB6809" w:rsidP="00BB6809">
      <w:pPr>
        <w:pStyle w:val="Ttulo3"/>
      </w:pPr>
      <w:bookmarkStart w:id="81" w:name="_Toc174217367"/>
      <w:r>
        <w:t>Definición</w:t>
      </w:r>
      <w:bookmarkEnd w:id="81"/>
    </w:p>
    <w:p w14:paraId="47FEFF88" w14:textId="77777777" w:rsidR="00A562F2" w:rsidRDefault="00A562F2" w:rsidP="00A562F2">
      <w:pPr>
        <w:pStyle w:val="Nivel1SM"/>
        <w:keepNext/>
        <w:spacing w:before="0" w:after="0"/>
      </w:pPr>
      <w:r>
        <w:t xml:space="preserve">Podemos definir la </w:t>
      </w:r>
      <w:r w:rsidRPr="0092694E">
        <w:rPr>
          <w:b/>
          <w:bCs/>
        </w:rPr>
        <w:t>política de promoción exterior</w:t>
      </w:r>
      <w:r>
        <w:t xml:space="preserve"> como un </w:t>
      </w:r>
      <w:r w:rsidRPr="0092694E">
        <w:rPr>
          <w:i/>
          <w:iCs/>
          <w:u w:val="single"/>
          <w14:glow w14:rad="38100">
            <w14:srgbClr w14:val="00B0F0">
              <w14:alpha w14:val="75000"/>
            </w14:srgbClr>
          </w14:glow>
        </w:rPr>
        <w:t>apoyo genérico</w:t>
      </w:r>
      <w:r w:rsidRPr="006B508B">
        <w:t xml:space="preserve"> directo a la actividad de </w:t>
      </w:r>
      <w:r w:rsidRPr="0092694E">
        <w:rPr>
          <w:i/>
          <w:iCs/>
          <w:u w:val="single"/>
          <w14:glow w14:rad="38100">
            <w14:srgbClr w14:val="FF0000">
              <w14:alpha w14:val="75000"/>
            </w14:srgbClr>
          </w14:glow>
        </w:rPr>
        <w:t>internacionalización</w:t>
      </w:r>
      <w:r w:rsidRPr="006B508B">
        <w:t xml:space="preserve"> de la empresa</w:t>
      </w:r>
      <w:r>
        <w:t>.</w:t>
      </w:r>
    </w:p>
    <w:p w14:paraId="1C9DEF42" w14:textId="77777777" w:rsidR="00A562F2" w:rsidRPr="009E0830" w:rsidRDefault="00A562F2" w:rsidP="00A562F2">
      <w:pPr>
        <w:pStyle w:val="Nivel2SM"/>
        <w:keepNext/>
        <w:spacing w:after="0"/>
        <w:rPr>
          <w:spacing w:val="-2"/>
        </w:rPr>
      </w:pPr>
      <w:r w:rsidRPr="009E0830">
        <w:rPr>
          <w:spacing w:val="-2"/>
        </w:rPr>
        <w:t xml:space="preserve">Encontramos en esta definición </w:t>
      </w:r>
      <w:r w:rsidRPr="009E0830">
        <w:rPr>
          <w:b/>
          <w:bCs/>
          <w:spacing w:val="-2"/>
        </w:rPr>
        <w:t>2 grandes rasgos definitorios</w:t>
      </w:r>
      <w:r w:rsidRPr="009E0830">
        <w:rPr>
          <w:spacing w:val="-2"/>
        </w:rPr>
        <w:t xml:space="preserve"> de la </w:t>
      </w:r>
      <w:r w:rsidRPr="009E0830">
        <w:rPr>
          <w:i/>
          <w:iCs/>
          <w:spacing w:val="-2"/>
        </w:rPr>
        <w:t>política de promoción exterior</w:t>
      </w:r>
      <w:r w:rsidRPr="009E0830">
        <w:rPr>
          <w:spacing w:val="-2"/>
        </w:rPr>
        <w:t>:</w:t>
      </w:r>
    </w:p>
    <w:p w14:paraId="71F06B33" w14:textId="77777777" w:rsidR="00A562F2" w:rsidRDefault="00A562F2">
      <w:pPr>
        <w:pStyle w:val="Nmeroromano"/>
        <w:numPr>
          <w:ilvl w:val="0"/>
          <w:numId w:val="12"/>
        </w:numPr>
        <w:spacing w:after="0"/>
        <w:ind w:left="1134" w:hanging="102"/>
      </w:pPr>
      <w:r w:rsidRPr="0092694E">
        <w:rPr>
          <w:i/>
          <w:iCs/>
          <w14:glow w14:rad="38100">
            <w14:srgbClr w14:val="00B0F0">
              <w14:alpha w14:val="75000"/>
            </w14:srgbClr>
          </w14:glow>
        </w:rPr>
        <w:t>Apoyo genérico</w:t>
      </w:r>
      <w:r>
        <w:t>: Poniendo un marco de instrumentos a manos de las empresas, pero sin ser un apoyo vinculado directamente al volumen de exportación.</w:t>
      </w:r>
    </w:p>
    <w:p w14:paraId="2F4D7485" w14:textId="77777777" w:rsidR="00A562F2" w:rsidRDefault="00A562F2">
      <w:pPr>
        <w:pStyle w:val="Nmeroromano"/>
        <w:keepNext/>
        <w:numPr>
          <w:ilvl w:val="0"/>
          <w:numId w:val="12"/>
        </w:numPr>
        <w:spacing w:after="0"/>
        <w:ind w:left="1134" w:hanging="102"/>
        <w:rPr>
          <w:spacing w:val="-4"/>
        </w:rPr>
      </w:pPr>
      <w:r w:rsidRPr="00F8719F">
        <w:rPr>
          <w:i/>
          <w:iCs/>
          <w:spacing w:val="-4"/>
          <w14:glow w14:rad="38100">
            <w14:srgbClr w14:val="FF0000">
              <w14:alpha w14:val="75000"/>
            </w14:srgbClr>
          </w14:glow>
        </w:rPr>
        <w:t>Internacionalización</w:t>
      </w:r>
      <w:r w:rsidRPr="00F8719F">
        <w:rPr>
          <w:spacing w:val="-4"/>
        </w:rPr>
        <w:t xml:space="preserve">: </w:t>
      </w:r>
      <w:r w:rsidRPr="00336E53">
        <w:rPr>
          <w:spacing w:val="-4"/>
        </w:rPr>
        <w:t>La política de promoción exterior hace hincapié en el concepto de internacionalización, más amplio que en el caso de la política tradicional.</w:t>
      </w:r>
      <w:r>
        <w:rPr>
          <w:spacing w:val="-4"/>
        </w:rPr>
        <w:t xml:space="preserve"> En este sentido cabe destacar 2 aspectos:</w:t>
      </w:r>
    </w:p>
    <w:p w14:paraId="497BE8DC" w14:textId="77777777" w:rsidR="00A562F2" w:rsidRPr="00336E53" w:rsidRDefault="00A562F2">
      <w:pPr>
        <w:pStyle w:val="Nmeroromano"/>
        <w:keepNext/>
        <w:numPr>
          <w:ilvl w:val="1"/>
          <w:numId w:val="12"/>
        </w:numPr>
        <w:spacing w:after="0"/>
        <w:ind w:left="1418" w:hanging="284"/>
      </w:pPr>
      <w:r>
        <w:rPr>
          <w:spacing w:val="-4"/>
        </w:rPr>
        <w:t>L</w:t>
      </w:r>
      <w:r w:rsidRPr="00336E53">
        <w:rPr>
          <w:spacing w:val="-4"/>
        </w:rPr>
        <w:t xml:space="preserve">a política ofensiva tradicional puede generar un éxito ocasional y puntual de una empresa exportadora, pero dicho éxito está ligado directamente a ese apoyo oficial condicionado al aumento de las exportaciones. Por su parte, </w:t>
      </w:r>
      <w:r w:rsidRPr="00336E53">
        <w:rPr>
          <w:i/>
          <w:iCs/>
          <w:spacing w:val="-4"/>
        </w:rPr>
        <w:t xml:space="preserve">la política ofensiva moderna </w:t>
      </w:r>
      <w:r w:rsidRPr="00336E53">
        <w:rPr>
          <w:i/>
          <w:iCs/>
          <w:spacing w:val="-4"/>
        </w:rPr>
        <w:lastRenderedPageBreak/>
        <w:t>busca apoyar a las empresas en una 1ª fase del proceso de internacionalización para que éstas establezcan lazos sólidos, estables y duraderos y no dependan en el futuro del apoyo público</w:t>
      </w:r>
      <w:r w:rsidRPr="00336E53">
        <w:rPr>
          <w:spacing w:val="-4"/>
        </w:rPr>
        <w:t>.</w:t>
      </w:r>
    </w:p>
    <w:p w14:paraId="31A111E5" w14:textId="77777777" w:rsidR="00A562F2" w:rsidRDefault="00A562F2">
      <w:pPr>
        <w:pStyle w:val="Nmeroromano"/>
        <w:keepNext/>
        <w:numPr>
          <w:ilvl w:val="1"/>
          <w:numId w:val="12"/>
        </w:numPr>
        <w:spacing w:after="0"/>
        <w:ind w:left="1418" w:hanging="284"/>
      </w:pPr>
      <w:r>
        <w:t xml:space="preserve">El hecho de utilizar el concepto de internacionalización nos lleva a recordar que la política de promoción exterior se dedica tanto a la </w:t>
      </w:r>
      <w:r w:rsidRPr="00336E53">
        <w:rPr>
          <w:i/>
          <w:iCs/>
        </w:rPr>
        <w:t>promoción de exportaciones</w:t>
      </w:r>
      <w:r>
        <w:t xml:space="preserve"> como al </w:t>
      </w:r>
      <w:r w:rsidRPr="00336E53">
        <w:rPr>
          <w:i/>
          <w:iCs/>
        </w:rPr>
        <w:t>fomento de Inversión Directa Extranjera</w:t>
      </w:r>
      <w:r>
        <w:t>.</w:t>
      </w:r>
    </w:p>
    <w:p w14:paraId="0B384D18" w14:textId="77777777" w:rsidR="00A562F2" w:rsidRDefault="00A562F2" w:rsidP="00A562F2">
      <w:pPr>
        <w:pStyle w:val="Nivel5"/>
        <w:ind w:left="1871"/>
      </w:pPr>
      <w:r>
        <w:t>Lógicamente, la política comercial ofensiva tradicional no sólo apoya a empresas exportadoras sino también a inversoras, pero las considera como compartimentos estancos y diseñará, por un lado, instrumentos de apoyo público a la exportación (subvenciones) para empresas exportadoras y, por otro lado, instrumentos de apoyo público a la inversión para empresas inversoras.</w:t>
      </w:r>
    </w:p>
    <w:p w14:paraId="09F24F77" w14:textId="77777777" w:rsidR="00A562F2" w:rsidRDefault="00A562F2" w:rsidP="00A562F2">
      <w:pPr>
        <w:pStyle w:val="Nivel5"/>
        <w:keepNext/>
        <w:ind w:left="1871"/>
      </w:pPr>
      <w:r>
        <w:t>Ello contrasta con el amplio concepto de internacionalización. En el caso de la política de promoción exterior, las políticas no van a variar significativamente en función de la naturaleza exportadora o inversora de la empresa afectada, sino que van a poner instrumentos para que cada empresa se autoseleccione y elija si quiere exportar a un mercado exterior, invertir en el mismo o ambas cosas.</w:t>
      </w:r>
    </w:p>
    <w:p w14:paraId="2FDF2F1F" w14:textId="77777777" w:rsidR="00A562F2" w:rsidRPr="00132D63" w:rsidRDefault="00A562F2" w:rsidP="00A562F2">
      <w:pPr>
        <w:pStyle w:val="Nivel6"/>
        <w:ind w:left="2212"/>
        <w:rPr>
          <w:spacing w:val="-4"/>
        </w:rPr>
      </w:pPr>
      <w:r w:rsidRPr="00132D63">
        <w:rPr>
          <w:spacing w:val="-4"/>
        </w:rPr>
        <w:t xml:space="preserve">En </w:t>
      </w:r>
      <w:r w:rsidRPr="00132D63">
        <w:rPr>
          <w:rStyle w:val="Nivel7Car"/>
          <w:spacing w:val="-4"/>
        </w:rPr>
        <w:t>este tipo de políticas caben empresas que pueden variar su estatus de exportadora a inversora</w:t>
      </w:r>
      <w:r w:rsidRPr="00132D63">
        <w:rPr>
          <w:spacing w:val="-4"/>
        </w:rPr>
        <w:t xml:space="preserve"> continuamente y que muy a menudo serán ambas cosas.</w:t>
      </w:r>
    </w:p>
    <w:p w14:paraId="201F7628" w14:textId="77777777" w:rsidR="00A562F2" w:rsidRDefault="00A562F2" w:rsidP="00A562F2">
      <w:pPr>
        <w:pStyle w:val="Nivel6"/>
        <w:ind w:left="2212"/>
      </w:pPr>
      <w:r>
        <w:t>Este tipo de empresas pueden requerir un apoyo genérico a su internacionalización (por ejemplo, mediante información sobre mercados exteriores o formación de sus empresarios) antes que un apoyo puntual con una subvención ante sus distintas operaciones de exportación y/o inversión.</w:t>
      </w:r>
    </w:p>
    <w:p w14:paraId="26B469E0" w14:textId="6A7AD7CB" w:rsidR="006D21D0" w:rsidRDefault="006D21D0" w:rsidP="006D21D0">
      <w:pPr>
        <w:pStyle w:val="Ttulo3"/>
      </w:pPr>
      <w:bookmarkStart w:id="82" w:name="_Toc174217368"/>
      <w:r>
        <w:t>Objetivo principal y objetivos intermedios</w:t>
      </w:r>
      <w:bookmarkEnd w:id="82"/>
    </w:p>
    <w:p w14:paraId="5DF42D36" w14:textId="5DDFB637" w:rsidR="00E31C27" w:rsidRPr="00E31C27" w:rsidRDefault="001D0BE4" w:rsidP="00BA2100">
      <w:pPr>
        <w:pStyle w:val="Nivel1SM"/>
        <w:spacing w:before="0"/>
      </w:pPr>
      <w:r>
        <w:t xml:space="preserve">El </w:t>
      </w:r>
      <w:r w:rsidRPr="001D0BE4">
        <w:rPr>
          <w:b/>
          <w:bCs/>
        </w:rPr>
        <w:t>objetivo principal</w:t>
      </w:r>
      <w:r>
        <w:t xml:space="preserve"> es </w:t>
      </w:r>
      <w:r w:rsidRPr="001D0BE4">
        <w:rPr>
          <w:i/>
          <w:iCs/>
        </w:rPr>
        <w:t>promover el crecimiento económico y el empleo</w:t>
      </w:r>
      <w:r>
        <w:t xml:space="preserve"> a través de la consecución de una serie de </w:t>
      </w:r>
      <w:r w:rsidRPr="001D0BE4">
        <w:rPr>
          <w:b/>
          <w:bCs/>
        </w:rPr>
        <w:t>objetivos intermedios</w:t>
      </w:r>
      <w:r>
        <w:t xml:space="preserve"> como son el </w:t>
      </w:r>
      <w:r w:rsidRPr="001D0BE4">
        <w:rPr>
          <w:i/>
          <w:iCs/>
        </w:rPr>
        <w:t>aumento de la competitividad</w:t>
      </w:r>
      <w:r>
        <w:t xml:space="preserve"> (que permite un incremento de las exportaciones) y un </w:t>
      </w:r>
      <w:r w:rsidRPr="001D0BE4">
        <w:rPr>
          <w:i/>
          <w:iCs/>
        </w:rPr>
        <w:t>mayor acceso a los mercados exteriores</w:t>
      </w:r>
      <w:r>
        <w:t xml:space="preserve"> (para una mayor integración en cadenas globales de valor).</w:t>
      </w:r>
    </w:p>
    <w:p w14:paraId="074D87B1" w14:textId="711DC256" w:rsidR="003A52DF" w:rsidRDefault="003A52DF" w:rsidP="0082386D">
      <w:pPr>
        <w:pStyle w:val="Ttulo2"/>
      </w:pPr>
      <w:bookmarkStart w:id="83" w:name="_Toc174217369"/>
      <w:bookmarkStart w:id="84" w:name="_Hlk147391557"/>
      <w:r>
        <w:t>Justificación</w:t>
      </w:r>
      <w:bookmarkEnd w:id="83"/>
    </w:p>
    <w:p w14:paraId="4CA12805" w14:textId="77777777" w:rsidR="003A52DF" w:rsidRDefault="003A52DF" w:rsidP="003A52DF">
      <w:pPr>
        <w:pStyle w:val="Nivel1SM"/>
        <w:keepNext/>
        <w:spacing w:before="0" w:after="0"/>
      </w:pPr>
      <w:r w:rsidRPr="002F3D71">
        <w:rPr>
          <w:i/>
          <w:iCs/>
          <w:spacing w:val="-3"/>
          <w:u w:val="single"/>
        </w:rPr>
        <w:t>¿Por qué es deseable la intervención del sector público?</w:t>
      </w:r>
      <w:r>
        <w:rPr>
          <w:b/>
          <w:bCs/>
          <w:i/>
          <w:iCs/>
          <w:sz w:val="19"/>
          <w:szCs w:val="19"/>
        </w:rPr>
        <w:t xml:space="preserve"> </w:t>
      </w:r>
      <w:r>
        <w:t>Para responder a esta pregunta procederemos en 2 etapas:</w:t>
      </w:r>
    </w:p>
    <w:p w14:paraId="5D89342A" w14:textId="77777777" w:rsidR="003A52DF" w:rsidRPr="002F3D71" w:rsidRDefault="003A52DF">
      <w:pPr>
        <w:pStyle w:val="Prrafodelista"/>
        <w:numPr>
          <w:ilvl w:val="0"/>
          <w:numId w:val="17"/>
        </w:numPr>
        <w:spacing w:after="100"/>
        <w:ind w:left="568" w:hanging="284"/>
      </w:pPr>
      <w:r w:rsidRPr="002F3D71">
        <w:rPr>
          <w:i/>
          <w:iCs/>
        </w:rPr>
        <w:t>¿Por qué es deseable un mayor nivel de internacionalización?</w:t>
      </w:r>
      <w:r>
        <w:t xml:space="preserve"> </w:t>
      </w:r>
      <w:r w:rsidRPr="008342DC">
        <w:t xml:space="preserve">La internacionalización conlleva una serie de </w:t>
      </w:r>
      <w:r w:rsidRPr="002F3D71">
        <w:t>beneficios tanto para las empresas internacionalizadas como para un país en general.</w:t>
      </w:r>
    </w:p>
    <w:p w14:paraId="73A30739" w14:textId="77777777" w:rsidR="003A52DF" w:rsidRPr="002F3D71" w:rsidRDefault="003A52DF">
      <w:pPr>
        <w:pStyle w:val="Prrafodelista"/>
        <w:numPr>
          <w:ilvl w:val="0"/>
          <w:numId w:val="17"/>
        </w:numPr>
        <w:spacing w:after="100"/>
        <w:ind w:left="568" w:hanging="284"/>
      </w:pPr>
      <w:r w:rsidRPr="002F3D71">
        <w:rPr>
          <w:i/>
          <w:iCs/>
        </w:rPr>
        <w:t>¿</w:t>
      </w:r>
      <w:r>
        <w:rPr>
          <w:i/>
          <w:iCs/>
        </w:rPr>
        <w:t>Por qué debe intervenir el sector público para alcanzar un mayor nivel de internacionalización</w:t>
      </w:r>
      <w:r w:rsidRPr="002F3D71">
        <w:rPr>
          <w:i/>
          <w:iCs/>
        </w:rPr>
        <w:t>?</w:t>
      </w:r>
      <w:r>
        <w:t xml:space="preserve"> </w:t>
      </w:r>
      <w:r w:rsidRPr="002F3D71">
        <w:t>Existen barreras que actúan como freno a la internacionalización de la empresa.</w:t>
      </w:r>
    </w:p>
    <w:p w14:paraId="5058F8FD" w14:textId="77777777" w:rsidR="003A52DF" w:rsidRPr="00DB614E" w:rsidRDefault="003A52DF" w:rsidP="003A52DF">
      <w:pPr>
        <w:pStyle w:val="Ttulo3"/>
      </w:pPr>
      <w:bookmarkStart w:id="85" w:name="_Toc150333136"/>
      <w:bookmarkStart w:id="86" w:name="_Toc174217370"/>
      <w:r>
        <w:t>Deseabilidad de un mayor nivel de internalización</w:t>
      </w:r>
      <w:r w:rsidRPr="003A52DF">
        <w:rPr>
          <w:u w:val="none"/>
        </w:rPr>
        <w:t>:</w:t>
      </w:r>
      <w:r>
        <w:br/>
      </w:r>
      <w:r w:rsidRPr="003A52DF">
        <w:rPr>
          <w:sz w:val="19"/>
          <w:szCs w:val="19"/>
          <w:u w:val="none"/>
        </w:rPr>
        <w:t>Beneficios de la internacionalización para las empresas internacionalizadas y para el país en general</w:t>
      </w:r>
      <w:bookmarkEnd w:id="85"/>
      <w:bookmarkEnd w:id="86"/>
    </w:p>
    <w:p w14:paraId="0054CF51" w14:textId="77777777" w:rsidR="003A52DF" w:rsidRDefault="003A52DF" w:rsidP="003A52DF">
      <w:pPr>
        <w:pStyle w:val="Nivel1SM"/>
        <w:keepNext/>
        <w:spacing w:before="0" w:after="0"/>
      </w:pPr>
      <w:r w:rsidRPr="00F6189F">
        <w:rPr>
          <w:i/>
          <w:iCs/>
          <w:spacing w:val="-3"/>
        </w:rPr>
        <w:t>¿Por qué puede considerar el gobierno que es recomendable un mayor nivel de internacionalización de la economía?</w:t>
      </w:r>
      <w:r>
        <w:rPr>
          <w:i/>
          <w:iCs/>
          <w:spacing w:val="-3"/>
        </w:rPr>
        <w:t xml:space="preserve"> </w:t>
      </w:r>
      <w:r>
        <w:t>Varios motivos se pueden mencionar a este respecto:</w:t>
      </w:r>
    </w:p>
    <w:p w14:paraId="50A1FBE4" w14:textId="77777777" w:rsidR="003A52DF" w:rsidRDefault="003A52DF" w:rsidP="003A52DF">
      <w:pPr>
        <w:pStyle w:val="Nmero"/>
        <w:spacing w:after="0"/>
        <w:ind w:left="567"/>
      </w:pPr>
      <w:r>
        <w:t xml:space="preserve">Las empresas internacionalizadas </w:t>
      </w:r>
      <w:r w:rsidRPr="006C6303">
        <w:rPr>
          <w:i/>
          <w:iCs/>
          <w:u w:val="single"/>
        </w:rPr>
        <w:t>son más productivas</w:t>
      </w:r>
      <w:r>
        <w:t xml:space="preserve"> y ello se ve reforzado por el </w:t>
      </w:r>
      <w:r w:rsidRPr="006C6303">
        <w:rPr>
          <w:i/>
          <w:iCs/>
        </w:rPr>
        <w:t>efecto aprendizaje gracias a clientes o socios en otros países</w:t>
      </w:r>
      <w:r>
        <w:t xml:space="preserve">. Desde el plano teórico, a partir del trabajo seminal de </w:t>
      </w:r>
      <w:r>
        <w:rPr>
          <w:smallCaps/>
        </w:rPr>
        <w:t>Melitz</w:t>
      </w:r>
      <w:r>
        <w:t xml:space="preserve"> (2003), </w:t>
      </w:r>
      <w:r>
        <w:rPr>
          <w:smallCaps/>
        </w:rPr>
        <w:t>Bernard</w:t>
      </w:r>
      <w:r>
        <w:t xml:space="preserve">, </w:t>
      </w:r>
      <w:r>
        <w:rPr>
          <w:smallCaps/>
        </w:rPr>
        <w:t>Redding</w:t>
      </w:r>
      <w:r>
        <w:t xml:space="preserve"> y </w:t>
      </w:r>
      <w:r>
        <w:rPr>
          <w:smallCaps/>
        </w:rPr>
        <w:t>Schott</w:t>
      </w:r>
      <w:r>
        <w:t xml:space="preserve"> (2007) encuentran que las empresas exportadoras son más productivas, y esto lo ratifican los estudio empíricos (p.ej. </w:t>
      </w:r>
      <w:r>
        <w:rPr>
          <w:smallCaps/>
        </w:rPr>
        <w:t>Bernard</w:t>
      </w:r>
      <w:r>
        <w:t xml:space="preserve"> y </w:t>
      </w:r>
      <w:r>
        <w:rPr>
          <w:smallCaps/>
        </w:rPr>
        <w:t>Jensen</w:t>
      </w:r>
      <w:r>
        <w:t xml:space="preserve">). Por otra parte, </w:t>
      </w:r>
      <w:r>
        <w:rPr>
          <w:smallCaps/>
        </w:rPr>
        <w:t>Helpman</w:t>
      </w:r>
      <w:r>
        <w:t xml:space="preserve">, </w:t>
      </w:r>
      <w:r>
        <w:rPr>
          <w:smallCaps/>
        </w:rPr>
        <w:t>Melitz</w:t>
      </w:r>
      <w:r>
        <w:t xml:space="preserve"> </w:t>
      </w:r>
      <w:r w:rsidRPr="00752089">
        <w:t xml:space="preserve">y </w:t>
      </w:r>
      <w:r w:rsidRPr="00752089">
        <w:rPr>
          <w:smallCaps/>
        </w:rPr>
        <w:t>Yeaple</w:t>
      </w:r>
      <w:r>
        <w:t xml:space="preserve"> (2004) subrayan que el nivel mínimo de productividad es mayor para quienes realizan inversión extranjera directa por los costes altos de localizar planta en destino. Por tanto, favorecer la internacionalización llevaría a ganancias de productividad a nivel agregado, es decir, a asignaciones más eficientes de recursos.</w:t>
      </w:r>
    </w:p>
    <w:p w14:paraId="71492CC6" w14:textId="77777777" w:rsidR="003A52DF" w:rsidRDefault="003A52DF" w:rsidP="003A52DF">
      <w:pPr>
        <w:pStyle w:val="Nmero"/>
        <w:keepNext/>
        <w:numPr>
          <w:ilvl w:val="0"/>
          <w:numId w:val="0"/>
        </w:numPr>
        <w:spacing w:after="0"/>
        <w:ind w:left="567"/>
      </w:pPr>
      <w:r>
        <w:lastRenderedPageBreak/>
        <w:t>Las empresas exportadoras tienen un mayor tamaño que si sólo operan en el mercado nacional. Ello les brinda la oportunidad de:</w:t>
      </w:r>
    </w:p>
    <w:p w14:paraId="1F479314" w14:textId="77777777" w:rsidR="003A52DF" w:rsidRDefault="003A52DF">
      <w:pPr>
        <w:pStyle w:val="Nmero"/>
        <w:numPr>
          <w:ilvl w:val="2"/>
          <w:numId w:val="5"/>
        </w:numPr>
        <w:spacing w:after="0"/>
        <w:ind w:left="1134" w:hanging="113"/>
      </w:pPr>
      <w:r w:rsidRPr="006C6303">
        <w:t xml:space="preserve">Aprovechar </w:t>
      </w:r>
      <w:r w:rsidRPr="006C6303">
        <w:rPr>
          <w:i/>
          <w:iCs/>
        </w:rPr>
        <w:t>economías de escala</w:t>
      </w:r>
      <w:r>
        <w:t>.</w:t>
      </w:r>
    </w:p>
    <w:p w14:paraId="17E23684" w14:textId="77777777" w:rsidR="003A52DF" w:rsidRDefault="003A52DF">
      <w:pPr>
        <w:pStyle w:val="Nmero"/>
        <w:numPr>
          <w:ilvl w:val="2"/>
          <w:numId w:val="5"/>
        </w:numPr>
        <w:spacing w:after="0"/>
        <w:ind w:left="1134" w:hanging="113"/>
      </w:pPr>
      <w:r w:rsidRPr="006C6303">
        <w:rPr>
          <w:i/>
          <w:iCs/>
        </w:rPr>
        <w:t>Mayor capacidad financiera</w:t>
      </w:r>
      <w:r>
        <w:t>, lo que puede facilitar mayores inversiones.</w:t>
      </w:r>
    </w:p>
    <w:p w14:paraId="5C522E08" w14:textId="77777777" w:rsidR="003A52DF" w:rsidRDefault="003A52DF" w:rsidP="003A52DF">
      <w:pPr>
        <w:pStyle w:val="Nmero"/>
        <w:spacing w:after="0"/>
        <w:ind w:left="567"/>
      </w:pPr>
      <w:r>
        <w:t xml:space="preserve">Los estudios empíricos muestran que las empresas internacionalizadas están asociadas con </w:t>
      </w:r>
      <w:r w:rsidRPr="001D0BE4">
        <w:rPr>
          <w:i/>
          <w:iCs/>
          <w:u w:val="single"/>
        </w:rPr>
        <w:t>mayores niveles de gasto en investigación y desarrollo</w:t>
      </w:r>
      <w:r>
        <w:t>.</w:t>
      </w:r>
    </w:p>
    <w:p w14:paraId="57BCDF11" w14:textId="76A0C612" w:rsidR="003A52DF" w:rsidRDefault="003A52DF" w:rsidP="003A52DF">
      <w:pPr>
        <w:pStyle w:val="Nmero"/>
        <w:spacing w:after="0"/>
        <w:ind w:left="567"/>
      </w:pPr>
      <w:r>
        <w:t xml:space="preserve">En general, las empresas internacionalizadas están sometidas a una </w:t>
      </w:r>
      <w:r w:rsidRPr="001D0BE4">
        <w:rPr>
          <w:i/>
          <w:iCs/>
          <w:u w:val="single"/>
        </w:rPr>
        <w:t>mayor competencia</w:t>
      </w:r>
      <w:r>
        <w:t xml:space="preserve">, lo que incentiva mejoras de eficiencia (siguiendo a </w:t>
      </w:r>
      <w:r>
        <w:rPr>
          <w:smallCaps/>
        </w:rPr>
        <w:t>Leibenstein</w:t>
      </w:r>
      <w:r>
        <w:t xml:space="preserve"> se reduce la ineficiencia X, i.e. existen mayores incentivos al esfuerzo de los trabajadores en un marco de información asimétrica).</w:t>
      </w:r>
    </w:p>
    <w:p w14:paraId="03C67A2D" w14:textId="77777777" w:rsidR="003A52DF" w:rsidRDefault="003A52DF" w:rsidP="003A52DF">
      <w:pPr>
        <w:pStyle w:val="Nmero"/>
        <w:spacing w:after="0"/>
        <w:ind w:left="567"/>
      </w:pPr>
      <w:r>
        <w:t xml:space="preserve">Las empresas que exportan son </w:t>
      </w:r>
      <w:r w:rsidRPr="001D0BE4">
        <w:rPr>
          <w:i/>
          <w:iCs/>
          <w:u w:val="single"/>
        </w:rPr>
        <w:t>más resistentes al ciclo económico</w:t>
      </w:r>
      <w:r>
        <w:t xml:space="preserve">, en la medida que pueden compensar las caídas de ventas en un mercado con mayores ventas en otro. Al operar en varios mercados, las empresas internacionalizadas </w:t>
      </w:r>
      <w:r w:rsidRPr="00021025">
        <w:rPr>
          <w:i/>
          <w:iCs/>
        </w:rPr>
        <w:t>diversifican riesgos</w:t>
      </w:r>
      <w:r>
        <w:t>. El caso de España en la pasada crisis económica ha sido paradigmático: las empresas con mayor presencia internacional han podido afrontar la crisis en mejores condiciones que las empresas que estaban limitadas al mercado doméstico: muchas empresas probablemente han podido sobrevivir gracias a su actividad exportadora.</w:t>
      </w:r>
    </w:p>
    <w:p w14:paraId="7049D282" w14:textId="77777777" w:rsidR="003A52DF" w:rsidRPr="00D047FA" w:rsidRDefault="003A52DF" w:rsidP="003A52DF">
      <w:pPr>
        <w:pStyle w:val="Nmero"/>
        <w:spacing w:after="0"/>
        <w:ind w:left="567"/>
      </w:pPr>
      <w:r>
        <w:t xml:space="preserve">Finalmente, </w:t>
      </w:r>
      <w:r w:rsidRPr="001D0BE4">
        <w:rPr>
          <w:i/>
          <w:iCs/>
          <w:u w:val="single"/>
        </w:rPr>
        <w:t>la actividad internacional genera externalidades</w:t>
      </w:r>
      <w:r>
        <w:t>. Las empresas internacionalizadas pueden producir efectos positivos (</w:t>
      </w:r>
      <w:r w:rsidRPr="005D0B8C">
        <w:rPr>
          <w:i/>
          <w:iCs/>
        </w:rPr>
        <w:t>spillover</w:t>
      </w:r>
      <w:r>
        <w:t>) sobre otras empresas del país a través de contactos e intercambio de información. De esta forma, los efectos positivos de la internacionalización se extienden más allá del ámbito de las empresas internacionalizadas.</w:t>
      </w:r>
    </w:p>
    <w:p w14:paraId="5B1DADFA" w14:textId="77777777" w:rsidR="003A52DF" w:rsidRDefault="003A52DF" w:rsidP="003A52DF">
      <w:pPr>
        <w:pStyle w:val="Ttulo3"/>
      </w:pPr>
      <w:bookmarkStart w:id="87" w:name="_Toc150333137"/>
      <w:bookmarkStart w:id="88" w:name="_Toc174217371"/>
      <w:r>
        <w:t>Deseabilidad de la intervención del sector público</w:t>
      </w:r>
      <w:r w:rsidRPr="003A52DF">
        <w:rPr>
          <w:u w:val="none"/>
        </w:rPr>
        <w:t>:</w:t>
      </w:r>
      <w:r>
        <w:br/>
      </w:r>
      <w:r w:rsidRPr="003A52DF">
        <w:rPr>
          <w:sz w:val="19"/>
          <w:szCs w:val="19"/>
          <w:u w:val="none"/>
        </w:rPr>
        <w:t>Existencia de barreras que actúan como freno a la internacionalización de la empresa</w:t>
      </w:r>
      <w:bookmarkEnd w:id="87"/>
      <w:bookmarkEnd w:id="88"/>
    </w:p>
    <w:p w14:paraId="1CA82744" w14:textId="77777777" w:rsidR="003A52DF" w:rsidRDefault="003A52DF" w:rsidP="003A52DF">
      <w:pPr>
        <w:pStyle w:val="Nivel1SM"/>
        <w:keepNext/>
        <w:spacing w:before="0" w:after="0"/>
      </w:pPr>
      <w:r w:rsidRPr="00F6189F">
        <w:rPr>
          <w:i/>
          <w:iCs/>
          <w:spacing w:val="-3"/>
        </w:rPr>
        <w:t xml:space="preserve">¿Por qué </w:t>
      </w:r>
      <w:r>
        <w:rPr>
          <w:i/>
          <w:iCs/>
          <w:spacing w:val="-3"/>
        </w:rPr>
        <w:t>para conseguir un mayor grado de internacionalización es deseable que intervenga</w:t>
      </w:r>
      <w:r w:rsidRPr="00F6189F">
        <w:rPr>
          <w:i/>
          <w:iCs/>
          <w:spacing w:val="-3"/>
        </w:rPr>
        <w:t xml:space="preserve"> el </w:t>
      </w:r>
      <w:r>
        <w:rPr>
          <w:i/>
          <w:iCs/>
          <w:spacing w:val="-3"/>
        </w:rPr>
        <w:t>sector público</w:t>
      </w:r>
      <w:r w:rsidRPr="00F6189F">
        <w:rPr>
          <w:i/>
          <w:iCs/>
          <w:spacing w:val="-3"/>
        </w:rPr>
        <w:t>?</w:t>
      </w:r>
      <w:r>
        <w:rPr>
          <w:i/>
          <w:iCs/>
          <w:spacing w:val="-3"/>
        </w:rPr>
        <w:br/>
      </w:r>
      <w:r>
        <w:rPr>
          <w:spacing w:val="-3"/>
        </w:rPr>
        <w:t xml:space="preserve">Por la existencia de barreras, que impiden un nivel óptimo de internacionalización de las empresas nacionales. </w:t>
      </w:r>
      <w:r>
        <w:t>Podemos clasificar estas barreras en 3 categorías:</w:t>
      </w:r>
    </w:p>
    <w:p w14:paraId="79F70E34" w14:textId="77777777" w:rsidR="003A52DF" w:rsidRDefault="003A52DF">
      <w:pPr>
        <w:pStyle w:val="Prrafodelista"/>
        <w:keepNext/>
        <w:numPr>
          <w:ilvl w:val="0"/>
          <w:numId w:val="16"/>
        </w:numPr>
        <w:spacing w:after="0"/>
        <w:ind w:left="568" w:hanging="284"/>
      </w:pPr>
      <w:r w:rsidRPr="000966DF">
        <w:rPr>
          <w:i/>
          <w:iCs/>
          <w:u w:val="single"/>
        </w:rPr>
        <w:t>Barreras internas</w:t>
      </w:r>
      <w:r w:rsidRPr="000966DF">
        <w:t>:</w:t>
      </w:r>
    </w:p>
    <w:p w14:paraId="15E8CB11" w14:textId="77777777" w:rsidR="003A52DF" w:rsidRDefault="003A52DF" w:rsidP="003A52DF">
      <w:pPr>
        <w:pStyle w:val="Nivel3SM"/>
        <w:keepNext/>
        <w:rPr>
          <w:spacing w:val="-4"/>
        </w:rPr>
      </w:pPr>
      <w:r w:rsidRPr="001C5D51">
        <w:rPr>
          <w:i/>
          <w:iCs/>
          <w:spacing w:val="-4"/>
        </w:rPr>
        <w:t>Deficiencias de información</w:t>
      </w:r>
      <w:r w:rsidRPr="001C5D51">
        <w:rPr>
          <w:spacing w:val="-4"/>
        </w:rPr>
        <w:t xml:space="preserve"> que tienen las empresas, que pueden infravalorar las ventajas que supone la internacionalización o sobrevalorar los obstáculos que representa. Este tipo de barreras de información varían según el tipo de mercado al que quieran dirigirse las empresas para desarrollar operaciones y normalmente son más altas en los mercados de mayor crecimiento (mercados emergentes), donde precisamente existen mayores oportunidades.</w:t>
      </w:r>
    </w:p>
    <w:p w14:paraId="1EC30D7D" w14:textId="77777777" w:rsidR="003A52DF" w:rsidRPr="001C5D51" w:rsidRDefault="003A52DF" w:rsidP="003A52DF">
      <w:pPr>
        <w:pStyle w:val="Nivel4"/>
        <w:ind w:left="1474"/>
      </w:pPr>
      <w:r>
        <w:t xml:space="preserve">El sector público dispone de más información y conocimiento de los mercados exteriores, ya que dispone de una red de </w:t>
      </w:r>
      <w:r w:rsidRPr="000E4420">
        <w:rPr>
          <w:u w:val="single"/>
        </w:rPr>
        <w:t>Of</w:t>
      </w:r>
      <w:r>
        <w:t xml:space="preserve">icinas </w:t>
      </w:r>
      <w:r w:rsidRPr="000E4420">
        <w:rPr>
          <w:u w:val="single"/>
        </w:rPr>
        <w:t>E</w:t>
      </w:r>
      <w:r>
        <w:t xml:space="preserve">conómicas y </w:t>
      </w:r>
      <w:r w:rsidRPr="000E4420">
        <w:rPr>
          <w:u w:val="single"/>
        </w:rPr>
        <w:t>Com</w:t>
      </w:r>
      <w:r>
        <w:t xml:space="preserve">erciales en el </w:t>
      </w:r>
      <w:r w:rsidRPr="000E4420">
        <w:rPr>
          <w:u w:val="single"/>
        </w:rPr>
        <w:t>E</w:t>
      </w:r>
      <w:r>
        <w:t>xterior (OFECOMEs)</w:t>
      </w:r>
      <w:r>
        <w:rPr>
          <w:rStyle w:val="Refdenotaalpie"/>
        </w:rPr>
        <w:footnoteReference w:id="30"/>
      </w:r>
      <w:r>
        <w:t>.</w:t>
      </w:r>
    </w:p>
    <w:p w14:paraId="3BE944BC" w14:textId="77777777" w:rsidR="003A52DF" w:rsidRDefault="003A52DF" w:rsidP="003A52DF">
      <w:pPr>
        <w:pStyle w:val="Nivel3SM"/>
      </w:pPr>
      <w:r w:rsidRPr="004954B1">
        <w:rPr>
          <w:i/>
          <w:iCs/>
        </w:rPr>
        <w:t>Falta de preparación del personal de la empresa</w:t>
      </w:r>
      <w:r>
        <w:t xml:space="preserve"> para operar en los mercados internacionales: falta de conocimiento de idiomas, culturas, sistemas legales, prácticas de negocio…</w:t>
      </w:r>
    </w:p>
    <w:p w14:paraId="7EFEAF58" w14:textId="77777777" w:rsidR="003A52DF" w:rsidRDefault="003A52DF">
      <w:pPr>
        <w:pStyle w:val="Prrafodelista"/>
        <w:keepNext/>
        <w:numPr>
          <w:ilvl w:val="0"/>
          <w:numId w:val="16"/>
        </w:numPr>
        <w:spacing w:after="0"/>
        <w:ind w:left="568" w:hanging="284"/>
      </w:pPr>
      <w:r w:rsidRPr="000966DF">
        <w:rPr>
          <w:i/>
          <w:iCs/>
          <w:u w:val="single"/>
        </w:rPr>
        <w:t>Barreras externas</w:t>
      </w:r>
      <w:r>
        <w:t>:</w:t>
      </w:r>
    </w:p>
    <w:p w14:paraId="0B99B503" w14:textId="77777777" w:rsidR="003A52DF" w:rsidRDefault="003A52DF" w:rsidP="003A52DF">
      <w:pPr>
        <w:pStyle w:val="Nivel3SM"/>
      </w:pPr>
      <w:r w:rsidRPr="004954B1">
        <w:rPr>
          <w:i/>
          <w:iCs/>
        </w:rPr>
        <w:t>Dificultad para localizar potenciales clientes o socios comerciales</w:t>
      </w:r>
      <w:r>
        <w:t xml:space="preserve"> al iniciar la actividad de internacionalización o al entrar en un mercado nuevo.</w:t>
      </w:r>
    </w:p>
    <w:p w14:paraId="22C1F940" w14:textId="77777777" w:rsidR="003A52DF" w:rsidRDefault="003A52DF" w:rsidP="003A52DF">
      <w:pPr>
        <w:pStyle w:val="Nivel3SM"/>
      </w:pPr>
      <w:r w:rsidRPr="004954B1">
        <w:rPr>
          <w:i/>
          <w:iCs/>
        </w:rPr>
        <w:t>Proteccionismo comercial de los gobiernos exteriores</w:t>
      </w:r>
      <w:r>
        <w:t>.</w:t>
      </w:r>
    </w:p>
    <w:p w14:paraId="0683D8D5" w14:textId="77777777" w:rsidR="003A52DF" w:rsidRDefault="003A52DF" w:rsidP="003A52DF">
      <w:pPr>
        <w:pStyle w:val="Nivel3SM"/>
      </w:pPr>
      <w:r w:rsidRPr="004954B1">
        <w:rPr>
          <w:i/>
          <w:iCs/>
        </w:rPr>
        <w:t>Corrupción y sistemas legales que no favorecen el comercio</w:t>
      </w:r>
      <w:r>
        <w:t>.</w:t>
      </w:r>
    </w:p>
    <w:p w14:paraId="0B2208EC" w14:textId="77777777" w:rsidR="003A52DF" w:rsidRDefault="003A52DF">
      <w:pPr>
        <w:pStyle w:val="Prrafodelista"/>
        <w:keepNext/>
        <w:numPr>
          <w:ilvl w:val="0"/>
          <w:numId w:val="16"/>
        </w:numPr>
        <w:spacing w:after="0"/>
        <w:ind w:left="568" w:hanging="284"/>
      </w:pPr>
      <w:r w:rsidRPr="000966DF">
        <w:rPr>
          <w:i/>
          <w:iCs/>
          <w:u w:val="single"/>
        </w:rPr>
        <w:t>Problemas de financiación</w:t>
      </w:r>
      <w:r>
        <w:t>:</w:t>
      </w:r>
    </w:p>
    <w:p w14:paraId="33BCF949" w14:textId="77777777" w:rsidR="003A52DF" w:rsidRPr="008342DC" w:rsidRDefault="003A52DF" w:rsidP="003A52DF">
      <w:pPr>
        <w:pStyle w:val="Nivel3SM"/>
        <w:rPr>
          <w:spacing w:val="-2"/>
        </w:rPr>
      </w:pPr>
      <w:r w:rsidRPr="008342DC">
        <w:rPr>
          <w:spacing w:val="-2"/>
        </w:rPr>
        <w:t xml:space="preserve">Existencia de </w:t>
      </w:r>
      <w:r w:rsidRPr="008342DC">
        <w:rPr>
          <w:i/>
          <w:iCs/>
          <w:spacing w:val="-2"/>
        </w:rPr>
        <w:t>información asimétrica</w:t>
      </w:r>
      <w:r w:rsidRPr="008342DC">
        <w:rPr>
          <w:spacing w:val="-2"/>
        </w:rPr>
        <w:t xml:space="preserve"> que lleva a una escasez de fondos para la actividad de exportación de las empresas españolas. Normalmente se requieren cuantías grandes para financiar la expansión exterior. El problema es la falta de verificación de la calidad de estas </w:t>
      </w:r>
      <w:r w:rsidRPr="008342DC">
        <w:rPr>
          <w:spacing w:val="-2"/>
        </w:rPr>
        <w:lastRenderedPageBreak/>
        <w:t>inversiones</w:t>
      </w:r>
      <w:r>
        <w:rPr>
          <w:rStyle w:val="Refdenotaalpie"/>
          <w:spacing w:val="-2"/>
        </w:rPr>
        <w:footnoteReference w:id="31"/>
      </w:r>
      <w:r w:rsidRPr="008342DC">
        <w:rPr>
          <w:spacing w:val="-2"/>
        </w:rPr>
        <w:t>. Por tanto, sin verificación de los beneficios potenciales que obtendrían las empresas tras ser financiadas, la financiación será insuficiente. Se reconoce que la financiación afecta de forma determinante a la competitividad de las ofertas de exportación.</w:t>
      </w:r>
    </w:p>
    <w:p w14:paraId="7A3F90EC" w14:textId="73B43E28" w:rsidR="003A52DF" w:rsidRDefault="003A52DF" w:rsidP="003A52DF">
      <w:pPr>
        <w:jc w:val="center"/>
      </w:pPr>
      <w:r>
        <w:rPr>
          <w:noProof/>
        </w:rPr>
        <w:drawing>
          <wp:inline distT="0" distB="0" distL="0" distR="0" wp14:anchorId="64C18029" wp14:editId="6E5E9A01">
            <wp:extent cx="2519045" cy="814283"/>
            <wp:effectExtent l="0" t="0" r="0" b="5080"/>
            <wp:docPr id="904979950" name="Imagen 904979950" descr="Cabecera Pa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becera Paises"/>
                    <pic:cNvPicPr>
                      <a:picLocks noChangeAspect="1" noChangeArrowheads="1"/>
                    </pic:cNvPicPr>
                  </pic:nvPicPr>
                  <pic:blipFill rotWithShape="1">
                    <a:blip r:embed="rId49" cstate="print">
                      <a:extLst>
                        <a:ext uri="{BEBA8EAE-BF5A-486C-A8C5-ECC9F3942E4B}">
                          <a14:imgProps xmlns:a14="http://schemas.microsoft.com/office/drawing/2010/main">
                            <a14:imgLayer r:embed="rId50">
                              <a14:imgEffect>
                                <a14:brightnessContrast bright="20000"/>
                              </a14:imgEffect>
                            </a14:imgLayer>
                          </a14:imgProps>
                        </a:ext>
                        <a:ext uri="{28A0092B-C50C-407E-A947-70E740481C1C}">
                          <a14:useLocalDpi xmlns:a14="http://schemas.microsoft.com/office/drawing/2010/main" val="0"/>
                        </a:ext>
                      </a:extLst>
                    </a:blip>
                    <a:srcRect t="4856"/>
                    <a:stretch/>
                  </pic:blipFill>
                  <pic:spPr bwMode="auto">
                    <a:xfrm>
                      <a:off x="0" y="0"/>
                      <a:ext cx="2588875" cy="836856"/>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p w14:paraId="07572393" w14:textId="10B2D4E2" w:rsidR="00E42BEC" w:rsidRDefault="0082386D" w:rsidP="0082386D">
      <w:pPr>
        <w:pStyle w:val="Ttulo2"/>
      </w:pPr>
      <w:bookmarkStart w:id="89" w:name="_Toc174217372"/>
      <w:bookmarkEnd w:id="84"/>
      <w:r>
        <w:t>Instrumentos</w:t>
      </w:r>
      <w:bookmarkEnd w:id="89"/>
    </w:p>
    <w:p w14:paraId="379D9F52" w14:textId="13573F74" w:rsidR="00B4053B" w:rsidRPr="00B4053B" w:rsidRDefault="00B4053B" w:rsidP="00B4053B">
      <w:pPr>
        <w:pStyle w:val="Notaalopositor"/>
      </w:pPr>
      <w:r>
        <w:t xml:space="preserve">Asimismo, en la parte dedicada a los instrumentos de política comercial estratégica, es interesante conocer, a efectos de un mejor diseño de la misma, los "hechos estilizados" de las empresas exportadoras. Para esto (y en general para el mejor compendio de causas y efectos del comercio según los diferentes enfoques teóricos, muy recomendable y fácil aunque es de 2008) se puede </w:t>
      </w:r>
      <w:r w:rsidRPr="00FA34D6">
        <w:t>usar el</w:t>
      </w:r>
      <w:r>
        <w:t xml:space="preserve"> </w:t>
      </w:r>
      <w:hyperlink r:id="rId51" w:tgtFrame="_blank" w:history="1">
        <w:r w:rsidRPr="00FA34D6">
          <w:rPr>
            <w:rStyle w:val="Hipervnculo"/>
            <w:rFonts w:cs="Arial"/>
            <w:color w:val="1155CC"/>
          </w:rPr>
          <w:t>World Trade Report</w:t>
        </w:r>
      </w:hyperlink>
      <w:r>
        <w:t xml:space="preserve"> </w:t>
      </w:r>
      <w:r w:rsidRPr="00FA34D6">
        <w:t xml:space="preserve">de la OMC de </w:t>
      </w:r>
      <w:hyperlink r:id="rId52" w:history="1">
        <w:r w:rsidRPr="00FA34D6">
          <w:rPr>
            <w:rStyle w:val="Hipervnculo"/>
          </w:rPr>
          <w:t>2008</w:t>
        </w:r>
      </w:hyperlink>
      <w:r>
        <w:t xml:space="preserve"> (pp. 53-57)</w:t>
      </w:r>
      <w:r w:rsidRPr="00FA34D6">
        <w:t>, en concreto el punto 3 a) "Differences among firms matter" del apartado C. Asimismo, el epígrafe "</w:t>
      </w:r>
      <w:r>
        <w:t>4. Dynamic gains" del apartado C del World Trade Report de 2008 trae mucha evidencia sobre comercio y crecimiento, y quizás también el WTR de 2014 dedicado a comercio y desarrollo.</w:t>
      </w:r>
    </w:p>
    <w:p w14:paraId="30DBA44C" w14:textId="0549C191" w:rsidR="00C24E0E" w:rsidRDefault="009127C8" w:rsidP="00BA2100">
      <w:pPr>
        <w:pStyle w:val="Nivel1SM"/>
        <w:keepNext/>
        <w:spacing w:before="0" w:after="0"/>
      </w:pPr>
      <w:r w:rsidRPr="009127C8">
        <w:t xml:space="preserve">Basándose en esta justificación teórica de la intervención pública en la promoción exterior, los países han desarrollado una gama de </w:t>
      </w:r>
      <w:r w:rsidRPr="00096925">
        <w:rPr>
          <w:b/>
          <w:bCs/>
        </w:rPr>
        <w:t>instrumentos</w:t>
      </w:r>
      <w:r w:rsidRPr="009127C8">
        <w:t xml:space="preserve"> que se pueden clasificar en:</w:t>
      </w:r>
    </w:p>
    <w:p w14:paraId="2A8E7A20" w14:textId="2150DEEF" w:rsidR="00CA3D5C" w:rsidRDefault="00CA3D5C">
      <w:pPr>
        <w:pStyle w:val="Prrafodelista"/>
        <w:numPr>
          <w:ilvl w:val="0"/>
          <w:numId w:val="18"/>
        </w:numPr>
        <w:spacing w:after="100"/>
        <w:ind w:left="568" w:hanging="284"/>
      </w:pPr>
      <w:r>
        <w:fldChar w:fldCharType="begin"/>
      </w:r>
      <w:r>
        <w:instrText xml:space="preserve"> REF _Ref111668902 \h </w:instrText>
      </w:r>
      <w:r w:rsidR="00E359B8">
        <w:instrText xml:space="preserve"> \* MERGEFORMAT </w:instrText>
      </w:r>
      <w:r>
        <w:fldChar w:fldCharType="separate"/>
      </w:r>
      <w:r w:rsidR="00BD6660">
        <w:t>Instrumentos de promoción comercial</w:t>
      </w:r>
      <w:r>
        <w:fldChar w:fldCharType="end"/>
      </w:r>
    </w:p>
    <w:p w14:paraId="2C4C208E" w14:textId="3911F3E1" w:rsidR="00CA3D5C" w:rsidRDefault="00CA3D5C">
      <w:pPr>
        <w:pStyle w:val="Prrafodelista"/>
        <w:numPr>
          <w:ilvl w:val="0"/>
          <w:numId w:val="18"/>
        </w:numPr>
        <w:spacing w:after="100"/>
        <w:ind w:left="568" w:hanging="284"/>
      </w:pPr>
      <w:r>
        <w:fldChar w:fldCharType="begin"/>
      </w:r>
      <w:r>
        <w:instrText xml:space="preserve"> REF _Ref111668905 \h </w:instrText>
      </w:r>
      <w:r w:rsidR="00E359B8">
        <w:instrText xml:space="preserve"> \* MERGEFORMAT </w:instrText>
      </w:r>
      <w:r>
        <w:fldChar w:fldCharType="separate"/>
      </w:r>
      <w:r w:rsidR="00BD6660">
        <w:t>Instrumentos de formación</w:t>
      </w:r>
      <w:r>
        <w:fldChar w:fldCharType="end"/>
      </w:r>
    </w:p>
    <w:p w14:paraId="5FA0C8DE" w14:textId="5F460257" w:rsidR="00CA3D5C" w:rsidRDefault="00CA3D5C">
      <w:pPr>
        <w:pStyle w:val="Prrafodelista"/>
        <w:numPr>
          <w:ilvl w:val="0"/>
          <w:numId w:val="18"/>
        </w:numPr>
        <w:spacing w:after="100"/>
        <w:ind w:left="568" w:hanging="284"/>
      </w:pPr>
      <w:r>
        <w:fldChar w:fldCharType="begin"/>
      </w:r>
      <w:r>
        <w:instrText xml:space="preserve"> REF _Ref111668907 \h </w:instrText>
      </w:r>
      <w:r w:rsidR="00E359B8">
        <w:instrText xml:space="preserve"> \* MERGEFORMAT </w:instrText>
      </w:r>
      <w:r>
        <w:fldChar w:fldCharType="separate"/>
      </w:r>
      <w:r w:rsidR="00BD6660">
        <w:t>Instrumentos de información</w:t>
      </w:r>
      <w:r>
        <w:fldChar w:fldCharType="end"/>
      </w:r>
    </w:p>
    <w:p w14:paraId="56786137" w14:textId="586A51EC" w:rsidR="00CA3D5C" w:rsidRDefault="00CA3D5C">
      <w:pPr>
        <w:pStyle w:val="Prrafodelista"/>
        <w:numPr>
          <w:ilvl w:val="0"/>
          <w:numId w:val="18"/>
        </w:numPr>
        <w:spacing w:after="100"/>
        <w:ind w:left="568" w:hanging="284"/>
      </w:pPr>
      <w:r>
        <w:fldChar w:fldCharType="begin"/>
      </w:r>
      <w:r>
        <w:instrText xml:space="preserve"> REF _Ref111668910 \h </w:instrText>
      </w:r>
      <w:r w:rsidR="00E359B8">
        <w:instrText xml:space="preserve"> \* MERGEFORMAT </w:instrText>
      </w:r>
      <w:r>
        <w:fldChar w:fldCharType="separate"/>
      </w:r>
      <w:r w:rsidR="00BD6660">
        <w:t>Diplomacia comercial</w:t>
      </w:r>
      <w:r>
        <w:fldChar w:fldCharType="end"/>
      </w:r>
    </w:p>
    <w:p w14:paraId="79938EF8" w14:textId="1D659563" w:rsidR="00CA3D5C" w:rsidRPr="00AC7DA0" w:rsidRDefault="00CA3D5C">
      <w:pPr>
        <w:pStyle w:val="Prrafodelista"/>
        <w:numPr>
          <w:ilvl w:val="0"/>
          <w:numId w:val="18"/>
        </w:numPr>
        <w:spacing w:after="100"/>
        <w:ind w:left="568" w:hanging="284"/>
      </w:pPr>
      <w:r>
        <w:fldChar w:fldCharType="begin"/>
      </w:r>
      <w:r>
        <w:instrText xml:space="preserve"> REF _Ref111668912 \h </w:instrText>
      </w:r>
      <w:r w:rsidR="00E359B8">
        <w:instrText xml:space="preserve"> \* MERGEFORMAT </w:instrText>
      </w:r>
      <w:r>
        <w:fldChar w:fldCharType="separate"/>
      </w:r>
      <w:r w:rsidR="00BD6660">
        <w:t>Instrumentos de financiación</w:t>
      </w:r>
      <w:r>
        <w:fldChar w:fldCharType="end"/>
      </w:r>
    </w:p>
    <w:p w14:paraId="166D7DDD" w14:textId="351AC3D6" w:rsidR="00C24E0E" w:rsidRDefault="00C24E0E" w:rsidP="00C24E0E">
      <w:pPr>
        <w:pStyle w:val="Ttulo3"/>
      </w:pPr>
      <w:bookmarkStart w:id="90" w:name="_Ref111668902"/>
      <w:bookmarkStart w:id="91" w:name="_Toc174217373"/>
      <w:r>
        <w:t>Instrumentos de promoción comercial</w:t>
      </w:r>
      <w:bookmarkEnd w:id="90"/>
      <w:bookmarkEnd w:id="91"/>
    </w:p>
    <w:p w14:paraId="01823632" w14:textId="77777777" w:rsidR="00C24E0E" w:rsidRDefault="00C24E0E" w:rsidP="00BA2100">
      <w:pPr>
        <w:pStyle w:val="Nivel1SM"/>
        <w:keepNext/>
        <w:spacing w:before="0" w:after="0"/>
      </w:pPr>
      <w:r>
        <w:t xml:space="preserve">Los </w:t>
      </w:r>
      <w:r w:rsidRPr="009127C8">
        <w:rPr>
          <w:b/>
          <w:bCs/>
        </w:rPr>
        <w:t>instrumentos de promoción</w:t>
      </w:r>
      <w:r>
        <w:t xml:space="preserve"> (o </w:t>
      </w:r>
      <w:r w:rsidRPr="009127C8">
        <w:rPr>
          <w:i/>
          <w:iCs/>
        </w:rPr>
        <w:t>marca-país</w:t>
      </w:r>
      <w:r>
        <w:t>) s</w:t>
      </w:r>
      <w:r w:rsidRPr="009127C8">
        <w:t>on</w:t>
      </w:r>
      <w:r>
        <w:t xml:space="preserve"> actividades de apoyo logístico, cuya finalidad es facilitar la entrada de las empresas en los canales de distribución de los mercados exteriores:</w:t>
      </w:r>
    </w:p>
    <w:p w14:paraId="7B65C466" w14:textId="05A432F7" w:rsidR="00C24E0E" w:rsidRDefault="00C24E0E">
      <w:pPr>
        <w:pStyle w:val="Prrafodelista"/>
        <w:keepNext/>
        <w:numPr>
          <w:ilvl w:val="0"/>
          <w:numId w:val="10"/>
        </w:numPr>
        <w:spacing w:after="100"/>
        <w:ind w:left="567" w:hanging="113"/>
      </w:pPr>
      <w:r w:rsidRPr="00F6189F">
        <w:rPr>
          <w:i/>
          <w:iCs/>
        </w:rPr>
        <w:t>Promoción de empresas</w:t>
      </w:r>
      <w:r>
        <w:t xml:space="preserve">: </w:t>
      </w:r>
      <w:r w:rsidR="0020536F">
        <w:t>E</w:t>
      </w:r>
      <w:r>
        <w:t>ncuentros empresariales, etc.</w:t>
      </w:r>
    </w:p>
    <w:p w14:paraId="0A2C6BA7" w14:textId="461F0E3B" w:rsidR="00C24E0E" w:rsidRDefault="00C24E0E">
      <w:pPr>
        <w:pStyle w:val="Prrafodelista"/>
        <w:keepNext/>
        <w:numPr>
          <w:ilvl w:val="0"/>
          <w:numId w:val="10"/>
        </w:numPr>
        <w:spacing w:after="100"/>
        <w:ind w:left="567" w:hanging="113"/>
      </w:pPr>
      <w:r w:rsidRPr="00F6189F">
        <w:rPr>
          <w:i/>
          <w:iCs/>
        </w:rPr>
        <w:t>Promoción sectorial</w:t>
      </w:r>
      <w:r>
        <w:t xml:space="preserve">: </w:t>
      </w:r>
      <w:r w:rsidR="0020536F">
        <w:t>M</w:t>
      </w:r>
      <w:r>
        <w:t>isiones comerciales, participación en ferias, etc.</w:t>
      </w:r>
    </w:p>
    <w:p w14:paraId="652AA894" w14:textId="5ED7B458" w:rsidR="00C24E0E" w:rsidRDefault="00C24E0E">
      <w:pPr>
        <w:pStyle w:val="Prrafodelista"/>
        <w:keepNext/>
        <w:numPr>
          <w:ilvl w:val="0"/>
          <w:numId w:val="10"/>
        </w:numPr>
        <w:spacing w:after="0"/>
        <w:ind w:left="567" w:hanging="113"/>
      </w:pPr>
      <w:r w:rsidRPr="00F6189F">
        <w:rPr>
          <w:i/>
          <w:iCs/>
        </w:rPr>
        <w:t>Fomento del asociacionismo (consorcios)</w:t>
      </w:r>
      <w:r>
        <w:t xml:space="preserve"> para evitar duplicación de esfuerzos.</w:t>
      </w:r>
    </w:p>
    <w:p w14:paraId="142E7860" w14:textId="69F064B7" w:rsidR="00C24E0E" w:rsidRPr="009127C8" w:rsidRDefault="00560F3C" w:rsidP="00560F3C">
      <w:pPr>
        <w:pStyle w:val="Nivel3SM"/>
      </w:pPr>
      <w:r>
        <w:t>Todo esto p</w:t>
      </w:r>
      <w:r w:rsidR="00C24E0E">
        <w:t>ermite aumentar la red de contactos e impulsar la entrada en nuevos mercados a menor coste.</w:t>
      </w:r>
    </w:p>
    <w:p w14:paraId="23355912" w14:textId="77777777" w:rsidR="00C24E0E" w:rsidRDefault="00C24E0E" w:rsidP="00C24E0E">
      <w:pPr>
        <w:pStyle w:val="Ttulo3"/>
      </w:pPr>
      <w:bookmarkStart w:id="92" w:name="_Ref111668905"/>
      <w:bookmarkStart w:id="93" w:name="_Toc174217374"/>
      <w:r>
        <w:t>Instrumentos de formación</w:t>
      </w:r>
      <w:bookmarkEnd w:id="92"/>
      <w:bookmarkEnd w:id="93"/>
    </w:p>
    <w:p w14:paraId="7FC482FA" w14:textId="77777777" w:rsidR="00F6189F" w:rsidRDefault="00C24E0E" w:rsidP="00BA2100">
      <w:pPr>
        <w:pStyle w:val="Nivel1SM"/>
        <w:keepNext/>
        <w:spacing w:before="0" w:after="0"/>
      </w:pPr>
      <w:r>
        <w:t xml:space="preserve">Los </w:t>
      </w:r>
      <w:r>
        <w:rPr>
          <w:b/>
          <w:bCs/>
        </w:rPr>
        <w:t>instrumentos de formación</w:t>
      </w:r>
      <w:r>
        <w:t xml:space="preserve"> incluyen actividades como seminarios, becas, cursos de formación de profesionales expertos en la internacionalización de empresas, etc.</w:t>
      </w:r>
    </w:p>
    <w:p w14:paraId="50A6C74D" w14:textId="4411F3D8" w:rsidR="00C24E0E" w:rsidRPr="009127C8" w:rsidRDefault="00C24E0E" w:rsidP="00F6189F">
      <w:pPr>
        <w:pStyle w:val="Nivel2SM"/>
      </w:pPr>
      <w:r>
        <w:t>Tienen como objetivo ayudar a la empresa a evaluar su potencial exportador y a adquirir las capacidades necesarias para competir en los mercados internacionales.</w:t>
      </w:r>
    </w:p>
    <w:p w14:paraId="029FE332" w14:textId="0704F57F" w:rsidR="00E42BEC" w:rsidRDefault="00E42BEC" w:rsidP="00E42BEC">
      <w:pPr>
        <w:pStyle w:val="Ttulo3"/>
      </w:pPr>
      <w:bookmarkStart w:id="94" w:name="_Ref111668907"/>
      <w:bookmarkStart w:id="95" w:name="_Toc174217375"/>
      <w:r>
        <w:t>Instrumentos de información</w:t>
      </w:r>
      <w:bookmarkEnd w:id="94"/>
      <w:bookmarkEnd w:id="95"/>
    </w:p>
    <w:p w14:paraId="058D2B2C" w14:textId="1D428753" w:rsidR="009127C8" w:rsidRPr="00F6189F" w:rsidRDefault="00F6189F" w:rsidP="00BA2100">
      <w:pPr>
        <w:pStyle w:val="Nivel1SM"/>
        <w:spacing w:before="0"/>
        <w:rPr>
          <w:spacing w:val="-1"/>
        </w:rPr>
      </w:pPr>
      <w:r w:rsidRPr="00F6189F">
        <w:rPr>
          <w:spacing w:val="-1"/>
        </w:rPr>
        <w:t xml:space="preserve">Los </w:t>
      </w:r>
      <w:r w:rsidRPr="00F6189F">
        <w:rPr>
          <w:b/>
          <w:bCs/>
          <w:spacing w:val="-1"/>
        </w:rPr>
        <w:t>instrumentos de información</w:t>
      </w:r>
      <w:r w:rsidRPr="00F6189F">
        <w:rPr>
          <w:spacing w:val="-1"/>
        </w:rPr>
        <w:t xml:space="preserve"> consisten en</w:t>
      </w:r>
      <w:r w:rsidR="009127C8" w:rsidRPr="00F6189F">
        <w:rPr>
          <w:spacing w:val="-1"/>
        </w:rPr>
        <w:t xml:space="preserve"> la provisión pública de información relevante para la empresa que desea entrar en los mercados exteriores, como por ejemplo las características básicas del mercado, información específica de sectores, información legislativa, oportunidades de negocio, etc.</w:t>
      </w:r>
    </w:p>
    <w:p w14:paraId="2A7D810D" w14:textId="623743A3" w:rsidR="00C24E0E" w:rsidRDefault="00C24E0E" w:rsidP="00E42BEC">
      <w:pPr>
        <w:pStyle w:val="Ttulo3"/>
      </w:pPr>
      <w:bookmarkStart w:id="96" w:name="_Ref111668910"/>
      <w:bookmarkStart w:id="97" w:name="_Toc174217376"/>
      <w:r>
        <w:t>Diplomacia comercial</w:t>
      </w:r>
      <w:bookmarkEnd w:id="96"/>
      <w:bookmarkEnd w:id="97"/>
    </w:p>
    <w:p w14:paraId="7D2AA77E" w14:textId="382F21DD" w:rsidR="00C24E0E" w:rsidRPr="00C24E0E" w:rsidRDefault="007930C9" w:rsidP="00BA2100">
      <w:pPr>
        <w:pStyle w:val="Nivel1SM"/>
        <w:spacing w:before="0"/>
      </w:pPr>
      <w:r>
        <w:t xml:space="preserve">La </w:t>
      </w:r>
      <w:r w:rsidRPr="007930C9">
        <w:rPr>
          <w:b/>
          <w:bCs/>
        </w:rPr>
        <w:t>diplomacia comercial</w:t>
      </w:r>
      <w:r>
        <w:t xml:space="preserve"> es quizás</w:t>
      </w:r>
      <w:r w:rsidR="00C24E0E">
        <w:t xml:space="preserve"> del instrumento más sutil, pero no por ello menos importante. Se trata de utilizar la capacidad de influencia que se deriva del poder político, militar o económico de un país para apoyar la defensa de sus intereses económicos en los mercados internacionales. El país que sufre la presión ejercida mediante la diplomacia comercial tiene en cuenta que la concesión de un contrato a la empresa de otro país servirá probablemente para recibir como recompensa apoyo </w:t>
      </w:r>
      <w:r w:rsidR="00C24E0E">
        <w:lastRenderedPageBreak/>
        <w:t>de este en el futuro. Esta diplomacia comercial es más susceptible de ser empleada entre dos países por razones históricas, culturales o militares.</w:t>
      </w:r>
    </w:p>
    <w:p w14:paraId="426C9B08" w14:textId="18EF2C27" w:rsidR="00606E13" w:rsidRDefault="009127C8" w:rsidP="00E42BEC">
      <w:pPr>
        <w:pStyle w:val="Ttulo3"/>
      </w:pPr>
      <w:bookmarkStart w:id="98" w:name="_Ref111668912"/>
      <w:bookmarkStart w:id="99" w:name="_Toc174217377"/>
      <w:r>
        <w:t>Instrumentos de financiación</w:t>
      </w:r>
      <w:bookmarkEnd w:id="98"/>
      <w:bookmarkEnd w:id="99"/>
    </w:p>
    <w:p w14:paraId="3B2AAE98" w14:textId="698EE22E" w:rsidR="009127C8" w:rsidRDefault="009127C8" w:rsidP="003805B3">
      <w:pPr>
        <w:pStyle w:val="Nivel1SM"/>
        <w:keepNext/>
        <w:spacing w:before="0" w:after="0"/>
      </w:pPr>
      <w:r>
        <w:t xml:space="preserve">El </w:t>
      </w:r>
      <w:r w:rsidRPr="00CB6975">
        <w:rPr>
          <w:b/>
          <w:bCs/>
        </w:rPr>
        <w:t>apoyo financiero</w:t>
      </w:r>
      <w:r>
        <w:t xml:space="preserve"> no suele ser completo, sino que se busca la </w:t>
      </w:r>
      <w:r w:rsidRPr="00360E75">
        <w:rPr>
          <w:i/>
          <w:iCs/>
        </w:rPr>
        <w:t>cofinanciación</w:t>
      </w:r>
      <w:r>
        <w:t xml:space="preserve"> con la empresa</w:t>
      </w:r>
      <w:r w:rsidR="00CA4DBC">
        <w:rPr>
          <w:rStyle w:val="Refdenotaalpie"/>
        </w:rPr>
        <w:footnoteReference w:id="32"/>
      </w:r>
      <w:r>
        <w:t>.</w:t>
      </w:r>
    </w:p>
    <w:p w14:paraId="067F1ABB" w14:textId="6DEC78AA" w:rsidR="009127C8" w:rsidRDefault="009127C8" w:rsidP="003805B3">
      <w:pPr>
        <w:pStyle w:val="Nivel2SM"/>
        <w:keepNext/>
        <w:spacing w:after="0"/>
      </w:pPr>
      <w:r>
        <w:t xml:space="preserve">Algunos de estos instrumentos para el caso de España son </w:t>
      </w:r>
      <w:r w:rsidRPr="009127C8">
        <w:rPr>
          <w:color w:val="767171" w:themeColor="background2" w:themeShade="80"/>
          <w:sz w:val="19"/>
          <w:szCs w:val="19"/>
        </w:rPr>
        <w:t>[ver tema 4.A.2</w:t>
      </w:r>
      <w:r w:rsidR="006C0658">
        <w:rPr>
          <w:color w:val="767171" w:themeColor="background2" w:themeShade="80"/>
          <w:sz w:val="19"/>
          <w:szCs w:val="19"/>
        </w:rPr>
        <w:t>4</w:t>
      </w:r>
      <w:r w:rsidRPr="009127C8">
        <w:rPr>
          <w:color w:val="767171" w:themeColor="background2" w:themeShade="80"/>
          <w:sz w:val="19"/>
          <w:szCs w:val="19"/>
        </w:rPr>
        <w:t>]</w:t>
      </w:r>
      <w:r>
        <w:t>:</w:t>
      </w:r>
    </w:p>
    <w:p w14:paraId="55311C7F" w14:textId="5EA34B6E" w:rsidR="009127C8" w:rsidRDefault="009127C8">
      <w:pPr>
        <w:pStyle w:val="Prrafodelista"/>
        <w:numPr>
          <w:ilvl w:val="0"/>
          <w:numId w:val="9"/>
        </w:numPr>
        <w:spacing w:after="100"/>
        <w:ind w:left="1135" w:hanging="284"/>
      </w:pPr>
      <w:r w:rsidRPr="009127C8">
        <w:rPr>
          <w:i/>
          <w:iCs/>
          <w:u w:val="single"/>
        </w:rPr>
        <w:t>Programa ICEX Next</w:t>
      </w:r>
      <w:r>
        <w:t xml:space="preserve">: </w:t>
      </w:r>
      <w:r w:rsidR="00C86979">
        <w:t>E</w:t>
      </w:r>
      <w:r>
        <w:t xml:space="preserve">s el programa de apoyo a la internacionalización de pymes, que ofrece: </w:t>
      </w:r>
      <w:r w:rsidRPr="007E63F5">
        <w:rPr>
          <w:i/>
          <w:iCs/>
        </w:rPr>
        <w:t>i)</w:t>
      </w:r>
      <w:r w:rsidR="00360E75">
        <w:t> </w:t>
      </w:r>
      <w:r>
        <w:t xml:space="preserve">asesoramiento para el diseño de un </w:t>
      </w:r>
      <w:r w:rsidRPr="00C86979">
        <w:rPr>
          <w:i/>
          <w:iCs/>
        </w:rPr>
        <w:t>business plan</w:t>
      </w:r>
      <w:r>
        <w:t xml:space="preserve">; y </w:t>
      </w:r>
      <w:r w:rsidRPr="007E63F5">
        <w:rPr>
          <w:i/>
          <w:iCs/>
        </w:rPr>
        <w:t>ii)</w:t>
      </w:r>
      <w:r w:rsidR="00360E75">
        <w:t> </w:t>
      </w:r>
      <w:r>
        <w:t>cofinanciación de hasta 13.270</w:t>
      </w:r>
      <w:r w:rsidR="007E63F5">
        <w:t> </w:t>
      </w:r>
      <w:r>
        <w:t>€ de los gastos realizados por la empresa en prospección, promoción y contratación de personal para el departamento internacional.</w:t>
      </w:r>
    </w:p>
    <w:p w14:paraId="581F268D" w14:textId="0E7873C9" w:rsidR="009127C8" w:rsidRDefault="009127C8">
      <w:pPr>
        <w:pStyle w:val="Prrafodelista"/>
        <w:numPr>
          <w:ilvl w:val="0"/>
          <w:numId w:val="9"/>
        </w:numPr>
        <w:spacing w:after="100"/>
        <w:ind w:left="1135" w:hanging="284"/>
      </w:pPr>
      <w:r w:rsidRPr="009127C8">
        <w:rPr>
          <w:i/>
          <w:iCs/>
          <w:u w:val="single"/>
        </w:rPr>
        <w:t>ICEX Sourcing</w:t>
      </w:r>
      <w:r>
        <w:t xml:space="preserve">: </w:t>
      </w:r>
      <w:r w:rsidR="00C86979">
        <w:t>P</w:t>
      </w:r>
      <w:r>
        <w:t xml:space="preserve">rograma mediante el cual las </w:t>
      </w:r>
      <w:r w:rsidR="00C24E0E">
        <w:t>OFECOMEs</w:t>
      </w:r>
      <w:r>
        <w:t xml:space="preserve"> ponen en contacto a empresas extranjeras con proveedores españoles que estén operando en ese mercado.</w:t>
      </w:r>
    </w:p>
    <w:p w14:paraId="5B844A5C" w14:textId="1B1FF4D7" w:rsidR="00606E13" w:rsidRDefault="009127C8">
      <w:pPr>
        <w:pStyle w:val="Prrafodelista"/>
        <w:numPr>
          <w:ilvl w:val="0"/>
          <w:numId w:val="9"/>
        </w:numPr>
        <w:spacing w:after="100"/>
        <w:ind w:left="1135" w:hanging="284"/>
      </w:pPr>
      <w:r w:rsidRPr="009127C8">
        <w:rPr>
          <w:i/>
          <w:iCs/>
          <w:u w:val="single"/>
        </w:rPr>
        <w:t>Planes Integrales de Desarrollo de Mercados</w:t>
      </w:r>
      <w:r>
        <w:t xml:space="preserve">: </w:t>
      </w:r>
      <w:r w:rsidR="00C86979">
        <w:t>S</w:t>
      </w:r>
      <w:r>
        <w:t>e trata de planes específicos para intensificar las relaciones comerciales con países considerados prioritarios. En 2015 había 16</w:t>
      </w:r>
      <w:r w:rsidR="00CB6975">
        <w:t> </w:t>
      </w:r>
      <w:r>
        <w:t>planes.</w:t>
      </w:r>
    </w:p>
    <w:p w14:paraId="3357028E" w14:textId="01A499C0" w:rsidR="004C4C56" w:rsidRDefault="004C4C56" w:rsidP="004C4C56">
      <w:pPr>
        <w:pStyle w:val="Ttulo1"/>
      </w:pPr>
      <w:bookmarkStart w:id="100" w:name="_Toc174217378"/>
      <w:bookmarkStart w:id="101" w:name="_Toc55381925"/>
      <w:bookmarkStart w:id="102" w:name="_Toc55382060"/>
      <w:bookmarkStart w:id="103" w:name="_Toc55382095"/>
      <w:bookmarkStart w:id="104" w:name="_Toc55382523"/>
      <w:r>
        <w:t>COMPORTAMIENTO ESTRATÉGICO EN LA POLÍTICA COMERCIAL:</w:t>
      </w:r>
      <w:r>
        <w:br/>
      </w:r>
      <w:r w:rsidRPr="00662771">
        <w:rPr>
          <w:spacing w:val="-3"/>
          <w:sz w:val="21"/>
          <w:szCs w:val="21"/>
        </w:rPr>
        <w:t>EQUILIBRIO GENERAL, ARANCEL ÓPTIMO</w:t>
      </w:r>
      <w:r>
        <w:rPr>
          <w:spacing w:val="-3"/>
          <w:sz w:val="21"/>
          <w:szCs w:val="21"/>
        </w:rPr>
        <w:t xml:space="preserve"> y</w:t>
      </w:r>
      <w:r w:rsidRPr="00662771">
        <w:rPr>
          <w:spacing w:val="-3"/>
          <w:sz w:val="21"/>
          <w:szCs w:val="21"/>
        </w:rPr>
        <w:t xml:space="preserve"> GUERRA COMERCIAL (</w:t>
      </w:r>
      <w:r w:rsidR="009A3B64">
        <w:rPr>
          <w:spacing w:val="-3"/>
          <w:sz w:val="21"/>
          <w:szCs w:val="21"/>
        </w:rPr>
        <w:t>Johnson</w:t>
      </w:r>
      <w:r w:rsidRPr="00662771">
        <w:rPr>
          <w:spacing w:val="-3"/>
          <w:sz w:val="21"/>
          <w:szCs w:val="21"/>
        </w:rPr>
        <w:t>, 1953)</w:t>
      </w:r>
      <w:bookmarkEnd w:id="100"/>
    </w:p>
    <w:p w14:paraId="2C09D86E" w14:textId="77777777" w:rsidR="004C4C56" w:rsidRPr="007A5A1C" w:rsidRDefault="004C4C56" w:rsidP="004C4C56">
      <w:pPr>
        <w:pStyle w:val="Notaalopositor"/>
        <w:rPr>
          <w:spacing w:val="-2"/>
        </w:rPr>
      </w:pPr>
      <w:r w:rsidRPr="007A5A1C">
        <w:rPr>
          <w:spacing w:val="-2"/>
        </w:rPr>
        <w:t xml:space="preserve">Modelo que muestre comportamiento estratégico entre países (o sea centrado en el comportamiento de los gobiernos y no de las empresas) para comentar guerras arancelarias... [El título que pone me lo he sacado de la manga, posiblemente haya algún título mejor] – </w:t>
      </w:r>
      <w:r w:rsidRPr="007A5A1C">
        <w:rPr>
          <w:b/>
          <w:bCs/>
          <w:spacing w:val="-2"/>
        </w:rPr>
        <w:t>Esto muy por encima y con cuidado, pues se puede interpretar que estas metiendo cosas de otros temas</w:t>
      </w:r>
      <w:r>
        <w:rPr>
          <w:spacing w:val="-2"/>
        </w:rPr>
        <w:t xml:space="preserve"> (por ello, igual es mejor no dedicar un apartado entero y solo mencionar de pasada)</w:t>
      </w:r>
      <w:r w:rsidRPr="007A5A1C">
        <w:rPr>
          <w:spacing w:val="-2"/>
        </w:rPr>
        <w:t>.</w:t>
      </w:r>
    </w:p>
    <w:p w14:paraId="4CE3C2D4" w14:textId="77777777" w:rsidR="004C4C56" w:rsidRPr="0046130F" w:rsidRDefault="004C4C56" w:rsidP="004C4C56">
      <w:pPr>
        <w:pStyle w:val="Nivel1SM"/>
        <w:keepNext/>
        <w:spacing w:before="0" w:after="0"/>
        <w:rPr>
          <w:rFonts w:eastAsiaTheme="minorEastAsia"/>
          <w:iCs/>
        </w:rPr>
      </w:pPr>
      <w:r>
        <w:t xml:space="preserve">Siguiendo a </w:t>
      </w:r>
      <w:r>
        <w:rPr>
          <w:smallCaps/>
        </w:rPr>
        <w:t>Meade</w:t>
      </w:r>
      <w:r>
        <w:t xml:space="preserve"> (1952), vamos a definir </w:t>
      </w:r>
      <w:r>
        <w:rPr>
          <w:b/>
          <w:bCs/>
        </w:rPr>
        <w:t>3 </w:t>
      </w:r>
      <w:r w:rsidRPr="0046130F">
        <w:rPr>
          <w:b/>
          <w:bCs/>
        </w:rPr>
        <w:t>conceptos</w:t>
      </w:r>
      <w:r>
        <w:t xml:space="preserve"> </w:t>
      </w:r>
      <w:r w:rsidRPr="003F380E">
        <w:rPr>
          <w:color w:val="767171" w:themeColor="background2" w:themeShade="80"/>
          <w:sz w:val="19"/>
          <w:szCs w:val="19"/>
        </w:rPr>
        <w:t>[</w:t>
      </w:r>
      <w:r>
        <w:rPr>
          <w:color w:val="767171" w:themeColor="background2" w:themeShade="80"/>
          <w:sz w:val="19"/>
          <w:szCs w:val="19"/>
        </w:rPr>
        <w:t>añadimos la Curva de Indiferencia Comercial al análisis del tema 3.B.5</w:t>
      </w:r>
      <w:r w:rsidRPr="003F380E">
        <w:rPr>
          <w:color w:val="767171" w:themeColor="background2" w:themeShade="80"/>
          <w:sz w:val="19"/>
          <w:szCs w:val="19"/>
        </w:rPr>
        <w:t>]</w:t>
      </w:r>
      <w:r>
        <w:t>:</w:t>
      </w:r>
    </w:p>
    <w:p w14:paraId="58B6249E" w14:textId="77777777" w:rsidR="004C4C56" w:rsidRPr="0046130F" w:rsidRDefault="004C4C56">
      <w:pPr>
        <w:pStyle w:val="Nivel2SM"/>
        <w:numPr>
          <w:ilvl w:val="1"/>
          <w:numId w:val="20"/>
        </w:numPr>
        <w:ind w:left="568" w:hanging="284"/>
        <w:rPr>
          <w14:glow w14:rad="38100">
            <w14:srgbClr w14:val="00B050">
              <w14:alpha w14:val="75000"/>
            </w14:srgbClr>
          </w14:glow>
        </w:rPr>
      </w:pPr>
      <w:r w:rsidRPr="0046130F">
        <w:rPr>
          <w:i/>
          <w:iCs/>
          <w14:glow w14:rad="38100">
            <w14:srgbClr w14:val="00B050">
              <w14:alpha w14:val="75000"/>
            </w14:srgbClr>
          </w14:glow>
        </w:rPr>
        <w:t>Relación Real de Intercambio</w:t>
      </w:r>
      <w:r w:rsidRPr="0046130F">
        <w:rPr>
          <w14:glow w14:rad="38100">
            <w14:srgbClr w14:val="00B050">
              <w14:alpha w14:val="75000"/>
            </w14:srgbClr>
          </w14:glow>
        </w:rPr>
        <w:t xml:space="preserve"> (RRI)</w:t>
      </w:r>
    </w:p>
    <w:p w14:paraId="5EA7A6ED" w14:textId="77777777" w:rsidR="004C4C56" w:rsidRPr="0046130F" w:rsidRDefault="004C4C56">
      <w:pPr>
        <w:pStyle w:val="Nivel2SM"/>
        <w:numPr>
          <w:ilvl w:val="1"/>
          <w:numId w:val="20"/>
        </w:numPr>
        <w:ind w:left="568" w:hanging="284"/>
        <w:rPr>
          <w14:glow w14:rad="38100">
            <w14:srgbClr w14:val="FF0000">
              <w14:alpha w14:val="75000"/>
            </w14:srgbClr>
          </w14:glow>
        </w:rPr>
      </w:pPr>
      <w:r w:rsidRPr="0046130F">
        <w:rPr>
          <w:i/>
          <w:iCs/>
          <w14:glow w14:rad="38100">
            <w14:srgbClr w14:val="FF0000">
              <w14:alpha w14:val="75000"/>
            </w14:srgbClr>
          </w14:glow>
        </w:rPr>
        <w:t>Curva de Oferta Neta</w:t>
      </w:r>
      <w:r w:rsidRPr="0046130F">
        <w:rPr>
          <w14:glow w14:rad="38100">
            <w14:srgbClr w14:val="FF0000">
              <w14:alpha w14:val="75000"/>
            </w14:srgbClr>
          </w14:glow>
        </w:rPr>
        <w:t xml:space="preserve"> (ON)</w:t>
      </w:r>
    </w:p>
    <w:p w14:paraId="60BBB0A8" w14:textId="77777777" w:rsidR="004C4C56" w:rsidRPr="0046130F" w:rsidRDefault="004C4C56">
      <w:pPr>
        <w:pStyle w:val="Nivel2SM"/>
        <w:numPr>
          <w:ilvl w:val="1"/>
          <w:numId w:val="20"/>
        </w:numPr>
        <w:ind w:left="568" w:hanging="284"/>
        <w:rPr>
          <w14:glow w14:rad="38100">
            <w14:schemeClr w14:val="accent1">
              <w14:alpha w14:val="75000"/>
              <w14:lumMod w14:val="60000"/>
              <w14:lumOff w14:val="40000"/>
            </w14:schemeClr>
          </w14:glow>
        </w:rPr>
      </w:pPr>
      <w:r w:rsidRPr="0046130F">
        <w:rPr>
          <w:i/>
          <w:iCs/>
          <w14:glow w14:rad="38100">
            <w14:schemeClr w14:val="accent1">
              <w14:alpha w14:val="75000"/>
              <w14:lumMod w14:val="60000"/>
              <w14:lumOff w14:val="40000"/>
            </w14:schemeClr>
          </w14:glow>
        </w:rPr>
        <w:t>Curva de Indiferencia Comercial</w:t>
      </w:r>
      <w:r w:rsidRPr="0046130F">
        <w:rPr>
          <w14:glow w14:rad="38100">
            <w14:schemeClr w14:val="accent1">
              <w14:alpha w14:val="75000"/>
              <w14:lumMod w14:val="60000"/>
              <w14:lumOff w14:val="40000"/>
            </w14:schemeClr>
          </w14:glow>
        </w:rPr>
        <w:t xml:space="preserve"> (CIC)</w:t>
      </w:r>
    </w:p>
    <w:p w14:paraId="1B74FFB7" w14:textId="77777777" w:rsidR="004C4C56" w:rsidRDefault="004C4C56" w:rsidP="004C4C56">
      <w:pPr>
        <w:pStyle w:val="Nivel1SM"/>
        <w:keepNext/>
        <w:spacing w:after="0"/>
      </w:pPr>
      <w:r>
        <w:t>Con comercio internacional, el país </w:t>
      </w:r>
      <w:r>
        <w:rPr>
          <w:i/>
          <w:iCs/>
        </w:rPr>
        <w:t>A</w:t>
      </w:r>
      <w:r>
        <w:t xml:space="preserve"> se enfrenta a una </w:t>
      </w:r>
      <w:r w:rsidRPr="0046130F">
        <w:rPr>
          <w:b/>
          <w:bCs/>
          <w14:glow w14:rad="38100">
            <w14:srgbClr w14:val="00B050">
              <w14:alpha w14:val="75000"/>
            </w14:srgbClr>
          </w14:glow>
        </w:rPr>
        <w:t>Relación Real de Intercambio</w:t>
      </w:r>
      <w:r w:rsidRPr="0046130F">
        <w:rPr>
          <w14:glow w14:rad="38100">
            <w14:srgbClr w14:val="00B050">
              <w14:alpha w14:val="75000"/>
            </w14:srgbClr>
          </w14:glow>
        </w:rPr>
        <w:t xml:space="preserve"> (RRI)</w:t>
      </w:r>
      <w:r>
        <w:t xml:space="preserve">, por ejemplo, mayor al cociente de precios domésticos, lo que indica que el precio relativo de </w:t>
      </w:r>
      <w:r>
        <w:rPr>
          <w:i/>
          <w:iCs/>
        </w:rPr>
        <w:t>X</w:t>
      </w:r>
      <w:r>
        <w:t xml:space="preserve"> es mayor a nivel internacional que a nivel nacional, por lo que el país tenderá a exportar </w:t>
      </w:r>
      <w:r w:rsidRPr="00F13662">
        <w:rPr>
          <w:i/>
          <w:iCs/>
        </w:rPr>
        <w:t>X</w:t>
      </w:r>
      <w:r w:rsidRPr="00F13662">
        <w:t xml:space="preserve"> y a importar</w:t>
      </w:r>
      <w:r>
        <w:t xml:space="preserve"> </w:t>
      </w:r>
      <w:r>
        <w:rPr>
          <w:i/>
          <w:iCs/>
        </w:rPr>
        <w:t>Y</w:t>
      </w:r>
      <w:r>
        <w:t>. Vemos, pues, como la diferencia de precios relativos que da lugar al comercio internacional y a un patrón determinado se debe a la tecnología (FPP, que determina el punto </w:t>
      </w:r>
      <m:oMath>
        <m:sSup>
          <m:sSupPr>
            <m:ctrlPr>
              <w:rPr>
                <w:rFonts w:ascii="Cambria Math" w:hAnsi="Cambria Math"/>
                <w:i/>
              </w:rPr>
            </m:ctrlPr>
          </m:sSupPr>
          <m:e>
            <m:r>
              <m:rPr>
                <m:nor/>
              </m:rPr>
              <w:rPr>
                <w:i/>
              </w:rPr>
              <m:t>P</m:t>
            </m:r>
          </m:e>
          <m:sup>
            <m:r>
              <m:rPr>
                <m:nor/>
              </m:rPr>
              <w:rPr>
                <w:i/>
              </w:rPr>
              <m:t>CI</m:t>
            </m:r>
          </m:sup>
        </m:sSup>
      </m:oMath>
      <w:r>
        <w:t>) y a las preferencias (curvas de indiferencia social, que determinan el punto </w:t>
      </w:r>
      <m:oMath>
        <m:sSup>
          <m:sSupPr>
            <m:ctrlPr>
              <w:rPr>
                <w:rFonts w:ascii="Cambria Math" w:hAnsi="Cambria Math"/>
                <w:i/>
              </w:rPr>
            </m:ctrlPr>
          </m:sSupPr>
          <m:e>
            <m:r>
              <m:rPr>
                <m:nor/>
              </m:rPr>
              <w:rPr>
                <w:i/>
              </w:rPr>
              <m:t>C</m:t>
            </m:r>
          </m:e>
          <m:sup>
            <m:r>
              <m:rPr>
                <m:nor/>
              </m:rPr>
              <w:rPr>
                <w:i/>
              </w:rPr>
              <m:t>CI</m:t>
            </m:r>
          </m:sup>
        </m:sSup>
      </m:oMath>
      <w:r w:rsidRPr="00F13662">
        <w:t>).</w:t>
      </w:r>
    </w:p>
    <w:p w14:paraId="7282CB6C" w14:textId="77777777" w:rsidR="004C4C56" w:rsidRDefault="004C4C56" w:rsidP="004C4C56">
      <w:pPr>
        <w:pStyle w:val="Nivel2SM"/>
        <w:keepNext/>
        <w:spacing w:after="0"/>
      </w:pPr>
      <w:r>
        <w:t xml:space="preserve">El país puede ahora </w:t>
      </w:r>
      <w:r w:rsidRPr="00F13662">
        <w:t>separar sus decisiones de producción y de consumo</w:t>
      </w:r>
      <w:r>
        <w:t>:</w:t>
      </w:r>
    </w:p>
    <w:p w14:paraId="1EC2D410" w14:textId="77777777" w:rsidR="004C4C56" w:rsidRPr="00F13662" w:rsidRDefault="004C4C56" w:rsidP="004C4C56">
      <w:pPr>
        <w:pStyle w:val="Nivel3SM"/>
      </w:pPr>
      <w:r>
        <w:rPr>
          <w:iCs/>
        </w:rPr>
        <w:t xml:space="preserve">El problema de maximización del beneficio de la empresa le lleva a </w:t>
      </w:r>
      <w:r>
        <w:rPr>
          <w:i/>
        </w:rPr>
        <w:t>producir</w:t>
      </w:r>
      <w:r>
        <w:t xml:space="preserve"> allí donde </w:t>
      </w:r>
      <m:oMath>
        <m:r>
          <m:rPr>
            <m:nor/>
          </m:rPr>
          <w:rPr>
            <w:i/>
          </w:rPr>
          <m:t>RMT</m:t>
        </m:r>
        <m:r>
          <w:rPr>
            <w:rFonts w:ascii="Cambria Math" w:hAnsi="Cambria Math"/>
          </w:rPr>
          <m:t>=</m:t>
        </m:r>
        <m:r>
          <m:rPr>
            <m:nor/>
          </m:rPr>
          <w:rPr>
            <w:i/>
          </w:rPr>
          <m:t>RRI</m:t>
        </m:r>
      </m:oMath>
      <w:r>
        <w:t xml:space="preserve"> (es decir, en </w:t>
      </w:r>
      <m:oMath>
        <m:sSup>
          <m:sSupPr>
            <m:ctrlPr>
              <w:rPr>
                <w:rFonts w:ascii="Cambria Math" w:hAnsi="Cambria Math"/>
                <w:i/>
              </w:rPr>
            </m:ctrlPr>
          </m:sSupPr>
          <m:e>
            <m:r>
              <m:rPr>
                <m:nor/>
              </m:rPr>
              <w:rPr>
                <w:i/>
              </w:rPr>
              <m:t>P</m:t>
            </m:r>
          </m:e>
          <m:sup>
            <m:r>
              <m:rPr>
                <m:nor/>
              </m:rPr>
              <w:rPr>
                <w:i/>
              </w:rPr>
              <m:t>CI</m:t>
            </m:r>
          </m:sup>
        </m:sSup>
      </m:oMath>
      <w:r>
        <w:t xml:space="preserve">), lo que implica una mayor producción de </w:t>
      </w:r>
      <w:r>
        <w:rPr>
          <w:i/>
        </w:rPr>
        <w:t>X</w:t>
      </w:r>
      <w:r>
        <w:t xml:space="preserve"> y una menor producción de </w:t>
      </w:r>
      <w:r>
        <w:rPr>
          <w:i/>
        </w:rPr>
        <w:t>Y</w:t>
      </w:r>
      <w:r>
        <w:t xml:space="preserve"> con respecto a la situación de autarquía.</w:t>
      </w:r>
    </w:p>
    <w:p w14:paraId="334E3DF5" w14:textId="77777777" w:rsidR="004C4C56" w:rsidRPr="00F13662" w:rsidRDefault="004C4C56" w:rsidP="004C4C56">
      <w:pPr>
        <w:pStyle w:val="Nivel3SM"/>
      </w:pPr>
      <w:r w:rsidRPr="001B7F89">
        <w:rPr>
          <w:iCs/>
        </w:rPr>
        <w:t>El problema de maximización de utilidad le lleva a</w:t>
      </w:r>
      <w:r>
        <w:rPr>
          <w:i/>
        </w:rPr>
        <w:t xml:space="preserve"> consumir</w:t>
      </w:r>
      <w:r>
        <w:t xml:space="preserve"> allí donde </w:t>
      </w:r>
      <m:oMath>
        <m:r>
          <m:rPr>
            <m:nor/>
          </m:rPr>
          <w:rPr>
            <w:i/>
          </w:rPr>
          <m:t>RMS</m:t>
        </m:r>
        <m:r>
          <w:rPr>
            <w:rFonts w:ascii="Cambria Math" w:hAnsi="Cambria Math"/>
          </w:rPr>
          <m:t>=</m:t>
        </m:r>
        <m:r>
          <m:rPr>
            <m:nor/>
          </m:rPr>
          <w:rPr>
            <w:i/>
          </w:rPr>
          <m:t>RRI</m:t>
        </m:r>
      </m:oMath>
      <w:r>
        <w:t xml:space="preserve"> (es decir, en </w:t>
      </w:r>
      <m:oMath>
        <m:sSup>
          <m:sSupPr>
            <m:ctrlPr>
              <w:rPr>
                <w:rFonts w:ascii="Cambria Math" w:hAnsi="Cambria Math"/>
                <w:i/>
              </w:rPr>
            </m:ctrlPr>
          </m:sSupPr>
          <m:e>
            <m:r>
              <m:rPr>
                <m:nor/>
              </m:rPr>
              <w:rPr>
                <w:i/>
              </w:rPr>
              <m:t>C</m:t>
            </m:r>
          </m:e>
          <m:sup>
            <m:r>
              <m:rPr>
                <m:nor/>
              </m:rPr>
              <w:rPr>
                <w:i/>
              </w:rPr>
              <m:t>CI</m:t>
            </m:r>
          </m:sup>
        </m:sSup>
      </m:oMath>
      <w:r>
        <w:t xml:space="preserve">), lo que implica un mayor consumo de </w:t>
      </w:r>
      <w:r w:rsidRPr="00F13662">
        <w:t>ambos bienes</w:t>
      </w:r>
      <w:r>
        <w:rPr>
          <w:rStyle w:val="Refdenotaalpie"/>
          <w:rFonts w:eastAsiaTheme="minorEastAsia"/>
          <w:iCs/>
        </w:rPr>
        <w:footnoteReference w:id="33"/>
      </w:r>
      <w:r>
        <w:t xml:space="preserve"> con respecto a la situación de autarquía (y, por tanto, un mayor bienestar).</w:t>
      </w:r>
    </w:p>
    <w:p w14:paraId="5BABB92B" w14:textId="77777777" w:rsidR="004C4C56" w:rsidRDefault="004C4C56" w:rsidP="004C4C56">
      <w:pPr>
        <w:pStyle w:val="Nivel2SM"/>
      </w:pPr>
      <w:r>
        <w:lastRenderedPageBreak/>
        <w:t xml:space="preserve">La diferencia (positiva o negativa) entre producción y consumo es cubierta por el </w:t>
      </w:r>
      <w:r w:rsidRPr="00356ABD">
        <w:rPr>
          <w:i/>
          <w:iCs/>
        </w:rPr>
        <w:t>comercio internacional</w:t>
      </w:r>
      <w:r>
        <w:t>: se exportará una cantidad </w:t>
      </w:r>
      <m:oMath>
        <m:sSubSup>
          <m:sSubSupPr>
            <m:ctrlPr>
              <w:rPr>
                <w:rFonts w:ascii="Cambria Math" w:hAnsi="Cambria Math"/>
                <w:i/>
              </w:rPr>
            </m:ctrlPr>
          </m:sSubSupPr>
          <m:e>
            <m:r>
              <m:rPr>
                <m:nor/>
              </m:rPr>
              <w:rPr>
                <w:i/>
              </w:rPr>
              <m:t>X</m:t>
            </m:r>
          </m:e>
          <m:sub>
            <m:r>
              <m:rPr>
                <m:nor/>
              </m:rPr>
              <w:rPr>
                <w:i/>
              </w:rPr>
              <m:t>C</m:t>
            </m:r>
          </m:sub>
          <m:sup>
            <m:r>
              <m:rPr>
                <m:nor/>
              </m:rPr>
              <w:rPr>
                <w:i/>
              </w:rPr>
              <m:t>CI</m:t>
            </m:r>
          </m:sup>
        </m:sSubSup>
        <m:sSubSup>
          <m:sSubSupPr>
            <m:ctrlPr>
              <w:rPr>
                <w:rFonts w:ascii="Cambria Math" w:hAnsi="Cambria Math"/>
                <w:i/>
              </w:rPr>
            </m:ctrlPr>
          </m:sSubSupPr>
          <m:e>
            <m:r>
              <m:rPr>
                <m:nor/>
              </m:rPr>
              <w:rPr>
                <w:i/>
              </w:rPr>
              <m:t>X</m:t>
            </m:r>
          </m:e>
          <m:sub>
            <m:r>
              <m:rPr>
                <m:nor/>
              </m:rPr>
              <w:rPr>
                <w:i/>
              </w:rPr>
              <m:t>P</m:t>
            </m:r>
          </m:sub>
          <m:sup>
            <m:r>
              <m:rPr>
                <m:nor/>
              </m:rPr>
              <w:rPr>
                <w:i/>
              </w:rPr>
              <m:t>CI</m:t>
            </m:r>
          </m:sup>
        </m:sSubSup>
      </m:oMath>
      <w:r>
        <w:rPr>
          <w:rFonts w:eastAsiaTheme="minorEastAsia"/>
        </w:rPr>
        <w:t xml:space="preserve"> del bien </w:t>
      </w:r>
      <w:r>
        <w:rPr>
          <w:rFonts w:eastAsiaTheme="minorEastAsia"/>
          <w:i/>
          <w:iCs/>
        </w:rPr>
        <w:t>X</w:t>
      </w:r>
      <w:r w:rsidRPr="00B95B7F">
        <w:rPr>
          <w:rFonts w:eastAsiaTheme="minorEastAsia"/>
        </w:rPr>
        <w:t xml:space="preserve"> </w:t>
      </w:r>
      <w:r>
        <w:t>y se importará una cantidad </w:t>
      </w:r>
      <m:oMath>
        <m:sSubSup>
          <m:sSubSupPr>
            <m:ctrlPr>
              <w:rPr>
                <w:rFonts w:ascii="Cambria Math" w:hAnsi="Cambria Math"/>
                <w:i/>
              </w:rPr>
            </m:ctrlPr>
          </m:sSubSupPr>
          <m:e>
            <m:r>
              <m:rPr>
                <m:nor/>
              </m:rPr>
              <w:rPr>
                <w:i/>
              </w:rPr>
              <m:t>Y</m:t>
            </m:r>
          </m:e>
          <m:sub>
            <m:r>
              <m:rPr>
                <m:nor/>
              </m:rPr>
              <w:rPr>
                <w:i/>
              </w:rPr>
              <m:t>P</m:t>
            </m:r>
          </m:sub>
          <m:sup>
            <m:r>
              <m:rPr>
                <m:nor/>
              </m:rPr>
              <w:rPr>
                <w:i/>
              </w:rPr>
              <m:t>CI</m:t>
            </m:r>
          </m:sup>
        </m:sSubSup>
        <m:sSubSup>
          <m:sSubSupPr>
            <m:ctrlPr>
              <w:rPr>
                <w:rFonts w:ascii="Cambria Math" w:hAnsi="Cambria Math"/>
                <w:i/>
              </w:rPr>
            </m:ctrlPr>
          </m:sSubSupPr>
          <m:e>
            <m:r>
              <m:rPr>
                <m:nor/>
              </m:rPr>
              <w:rPr>
                <w:i/>
              </w:rPr>
              <m:t>Y</m:t>
            </m:r>
          </m:e>
          <m:sub>
            <m:r>
              <m:rPr>
                <m:nor/>
              </m:rPr>
              <w:rPr>
                <w:i/>
              </w:rPr>
              <m:t>C</m:t>
            </m:r>
          </m:sub>
          <m:sup>
            <m:r>
              <m:rPr>
                <m:nor/>
              </m:rPr>
              <w:rPr>
                <w:i/>
              </w:rPr>
              <m:t>CI</m:t>
            </m:r>
          </m:sup>
        </m:sSubSup>
      </m:oMath>
      <w:r>
        <w:rPr>
          <w:rFonts w:eastAsiaTheme="minorEastAsia"/>
        </w:rPr>
        <w:t xml:space="preserve"> del bien </w:t>
      </w:r>
      <w:r>
        <w:rPr>
          <w:rFonts w:eastAsiaTheme="minorEastAsia"/>
          <w:i/>
          <w:iCs/>
        </w:rPr>
        <w:t>Y</w:t>
      </w:r>
      <w:r>
        <w:rPr>
          <w:rFonts w:eastAsiaTheme="minorEastAsia"/>
        </w:rPr>
        <w:t>.</w:t>
      </w:r>
    </w:p>
    <w:p w14:paraId="65EB864D" w14:textId="77777777" w:rsidR="004C4C56" w:rsidRDefault="004C4C56" w:rsidP="004C4C56">
      <w:pPr>
        <w:pStyle w:val="Nivel2SM"/>
      </w:pPr>
      <w:r>
        <w:t xml:space="preserve">Además, a diferencia de lo que ocurría en el modelo ricardiano, la </w:t>
      </w:r>
      <w:r w:rsidRPr="00356ABD">
        <w:rPr>
          <w:i/>
          <w:iCs/>
        </w:rPr>
        <w:t>especialización no es completa</w:t>
      </w:r>
      <w:r>
        <w:t>, ya que ahora la FPP es cóncava.</w:t>
      </w:r>
    </w:p>
    <w:p w14:paraId="178C3674" w14:textId="489B8D43" w:rsidR="004C4C56" w:rsidRPr="009E31C8" w:rsidRDefault="004C4C56" w:rsidP="004C4C56">
      <w:pPr>
        <w:pStyle w:val="Ttuloimagen"/>
        <w:rPr>
          <w:i/>
          <w:iCs/>
          <w:smallCaps w:val="0"/>
        </w:rPr>
      </w:pPr>
      <w:r>
        <w:t>Imagen </w:t>
      </w:r>
      <w:r>
        <w:fldChar w:fldCharType="begin"/>
      </w:r>
      <w:r>
        <w:instrText xml:space="preserve"> SEQ Ilustración \* ARABIC </w:instrText>
      </w:r>
      <w:r>
        <w:fldChar w:fldCharType="separate"/>
      </w:r>
      <w:r w:rsidR="00BD6660">
        <w:t>11</w:t>
      </w:r>
      <w:r>
        <w:fldChar w:fldCharType="end"/>
      </w:r>
      <w:r>
        <w:rPr>
          <w:smallCaps w:val="0"/>
        </w:rPr>
        <w:t xml:space="preserve">.– </w:t>
      </w:r>
      <w:r>
        <w:rPr>
          <w:i/>
          <w:iCs/>
          <w:smallCaps w:val="0"/>
        </w:rPr>
        <w:t xml:space="preserve">Equilibrio general en el modelo de </w:t>
      </w:r>
      <w:r w:rsidRPr="009E31C8">
        <w:rPr>
          <w:i/>
          <w:iCs/>
        </w:rPr>
        <w:t>Haberler</w:t>
      </w:r>
      <w:r>
        <w:rPr>
          <w:i/>
          <w:iCs/>
          <w:smallCaps w:val="0"/>
        </w:rPr>
        <w:t xml:space="preserve"> (1936)</w:t>
      </w:r>
    </w:p>
    <w:p w14:paraId="7911CAFE" w14:textId="77777777" w:rsidR="004C4C56" w:rsidRDefault="004C4C56" w:rsidP="004C4C56">
      <w:pPr>
        <w:pStyle w:val="Imagen"/>
      </w:pPr>
      <w:r>
        <w:drawing>
          <wp:inline distT="0" distB="0" distL="0" distR="0" wp14:anchorId="70E7304D" wp14:editId="7034EBA3">
            <wp:extent cx="3796146" cy="2135184"/>
            <wp:effectExtent l="0" t="0" r="0" b="0"/>
            <wp:docPr id="1586115660"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15660" name="Imagen 1" descr="Diagrama&#10;&#10;Descripción generada automáticamente"/>
                    <pic:cNvPicPr/>
                  </pic:nvPicPr>
                  <pic:blipFill>
                    <a:blip r:embed="rId53"/>
                    <a:stretch>
                      <a:fillRect/>
                    </a:stretch>
                  </pic:blipFill>
                  <pic:spPr>
                    <a:xfrm>
                      <a:off x="0" y="0"/>
                      <a:ext cx="3802062" cy="2138511"/>
                    </a:xfrm>
                    <a:prstGeom prst="rect">
                      <a:avLst/>
                    </a:prstGeom>
                  </pic:spPr>
                </pic:pic>
              </a:graphicData>
            </a:graphic>
          </wp:inline>
        </w:drawing>
      </w:r>
    </w:p>
    <w:p w14:paraId="3AA55DB9" w14:textId="77777777" w:rsidR="004C4C56" w:rsidRPr="00C8189A" w:rsidRDefault="004C4C56" w:rsidP="004C4C56">
      <w:pPr>
        <w:pStyle w:val="PiedeImagen"/>
        <w:rPr>
          <w:i w:val="0"/>
          <w:iCs/>
        </w:rPr>
      </w:pPr>
      <w:r>
        <w:t>Fuente</w:t>
      </w:r>
      <w:r>
        <w:rPr>
          <w:i w:val="0"/>
          <w:iCs/>
        </w:rPr>
        <w:t>: Elaboración propia</w:t>
      </w:r>
    </w:p>
    <w:p w14:paraId="750947F6" w14:textId="77777777" w:rsidR="004C4C56" w:rsidRPr="00356ABD" w:rsidRDefault="004C4C56" w:rsidP="004C4C56">
      <w:pPr>
        <w:pStyle w:val="Nivel1SM"/>
        <w:keepNext/>
        <w:spacing w:after="0"/>
      </w:pPr>
      <w:r>
        <w:t>En cuanto a la determinación de la Relación Real de Intercambio, esta</w:t>
      </w:r>
      <w:r>
        <w:rPr>
          <w:b/>
          <w:bCs/>
        </w:rPr>
        <w:t xml:space="preserve"> </w:t>
      </w:r>
      <w:r w:rsidRPr="0046130F">
        <w:t>se determina mediante la</w:t>
      </w:r>
      <w:r>
        <w:rPr>
          <w:b/>
          <w:bCs/>
        </w:rPr>
        <w:t xml:space="preserve"> </w:t>
      </w:r>
      <w:r>
        <w:rPr>
          <w:b/>
          <w:bCs/>
          <w14:glow w14:rad="38100">
            <w14:srgbClr w14:val="FF0000">
              <w14:alpha w14:val="75000"/>
            </w14:srgbClr>
          </w14:glow>
        </w:rPr>
        <w:t>C</w:t>
      </w:r>
      <w:r w:rsidRPr="0046130F">
        <w:rPr>
          <w:b/>
          <w:bCs/>
          <w14:glow w14:rad="38100">
            <w14:srgbClr w14:val="FF0000">
              <w14:alpha w14:val="75000"/>
            </w14:srgbClr>
          </w14:glow>
        </w:rPr>
        <w:t xml:space="preserve">urva de </w:t>
      </w:r>
      <w:r>
        <w:rPr>
          <w:b/>
          <w:bCs/>
          <w14:glow w14:rad="38100">
            <w14:srgbClr w14:val="FF0000">
              <w14:alpha w14:val="75000"/>
            </w14:srgbClr>
          </w14:glow>
        </w:rPr>
        <w:t>O</w:t>
      </w:r>
      <w:r w:rsidRPr="0046130F">
        <w:rPr>
          <w:b/>
          <w:bCs/>
          <w14:glow w14:rad="38100">
            <w14:srgbClr w14:val="FF0000">
              <w14:alpha w14:val="75000"/>
            </w14:srgbClr>
          </w14:glow>
        </w:rPr>
        <w:t xml:space="preserve">ferta </w:t>
      </w:r>
      <w:r>
        <w:rPr>
          <w:b/>
          <w:bCs/>
          <w14:glow w14:rad="38100">
            <w14:srgbClr w14:val="FF0000">
              <w14:alpha w14:val="75000"/>
            </w14:srgbClr>
          </w14:glow>
        </w:rPr>
        <w:t>N</w:t>
      </w:r>
      <w:r w:rsidRPr="0046130F">
        <w:rPr>
          <w:b/>
          <w:bCs/>
          <w14:glow w14:rad="38100">
            <w14:srgbClr w14:val="FF0000">
              <w14:alpha w14:val="75000"/>
            </w14:srgbClr>
          </w14:glow>
        </w:rPr>
        <w:t>eta</w:t>
      </w:r>
      <w:r w:rsidRPr="0046130F">
        <w:rPr>
          <w14:glow w14:rad="38100">
            <w14:srgbClr w14:val="FF0000">
              <w14:alpha w14:val="75000"/>
            </w14:srgbClr>
          </w14:glow>
        </w:rPr>
        <w:t xml:space="preserve"> (ON)</w:t>
      </w:r>
      <w:r>
        <w:t xml:space="preserve">, que es una formalización de </w:t>
      </w:r>
      <w:r>
        <w:rPr>
          <w:smallCaps/>
        </w:rPr>
        <w:t>Marshall</w:t>
      </w:r>
      <w:r>
        <w:t xml:space="preserve"> del concepto de demanda recíproca acuñado por </w:t>
      </w:r>
      <w:r>
        <w:rPr>
          <w:smallCaps/>
        </w:rPr>
        <w:t>J.S. Mill</w:t>
      </w:r>
      <w:r>
        <w:t xml:space="preserve">. Este concepto </w:t>
      </w:r>
      <w:r>
        <w:rPr>
          <w:iCs/>
        </w:rPr>
        <w:t>se basa en que</w:t>
      </w:r>
      <w:r w:rsidRPr="00F31B02">
        <w:rPr>
          <w:iCs/>
        </w:rPr>
        <w:t xml:space="preserve"> </w:t>
      </w:r>
      <w:r w:rsidRPr="00A4091C">
        <w:rPr>
          <w:i/>
        </w:rPr>
        <w:t>la relación real de intercambio se determina para igualar el valor de las exportaciones y el de las importaciones</w:t>
      </w:r>
      <w:r w:rsidRPr="00356ABD">
        <w:rPr>
          <w:rStyle w:val="Refdenotaalpie"/>
          <w:iCs/>
        </w:rPr>
        <w:footnoteReference w:id="34"/>
      </w:r>
      <w:r>
        <w:rPr>
          <w:iCs/>
          <w:vertAlign w:val="superscript"/>
        </w:rPr>
        <w:t>,</w:t>
      </w:r>
      <w:r w:rsidRPr="003F6D18">
        <w:rPr>
          <w:rStyle w:val="Refdenotaalpie"/>
          <w:iCs/>
        </w:rPr>
        <w:footnoteReference w:id="35"/>
      </w:r>
      <w:r w:rsidRPr="00F31B02">
        <w:rPr>
          <w:iCs/>
        </w:rPr>
        <w:t>.</w:t>
      </w:r>
    </w:p>
    <w:p w14:paraId="001AACB2" w14:textId="77777777" w:rsidR="004C4C56" w:rsidRDefault="004C4C56" w:rsidP="004C4C56">
      <w:pPr>
        <w:pStyle w:val="Nivel2SM"/>
      </w:pPr>
      <w:r>
        <w:t>La curva de oferta neta muestra la cantidad comprada de un bien (importaciones) a cambio de otro (exportaciones) para cada relación real de intercambio.</w:t>
      </w:r>
    </w:p>
    <w:p w14:paraId="1A5FD3C0" w14:textId="77777777" w:rsidR="004C4C56" w:rsidRDefault="004C4C56" w:rsidP="004C4C56">
      <w:pPr>
        <w:pStyle w:val="Nivel2SM"/>
      </w:pPr>
      <w:r>
        <w:t>Cada punto de la curva de oferta neta se obtiene trasladando las cantidades exportadas e importadas de la figura anterior (</w:t>
      </w:r>
      <m:oMath>
        <m:sSubSup>
          <m:sSubSupPr>
            <m:ctrlPr>
              <w:rPr>
                <w:rFonts w:ascii="Cambria Math" w:hAnsi="Cambria Math"/>
                <w:i/>
              </w:rPr>
            </m:ctrlPr>
          </m:sSubSupPr>
          <m:e>
            <m:r>
              <m:rPr>
                <m:nor/>
              </m:rPr>
              <w:rPr>
                <w:i/>
              </w:rPr>
              <m:t>X</m:t>
            </m:r>
          </m:e>
          <m:sub>
            <m:r>
              <m:rPr>
                <m:nor/>
              </m:rPr>
              <w:rPr>
                <w:i/>
              </w:rPr>
              <m:t>C</m:t>
            </m:r>
          </m:sub>
          <m:sup>
            <m:r>
              <m:rPr>
                <m:nor/>
              </m:rPr>
              <w:rPr>
                <w:i/>
              </w:rPr>
              <m:t>CI</m:t>
            </m:r>
          </m:sup>
        </m:sSubSup>
        <m:sSubSup>
          <m:sSubSupPr>
            <m:ctrlPr>
              <w:rPr>
                <w:rFonts w:ascii="Cambria Math" w:hAnsi="Cambria Math"/>
                <w:i/>
              </w:rPr>
            </m:ctrlPr>
          </m:sSubSupPr>
          <m:e>
            <m:r>
              <m:rPr>
                <m:nor/>
              </m:rPr>
              <w:rPr>
                <w:i/>
              </w:rPr>
              <m:t>X</m:t>
            </m:r>
          </m:e>
          <m:sub>
            <m:r>
              <m:rPr>
                <m:nor/>
              </m:rPr>
              <w:rPr>
                <w:i/>
              </w:rPr>
              <m:t>P</m:t>
            </m:r>
          </m:sub>
          <m:sup>
            <m:r>
              <m:rPr>
                <m:nor/>
              </m:rPr>
              <w:rPr>
                <w:i/>
              </w:rPr>
              <m:t>CI</m:t>
            </m:r>
          </m:sup>
        </m:sSubSup>
      </m:oMath>
      <w:r>
        <w:rPr>
          <w:rFonts w:eastAsiaTheme="minorEastAsia"/>
        </w:rPr>
        <w:t xml:space="preserve"> y </w:t>
      </w:r>
      <m:oMath>
        <m:sSubSup>
          <m:sSubSupPr>
            <m:ctrlPr>
              <w:rPr>
                <w:rFonts w:ascii="Cambria Math" w:hAnsi="Cambria Math"/>
                <w:i/>
              </w:rPr>
            </m:ctrlPr>
          </m:sSubSupPr>
          <m:e>
            <m:r>
              <m:rPr>
                <m:nor/>
              </m:rPr>
              <w:rPr>
                <w:i/>
              </w:rPr>
              <m:t>Y</m:t>
            </m:r>
          </m:e>
          <m:sub>
            <m:r>
              <m:rPr>
                <m:nor/>
              </m:rPr>
              <w:rPr>
                <w:i/>
              </w:rPr>
              <m:t>P</m:t>
            </m:r>
          </m:sub>
          <m:sup>
            <m:r>
              <m:rPr>
                <m:nor/>
              </m:rPr>
              <w:rPr>
                <w:i/>
              </w:rPr>
              <m:t>CI</m:t>
            </m:r>
          </m:sup>
        </m:sSubSup>
        <m:sSubSup>
          <m:sSubSupPr>
            <m:ctrlPr>
              <w:rPr>
                <w:rFonts w:ascii="Cambria Math" w:hAnsi="Cambria Math"/>
                <w:i/>
              </w:rPr>
            </m:ctrlPr>
          </m:sSubSupPr>
          <m:e>
            <m:r>
              <m:rPr>
                <m:nor/>
              </m:rPr>
              <w:rPr>
                <w:i/>
              </w:rPr>
              <m:t>Y</m:t>
            </m:r>
          </m:e>
          <m:sub>
            <m:r>
              <m:rPr>
                <m:nor/>
              </m:rPr>
              <w:rPr>
                <w:i/>
              </w:rPr>
              <m:t>C</m:t>
            </m:r>
          </m:sub>
          <m:sup>
            <m:r>
              <m:rPr>
                <m:nor/>
              </m:rPr>
              <w:rPr>
                <w:i/>
              </w:rPr>
              <m:t>CI</m:t>
            </m:r>
          </m:sup>
        </m:sSubSup>
      </m:oMath>
      <w:r>
        <w:rPr>
          <w:rFonts w:eastAsiaTheme="minorEastAsia"/>
        </w:rPr>
        <w:t>, respectivamente</w:t>
      </w:r>
      <w:r>
        <w:t>) a un eje de coordenadas, repitiendo el proceso para distintos valores de la RRI</w:t>
      </w:r>
      <w:r>
        <w:rPr>
          <w:rStyle w:val="Refdenotaalpie"/>
        </w:rPr>
        <w:footnoteReference w:id="36"/>
      </w:r>
      <w:r>
        <w:t>.</w:t>
      </w:r>
    </w:p>
    <w:p w14:paraId="694B313C" w14:textId="77777777" w:rsidR="004C4C56" w:rsidRDefault="004C4C56" w:rsidP="004C4C56">
      <w:pPr>
        <w:pStyle w:val="Nivel2SM"/>
        <w:keepNext/>
        <w:spacing w:after="0"/>
      </w:pPr>
      <w:r>
        <w:t xml:space="preserve">Gráficamente, la curva de oferta neta pasa por el origen y tiene un </w:t>
      </w:r>
      <w:r w:rsidRPr="001357B0">
        <w:rPr>
          <w:i/>
          <w:iCs/>
        </w:rPr>
        <w:t>tramo inicial elástico</w:t>
      </w:r>
      <w:r>
        <w:t xml:space="preserve"> (porque al aumentar el precio del bien exportado se ofrece más </w:t>
      </w:r>
      <w:r>
        <w:rPr>
          <w:i/>
          <w:iCs/>
        </w:rPr>
        <w:t>X</w:t>
      </w:r>
      <w:r>
        <w:t xml:space="preserve"> para importar más </w:t>
      </w:r>
      <w:r>
        <w:rPr>
          <w:i/>
          <w:iCs/>
        </w:rPr>
        <w:t>Y</w:t>
      </w:r>
      <w:r>
        <w:t xml:space="preserve">) y un </w:t>
      </w:r>
      <w:r w:rsidRPr="001357B0">
        <w:rPr>
          <w:i/>
          <w:iCs/>
        </w:rPr>
        <w:t xml:space="preserve">tramo final </w:t>
      </w:r>
      <w:r w:rsidRPr="001357B0">
        <w:rPr>
          <w:i/>
          <w:iCs/>
        </w:rPr>
        <w:lastRenderedPageBreak/>
        <w:t>inelástico</w:t>
      </w:r>
      <w:r>
        <w:t xml:space="preserve"> (el precio de </w:t>
      </w:r>
      <w:r>
        <w:rPr>
          <w:i/>
          <w:iCs/>
        </w:rPr>
        <w:t>X</w:t>
      </w:r>
      <w:r>
        <w:t xml:space="preserve"> es muy alto en relación a </w:t>
      </w:r>
      <w:r>
        <w:rPr>
          <w:i/>
          <w:iCs/>
        </w:rPr>
        <w:t>Y</w:t>
      </w:r>
      <w:r>
        <w:t xml:space="preserve">, por lo que no es necesario exportar tanto </w:t>
      </w:r>
      <w:r>
        <w:rPr>
          <w:i/>
          <w:iCs/>
        </w:rPr>
        <w:t>X</w:t>
      </w:r>
      <w:r>
        <w:t xml:space="preserve"> para importar </w:t>
      </w:r>
      <w:r>
        <w:rPr>
          <w:i/>
          <w:iCs/>
        </w:rPr>
        <w:t>Y</w:t>
      </w:r>
      <w:r>
        <w:t>).</w:t>
      </w:r>
    </w:p>
    <w:p w14:paraId="04ACB3C2" w14:textId="77777777" w:rsidR="004C4C56" w:rsidRPr="00345EC1" w:rsidRDefault="004C4C56" w:rsidP="004C4C56">
      <w:pPr>
        <w:pStyle w:val="Nivel3SM"/>
      </w:pPr>
      <w:r w:rsidRPr="00345EC1">
        <w:t xml:space="preserve">Puede llegar un momento en que el precio de </w:t>
      </w:r>
      <w:r w:rsidRPr="00345EC1">
        <w:rPr>
          <w:i/>
          <w:iCs/>
        </w:rPr>
        <w:t>X</w:t>
      </w:r>
      <w:r w:rsidRPr="00345EC1">
        <w:t xml:space="preserve"> sea ya tan elevado que, a medida que aumente la RRI (i.e.</w:t>
      </w:r>
      <m:oMath>
        <m:r>
          <w:rPr>
            <w:rFonts w:ascii="Cambria Math" w:hAnsi="Cambria Math"/>
          </w:rPr>
          <m:t xml:space="preserve"> </m:t>
        </m:r>
        <m:r>
          <m:rPr>
            <m:nor/>
          </m:rPr>
          <w:rPr>
            <w:rFonts w:ascii="Times New Roman" w:hAnsi="Times New Roman" w:cs="Times New Roman"/>
            <w:i/>
            <w:iCs/>
          </w:rPr>
          <m:t>↑</m:t>
        </m:r>
        <m:f>
          <m:fPr>
            <m:type m:val="lin"/>
            <m:ctrlPr>
              <w:rPr>
                <w:rFonts w:ascii="Cambria Math" w:hAnsi="Cambria Math" w:cs="Times New Roman"/>
                <w:i/>
                <w:iCs/>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oMath>
      <w:r w:rsidRPr="00345EC1">
        <w:t xml:space="preserve">) disminuyan las exportaciones y aun así aumenten las importaciones </w:t>
      </w:r>
      <w:r w:rsidRPr="00345EC1">
        <w:rPr>
          <w:sz w:val="19"/>
          <w:szCs w:val="19"/>
        </w:rPr>
        <w:t xml:space="preserve">(porque </w:t>
      </w:r>
      <m:oMath>
        <m:r>
          <m:rPr>
            <m:nor/>
          </m:rPr>
          <w:rPr>
            <w:rFonts w:ascii="Times New Roman" w:hAnsi="Times New Roman" w:cs="Times New Roman"/>
            <w:i/>
            <w:iCs/>
            <w:sz w:val="19"/>
            <w:szCs w:val="19"/>
          </w:rPr>
          <m:t>↑↑</m:t>
        </m:r>
        <m:sSub>
          <m:sSubPr>
            <m:ctrlPr>
              <w:rPr>
                <w:rFonts w:ascii="Cambria Math" w:hAnsi="Cambria Math"/>
                <w:i/>
                <w:sz w:val="19"/>
                <w:szCs w:val="19"/>
              </w:rPr>
            </m:ctrlPr>
          </m:sSubPr>
          <m:e>
            <m:r>
              <m:rPr>
                <m:nor/>
              </m:rPr>
              <w:rPr>
                <w:i/>
                <w:sz w:val="19"/>
                <w:szCs w:val="19"/>
              </w:rPr>
              <m:t>P</m:t>
            </m:r>
          </m:e>
          <m:sub>
            <m:r>
              <m:rPr>
                <m:nor/>
              </m:rPr>
              <w:rPr>
                <w:i/>
                <w:sz w:val="19"/>
                <w:szCs w:val="19"/>
              </w:rPr>
              <m:t>X</m:t>
            </m:r>
          </m:sub>
        </m:sSub>
        <m:r>
          <w:rPr>
            <w:rFonts w:ascii="Cambria Math" w:eastAsiaTheme="minorEastAsia" w:hAnsi="Cambria Math"/>
            <w:sz w:val="19"/>
            <w:szCs w:val="19"/>
          </w:rPr>
          <m:t>∙</m:t>
        </m:r>
        <m:r>
          <m:rPr>
            <m:nor/>
          </m:rPr>
          <w:rPr>
            <w:rFonts w:ascii="Times New Roman" w:eastAsiaTheme="minorEastAsia" w:hAnsi="Times New Roman" w:cs="Times New Roman"/>
            <w:i/>
            <w:iCs/>
            <w:sz w:val="19"/>
            <w:szCs w:val="19"/>
          </w:rPr>
          <m:t>↓</m:t>
        </m:r>
        <m:r>
          <m:rPr>
            <m:nor/>
          </m:rPr>
          <w:rPr>
            <w:i/>
            <w:sz w:val="19"/>
            <w:szCs w:val="19"/>
          </w:rPr>
          <m:t>X</m:t>
        </m:r>
      </m:oMath>
      <w:r w:rsidRPr="00345EC1">
        <w:rPr>
          <w:rFonts w:eastAsiaTheme="minorEastAsia"/>
          <w:sz w:val="19"/>
          <w:szCs w:val="19"/>
        </w:rPr>
        <w:t>, por lo que se pueden seguir comprando más importaciones</w:t>
      </w:r>
      <w:r w:rsidRPr="00345EC1">
        <w:rPr>
          <w:rStyle w:val="Refdenotaalpie"/>
          <w:rFonts w:eastAsiaTheme="minorEastAsia"/>
          <w:sz w:val="19"/>
          <w:szCs w:val="19"/>
        </w:rPr>
        <w:footnoteReference w:id="37"/>
      </w:r>
      <w:r w:rsidRPr="00345EC1">
        <w:rPr>
          <w:sz w:val="19"/>
          <w:szCs w:val="19"/>
        </w:rPr>
        <w:t>)</w:t>
      </w:r>
      <w:r w:rsidRPr="00345EC1">
        <w:t>.</w:t>
      </w:r>
    </w:p>
    <w:p w14:paraId="7078C0D0" w14:textId="77777777" w:rsidR="004C4C56" w:rsidRDefault="004C4C56" w:rsidP="004C4C56">
      <w:pPr>
        <w:pStyle w:val="Nivel2SM"/>
      </w:pPr>
      <w:r>
        <w:t>Repitiendo el mismo proceso para el país </w:t>
      </w:r>
      <w:r>
        <w:rPr>
          <w:i/>
          <w:iCs/>
        </w:rPr>
        <w:t>B</w:t>
      </w:r>
      <w:r>
        <w:t xml:space="preserve">, obtendríamos su curva de oferta, sólo que ahora las cantidades de </w:t>
      </w:r>
      <w:r>
        <w:rPr>
          <w:i/>
          <w:iCs/>
        </w:rPr>
        <w:t>X</w:t>
      </w:r>
      <w:r>
        <w:t xml:space="preserve"> representan las importaciones y las de </w:t>
      </w:r>
      <w:r>
        <w:rPr>
          <w:i/>
          <w:iCs/>
        </w:rPr>
        <w:t>Y</w:t>
      </w:r>
      <w:r w:rsidRPr="006961AC">
        <w:t>,</w:t>
      </w:r>
      <w:r>
        <w:t xml:space="preserve"> las exportaciones.</w:t>
      </w:r>
    </w:p>
    <w:p w14:paraId="6389D343" w14:textId="77777777" w:rsidR="004C4C56" w:rsidRDefault="004C4C56" w:rsidP="004C4C56">
      <w:pPr>
        <w:pStyle w:val="Nivel2SM"/>
        <w:keepNext/>
        <w:spacing w:after="0"/>
      </w:pPr>
      <w:r>
        <w:t>De esta manera, la RRI vendrá determinada por la recta que parta del origen y pase por la intersección de ambas, donde se igualan la oferta de exportaciones y la demanda de importaciones para ambos bienes.</w:t>
      </w:r>
    </w:p>
    <w:p w14:paraId="397A9A2A" w14:textId="77777777" w:rsidR="004C4C56" w:rsidRDefault="004C4C56" w:rsidP="004C4C56">
      <w:pPr>
        <w:pStyle w:val="Nivel3SM"/>
      </w:pPr>
      <w:r>
        <w:t xml:space="preserve">La condición para que el punto de equilibrio sea </w:t>
      </w:r>
      <w:r>
        <w:rPr>
          <w:i/>
          <w:iCs/>
        </w:rPr>
        <w:t>único</w:t>
      </w:r>
      <w:r>
        <w:t xml:space="preserve"> es que ambos bienes sean normales</w:t>
      </w:r>
      <w:r w:rsidRPr="00042767">
        <w:t xml:space="preserve">, y la condición para que sea </w:t>
      </w:r>
      <w:r w:rsidRPr="00143C07">
        <w:rPr>
          <w:i/>
          <w:iCs/>
        </w:rPr>
        <w:t>estable</w:t>
      </w:r>
      <w:r w:rsidRPr="00042767">
        <w:t xml:space="preserve"> es la condición de </w:t>
      </w:r>
      <w:r>
        <w:rPr>
          <w:smallCaps/>
        </w:rPr>
        <w:t>Marshall</w:t>
      </w:r>
      <w:r w:rsidRPr="00042767">
        <w:t>-</w:t>
      </w:r>
      <w:r>
        <w:rPr>
          <w:smallCaps/>
        </w:rPr>
        <w:t>Lerner</w:t>
      </w:r>
      <w:r w:rsidRPr="00042767">
        <w:t xml:space="preserve"> (</w:t>
      </w:r>
      <m:oMath>
        <m:d>
          <m:dPr>
            <m:begChr m:val="|"/>
            <m:endChr m:val="|"/>
            <m:ctrlPr>
              <w:rPr>
                <w:rFonts w:ascii="Cambria Math" w:hAnsi="Cambria Math"/>
                <w:i/>
              </w:rPr>
            </m:ctrlPr>
          </m:dPr>
          <m:e>
            <m:sSub>
              <m:sSubPr>
                <m:ctrlPr>
                  <w:rPr>
                    <w:rFonts w:ascii="Cambria Math" w:hAnsi="Cambria Math"/>
                    <w:i/>
                    <w:iCs/>
                  </w:rPr>
                </m:ctrlPr>
              </m:sSubPr>
              <m:e>
                <m:r>
                  <m:rPr>
                    <m:nor/>
                  </m:rPr>
                  <w:rPr>
                    <w:i/>
                    <w:iCs/>
                  </w:rPr>
                  <m:t>ε</m:t>
                </m:r>
              </m:e>
              <m:sub>
                <m:r>
                  <m:rPr>
                    <m:nor/>
                  </m:rPr>
                  <w:rPr>
                    <w:i/>
                    <w:iCs/>
                  </w:rPr>
                  <m:t>M</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iCs/>
                  </w:rPr>
                </m:ctrlPr>
              </m:sSubPr>
              <m:e>
                <m:r>
                  <m:rPr>
                    <m:nor/>
                  </m:rPr>
                  <w:rPr>
                    <w:i/>
                    <w:iCs/>
                  </w:rPr>
                  <m:t>ε</m:t>
                </m:r>
              </m:e>
              <m:sub>
                <m:r>
                  <m:rPr>
                    <m:nor/>
                  </m:rPr>
                  <w:rPr>
                    <w:i/>
                    <w:iCs/>
                  </w:rPr>
                  <m:t>X</m:t>
                </m:r>
              </m:sub>
            </m:sSub>
          </m:e>
        </m:d>
        <m:r>
          <w:rPr>
            <w:rFonts w:ascii="Cambria Math" w:hAnsi="Cambria Math"/>
          </w:rPr>
          <m:t>&gt;</m:t>
        </m:r>
        <m:r>
          <m:rPr>
            <m:nor/>
          </m:rPr>
          <w:rPr>
            <w:i/>
            <w:iCs/>
          </w:rPr>
          <m:t>1</m:t>
        </m:r>
      </m:oMath>
      <w:r w:rsidRPr="00042767">
        <w:t>).</w:t>
      </w:r>
    </w:p>
    <w:p w14:paraId="2F791B85" w14:textId="77777777" w:rsidR="004C4C56" w:rsidRDefault="004C4C56" w:rsidP="004C4C56">
      <w:pPr>
        <w:pStyle w:val="Nivel1SM"/>
        <w:keepNext/>
        <w:spacing w:after="0"/>
      </w:pPr>
      <w:r>
        <w:t xml:space="preserve">Finalmente, definimos la </w:t>
      </w:r>
      <w:r w:rsidRPr="0046130F">
        <w:rPr>
          <w:b/>
          <w:bCs/>
          <w14:glow w14:rad="38100">
            <w14:schemeClr w14:val="accent1">
              <w14:alpha w14:val="75000"/>
              <w14:lumMod w14:val="60000"/>
              <w14:lumOff w14:val="40000"/>
            </w14:schemeClr>
          </w14:glow>
        </w:rPr>
        <w:t>Curva de Indiferencia Comercial</w:t>
      </w:r>
      <w:r w:rsidRPr="0046130F">
        <w:rPr>
          <w14:glow w14:rad="38100">
            <w14:schemeClr w14:val="accent1">
              <w14:alpha w14:val="75000"/>
              <w14:lumMod w14:val="60000"/>
              <w14:lumOff w14:val="40000"/>
            </w14:schemeClr>
          </w14:glow>
        </w:rPr>
        <w:t xml:space="preserve"> (CIC)</w:t>
      </w:r>
      <w:r>
        <w:t>, que muestra la combinación de exportaciones e importaciones que proporciona un mismo nivel de bienestar social para un país.</w:t>
      </w:r>
    </w:p>
    <w:p w14:paraId="5421841F" w14:textId="77777777" w:rsidR="004C4C56" w:rsidRDefault="004C4C56" w:rsidP="004C4C56">
      <w:pPr>
        <w:pStyle w:val="Nivel2SM"/>
      </w:pPr>
      <w:r>
        <w:t xml:space="preserve">Tienen </w:t>
      </w:r>
      <w:r w:rsidRPr="002B667E">
        <w:rPr>
          <w:i/>
          <w:iCs/>
        </w:rPr>
        <w:t>pendiente positiva</w:t>
      </w:r>
      <w:r>
        <w:t xml:space="preserve"> (las importaciones son un bien y las exportaciones un mal), son </w:t>
      </w:r>
      <w:r w:rsidRPr="002B667E">
        <w:rPr>
          <w:i/>
          <w:iCs/>
        </w:rPr>
        <w:t>convexas respecto del eje del país al que representan</w:t>
      </w:r>
      <w:r>
        <w:t xml:space="preserve"> (tal que para mantener la utilidad constante, un aumento de importaciones precisa de un aumento de exportaciones pero de mayor cuantía) y </w:t>
      </w:r>
      <w:r w:rsidRPr="002B667E">
        <w:rPr>
          <w:i/>
          <w:iCs/>
        </w:rPr>
        <w:t>representan mayor utilidad cuanto más se alejan del eje del país al que representan</w:t>
      </w:r>
      <w:r>
        <w:t>.</w:t>
      </w:r>
    </w:p>
    <w:p w14:paraId="24D68C0E" w14:textId="77777777" w:rsidR="004C4C56" w:rsidRDefault="004C4C56" w:rsidP="004C4C56">
      <w:pPr>
        <w:pStyle w:val="Nivel1SM"/>
        <w:keepNext/>
        <w:spacing w:after="0"/>
      </w:pPr>
      <w:r>
        <w:t>Suponiendo que existen 2 países (</w:t>
      </w:r>
      <w:r w:rsidRPr="00D73C3E">
        <w:rPr>
          <w:i/>
          <w:iCs/>
        </w:rPr>
        <w:t>A</w:t>
      </w:r>
      <w:r>
        <w:t xml:space="preserve"> y </w:t>
      </w:r>
      <w:r>
        <w:rPr>
          <w:i/>
          <w:iCs/>
        </w:rPr>
        <w:t>B</w:t>
      </w:r>
      <w:r>
        <w:t>) y 2 bienes (</w:t>
      </w:r>
      <w:r>
        <w:rPr>
          <w:i/>
          <w:iCs/>
        </w:rPr>
        <w:t>X</w:t>
      </w:r>
      <w:r>
        <w:t xml:space="preserve"> e </w:t>
      </w:r>
      <w:r>
        <w:rPr>
          <w:i/>
          <w:iCs/>
        </w:rPr>
        <w:t>Y</w:t>
      </w:r>
      <w:r>
        <w:t>), podemos representar en un mismo gráfico estos 3 conceptos:</w:t>
      </w:r>
    </w:p>
    <w:p w14:paraId="55C7B30D" w14:textId="2487E7AD" w:rsidR="004C4C56" w:rsidRPr="008B7CD4" w:rsidRDefault="004C4C56" w:rsidP="004C4C56">
      <w:pPr>
        <w:pStyle w:val="Ttuloimagen"/>
        <w:rPr>
          <w:i/>
          <w:iCs/>
          <w:smallCaps w:val="0"/>
        </w:rPr>
      </w:pPr>
      <w:r>
        <w:t>Imagen </w:t>
      </w:r>
      <w:r>
        <w:fldChar w:fldCharType="begin"/>
      </w:r>
      <w:r>
        <w:instrText xml:space="preserve"> SEQ Ilustración \* ARABIC </w:instrText>
      </w:r>
      <w:r>
        <w:fldChar w:fldCharType="separate"/>
      </w:r>
      <w:r w:rsidR="00BD6660">
        <w:t>12</w:t>
      </w:r>
      <w:r>
        <w:fldChar w:fldCharType="end"/>
      </w:r>
      <w:r>
        <w:t>.–</w:t>
      </w:r>
      <w:r w:rsidRPr="00195A51">
        <w:rPr>
          <w:smallCaps w:val="0"/>
        </w:rPr>
        <w:t xml:space="preserve"> </w:t>
      </w:r>
      <w:r w:rsidRPr="008B7CD4">
        <w:rPr>
          <w:i/>
          <w:iCs/>
          <w:smallCaps w:val="0"/>
        </w:rPr>
        <w:t>Equilibrio inicial con libre comercio</w:t>
      </w:r>
    </w:p>
    <w:p w14:paraId="692CDBE0" w14:textId="77777777" w:rsidR="004C4C56" w:rsidRDefault="004C4C56" w:rsidP="004C4C56">
      <w:pPr>
        <w:pStyle w:val="Imagen"/>
      </w:pPr>
      <w:r w:rsidRPr="00195A51">
        <w:drawing>
          <wp:inline distT="0" distB="0" distL="0" distR="0" wp14:anchorId="3940BB2F" wp14:editId="0359D45E">
            <wp:extent cx="3586480" cy="2017395"/>
            <wp:effectExtent l="0" t="0" r="0" b="1905"/>
            <wp:docPr id="62" name="Imagen 62"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descr="Gráfico, Gráfico radial&#10;&#10;Descripción generada automáticamente"/>
                    <pic:cNvPicPr/>
                  </pic:nvPicPr>
                  <pic:blipFill>
                    <a:blip r:embed="rId54"/>
                    <a:stretch>
                      <a:fillRect/>
                    </a:stretch>
                  </pic:blipFill>
                  <pic:spPr>
                    <a:xfrm>
                      <a:off x="0" y="0"/>
                      <a:ext cx="3590423" cy="2019613"/>
                    </a:xfrm>
                    <a:prstGeom prst="rect">
                      <a:avLst/>
                    </a:prstGeom>
                  </pic:spPr>
                </pic:pic>
              </a:graphicData>
            </a:graphic>
          </wp:inline>
        </w:drawing>
      </w:r>
    </w:p>
    <w:p w14:paraId="78FC1EA0" w14:textId="77777777" w:rsidR="004C4C56" w:rsidRDefault="004C4C56" w:rsidP="004C4C56">
      <w:pPr>
        <w:pStyle w:val="PiedeImagen"/>
        <w:rPr>
          <w:i w:val="0"/>
          <w:iCs/>
        </w:rPr>
      </w:pPr>
      <w:r>
        <w:t>Fuente</w:t>
      </w:r>
      <w:r>
        <w:rPr>
          <w:i w:val="0"/>
          <w:iCs/>
        </w:rPr>
        <w:t>: Elaboración propia</w:t>
      </w:r>
    </w:p>
    <w:p w14:paraId="7B2FE2CC" w14:textId="77777777" w:rsidR="004C4C56" w:rsidRDefault="004C4C56" w:rsidP="004C4C56">
      <w:pPr>
        <w:pStyle w:val="Nivel2SM"/>
        <w:keepNext/>
        <w:spacing w:after="0"/>
      </w:pPr>
      <w:r>
        <w:t>Donde:</w:t>
      </w:r>
    </w:p>
    <w:p w14:paraId="771CA3EB" w14:textId="77777777" w:rsidR="004C4C56" w:rsidRPr="00C81A7C" w:rsidRDefault="00000000" w:rsidP="004C4C56">
      <w:pPr>
        <w:pStyle w:val="Nivel3SM"/>
        <w:rPr>
          <w:iCs/>
        </w:rPr>
      </w:pPr>
      <m:oMath>
        <m:sSub>
          <m:sSubPr>
            <m:ctrlPr>
              <w:rPr>
                <w:rFonts w:ascii="Cambria Math" w:hAnsi="Cambria Math"/>
                <w:i/>
              </w:rPr>
            </m:ctrlPr>
          </m:sSubPr>
          <m:e>
            <m:r>
              <m:rPr>
                <m:nor/>
              </m:rPr>
              <w:rPr>
                <w:i/>
              </w:rPr>
              <m:t>X</m:t>
            </m:r>
          </m:e>
          <m:sub>
            <m:r>
              <m:rPr>
                <m:nor/>
              </m:rPr>
              <w:rPr>
                <w:i/>
              </w:rPr>
              <m:t>0</m:t>
            </m:r>
          </m:sub>
        </m:sSub>
      </m:oMath>
      <w:r w:rsidR="004C4C56">
        <w:rPr>
          <w:iCs/>
        </w:rPr>
        <w:t xml:space="preserve"> e </w:t>
      </w:r>
      <m:oMath>
        <m:sSub>
          <m:sSubPr>
            <m:ctrlPr>
              <w:rPr>
                <w:rFonts w:ascii="Cambria Math" w:hAnsi="Cambria Math"/>
                <w:i/>
              </w:rPr>
            </m:ctrlPr>
          </m:sSubPr>
          <m:e>
            <m:r>
              <m:rPr>
                <m:nor/>
              </m:rPr>
              <w:rPr>
                <w:i/>
              </w:rPr>
              <m:t>Y</m:t>
            </m:r>
          </m:e>
          <m:sub>
            <m:r>
              <m:rPr>
                <m:nor/>
              </m:rPr>
              <w:rPr>
                <w:i/>
              </w:rPr>
              <m:t>0</m:t>
            </m:r>
          </m:sub>
        </m:sSub>
      </m:oMath>
      <w:r w:rsidR="004C4C56">
        <w:t xml:space="preserve"> representan los puntos donde las ofertas de exportación y las demandas de importación de </w:t>
      </w:r>
      <w:r w:rsidR="004C4C56">
        <w:rPr>
          <w:i/>
          <w:iCs/>
        </w:rPr>
        <w:t>X</w:t>
      </w:r>
      <w:r w:rsidR="004C4C56">
        <w:t xml:space="preserve"> y de </w:t>
      </w:r>
      <w:r w:rsidR="004C4C56">
        <w:rPr>
          <w:i/>
          <w:iCs/>
        </w:rPr>
        <w:t>Y</w:t>
      </w:r>
      <w:r w:rsidR="004C4C56">
        <w:t xml:space="preserve"> se igualan.</w:t>
      </w:r>
    </w:p>
    <w:p w14:paraId="20C9594C" w14:textId="77777777" w:rsidR="004C4C56" w:rsidRPr="00C81A7C" w:rsidRDefault="00000000" w:rsidP="004C4C56">
      <w:pPr>
        <w:pStyle w:val="Nivel3SM"/>
        <w:rPr>
          <w:iCs/>
        </w:rPr>
      </w:pPr>
      <m:oMath>
        <m:sSub>
          <m:sSubPr>
            <m:ctrlPr>
              <w:rPr>
                <w:rFonts w:ascii="Cambria Math" w:hAnsi="Cambria Math"/>
                <w:i/>
              </w:rPr>
            </m:ctrlPr>
          </m:sSubPr>
          <m:e>
            <m:r>
              <m:rPr>
                <m:nor/>
              </m:rPr>
              <w:rPr>
                <w:i/>
              </w:rPr>
              <m:t>E</m:t>
            </m:r>
          </m:e>
          <m:sub>
            <m:r>
              <m:rPr>
                <m:nor/>
              </m:rPr>
              <w:rPr>
                <w:i/>
              </w:rPr>
              <m:t>0</m:t>
            </m:r>
          </m:sub>
        </m:sSub>
      </m:oMath>
      <w:r w:rsidR="004C4C56">
        <w:t xml:space="preserve"> representa el punto de equilibrio de libre comercio, donde las curvas de oferta neta de ambos países intersectan y, por tanto, donde se determina la RRI.</w:t>
      </w:r>
    </w:p>
    <w:p w14:paraId="677373E0" w14:textId="77777777" w:rsidR="004C4C56" w:rsidRPr="00204743" w:rsidRDefault="004C4C56" w:rsidP="004C4C56">
      <w:pPr>
        <w:pStyle w:val="Nivel3SM"/>
        <w:rPr>
          <w:iCs/>
        </w:rPr>
      </w:pPr>
      <w:r>
        <w:rPr>
          <w:iCs/>
        </w:rPr>
        <w:t xml:space="preserve">La curva de indiferencia comercial </w:t>
      </w:r>
      <m:oMath>
        <m:sSub>
          <m:sSubPr>
            <m:ctrlPr>
              <w:rPr>
                <w:rFonts w:ascii="Cambria Math" w:hAnsi="Cambria Math"/>
                <w:i/>
              </w:rPr>
            </m:ctrlPr>
          </m:sSubPr>
          <m:e>
            <m:r>
              <m:rPr>
                <m:nor/>
              </m:rPr>
              <w:rPr>
                <w:i/>
              </w:rPr>
              <m:t>CIC</m:t>
            </m:r>
          </m:e>
          <m:sub>
            <m:r>
              <m:rPr>
                <m:nor/>
              </m:rPr>
              <w:rPr>
                <w:i/>
              </w:rPr>
              <m:t>A</m:t>
            </m:r>
          </m:sub>
        </m:sSub>
      </m:oMath>
      <w:r>
        <w:rPr>
          <w:iCs/>
        </w:rPr>
        <w:t xml:space="preserve"> viene asociada a una curva de oferta neta libre de aranceles (</w:t>
      </w:r>
      <m:oMath>
        <m:sSub>
          <m:sSubPr>
            <m:ctrlPr>
              <w:rPr>
                <w:rFonts w:ascii="Cambria Math" w:hAnsi="Cambria Math"/>
                <w:i/>
              </w:rPr>
            </m:ctrlPr>
          </m:sSubPr>
          <m:e>
            <m:r>
              <m:rPr>
                <m:nor/>
              </m:rPr>
              <w:rPr>
                <w:i/>
              </w:rPr>
              <m:t>ON</m:t>
            </m:r>
          </m:e>
          <m:sub>
            <m:r>
              <m:rPr>
                <m:nor/>
              </m:rPr>
              <w:rPr>
                <w:i/>
              </w:rPr>
              <m:t>A</m:t>
            </m:r>
          </m:sub>
        </m:sSub>
      </m:oMath>
      <w:r>
        <w:rPr>
          <w:iCs/>
        </w:rPr>
        <w:t>) y se enfrenta a una curva de oferta neta de su socio comercial libre de aranceles (</w:t>
      </w:r>
      <m:oMath>
        <m:sSub>
          <m:sSubPr>
            <m:ctrlPr>
              <w:rPr>
                <w:rFonts w:ascii="Cambria Math" w:hAnsi="Cambria Math"/>
                <w:i/>
              </w:rPr>
            </m:ctrlPr>
          </m:sSubPr>
          <m:e>
            <m:r>
              <m:rPr>
                <m:nor/>
              </m:rPr>
              <w:rPr>
                <w:i/>
              </w:rPr>
              <m:t>ON</m:t>
            </m:r>
          </m:e>
          <m:sub>
            <m:r>
              <m:rPr>
                <m:nor/>
              </m:rPr>
              <w:rPr>
                <w:i/>
              </w:rPr>
              <m:t>B</m:t>
            </m:r>
          </m:sub>
        </m:sSub>
      </m:oMath>
      <w:r>
        <w:rPr>
          <w:iCs/>
        </w:rPr>
        <w:t>). La forma en la que hemos construido nuestras curvas de oferta neta implica que en el punto </w:t>
      </w:r>
      <m:oMath>
        <m:sSub>
          <m:sSubPr>
            <m:ctrlPr>
              <w:rPr>
                <w:rFonts w:ascii="Cambria Math" w:hAnsi="Cambria Math"/>
                <w:i/>
              </w:rPr>
            </m:ctrlPr>
          </m:sSubPr>
          <m:e>
            <m:r>
              <m:rPr>
                <m:nor/>
              </m:rPr>
              <w:rPr>
                <w:i/>
              </w:rPr>
              <m:t>E</m:t>
            </m:r>
          </m:e>
          <m:sub>
            <m:r>
              <m:rPr>
                <m:nor/>
              </m:rPr>
              <w:rPr>
                <w:i/>
              </w:rPr>
              <m:t>0</m:t>
            </m:r>
          </m:sub>
        </m:sSub>
      </m:oMath>
      <w:r>
        <w:t xml:space="preserve"> se produce una tangencia entre la curva de indiferencia comercial del país </w:t>
      </w:r>
      <w:r>
        <w:rPr>
          <w:i/>
          <w:iCs/>
        </w:rPr>
        <w:t>A</w:t>
      </w:r>
      <w:r>
        <w:t xml:space="preserve"> y la RRI. De la misma forma, entre la curva de indiferencia comercial </w:t>
      </w:r>
      <w:r>
        <w:lastRenderedPageBreak/>
        <w:t>del país </w:t>
      </w:r>
      <w:r>
        <w:rPr>
          <w:i/>
          <w:iCs/>
        </w:rPr>
        <w:t>B</w:t>
      </w:r>
      <w:r>
        <w:t xml:space="preserve"> y la RRI. Por lo tanto, en el punto </w:t>
      </w:r>
      <m:oMath>
        <m:sSub>
          <m:sSubPr>
            <m:ctrlPr>
              <w:rPr>
                <w:rFonts w:ascii="Cambria Math" w:hAnsi="Cambria Math"/>
                <w:i/>
              </w:rPr>
            </m:ctrlPr>
          </m:sSubPr>
          <m:e>
            <m:r>
              <m:rPr>
                <m:nor/>
              </m:rPr>
              <w:rPr>
                <w:i/>
              </w:rPr>
              <m:t>E</m:t>
            </m:r>
          </m:e>
          <m:sub>
            <m:r>
              <m:rPr>
                <m:nor/>
              </m:rPr>
              <w:rPr>
                <w:i/>
              </w:rPr>
              <m:t>0</m:t>
            </m:r>
          </m:sub>
        </m:sSub>
      </m:oMath>
      <w:r>
        <w:t xml:space="preserve"> podemos suponer que las curvas de indiferencia comercial de ambos países son </w:t>
      </w:r>
      <w:r w:rsidRPr="00C81A7C">
        <w:rPr>
          <w:b/>
          <w:bCs/>
        </w:rPr>
        <w:t>tangentes</w:t>
      </w:r>
      <w:r>
        <w:t>.</w:t>
      </w:r>
    </w:p>
    <w:p w14:paraId="53314C37" w14:textId="77777777" w:rsidR="004C4C56" w:rsidRDefault="004C4C56" w:rsidP="004C4C56">
      <w:pPr>
        <w:pStyle w:val="Ttulo8"/>
      </w:pPr>
      <w:bookmarkStart w:id="106" w:name="_Toc174217379"/>
      <w:r>
        <w:t>Equilibrio inicial</w:t>
      </w:r>
      <w:bookmarkEnd w:id="106"/>
    </w:p>
    <w:p w14:paraId="2545ACC7" w14:textId="77777777" w:rsidR="004C4C56" w:rsidRPr="00204743" w:rsidRDefault="004C4C56" w:rsidP="004C4C56">
      <w:pPr>
        <w:pStyle w:val="Nivel3"/>
        <w:numPr>
          <w:ilvl w:val="0"/>
          <w:numId w:val="0"/>
        </w:numPr>
      </w:pPr>
      <w:r>
        <w:t xml:space="preserve">La condición para que el punto de equilibrio sea </w:t>
      </w:r>
      <w:r>
        <w:rPr>
          <w:i/>
          <w:iCs/>
        </w:rPr>
        <w:t>único</w:t>
      </w:r>
      <w:r>
        <w:t xml:space="preserve"> es que ambos bienes sean normales</w:t>
      </w:r>
      <w:r w:rsidRPr="00042767">
        <w:t xml:space="preserve">, y la condición para que sea </w:t>
      </w:r>
      <w:r w:rsidRPr="00143C07">
        <w:rPr>
          <w:i/>
          <w:iCs/>
        </w:rPr>
        <w:t>estable</w:t>
      </w:r>
      <w:r w:rsidRPr="00042767">
        <w:t xml:space="preserve"> es la condición de </w:t>
      </w:r>
      <w:r>
        <w:rPr>
          <w:smallCaps/>
        </w:rPr>
        <w:t>Marshall</w:t>
      </w:r>
      <w:r w:rsidRPr="00042767">
        <w:t>-</w:t>
      </w:r>
      <w:r>
        <w:rPr>
          <w:smallCaps/>
        </w:rPr>
        <w:t>Lerner</w:t>
      </w:r>
      <w:r w:rsidRPr="00042767">
        <w:t xml:space="preserve"> (</w:t>
      </w:r>
      <m:oMath>
        <m:d>
          <m:dPr>
            <m:begChr m:val="|"/>
            <m:endChr m:val="|"/>
            <m:ctrlPr>
              <w:rPr>
                <w:rFonts w:ascii="Cambria Math" w:hAnsi="Cambria Math"/>
                <w:i/>
              </w:rPr>
            </m:ctrlPr>
          </m:dPr>
          <m:e>
            <m:sSub>
              <m:sSubPr>
                <m:ctrlPr>
                  <w:rPr>
                    <w:rFonts w:ascii="Cambria Math" w:hAnsi="Cambria Math"/>
                    <w:i/>
                    <w:iCs/>
                  </w:rPr>
                </m:ctrlPr>
              </m:sSubPr>
              <m:e>
                <m:r>
                  <m:rPr>
                    <m:nor/>
                  </m:rPr>
                  <w:rPr>
                    <w:i/>
                    <w:iCs/>
                  </w:rPr>
                  <m:t>ε</m:t>
                </m:r>
              </m:e>
              <m:sub>
                <m:r>
                  <m:rPr>
                    <m:nor/>
                  </m:rPr>
                  <w:rPr>
                    <w:i/>
                    <w:iCs/>
                  </w:rPr>
                  <m:t>M</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iCs/>
                  </w:rPr>
                </m:ctrlPr>
              </m:sSubPr>
              <m:e>
                <m:r>
                  <m:rPr>
                    <m:nor/>
                  </m:rPr>
                  <w:rPr>
                    <w:i/>
                    <w:iCs/>
                  </w:rPr>
                  <m:t>ε</m:t>
                </m:r>
              </m:e>
              <m:sub>
                <m:r>
                  <m:rPr>
                    <m:nor/>
                  </m:rPr>
                  <w:rPr>
                    <w:i/>
                    <w:iCs/>
                  </w:rPr>
                  <m:t>X</m:t>
                </m:r>
              </m:sub>
            </m:sSub>
          </m:e>
        </m:d>
        <m:r>
          <w:rPr>
            <w:rFonts w:ascii="Cambria Math" w:hAnsi="Cambria Math"/>
          </w:rPr>
          <m:t>&gt;</m:t>
        </m:r>
        <m:r>
          <m:rPr>
            <m:nor/>
          </m:rPr>
          <w:rPr>
            <w:i/>
            <w:iCs/>
          </w:rPr>
          <m:t>1</m:t>
        </m:r>
      </m:oMath>
      <w:r w:rsidRPr="00042767">
        <w:t>).</w:t>
      </w:r>
    </w:p>
    <w:p w14:paraId="7D021D1D" w14:textId="77777777" w:rsidR="004C4C56" w:rsidRPr="00871450" w:rsidRDefault="004C4C56" w:rsidP="004C4C56">
      <w:pPr>
        <w:pStyle w:val="Ttulo8"/>
        <w:rPr>
          <w:rFonts w:eastAsiaTheme="minorEastAsia"/>
        </w:rPr>
      </w:pPr>
      <w:bookmarkStart w:id="107" w:name="_Toc174217380"/>
      <w:bookmarkStart w:id="108" w:name="_Hlk102133692"/>
      <w:bookmarkEnd w:id="105"/>
      <w:r>
        <w:rPr>
          <w:rFonts w:eastAsiaTheme="minorEastAsia"/>
        </w:rPr>
        <w:t>Introducción de un arancel</w:t>
      </w:r>
      <w:bookmarkEnd w:id="107"/>
    </w:p>
    <w:p w14:paraId="5523E509" w14:textId="77777777" w:rsidR="004C4C56" w:rsidRDefault="004C4C56" w:rsidP="004C4C56">
      <w:pPr>
        <w:pStyle w:val="Nivel1SM"/>
        <w:spacing w:before="0"/>
      </w:pPr>
      <w:r>
        <w:t>Una vez planteado el modelo objeto de estudio, pasamos a estudiar qué sucedería ante la introducción de un arancel a la importación sobre el bien </w:t>
      </w:r>
      <w:r>
        <w:rPr>
          <w:i/>
          <w:iCs/>
        </w:rPr>
        <w:t>Y</w:t>
      </w:r>
      <w:r>
        <w:t xml:space="preserve"> por parte del país </w:t>
      </w:r>
      <w:r>
        <w:rPr>
          <w:i/>
          <w:iCs/>
        </w:rPr>
        <w:t>A</w:t>
      </w:r>
      <w:r>
        <w:t>.</w:t>
      </w:r>
    </w:p>
    <w:p w14:paraId="5D165BB7" w14:textId="77777777" w:rsidR="004C4C56" w:rsidRDefault="004C4C56" w:rsidP="004C4C56">
      <w:pPr>
        <w:pStyle w:val="Nivel1SM"/>
        <w:keepNext/>
        <w:spacing w:after="0"/>
      </w:pPr>
      <w:r>
        <w:t xml:space="preserve">En un país grande, un arancel produce </w:t>
      </w:r>
      <w:r w:rsidRPr="00EB7D5A">
        <w:rPr>
          <w:b/>
          <w:bCs/>
        </w:rPr>
        <w:t>2 efectos contrapuestos</w:t>
      </w:r>
      <w:r>
        <w:t>:</w:t>
      </w:r>
    </w:p>
    <w:p w14:paraId="3DC96654" w14:textId="77777777" w:rsidR="004C4C56" w:rsidRDefault="004C4C56">
      <w:pPr>
        <w:pStyle w:val="Prrafodelista"/>
        <w:keepNext/>
        <w:numPr>
          <w:ilvl w:val="0"/>
          <w:numId w:val="21"/>
        </w:numPr>
        <w:spacing w:after="0"/>
        <w:ind w:left="568" w:hanging="284"/>
      </w:pPr>
      <w:r>
        <w:t xml:space="preserve">(+) </w:t>
      </w:r>
      <w:r>
        <w:rPr>
          <w:i/>
          <w:iCs/>
          <w:u w:val="single"/>
        </w:rPr>
        <w:t>Mejora de la Relación Real de Intercambio (RRI)</w:t>
      </w:r>
      <w:r w:rsidRPr="00EB7D5A">
        <w:t>:</w:t>
      </w:r>
    </w:p>
    <w:p w14:paraId="72677F1A" w14:textId="77777777" w:rsidR="004C4C56" w:rsidRDefault="004C4C56" w:rsidP="004C4C56">
      <w:pPr>
        <w:pStyle w:val="Nivel3SM"/>
        <w:keepNext/>
      </w:pPr>
      <w:r>
        <w:t xml:space="preserve">La reducción de las importaciones implica una disminución de la demanda mundial del bien importado, por lo que disminuye su precio (explota su poder de </w:t>
      </w:r>
      <w:r>
        <w:rPr>
          <w:i/>
          <w:iCs/>
        </w:rPr>
        <w:t>monopsonio</w:t>
      </w:r>
      <w:r>
        <w:t>).</w:t>
      </w:r>
    </w:p>
    <w:p w14:paraId="0783F971" w14:textId="77777777" w:rsidR="004C4C56" w:rsidRDefault="004C4C56" w:rsidP="004C4C56">
      <w:pPr>
        <w:pStyle w:val="Nivel4"/>
        <w:ind w:left="1474"/>
      </w:pPr>
      <w:r>
        <w:t>Nuevo efecto con respecto al caso de país pequeño, pero análogo al que ya se producía en equilibrio parcial.</w:t>
      </w:r>
    </w:p>
    <w:p w14:paraId="6D05143A" w14:textId="77777777" w:rsidR="004C4C56" w:rsidRDefault="004C4C56" w:rsidP="004C4C56">
      <w:pPr>
        <w:pStyle w:val="Nivel3SM"/>
      </w:pPr>
      <w:r>
        <w:t xml:space="preserve">Al mismo tiempo, al reducirse las importaciones, se reducen las exportaciones (por la ley de Walras), lo que implica una disminución de la oferta mundial del bien exportado, por lo que sube su precio (explota su poder de </w:t>
      </w:r>
      <w:r>
        <w:rPr>
          <w:i/>
          <w:iCs/>
        </w:rPr>
        <w:t>monopolio</w:t>
      </w:r>
      <w:r>
        <w:t>).</w:t>
      </w:r>
    </w:p>
    <w:p w14:paraId="76E5ED67" w14:textId="77777777" w:rsidR="004C4C56" w:rsidRDefault="004C4C56">
      <w:pPr>
        <w:pStyle w:val="Prrafodelista"/>
        <w:keepNext/>
        <w:numPr>
          <w:ilvl w:val="0"/>
          <w:numId w:val="21"/>
        </w:numPr>
        <w:spacing w:after="0"/>
        <w:ind w:left="568" w:hanging="284"/>
      </w:pPr>
      <w:r>
        <w:t>(</w:t>
      </w:r>
      <w:r>
        <w:rPr>
          <w:rFonts w:ascii="Times New Roman" w:hAnsi="Times New Roman" w:cs="Times New Roman"/>
        </w:rPr>
        <w:t>−</w:t>
      </w:r>
      <w:r>
        <w:t xml:space="preserve">) </w:t>
      </w:r>
      <w:r>
        <w:rPr>
          <w:i/>
          <w:iCs/>
          <w:u w:val="single"/>
        </w:rPr>
        <w:t>Aumento del precio relativo doméstico del bien que se importa</w:t>
      </w:r>
      <w:r>
        <w:t>:</w:t>
      </w:r>
    </w:p>
    <w:p w14:paraId="6DD17DD4" w14:textId="77777777" w:rsidR="004C4C56" w:rsidRDefault="004C4C56" w:rsidP="004C4C56">
      <w:pPr>
        <w:pStyle w:val="Nivel3SM"/>
        <w:keepNext/>
      </w:pPr>
      <w:r>
        <w:t>Esto provoca un aumento de la producción del bien de importación y una disminución de la del bien de exportación, reduciéndose el comercio</w:t>
      </w:r>
    </w:p>
    <w:p w14:paraId="18D52022" w14:textId="77777777" w:rsidR="004C4C56" w:rsidRDefault="004C4C56" w:rsidP="004C4C56">
      <w:pPr>
        <w:pStyle w:val="Nivel4"/>
        <w:ind w:left="1474"/>
      </w:pPr>
      <w:r>
        <w:t>Mismo efecto que en un país pequeño, pero nuevo con respecto a equilibrio parcial.</w:t>
      </w:r>
    </w:p>
    <w:p w14:paraId="433E8467" w14:textId="02C34430" w:rsidR="004C4C56" w:rsidRPr="00195A51" w:rsidRDefault="004C4C56" w:rsidP="004C4C56">
      <w:pPr>
        <w:pStyle w:val="Ttuloimagen"/>
        <w:rPr>
          <w:i/>
          <w:iCs/>
          <w:smallCaps w:val="0"/>
        </w:rPr>
      </w:pPr>
      <w:bookmarkStart w:id="109" w:name="_Ref96077366"/>
      <w:bookmarkStart w:id="110" w:name="_Ref96077351"/>
      <w:r>
        <w:t>Imagen </w:t>
      </w:r>
      <w:r>
        <w:fldChar w:fldCharType="begin"/>
      </w:r>
      <w:r>
        <w:instrText xml:space="preserve"> SEQ Ilustración \* ARABIC </w:instrText>
      </w:r>
      <w:r>
        <w:fldChar w:fldCharType="separate"/>
      </w:r>
      <w:r w:rsidR="00BD6660">
        <w:t>13</w:t>
      </w:r>
      <w:r>
        <w:fldChar w:fldCharType="end"/>
      </w:r>
      <w:bookmarkEnd w:id="109"/>
      <w:r>
        <w:t>.–</w:t>
      </w:r>
      <w:r w:rsidRPr="00195A51">
        <w:rPr>
          <w:smallCaps w:val="0"/>
        </w:rPr>
        <w:t xml:space="preserve"> </w:t>
      </w:r>
      <w:r w:rsidRPr="008B7CD4">
        <w:rPr>
          <w:i/>
          <w:iCs/>
          <w:smallCaps w:val="0"/>
        </w:rPr>
        <w:t>Imposición del arancel óptimo por parte del país</w:t>
      </w:r>
      <w:r>
        <w:rPr>
          <w:i/>
          <w:iCs/>
          <w:smallCaps w:val="0"/>
        </w:rPr>
        <w:t> </w:t>
      </w:r>
      <w:r w:rsidRPr="008B7CD4">
        <w:rPr>
          <w:i/>
          <w:iCs/>
          <w:smallCaps w:val="0"/>
        </w:rPr>
        <w:t>A</w:t>
      </w:r>
      <w:bookmarkEnd w:id="110"/>
    </w:p>
    <w:p w14:paraId="506A4B45" w14:textId="77777777" w:rsidR="004C4C56" w:rsidRPr="00AE6EDC" w:rsidRDefault="004C4C56" w:rsidP="004C4C56">
      <w:pPr>
        <w:pStyle w:val="Imagen"/>
      </w:pPr>
      <w:r w:rsidRPr="00195A51">
        <w:drawing>
          <wp:inline distT="0" distB="0" distL="0" distR="0" wp14:anchorId="2834C8E8" wp14:editId="0C0C2CF3">
            <wp:extent cx="3262415" cy="2160000"/>
            <wp:effectExtent l="0" t="0" r="0" b="0"/>
            <wp:docPr id="53" name="Imagen 53"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descr="Gráfico, Gráfico radial&#10;&#10;Descripción generada automáticament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262415" cy="2160000"/>
                    </a:xfrm>
                    <a:prstGeom prst="rect">
                      <a:avLst/>
                    </a:prstGeom>
                  </pic:spPr>
                </pic:pic>
              </a:graphicData>
            </a:graphic>
          </wp:inline>
        </w:drawing>
      </w:r>
    </w:p>
    <w:p w14:paraId="18D66678" w14:textId="77777777" w:rsidR="004C4C56" w:rsidRPr="000175A4" w:rsidRDefault="004C4C56" w:rsidP="004C4C56">
      <w:pPr>
        <w:pStyle w:val="PiedeImagen"/>
        <w:rPr>
          <w:i w:val="0"/>
          <w:iCs/>
        </w:rPr>
      </w:pPr>
      <w:r>
        <w:t>Fuente</w:t>
      </w:r>
      <w:r>
        <w:rPr>
          <w:i w:val="0"/>
          <w:iCs/>
        </w:rPr>
        <w:t>: Elaboración propia</w:t>
      </w:r>
    </w:p>
    <w:p w14:paraId="7425B93F" w14:textId="77777777" w:rsidR="004C4C56" w:rsidRDefault="004C4C56" w:rsidP="004C4C56">
      <w:pPr>
        <w:pStyle w:val="Nivel1SM"/>
        <w:keepNext/>
        <w:spacing w:afterAutospacing="1"/>
      </w:pPr>
      <w:r w:rsidRPr="000175A4">
        <w:t xml:space="preserve">Si, para una RRI dada, </w:t>
      </w:r>
      <w:r>
        <w:t>aumenta</w:t>
      </w:r>
      <w:r w:rsidRPr="000175A4">
        <w:t xml:space="preserve"> el precio relativo doméstico </w:t>
      </w:r>
      <w:r>
        <w:t xml:space="preserve">del bien que se importa </w:t>
      </w:r>
      <w:r w:rsidRPr="000175A4">
        <w:t>(p.ej. por un arancel), disminuyen las exportaciones y las importaciones, por lo que la curva de oferta neta se vuelve hacia dentro</w:t>
      </w:r>
      <w:r>
        <w:t>.</w:t>
      </w:r>
    </w:p>
    <w:p w14:paraId="664093CE" w14:textId="77777777" w:rsidR="004C4C56" w:rsidRDefault="004C4C56" w:rsidP="004C4C56">
      <w:pPr>
        <w:pStyle w:val="Nivel2SM"/>
        <w:keepNext/>
        <w:spacing w:after="0"/>
      </w:pPr>
      <w:r>
        <w:t>De este modo, si el país </w:t>
      </w:r>
      <w:r>
        <w:rPr>
          <w:i/>
          <w:iCs/>
        </w:rPr>
        <w:t>A</w:t>
      </w:r>
      <w:r>
        <w:t xml:space="preserve"> impone un arancel a las importaciones del bien </w:t>
      </w:r>
      <w:r>
        <w:rPr>
          <w:i/>
          <w:iCs/>
        </w:rPr>
        <w:t>Y</w:t>
      </w:r>
      <w:r>
        <w:t>, su curva de oferta neta se contrae.</w:t>
      </w:r>
    </w:p>
    <w:p w14:paraId="567331A8" w14:textId="77777777" w:rsidR="004C4C56" w:rsidRDefault="004C4C56" w:rsidP="004C4C56">
      <w:pPr>
        <w:pStyle w:val="Nivel3SM"/>
      </w:pPr>
      <w:r>
        <w:t>La imposición del arancel por parte del país </w:t>
      </w:r>
      <w:r>
        <w:rPr>
          <w:i/>
          <w:iCs/>
        </w:rPr>
        <w:t>A</w:t>
      </w:r>
      <w:r>
        <w:t xml:space="preserve">, supone una reducción del consumo de las importaciones de </w:t>
      </w:r>
      <w:r>
        <w:rPr>
          <w:i/>
          <w:iCs/>
        </w:rPr>
        <w:t>A</w:t>
      </w:r>
      <w:r>
        <w:t xml:space="preserve"> (es decir, del bien </w:t>
      </w:r>
      <w:r>
        <w:rPr>
          <w:i/>
          <w:iCs/>
        </w:rPr>
        <w:t>Y</w:t>
      </w:r>
      <w:r>
        <w:t>) al ser más caras.</w:t>
      </w:r>
    </w:p>
    <w:p w14:paraId="1C44E27C" w14:textId="77777777" w:rsidR="004C4C56" w:rsidRDefault="004C4C56" w:rsidP="004C4C56">
      <w:pPr>
        <w:pStyle w:val="Nivel3SM"/>
      </w:pPr>
      <w:r>
        <w:lastRenderedPageBreak/>
        <w:t>Por el teorema de Stolper-Samuelson (1941), este hecho también provocará un cambio en las cantidades de bienes producidos por el país </w:t>
      </w:r>
      <w:r>
        <w:rPr>
          <w:i/>
          <w:iCs/>
        </w:rPr>
        <w:t>A</w:t>
      </w:r>
      <w:r>
        <w:t>, aumentará la producción del bien importado y se reducirá la producción del bien exportado</w:t>
      </w:r>
      <w:r>
        <w:rPr>
          <w:rStyle w:val="Refdenotaalpie"/>
        </w:rPr>
        <w:footnoteReference w:id="38"/>
      </w:r>
      <w:r>
        <w:t>.</w:t>
      </w:r>
    </w:p>
    <w:p w14:paraId="19B16A78" w14:textId="77777777" w:rsidR="004C4C56" w:rsidRPr="00AE6EDC" w:rsidRDefault="004C4C56" w:rsidP="004C4C56">
      <w:pPr>
        <w:pStyle w:val="Nivel2SM"/>
      </w:pPr>
      <w:r>
        <w:t xml:space="preserve">Así, pasamos del equilibrio inicial, </w:t>
      </w:r>
      <m:oMath>
        <m:sSub>
          <m:sSubPr>
            <m:ctrlPr>
              <w:rPr>
                <w:rFonts w:ascii="Cambria Math" w:hAnsi="Cambria Math"/>
                <w:i/>
              </w:rPr>
            </m:ctrlPr>
          </m:sSubPr>
          <m:e>
            <m:r>
              <m:rPr>
                <m:nor/>
              </m:rPr>
              <w:rPr>
                <w:i/>
              </w:rPr>
              <m:t>E</m:t>
            </m:r>
          </m:e>
          <m:sub>
            <m:r>
              <m:rPr>
                <m:nor/>
              </m:rPr>
              <w:rPr>
                <w:i/>
              </w:rPr>
              <m:t>0</m:t>
            </m:r>
          </m:sub>
        </m:sSub>
      </m:oMath>
      <w:r>
        <w:rPr>
          <w:rFonts w:eastAsiaTheme="minorEastAsia"/>
        </w:rPr>
        <w:t>, al punto </w:t>
      </w:r>
      <m:oMath>
        <m:sSubSup>
          <m:sSubSupPr>
            <m:ctrlPr>
              <w:rPr>
                <w:rFonts w:ascii="Cambria Math" w:hAnsi="Cambria Math"/>
                <w:i/>
              </w:rPr>
            </m:ctrlPr>
          </m:sSubSupPr>
          <m:e>
            <m:r>
              <m:rPr>
                <m:nor/>
              </m:rPr>
              <w:rPr>
                <w:i/>
              </w:rPr>
              <m:t>E</m:t>
            </m:r>
          </m:e>
          <m:sub>
            <m:r>
              <m:rPr>
                <m:nor/>
              </m:rPr>
              <w:rPr>
                <w:i/>
              </w:rPr>
              <m:t>1</m:t>
            </m:r>
          </m:sub>
          <m:sup>
            <m:r>
              <m:rPr>
                <m:nor/>
              </m:rPr>
              <w:rPr>
                <w:i/>
              </w:rPr>
              <m:t>'</m:t>
            </m:r>
          </m:sup>
        </m:sSubSup>
      </m:oMath>
      <w:r>
        <w:rPr>
          <w:rFonts w:eastAsiaTheme="minorEastAsia"/>
        </w:rPr>
        <w:t>.</w:t>
      </w:r>
    </w:p>
    <w:p w14:paraId="464E32A5" w14:textId="77777777" w:rsidR="004C4C56" w:rsidRDefault="004C4C56" w:rsidP="004C4C56">
      <w:pPr>
        <w:pStyle w:val="Nivel1SM"/>
        <w:keepNext/>
        <w:spacing w:after="0"/>
      </w:pPr>
      <w:r>
        <w:t>En el punto </w:t>
      </w:r>
      <m:oMath>
        <m:sSubSup>
          <m:sSubSupPr>
            <m:ctrlPr>
              <w:rPr>
                <w:rFonts w:ascii="Cambria Math" w:hAnsi="Cambria Math"/>
                <w:i/>
              </w:rPr>
            </m:ctrlPr>
          </m:sSubSupPr>
          <m:e>
            <m:r>
              <m:rPr>
                <m:nor/>
              </m:rPr>
              <w:rPr>
                <w:i/>
              </w:rPr>
              <m:t>E</m:t>
            </m:r>
          </m:e>
          <m:sub>
            <m:r>
              <m:rPr>
                <m:nor/>
              </m:rPr>
              <w:rPr>
                <w:i/>
              </w:rPr>
              <m:t>1</m:t>
            </m:r>
          </m:sub>
          <m:sup>
            <m:r>
              <m:rPr>
                <m:nor/>
              </m:rPr>
              <w:rPr>
                <w:i/>
              </w:rPr>
              <m:t>'</m:t>
            </m:r>
          </m:sup>
        </m:sSubSup>
      </m:oMath>
      <w:r>
        <w:t>, hay un exceso de demanda del bien </w:t>
      </w:r>
      <w:r>
        <w:rPr>
          <w:i/>
          <w:iCs/>
        </w:rPr>
        <w:t>X</w:t>
      </w:r>
      <w:r>
        <w:t xml:space="preserve"> y un exceso de oferta del bien </w:t>
      </w:r>
      <w:r>
        <w:rPr>
          <w:i/>
          <w:iCs/>
        </w:rPr>
        <w:t>Y</w:t>
      </w:r>
      <w:r>
        <w:t>, lo que afecta a los precios relativos: aumenta el precio internacional del bien </w:t>
      </w:r>
      <w:r>
        <w:rPr>
          <w:i/>
          <w:iCs/>
        </w:rPr>
        <w:t>X</w:t>
      </w:r>
      <w:r>
        <w:t xml:space="preserve"> y disminuye el del bien </w:t>
      </w:r>
      <w:r>
        <w:rPr>
          <w:i/>
          <w:iCs/>
        </w:rPr>
        <w:t>Y</w:t>
      </w:r>
      <w:r>
        <w:t>.</w:t>
      </w:r>
    </w:p>
    <w:p w14:paraId="40F9AE7F" w14:textId="77777777" w:rsidR="004C4C56" w:rsidRDefault="004C4C56" w:rsidP="004C4C56">
      <w:pPr>
        <w:pStyle w:val="Nivel2SM"/>
      </w:pPr>
      <w:r>
        <w:t xml:space="preserve">La relación real de intercambio se desplaza hasta </w:t>
      </w:r>
      <m:oMath>
        <m:sSub>
          <m:sSubPr>
            <m:ctrlPr>
              <w:rPr>
                <w:rFonts w:ascii="Cambria Math" w:hAnsi="Cambria Math"/>
                <w:i/>
              </w:rPr>
            </m:ctrlPr>
          </m:sSubPr>
          <m:e>
            <m:r>
              <m:rPr>
                <m:nor/>
              </m:rPr>
              <w:rPr>
                <w:i/>
              </w:rPr>
              <m:t>RRI</m:t>
            </m:r>
          </m:e>
          <m:sub>
            <m:r>
              <m:rPr>
                <m:nor/>
              </m:rPr>
              <w:rPr>
                <w:i/>
              </w:rPr>
              <m:t>1</m:t>
            </m:r>
          </m:sub>
        </m:sSub>
      </m:oMath>
      <w:r>
        <w:t xml:space="preserve"> donde se alcanza el nuevo equilibrio </w:t>
      </w:r>
      <m:oMath>
        <m:sSub>
          <m:sSubPr>
            <m:ctrlPr>
              <w:rPr>
                <w:rFonts w:ascii="Cambria Math" w:hAnsi="Cambria Math"/>
                <w:i/>
              </w:rPr>
            </m:ctrlPr>
          </m:sSubPr>
          <m:e>
            <m:r>
              <m:rPr>
                <m:nor/>
              </m:rPr>
              <w:rPr>
                <w:i/>
              </w:rPr>
              <m:t>E</m:t>
            </m:r>
          </m:e>
          <m:sub>
            <m:r>
              <m:rPr>
                <m:nor/>
              </m:rPr>
              <w:rPr>
                <w:i/>
              </w:rPr>
              <m:t>1</m:t>
            </m:r>
          </m:sub>
        </m:sSub>
      </m:oMath>
      <w:r>
        <w:t xml:space="preserve"> en el que se ha producido una mejora de la relación real de intercambio para el país </w:t>
      </w:r>
      <w:r>
        <w:rPr>
          <w:i/>
          <w:iCs/>
        </w:rPr>
        <w:t>A</w:t>
      </w:r>
      <w:r>
        <w:t xml:space="preserve"> y, sin embargo, el volumen de comercio se ha reducido.</w:t>
      </w:r>
    </w:p>
    <w:p w14:paraId="45A80DB6" w14:textId="77777777" w:rsidR="004C4C56" w:rsidRDefault="004C4C56" w:rsidP="004C4C56">
      <w:pPr>
        <w:pStyle w:val="Nivel1SM"/>
      </w:pPr>
      <w:r>
        <w:t>Respecto a los términos del bienestar del país </w:t>
      </w:r>
      <w:r>
        <w:rPr>
          <w:i/>
          <w:iCs/>
        </w:rPr>
        <w:t>A</w:t>
      </w:r>
      <w:r>
        <w:t>, observamos como después de la imposición del arancel nos encontramos en una curva de indiferencia más alejada del eje de abscisas, representando un mayor nivel de bienestar. Como ya vimos en el equilibrio parcial, un país grande puede por tanto, obtener ganancias de bienestar a través de la imposición de un arancel.</w:t>
      </w:r>
    </w:p>
    <w:p w14:paraId="5B22D535" w14:textId="77777777" w:rsidR="004C4C56" w:rsidRDefault="004C4C56" w:rsidP="004C4C56">
      <w:pPr>
        <w:pStyle w:val="Ttulo8"/>
        <w:rPr>
          <w:rFonts w:eastAsiaTheme="minorEastAsia"/>
        </w:rPr>
      </w:pPr>
      <w:bookmarkStart w:id="111" w:name="_Toc174217381"/>
      <w:r>
        <w:rPr>
          <w:rFonts w:eastAsiaTheme="minorEastAsia"/>
        </w:rPr>
        <w:t>Arancel óptimo</w:t>
      </w:r>
      <w:bookmarkEnd w:id="111"/>
    </w:p>
    <w:p w14:paraId="625A4724" w14:textId="77777777" w:rsidR="004C4C56" w:rsidRDefault="004C4C56" w:rsidP="004C4C56">
      <w:pPr>
        <w:pStyle w:val="Nivel1SM"/>
        <w:keepNext/>
        <w:spacing w:before="0" w:after="0"/>
      </w:pPr>
      <w:r>
        <w:t xml:space="preserve">El </w:t>
      </w:r>
      <w:r w:rsidRPr="006D7FDC">
        <w:rPr>
          <w:b/>
          <w:bCs/>
        </w:rPr>
        <w:t>arancel óptimo</w:t>
      </w:r>
      <w:r>
        <w:t xml:space="preserve"> puede definirse como aquel que maximiza el bienestar de un país. Para el caso de país grande podemos demostrar la existencia de un arancel óptimo para el país </w:t>
      </w:r>
      <w:r w:rsidRPr="005A7D38">
        <w:rPr>
          <w:i/>
          <w:iCs/>
        </w:rPr>
        <w:t>A</w:t>
      </w:r>
      <w:r>
        <w:t>, tal que se maximice su utilidad comercial</w:t>
      </w:r>
    </w:p>
    <w:p w14:paraId="3C6817B4" w14:textId="3D7C45AB" w:rsidR="004C4C56" w:rsidRDefault="004C4C56" w:rsidP="004C4C56">
      <w:pPr>
        <w:pStyle w:val="Nivel2SM"/>
        <w:keepNext/>
        <w:spacing w:after="0"/>
      </w:pPr>
      <w:r>
        <w:t xml:space="preserve">En el gráfico de la </w:t>
      </w:r>
      <w:r>
        <w:fldChar w:fldCharType="begin"/>
      </w:r>
      <w:r>
        <w:instrText xml:space="preserve"> REF _Ref96077366 \h </w:instrText>
      </w:r>
      <w:r>
        <w:fldChar w:fldCharType="separate"/>
      </w:r>
      <w:r w:rsidR="00BD6660">
        <w:t>Imagen </w:t>
      </w:r>
      <w:r w:rsidR="00BD6660">
        <w:rPr>
          <w:noProof/>
        </w:rPr>
        <w:t>13</w:t>
      </w:r>
      <w:r>
        <w:fldChar w:fldCharType="end"/>
      </w:r>
      <w:r>
        <w:t>, el punto </w:t>
      </w:r>
      <m:oMath>
        <m:sSub>
          <m:sSubPr>
            <m:ctrlPr>
              <w:rPr>
                <w:rFonts w:ascii="Cambria Math" w:hAnsi="Cambria Math"/>
                <w:i/>
              </w:rPr>
            </m:ctrlPr>
          </m:sSubPr>
          <m:e>
            <m:r>
              <m:rPr>
                <m:nor/>
              </m:rPr>
              <w:rPr>
                <w:i/>
              </w:rPr>
              <m:t>E</m:t>
            </m:r>
          </m:e>
          <m:sub>
            <m:r>
              <m:rPr>
                <m:nor/>
              </m:rPr>
              <w:rPr>
                <w:i/>
              </w:rPr>
              <m:t>0</m:t>
            </m:r>
          </m:sub>
        </m:sSub>
      </m:oMath>
      <w:r>
        <w:t xml:space="preserve"> de libre comercio, se producen </w:t>
      </w:r>
      <w:r w:rsidRPr="006143BB">
        <w:rPr>
          <w:i/>
          <w:iCs/>
          <w:u w:val="single"/>
        </w:rPr>
        <w:t>3 condiciones de optimalidad paretiana</w:t>
      </w:r>
      <w:r>
        <w:t xml:space="preserve"> para el país </w:t>
      </w:r>
      <w:r w:rsidRPr="006D7FDC">
        <w:rPr>
          <w:i/>
          <w:iCs/>
        </w:rPr>
        <w:t>A</w:t>
      </w:r>
      <w:r w:rsidRPr="0066630A">
        <w:t xml:space="preserve"> </w:t>
      </w:r>
      <w:r w:rsidRPr="006D7FDC">
        <w:rPr>
          <w:color w:val="767171" w:themeColor="background2" w:themeShade="80"/>
          <w:sz w:val="19"/>
          <w:szCs w:val="19"/>
        </w:rPr>
        <w:t>[ver tema 3.A.23]</w:t>
      </w:r>
      <w:r>
        <w:t>:</w:t>
      </w:r>
    </w:p>
    <w:p w14:paraId="00623640" w14:textId="77777777" w:rsidR="004C4C56" w:rsidRPr="00574D86" w:rsidRDefault="004C4C56" w:rsidP="004C4C56">
      <w:pPr>
        <w:pStyle w:val="Nmeroromano"/>
        <w:spacing w:after="0"/>
        <w:ind w:left="1134"/>
        <w:rPr>
          <w:spacing w:val="-2"/>
        </w:rPr>
      </w:pPr>
      <w:r w:rsidRPr="00574D86">
        <w:rPr>
          <w:spacing w:val="-2"/>
        </w:rPr>
        <w:t>La Relación Marginal de Sustitución (RMS) es la misma para todos los consumidores del país</w:t>
      </w:r>
      <w:r>
        <w:rPr>
          <w:spacing w:val="-2"/>
        </w:rPr>
        <w:t> </w:t>
      </w:r>
      <w:r w:rsidRPr="00574D86">
        <w:rPr>
          <w:i/>
          <w:iCs/>
          <w:spacing w:val="-2"/>
        </w:rPr>
        <w:t>A</w:t>
      </w:r>
      <w:r w:rsidRPr="00574D86">
        <w:rPr>
          <w:spacing w:val="-2"/>
        </w:rPr>
        <w:t>.</w:t>
      </w:r>
    </w:p>
    <w:p w14:paraId="52C7F144" w14:textId="77777777" w:rsidR="004C4C56" w:rsidRPr="00574D86" w:rsidRDefault="004C4C56" w:rsidP="004C4C56">
      <w:pPr>
        <w:pStyle w:val="Nmeroromano"/>
        <w:spacing w:after="0"/>
        <w:ind w:left="1134"/>
      </w:pPr>
      <w:r w:rsidRPr="00574D86">
        <w:t>La Relación Marginal de Sustitución Técnica</w:t>
      </w:r>
      <w:r w:rsidRPr="00574D86">
        <w:rPr>
          <w:i/>
          <w:iCs/>
        </w:rPr>
        <w:t xml:space="preserve"> </w:t>
      </w:r>
      <w:r w:rsidRPr="00574D86">
        <w:t>(RMST) es la misma en todas las industrias del país</w:t>
      </w:r>
      <w:r>
        <w:t> </w:t>
      </w:r>
      <w:r w:rsidRPr="00574D86">
        <w:rPr>
          <w:i/>
          <w:iCs/>
        </w:rPr>
        <w:t>A</w:t>
      </w:r>
      <w:r w:rsidRPr="00574D86">
        <w:t>.</w:t>
      </w:r>
    </w:p>
    <w:p w14:paraId="5B7FAA80" w14:textId="77777777" w:rsidR="004C4C56" w:rsidRDefault="004C4C56" w:rsidP="004C4C56">
      <w:pPr>
        <w:pStyle w:val="Nmeroromano"/>
        <w:spacing w:after="0"/>
        <w:ind w:left="1134"/>
      </w:pPr>
      <m:oMath>
        <m:r>
          <m:rPr>
            <m:nor/>
          </m:rPr>
          <w:rPr>
            <w:rFonts w:eastAsiaTheme="minorEastAsia"/>
            <w:i/>
            <w:iCs/>
          </w:rPr>
          <m:t>RMS</m:t>
        </m:r>
        <m:r>
          <w:rPr>
            <w:rFonts w:ascii="Cambria Math" w:eastAsiaTheme="minorEastAsia" w:hAnsi="Cambria Math"/>
          </w:rPr>
          <m:t>=</m:t>
        </m:r>
        <m:r>
          <m:rPr>
            <m:nor/>
          </m:rPr>
          <w:rPr>
            <w:rFonts w:eastAsiaTheme="minorEastAsia"/>
            <w:i/>
            <w:iCs/>
          </w:rPr>
          <m:t>RMT</m:t>
        </m:r>
      </m:oMath>
      <w:r w:rsidRPr="00574D86">
        <w:t>, está igualdad se muestra en la pendiente de la curva de indiferencia comercial en el punto</w:t>
      </w:r>
      <w:r>
        <w:t> </w:t>
      </w:r>
      <m:oMath>
        <m:sSub>
          <m:sSubPr>
            <m:ctrlPr>
              <w:rPr>
                <w:rFonts w:ascii="Cambria Math" w:hAnsi="Cambria Math"/>
                <w:i/>
              </w:rPr>
            </m:ctrlPr>
          </m:sSubPr>
          <m:e>
            <m:r>
              <m:rPr>
                <m:nor/>
              </m:rPr>
              <w:rPr>
                <w:i/>
              </w:rPr>
              <m:t>E</m:t>
            </m:r>
          </m:e>
          <m:sub>
            <m:r>
              <m:rPr>
                <m:nor/>
              </m:rPr>
              <w:rPr>
                <w:i/>
              </w:rPr>
              <m:t>0</m:t>
            </m:r>
          </m:sub>
        </m:sSub>
      </m:oMath>
      <w:r w:rsidRPr="00574D86">
        <w:t>.</w:t>
      </w:r>
    </w:p>
    <w:p w14:paraId="4BBCCED6" w14:textId="77777777" w:rsidR="004C4C56" w:rsidRPr="00574D86" w:rsidRDefault="004C4C56" w:rsidP="004C4C56">
      <w:pPr>
        <w:pStyle w:val="Nivel2SM"/>
        <w:keepNext/>
        <w:spacing w:after="0"/>
      </w:pPr>
      <w:r>
        <w:t xml:space="preserve">Sin embargo, existe una </w:t>
      </w:r>
      <w:r w:rsidRPr="00B46D28">
        <w:rPr>
          <w:b/>
          <w:bCs/>
        </w:rPr>
        <w:t>cuarta condición de optimalidad paretiana</w:t>
      </w:r>
      <w:r>
        <w:t xml:space="preserve"> que no se cumple en el equilibrio inicial, </w:t>
      </w:r>
      <m:oMath>
        <m:sSub>
          <m:sSubPr>
            <m:ctrlPr>
              <w:rPr>
                <w:rFonts w:ascii="Cambria Math" w:hAnsi="Cambria Math"/>
                <w:i/>
              </w:rPr>
            </m:ctrlPr>
          </m:sSubPr>
          <m:e>
            <m:r>
              <m:rPr>
                <m:nor/>
              </m:rPr>
              <w:rPr>
                <w:i/>
              </w:rPr>
              <m:t>E</m:t>
            </m:r>
          </m:e>
          <m:sub>
            <m:r>
              <m:rPr>
                <m:nor/>
              </m:rPr>
              <w:rPr>
                <w:i/>
              </w:rPr>
              <m:t>0</m:t>
            </m:r>
          </m:sub>
        </m:sSub>
      </m:oMath>
      <w:r>
        <w:rPr>
          <w:rFonts w:eastAsiaTheme="minorEastAsia"/>
        </w:rPr>
        <w:t>, y que da pie a la introducción de un arancel óptimo:</w:t>
      </w:r>
    </w:p>
    <w:p w14:paraId="2557B585" w14:textId="77777777" w:rsidR="004C4C56" w:rsidRDefault="004C4C56" w:rsidP="004C4C56">
      <w:pPr>
        <w:pStyle w:val="Nmeroromano"/>
        <w:keepNext/>
        <w:spacing w:after="0"/>
        <w:ind w:left="1134"/>
      </w:pPr>
      <w:r>
        <w:t>La RMT doméstica debe igualar a la Relación Marginal de Transformación a través del mercado o RMT internacional (</w:t>
      </w:r>
      <m:oMath>
        <m:sSub>
          <m:sSubPr>
            <m:ctrlPr>
              <w:rPr>
                <w:rFonts w:ascii="Cambria Math" w:eastAsiaTheme="minorEastAsia" w:hAnsi="Cambria Math"/>
                <w:i/>
                <w:iCs/>
              </w:rPr>
            </m:ctrlPr>
          </m:sSubPr>
          <m:e>
            <m:r>
              <m:rPr>
                <m:nor/>
              </m:rPr>
              <w:rPr>
                <w:rFonts w:eastAsiaTheme="minorEastAsia"/>
                <w:i/>
                <w:iCs/>
              </w:rPr>
              <m:t>RMT</m:t>
            </m:r>
          </m:e>
          <m:sub>
            <m:r>
              <m:rPr>
                <m:nor/>
              </m:rPr>
              <w:rPr>
                <w:rFonts w:eastAsiaTheme="minorEastAsia"/>
                <w:i/>
                <w:iCs/>
              </w:rPr>
              <m:t>i</m:t>
            </m:r>
          </m:sub>
        </m:sSub>
      </m:oMath>
      <w:r>
        <w:t xml:space="preserve">), que viene dada por la pendiente de la curva de oferta neta de </w:t>
      </w:r>
      <w:r>
        <w:rPr>
          <w:i/>
          <w:iCs/>
        </w:rPr>
        <w:t>B</w:t>
      </w:r>
      <w:r>
        <w:t xml:space="preserve"> (</w:t>
      </w:r>
      <m:oMath>
        <m:sSub>
          <m:sSubPr>
            <m:ctrlPr>
              <w:rPr>
                <w:rFonts w:ascii="Cambria Math" w:hAnsi="Cambria Math"/>
                <w:i/>
              </w:rPr>
            </m:ctrlPr>
          </m:sSubPr>
          <m:e>
            <m:r>
              <m:rPr>
                <m:nor/>
              </m:rPr>
              <w:rPr>
                <w:i/>
              </w:rPr>
              <m:t>ON</m:t>
            </m:r>
          </m:e>
          <m:sub>
            <m:r>
              <m:rPr>
                <m:nor/>
              </m:rPr>
              <w:rPr>
                <w:i/>
              </w:rPr>
              <m:t>B</m:t>
            </m:r>
          </m:sub>
        </m:sSub>
      </m:oMath>
      <w:r>
        <w:t>).</w:t>
      </w:r>
    </w:p>
    <w:p w14:paraId="30DB77A0" w14:textId="77777777" w:rsidR="004C4C56" w:rsidRDefault="004C4C56" w:rsidP="004C4C56">
      <w:pPr>
        <w:pStyle w:val="Nivel4"/>
        <w:ind w:left="1474"/>
      </w:pPr>
      <w:r>
        <w:t>Sin embargo, en el punto </w:t>
      </w:r>
      <m:oMath>
        <m:sSub>
          <m:sSubPr>
            <m:ctrlPr>
              <w:rPr>
                <w:rFonts w:ascii="Cambria Math" w:hAnsi="Cambria Math"/>
                <w:i/>
              </w:rPr>
            </m:ctrlPr>
          </m:sSubPr>
          <m:e>
            <m:r>
              <m:rPr>
                <m:nor/>
              </m:rPr>
              <w:rPr>
                <w:i/>
              </w:rPr>
              <m:t>E</m:t>
            </m:r>
          </m:e>
          <m:sub>
            <m:r>
              <m:rPr>
                <m:nor/>
              </m:rPr>
              <w:rPr>
                <w:i/>
              </w:rPr>
              <m:t>0</m:t>
            </m:r>
          </m:sub>
        </m:sSub>
      </m:oMath>
      <w:r>
        <w:t xml:space="preserve"> se da que </w:t>
      </w:r>
      <m:oMath>
        <m:r>
          <m:rPr>
            <m:nor/>
          </m:rPr>
          <w:rPr>
            <w:i/>
          </w:rPr>
          <m:t>RMS</m:t>
        </m:r>
        <m:r>
          <w:rPr>
            <w:rFonts w:ascii="Cambria Math" w:hAnsi="Cambria Math"/>
          </w:rPr>
          <m:t>=</m:t>
        </m:r>
        <m:r>
          <m:rPr>
            <m:nor/>
          </m:rPr>
          <w:rPr>
            <w:i/>
          </w:rPr>
          <m:t>RMT</m:t>
        </m:r>
        <m:r>
          <w:rPr>
            <w:rFonts w:ascii="Cambria Math" w:hAnsi="Cambria Math"/>
          </w:rPr>
          <m:t>&gt;</m:t>
        </m:r>
        <m:sSub>
          <m:sSubPr>
            <m:ctrlPr>
              <w:rPr>
                <w:rFonts w:ascii="Cambria Math" w:hAnsi="Cambria Math"/>
                <w:i/>
              </w:rPr>
            </m:ctrlPr>
          </m:sSubPr>
          <m:e>
            <m:r>
              <m:rPr>
                <m:nor/>
              </m:rPr>
              <w:rPr>
                <w:i/>
              </w:rPr>
              <m:t>RMT</m:t>
            </m:r>
          </m:e>
          <m:sub>
            <m:r>
              <m:rPr>
                <m:nor/>
              </m:rPr>
              <w:rPr>
                <w:i/>
              </w:rPr>
              <m:t>i</m:t>
            </m:r>
          </m:sub>
        </m:sSub>
      </m:oMath>
      <w:r>
        <w:t>. Esta desigualdad implica que el país </w:t>
      </w:r>
      <w:r>
        <w:rPr>
          <w:i/>
        </w:rPr>
        <w:t>A</w:t>
      </w:r>
      <w:r>
        <w:t xml:space="preserve"> tiene margen de ganancia en términos de bienestar si impone un arancel sobre sus importaciones.</w:t>
      </w:r>
    </w:p>
    <w:p w14:paraId="6E88F376" w14:textId="77777777" w:rsidR="004C4C56" w:rsidRPr="000655E0" w:rsidRDefault="004C4C56" w:rsidP="004C4C56">
      <w:pPr>
        <w:pStyle w:val="Nivel4"/>
        <w:ind w:left="1474"/>
      </w:pPr>
      <w:r>
        <w:t xml:space="preserve">Nótese que en el óptimo, la RRI no se iguala a la </w:t>
      </w:r>
      <m:oMath>
        <m:sSub>
          <m:sSubPr>
            <m:ctrlPr>
              <w:rPr>
                <w:rFonts w:ascii="Cambria Math" w:hAnsi="Cambria Math"/>
                <w:i/>
              </w:rPr>
            </m:ctrlPr>
          </m:sSubPr>
          <m:e>
            <m:r>
              <m:rPr>
                <m:nor/>
              </m:rPr>
              <w:rPr>
                <w:i/>
              </w:rPr>
              <m:t>RMT</m:t>
            </m:r>
          </m:e>
          <m:sub>
            <m:r>
              <m:rPr>
                <m:nor/>
              </m:rPr>
              <w:rPr>
                <w:i/>
              </w:rPr>
              <m:t>i</m:t>
            </m:r>
          </m:sub>
        </m:sSub>
      </m:oMath>
      <w:r>
        <w:t>.</w:t>
      </w:r>
    </w:p>
    <w:p w14:paraId="16F0FADE" w14:textId="011E0939" w:rsidR="004C4C56" w:rsidRPr="005F4E2D" w:rsidRDefault="004C4C56" w:rsidP="004C4C56">
      <w:pPr>
        <w:pStyle w:val="Nivel1SM"/>
        <w:keepNext/>
        <w:spacing w:after="0"/>
      </w:pPr>
      <w:r>
        <w:t>El arancel óptimo para el país </w:t>
      </w:r>
      <w:r>
        <w:rPr>
          <w:i/>
        </w:rPr>
        <w:t>A</w:t>
      </w:r>
      <w:r>
        <w:t xml:space="preserve"> se hallará gráficamente en el punto en el que la curva de indiferencia comercial sea tangente a la curva de oferta neta de </w:t>
      </w:r>
      <w:r>
        <w:rPr>
          <w:i/>
        </w:rPr>
        <w:t>B</w:t>
      </w:r>
      <w:r>
        <w:t xml:space="preserve"> (</w:t>
      </w:r>
      <m:oMath>
        <m:sSub>
          <m:sSubPr>
            <m:ctrlPr>
              <w:rPr>
                <w:rFonts w:ascii="Cambria Math" w:hAnsi="Cambria Math"/>
                <w:i/>
              </w:rPr>
            </m:ctrlPr>
          </m:sSubPr>
          <m:e>
            <m:r>
              <m:rPr>
                <m:nor/>
              </m:rPr>
              <w:rPr>
                <w:i/>
              </w:rPr>
              <m:t>ON</m:t>
            </m:r>
          </m:e>
          <m:sub>
            <m:r>
              <m:rPr>
                <m:nor/>
              </m:rPr>
              <w:rPr>
                <w:i/>
              </w:rPr>
              <m:t>B</m:t>
            </m:r>
          </m:sub>
        </m:sSub>
      </m:oMath>
      <w:r>
        <w:t xml:space="preserve">), tal y como se muestra en la </w:t>
      </w:r>
      <w:r>
        <w:fldChar w:fldCharType="begin"/>
      </w:r>
      <w:r>
        <w:instrText xml:space="preserve"> REF _Ref96077366 \h </w:instrText>
      </w:r>
      <w:r>
        <w:fldChar w:fldCharType="separate"/>
      </w:r>
      <w:r w:rsidR="00BD6660">
        <w:t>Imagen </w:t>
      </w:r>
      <w:r w:rsidR="00BD6660">
        <w:rPr>
          <w:noProof/>
        </w:rPr>
        <w:t>13</w:t>
      </w:r>
      <w:r>
        <w:fldChar w:fldCharType="end"/>
      </w:r>
      <w:r>
        <w:t xml:space="preserve">. </w:t>
      </w:r>
      <w:r>
        <w:lastRenderedPageBreak/>
        <w:t xml:space="preserve">En </w:t>
      </w:r>
      <m:oMath>
        <m:sSub>
          <m:sSubPr>
            <m:ctrlPr>
              <w:rPr>
                <w:rFonts w:ascii="Cambria Math" w:hAnsi="Cambria Math"/>
                <w:i/>
              </w:rPr>
            </m:ctrlPr>
          </m:sSubPr>
          <m:e>
            <m:r>
              <m:rPr>
                <m:nor/>
              </m:rPr>
              <w:rPr>
                <w:i/>
              </w:rPr>
              <m:t>E</m:t>
            </m:r>
          </m:e>
          <m:sub>
            <m:r>
              <m:rPr>
                <m:nor/>
              </m:rPr>
              <w:rPr>
                <w:i/>
              </w:rPr>
              <m:t>1</m:t>
            </m:r>
          </m:sub>
        </m:sSub>
      </m:oMath>
      <w:r>
        <w:t xml:space="preserve">, sí que se produce la igualdad </w:t>
      </w:r>
      <m:oMath>
        <m:r>
          <m:rPr>
            <m:nor/>
          </m:rPr>
          <w:rPr>
            <w:i/>
          </w:rPr>
          <m:t>RMS</m:t>
        </m:r>
        <m:r>
          <w:rPr>
            <w:rFonts w:ascii="Cambria Math" w:hAnsi="Cambria Math"/>
          </w:rPr>
          <m:t>=</m:t>
        </m:r>
        <m:r>
          <m:rPr>
            <m:nor/>
          </m:rPr>
          <w:rPr>
            <w:i/>
          </w:rPr>
          <m:t>RMT</m:t>
        </m:r>
        <m:r>
          <w:rPr>
            <w:rFonts w:ascii="Cambria Math" w:hAnsi="Cambria Math"/>
          </w:rPr>
          <m:t>=</m:t>
        </m:r>
        <m:sSub>
          <m:sSubPr>
            <m:ctrlPr>
              <w:rPr>
                <w:rFonts w:ascii="Cambria Math" w:hAnsi="Cambria Math"/>
                <w:i/>
              </w:rPr>
            </m:ctrlPr>
          </m:sSubPr>
          <m:e>
            <m:r>
              <m:rPr>
                <m:nor/>
              </m:rPr>
              <w:rPr>
                <w:i/>
              </w:rPr>
              <m:t>RMT</m:t>
            </m:r>
          </m:e>
          <m:sub>
            <m:r>
              <m:rPr>
                <m:nor/>
              </m:rPr>
              <w:rPr>
                <w:i/>
              </w:rPr>
              <m:t>i</m:t>
            </m:r>
          </m:sub>
        </m:sSub>
      </m:oMath>
      <w:r>
        <w:t xml:space="preserve"> para el país </w:t>
      </w:r>
      <w:r>
        <w:rPr>
          <w:i/>
        </w:rPr>
        <w:t>A</w:t>
      </w:r>
      <w:r>
        <w:t>. En este punto, el país </w:t>
      </w:r>
      <w:r w:rsidRPr="000655E0">
        <w:rPr>
          <w:i/>
        </w:rPr>
        <w:t>A</w:t>
      </w:r>
      <w:r>
        <w:t xml:space="preserve"> no podrá obtener ganancias adicionales de bienestar imponiendo mayores restricciones al comercio</w:t>
      </w:r>
      <w:r>
        <w:rPr>
          <w:rStyle w:val="Refdenotaalpie"/>
          <w:rFonts w:eastAsiaTheme="minorEastAsia"/>
          <w:iCs/>
        </w:rPr>
        <w:footnoteReference w:id="39"/>
      </w:r>
      <w:r w:rsidRPr="00204743">
        <w:t>.</w:t>
      </w:r>
    </w:p>
    <w:p w14:paraId="35D4DA03" w14:textId="77777777" w:rsidR="004C4C56" w:rsidRDefault="004C4C56" w:rsidP="004C4C56">
      <w:pPr>
        <w:pStyle w:val="Nivel2SM"/>
        <w:keepNext/>
        <w:spacing w:after="0"/>
      </w:pPr>
      <w:r>
        <w:t>El arancel óptimo será aquel que conduzca a una RRI tal que:</w:t>
      </w:r>
    </w:p>
    <w:p w14:paraId="41BC63E1" w14:textId="77777777" w:rsidR="004C4C56" w:rsidRDefault="004C4C56" w:rsidP="004C4C56">
      <w:pPr>
        <w:pStyle w:val="Nivel3SM"/>
      </w:pPr>
      <w:r>
        <w:t>Se alcance la curva de indiferencia comercial más alejada del eje de las abscisas.</w:t>
      </w:r>
    </w:p>
    <w:p w14:paraId="735090D1" w14:textId="77777777" w:rsidR="004C4C56" w:rsidRDefault="004C4C56" w:rsidP="004C4C56">
      <w:pPr>
        <w:pStyle w:val="Nivel3SM"/>
      </w:pPr>
      <w:r>
        <w:t>Sea tangente a la curva de oferta neta del país </w:t>
      </w:r>
      <w:r w:rsidRPr="002B48DA">
        <w:rPr>
          <w:i/>
          <w:iCs/>
        </w:rPr>
        <w:t>B</w:t>
      </w:r>
      <w:r>
        <w:t>.</w:t>
      </w:r>
    </w:p>
    <w:p w14:paraId="74D09935" w14:textId="77777777" w:rsidR="004C4C56" w:rsidRDefault="004C4C56" w:rsidP="004C4C56">
      <w:pPr>
        <w:pStyle w:val="Nivel2SM"/>
        <w:keepNext/>
        <w:spacing w:after="0"/>
      </w:pPr>
      <w:r>
        <w:t xml:space="preserve">El arancel óptimo para </w:t>
      </w:r>
      <w:r w:rsidRPr="002C5D51">
        <w:rPr>
          <w:i/>
        </w:rPr>
        <w:t>A</w:t>
      </w:r>
      <w:r>
        <w:t xml:space="preserve"> </w:t>
      </w:r>
      <w:r w:rsidRPr="002C5D51">
        <w:t>dependerá</w:t>
      </w:r>
      <w:r>
        <w:t xml:space="preserve"> de la elasticidad de la curva de oferta neta del país </w:t>
      </w:r>
      <w:r>
        <w:rPr>
          <w:i/>
        </w:rPr>
        <w:t>B</w:t>
      </w:r>
      <w:r>
        <w:t xml:space="preserve"> a la RRI</w:t>
      </w:r>
      <w:r>
        <w:rPr>
          <w:rStyle w:val="Refdenotaalpie"/>
          <w:rFonts w:eastAsiaTheme="minorEastAsia"/>
          <w:iCs/>
        </w:rPr>
        <w:footnoteReference w:id="40"/>
      </w:r>
      <w:r>
        <w:t>. Analíticamente el arancel óptimo del país </w:t>
      </w:r>
      <w:r>
        <w:rPr>
          <w:i/>
        </w:rPr>
        <w:t>A</w:t>
      </w:r>
      <w:r>
        <w:t xml:space="preserve"> será:</w:t>
      </w:r>
    </w:p>
    <w:p w14:paraId="01928D0E" w14:textId="77777777" w:rsidR="004C4C56" w:rsidRPr="004010CE" w:rsidRDefault="00000000" w:rsidP="004C4C56">
      <w:pPr>
        <w:keepNext/>
        <w:spacing w:after="0"/>
        <w:rPr>
          <w:rFonts w:eastAsiaTheme="minorEastAsia"/>
          <w:i/>
          <w:iCs/>
        </w:rPr>
      </w:pPr>
      <m:oMathPara>
        <m:oMath>
          <m:sSubSup>
            <m:sSubSupPr>
              <m:ctrlPr>
                <w:rPr>
                  <w:rFonts w:ascii="Cambria Math" w:eastAsiaTheme="minorEastAsia" w:hAnsi="Cambria Math"/>
                  <w:i/>
                  <w:iCs/>
                </w:rPr>
              </m:ctrlPr>
            </m:sSubSupPr>
            <m:e>
              <m:r>
                <m:rPr>
                  <m:nor/>
                </m:rPr>
                <w:rPr>
                  <w:rFonts w:eastAsiaTheme="minorEastAsia"/>
                  <w:i/>
                  <w:iCs/>
                </w:rPr>
                <m:t>t</m:t>
              </m:r>
            </m:e>
            <m:sub>
              <m:r>
                <m:rPr>
                  <m:nor/>
                </m:rPr>
                <w:rPr>
                  <w:rFonts w:eastAsiaTheme="minorEastAsia"/>
                  <w:i/>
                  <w:iCs/>
                </w:rPr>
                <m:t>A</m:t>
              </m:r>
            </m:sub>
            <m:sup>
              <m:r>
                <m:rPr>
                  <m:nor/>
                </m:rPr>
                <w:rPr>
                  <w:rFonts w:eastAsiaTheme="minorEastAsia"/>
                  <w:i/>
                  <w:iCs/>
                </w:rPr>
                <m:t>*</m:t>
              </m:r>
            </m:sup>
          </m:sSubSu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b>
                <m:sSubPr>
                  <m:ctrlPr>
                    <w:rPr>
                      <w:rFonts w:ascii="Cambria Math" w:eastAsiaTheme="minorEastAsia" w:hAnsi="Cambria Math"/>
                      <w:i/>
                      <w:iCs/>
                    </w:rPr>
                  </m:ctrlPr>
                </m:sSubPr>
                <m:e>
                  <m:r>
                    <m:rPr>
                      <m:nor/>
                    </m:rPr>
                    <w:rPr>
                      <w:rFonts w:eastAsiaTheme="minorEastAsia"/>
                      <w:i/>
                      <w:iCs/>
                    </w:rPr>
                    <m:t>ε</m:t>
                  </m:r>
                </m:e>
                <m:sub>
                  <m:r>
                    <m:rPr>
                      <m:nor/>
                    </m:rPr>
                    <w:rPr>
                      <w:rFonts w:eastAsiaTheme="minorEastAsia"/>
                      <w:i/>
                      <w:iCs/>
                    </w:rPr>
                    <m:t>B</m:t>
                  </m:r>
                </m:sub>
              </m:sSub>
              <m:r>
                <w:rPr>
                  <w:rFonts w:ascii="Cambria Math" w:eastAsiaTheme="minorEastAsia" w:hAnsi="Cambria Math"/>
                </w:rPr>
                <m:t>-</m:t>
              </m:r>
              <m:r>
                <m:rPr>
                  <m:nor/>
                </m:rPr>
                <w:rPr>
                  <w:rFonts w:eastAsiaTheme="minorEastAsia"/>
                  <w:i/>
                  <w:iCs/>
                </w:rPr>
                <m:t>1</m:t>
              </m:r>
            </m:den>
          </m:f>
        </m:oMath>
      </m:oMathPara>
    </w:p>
    <w:p w14:paraId="6E39FCDE" w14:textId="77777777" w:rsidR="004C4C56" w:rsidRDefault="004C4C56" w:rsidP="004C4C56">
      <w:pPr>
        <w:pStyle w:val="Nivel3SM"/>
        <w:keepNext/>
      </w:pPr>
      <w:r>
        <w:t>Así, cuanto más elástica sea la curva de oferta neta del otro país, más pequeño será el arancel óptimo del nuestro.</w:t>
      </w:r>
    </w:p>
    <w:p w14:paraId="41A6C5FD" w14:textId="77777777" w:rsidR="004C4C56" w:rsidRPr="00D475B0" w:rsidRDefault="004C4C56" w:rsidP="004C4C56">
      <w:pPr>
        <w:pStyle w:val="Nivel1SM"/>
        <w:keepNext/>
        <w:spacing w:after="0"/>
      </w:pPr>
      <w:r>
        <w:t xml:space="preserve">De hecho, una elasticidad infinita de la curva de </w:t>
      </w:r>
      <w:r>
        <w:rPr>
          <w:i/>
          <w:iCs/>
        </w:rPr>
        <w:t>B</w:t>
      </w:r>
      <w:r>
        <w:t xml:space="preserve"> (i.e. pendiente constante, de forma que si la RRI varía, el país </w:t>
      </w:r>
      <w:r>
        <w:rPr>
          <w:i/>
          <w:iCs/>
        </w:rPr>
        <w:t>B</w:t>
      </w:r>
      <w:r>
        <w:t xml:space="preserve"> no comercia nada –pues no habría corte entre la nueva RRI y la curva de oferta neta de </w:t>
      </w:r>
      <w:r>
        <w:rPr>
          <w:i/>
          <w:iCs/>
        </w:rPr>
        <w:t>B</w:t>
      </w:r>
      <w:r>
        <w:t xml:space="preserve">–) equivale a que </w:t>
      </w:r>
      <w:r>
        <w:rPr>
          <w:i/>
          <w:iCs/>
        </w:rPr>
        <w:t>A</w:t>
      </w:r>
      <w:r>
        <w:t xml:space="preserve"> es un país pequeño, de forma que aunque éste impusiera un arancel, la RRI no variaría.</w:t>
      </w:r>
    </w:p>
    <w:p w14:paraId="36064B29" w14:textId="77777777" w:rsidR="004C4C56" w:rsidRPr="00871450" w:rsidRDefault="004C4C56" w:rsidP="004C4C56">
      <w:pPr>
        <w:pStyle w:val="Ttulo8"/>
        <w:rPr>
          <w:rFonts w:eastAsiaTheme="minorEastAsia"/>
        </w:rPr>
      </w:pPr>
      <w:bookmarkStart w:id="112" w:name="_Toc174217382"/>
      <w:r>
        <w:rPr>
          <w:rFonts w:eastAsiaTheme="minorEastAsia"/>
        </w:rPr>
        <w:t>Guerra comercial (</w:t>
      </w:r>
      <w:r>
        <w:rPr>
          <w:rFonts w:eastAsiaTheme="minorEastAsia"/>
          <w:smallCaps/>
        </w:rPr>
        <w:t>Johnson</w:t>
      </w:r>
      <w:r>
        <w:rPr>
          <w:rFonts w:eastAsiaTheme="minorEastAsia"/>
        </w:rPr>
        <w:t>, 1953)</w:t>
      </w:r>
      <w:bookmarkEnd w:id="112"/>
    </w:p>
    <w:p w14:paraId="2A7E2BFA" w14:textId="77777777" w:rsidR="004C4C56" w:rsidRPr="000175A4" w:rsidRDefault="004C4C56" w:rsidP="004C4C56">
      <w:pPr>
        <w:pStyle w:val="Cajadeanotaciones"/>
        <w:keepNext/>
        <w:jc w:val="center"/>
        <w:rPr>
          <w:i/>
          <w:iCs/>
        </w:rPr>
      </w:pPr>
      <w:r w:rsidRPr="000175A4">
        <w:rPr>
          <w:i/>
          <w:iCs/>
        </w:rPr>
        <w:t>“¿Y si mis socios comerciales tomaran represalias ante mi política comercial?”</w:t>
      </w:r>
    </w:p>
    <w:bookmarkEnd w:id="108"/>
    <w:p w14:paraId="4569E59E" w14:textId="77777777" w:rsidR="004C4C56" w:rsidRPr="008A1C38" w:rsidRDefault="004C4C56" w:rsidP="004C4C56">
      <w:pPr>
        <w:pStyle w:val="Nivel1SM"/>
        <w:keepNext/>
        <w:spacing w:before="0" w:after="0"/>
        <w:rPr>
          <w:iCs/>
        </w:rPr>
      </w:pPr>
      <w:r>
        <w:t>Sin embargo, tras la imposición del arancel por parte del país </w:t>
      </w:r>
      <w:r>
        <w:rPr>
          <w:i/>
          <w:iCs/>
        </w:rPr>
        <w:t>A</w:t>
      </w:r>
      <w:r>
        <w:t>, es importante tener en cuenta que el país </w:t>
      </w:r>
      <w:r>
        <w:rPr>
          <w:i/>
          <w:iCs/>
        </w:rPr>
        <w:t>B</w:t>
      </w:r>
      <w:r>
        <w:t xml:space="preserve"> ha empeorado al pasar del punto </w:t>
      </w:r>
      <m:oMath>
        <m:sSub>
          <m:sSubPr>
            <m:ctrlPr>
              <w:rPr>
                <w:rFonts w:ascii="Cambria Math" w:hAnsi="Cambria Math"/>
                <w:i/>
                <w:iCs/>
              </w:rPr>
            </m:ctrlPr>
          </m:sSubPr>
          <m:e>
            <m:r>
              <m:rPr>
                <m:nor/>
              </m:rPr>
              <w:rPr>
                <w:i/>
                <w:iCs/>
              </w:rPr>
              <m:t>E</m:t>
            </m:r>
          </m:e>
          <m:sub>
            <m:r>
              <m:rPr>
                <m:nor/>
              </m:rPr>
              <w:rPr>
                <w:i/>
                <w:iCs/>
              </w:rPr>
              <m:t>0</m:t>
            </m:r>
          </m:sub>
        </m:sSub>
      </m:oMath>
      <w:r>
        <w:t xml:space="preserve"> de libre comercio al punto </w:t>
      </w:r>
      <m:oMath>
        <m:sSub>
          <m:sSubPr>
            <m:ctrlPr>
              <w:rPr>
                <w:rFonts w:ascii="Cambria Math" w:hAnsi="Cambria Math"/>
                <w:i/>
                <w:iCs/>
              </w:rPr>
            </m:ctrlPr>
          </m:sSubPr>
          <m:e>
            <m:r>
              <m:rPr>
                <m:nor/>
              </m:rPr>
              <w:rPr>
                <w:i/>
                <w:iCs/>
              </w:rPr>
              <m:t>E</m:t>
            </m:r>
          </m:e>
          <m:sub>
            <m:r>
              <m:rPr>
                <m:nor/>
              </m:rPr>
              <w:rPr>
                <w:i/>
                <w:iCs/>
              </w:rPr>
              <m:t>1</m:t>
            </m:r>
          </m:sub>
        </m:sSub>
      </m:oMath>
      <w:r>
        <w:rPr>
          <w:rFonts w:eastAsiaTheme="minorEastAsia"/>
          <w:iCs/>
        </w:rPr>
        <w:t>.</w:t>
      </w:r>
    </w:p>
    <w:p w14:paraId="0A9AC966" w14:textId="77777777" w:rsidR="004C4C56" w:rsidRDefault="004C4C56" w:rsidP="004C4C56">
      <w:pPr>
        <w:pStyle w:val="Nivel2SM"/>
      </w:pPr>
      <w:r>
        <w:t>Esta pérdida de bienestar puede justificarse gráficamente por un lado, por la forma de la construcción de las curvas de oferta neta, dado que a medida que nos alejamos del origen de coordenadas el bienestar incrementará (</w:t>
      </w:r>
      <m:oMath>
        <m:sSub>
          <m:sSubPr>
            <m:ctrlPr>
              <w:rPr>
                <w:rFonts w:ascii="Cambria Math" w:hAnsi="Cambria Math"/>
                <w:i/>
              </w:rPr>
            </m:ctrlPr>
          </m:sSubPr>
          <m:e>
            <m:r>
              <m:rPr>
                <m:nor/>
              </m:rPr>
              <w:rPr>
                <w:i/>
              </w:rPr>
              <m:t>E</m:t>
            </m:r>
          </m:e>
          <m:sub>
            <m:r>
              <m:rPr>
                <m:nor/>
              </m:rPr>
              <w:rPr>
                <w:i/>
              </w:rPr>
              <m:t>1</m:t>
            </m:r>
          </m:sub>
        </m:sSub>
      </m:oMath>
      <w:r>
        <w:t xml:space="preserve"> se encuentra más cerca del origen de coordenadas que </w:t>
      </w:r>
      <m:oMath>
        <m:sSub>
          <m:sSubPr>
            <m:ctrlPr>
              <w:rPr>
                <w:rFonts w:ascii="Cambria Math" w:hAnsi="Cambria Math"/>
                <w:i/>
              </w:rPr>
            </m:ctrlPr>
          </m:sSubPr>
          <m:e>
            <m:r>
              <m:rPr>
                <m:nor/>
              </m:rPr>
              <w:rPr>
                <w:i/>
              </w:rPr>
              <m:t>E</m:t>
            </m:r>
          </m:e>
          <m:sub>
            <m:r>
              <m:rPr>
                <m:nor/>
              </m:rPr>
              <w:rPr>
                <w:i/>
              </w:rPr>
              <m:t>0</m:t>
            </m:r>
          </m:sub>
        </m:sSub>
      </m:oMath>
      <w:r>
        <w:t>).</w:t>
      </w:r>
    </w:p>
    <w:p w14:paraId="6F2D1037" w14:textId="77777777" w:rsidR="004C4C56" w:rsidRPr="00425A28" w:rsidRDefault="004C4C56" w:rsidP="004C4C56">
      <w:pPr>
        <w:pStyle w:val="Nivel2SM"/>
      </w:pPr>
      <w:r>
        <w:t>Y por otro lado, en el punto </w:t>
      </w:r>
      <m:oMath>
        <m:sSub>
          <m:sSubPr>
            <m:ctrlPr>
              <w:rPr>
                <w:rFonts w:ascii="Cambria Math" w:hAnsi="Cambria Math"/>
                <w:i/>
              </w:rPr>
            </m:ctrlPr>
          </m:sSubPr>
          <m:e>
            <m:r>
              <m:rPr>
                <m:nor/>
              </m:rPr>
              <w:rPr>
                <w:i/>
              </w:rPr>
              <m:t>E</m:t>
            </m:r>
          </m:e>
          <m:sub>
            <m:r>
              <m:rPr>
                <m:nor/>
              </m:rPr>
              <w:rPr>
                <w:i/>
              </w:rPr>
              <m:t>1</m:t>
            </m:r>
          </m:sub>
        </m:sSub>
      </m:oMath>
      <w:r>
        <w:t>, el país </w:t>
      </w:r>
      <w:r>
        <w:rPr>
          <w:i/>
        </w:rPr>
        <w:t>B</w:t>
      </w:r>
      <w:r>
        <w:t xml:space="preserve"> se encontrará en una curva de indiferencia más cercana al eje de ordenadas, lo que representa un menor nivel de utilidad</w:t>
      </w:r>
      <w:r>
        <w:rPr>
          <w:rStyle w:val="Refdenotaalpie"/>
          <w:rFonts w:eastAsiaTheme="minorEastAsia"/>
          <w:iCs/>
        </w:rPr>
        <w:footnoteReference w:id="41"/>
      </w:r>
      <w:r>
        <w:t>.</w:t>
      </w:r>
    </w:p>
    <w:p w14:paraId="2ED3F6BB" w14:textId="3C60291D" w:rsidR="004C4C56" w:rsidRPr="00195A51" w:rsidRDefault="004C4C56" w:rsidP="004C4C56">
      <w:pPr>
        <w:pStyle w:val="Ttuloimagen"/>
        <w:rPr>
          <w:smallCaps w:val="0"/>
        </w:rPr>
      </w:pPr>
      <w:bookmarkStart w:id="113" w:name="_Ref96078386"/>
      <w:r>
        <w:t>Imagen </w:t>
      </w:r>
      <w:r>
        <w:fldChar w:fldCharType="begin"/>
      </w:r>
      <w:r>
        <w:instrText xml:space="preserve"> SEQ Ilustración \* ARABIC </w:instrText>
      </w:r>
      <w:r>
        <w:fldChar w:fldCharType="separate"/>
      </w:r>
      <w:r w:rsidR="00BD6660">
        <w:t>14</w:t>
      </w:r>
      <w:r>
        <w:fldChar w:fldCharType="end"/>
      </w:r>
      <w:bookmarkEnd w:id="113"/>
      <w:r>
        <w:t>.–</w:t>
      </w:r>
      <w:r w:rsidRPr="00195A51">
        <w:rPr>
          <w:smallCaps w:val="0"/>
        </w:rPr>
        <w:t xml:space="preserve"> </w:t>
      </w:r>
      <w:r w:rsidRPr="008B7CD4">
        <w:rPr>
          <w:i/>
          <w:iCs/>
          <w:smallCaps w:val="0"/>
        </w:rPr>
        <w:t xml:space="preserve">Representación gráfica del fin de la guerra de aranceles según </w:t>
      </w:r>
      <w:r w:rsidRPr="008B7CD4">
        <w:rPr>
          <w:i/>
          <w:iCs/>
        </w:rPr>
        <w:t>Johnson</w:t>
      </w:r>
    </w:p>
    <w:p w14:paraId="14AD3B61" w14:textId="77777777" w:rsidR="004C4C56" w:rsidRDefault="004C4C56" w:rsidP="004C4C56">
      <w:pPr>
        <w:pStyle w:val="Imagen"/>
      </w:pPr>
      <w:r w:rsidRPr="00195A51">
        <w:drawing>
          <wp:inline distT="0" distB="0" distL="0" distR="0" wp14:anchorId="4A251063" wp14:editId="0AF282F4">
            <wp:extent cx="3209281" cy="2160000"/>
            <wp:effectExtent l="0" t="0" r="0" b="0"/>
            <wp:docPr id="54" name="Imagen 54"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áfico, Gráfico radial&#10;&#10;Descripción generada automáticamente"/>
                    <pic:cNvPicPr/>
                  </pic:nvPicPr>
                  <pic:blipFill>
                    <a:blip r:embed="rId56"/>
                    <a:stretch>
                      <a:fillRect/>
                    </a:stretch>
                  </pic:blipFill>
                  <pic:spPr>
                    <a:xfrm>
                      <a:off x="0" y="0"/>
                      <a:ext cx="3209281" cy="2160000"/>
                    </a:xfrm>
                    <a:prstGeom prst="rect">
                      <a:avLst/>
                    </a:prstGeom>
                  </pic:spPr>
                </pic:pic>
              </a:graphicData>
            </a:graphic>
          </wp:inline>
        </w:drawing>
      </w:r>
    </w:p>
    <w:p w14:paraId="54CBAABD" w14:textId="77777777" w:rsidR="004C4C56" w:rsidRPr="00195A51" w:rsidRDefault="004C4C56" w:rsidP="004C4C56">
      <w:pPr>
        <w:pStyle w:val="PiedeImagen"/>
        <w:rPr>
          <w:i w:val="0"/>
          <w:iCs/>
        </w:rPr>
      </w:pPr>
      <w:r>
        <w:t>Fuente</w:t>
      </w:r>
      <w:r>
        <w:rPr>
          <w:i w:val="0"/>
          <w:iCs/>
        </w:rPr>
        <w:t>: Elaboración propia</w:t>
      </w:r>
    </w:p>
    <w:p w14:paraId="2461FED6" w14:textId="77777777" w:rsidR="004C4C56" w:rsidRDefault="004C4C56" w:rsidP="004C4C56">
      <w:pPr>
        <w:pStyle w:val="Nivel1SM"/>
        <w:keepNext/>
        <w:spacing w:after="0"/>
      </w:pPr>
      <w:r>
        <w:t>Ante esta situación, podemos suponer que el punto </w:t>
      </w:r>
      <m:oMath>
        <m:sSub>
          <m:sSubPr>
            <m:ctrlPr>
              <w:rPr>
                <w:rFonts w:ascii="Cambria Math" w:hAnsi="Cambria Math"/>
                <w:i/>
              </w:rPr>
            </m:ctrlPr>
          </m:sSubPr>
          <m:e>
            <m:r>
              <m:rPr>
                <m:nor/>
              </m:rPr>
              <w:rPr>
                <w:i/>
              </w:rPr>
              <m:t>E</m:t>
            </m:r>
          </m:e>
          <m:sub>
            <m:r>
              <m:rPr>
                <m:nor/>
              </m:rPr>
              <w:rPr>
                <w:i/>
              </w:rPr>
              <m:t>1</m:t>
            </m:r>
          </m:sub>
        </m:sSub>
      </m:oMath>
      <w:r>
        <w:t xml:space="preserve"> es óptimo para el país </w:t>
      </w:r>
      <w:r>
        <w:rPr>
          <w:i/>
        </w:rPr>
        <w:t>A</w:t>
      </w:r>
      <w:r>
        <w:t>, pero no será un equilibrio de Nash, dado que el país </w:t>
      </w:r>
      <w:r w:rsidRPr="003E2087">
        <w:rPr>
          <w:i/>
          <w:iCs/>
        </w:rPr>
        <w:t>B</w:t>
      </w:r>
      <w:r>
        <w:t xml:space="preserve"> tiene incentivos para tomar represalias contra </w:t>
      </w:r>
      <w:r>
        <w:rPr>
          <w:i/>
        </w:rPr>
        <w:t>A</w:t>
      </w:r>
      <w:r>
        <w:t xml:space="preserve"> e imponer </w:t>
      </w:r>
      <w:r>
        <w:lastRenderedPageBreak/>
        <w:t xml:space="preserve">un arancel que desplazaría su curva de oferta neta hacia la izquierda. Esta acción llevaría a un mayor nivel de bienestar para </w:t>
      </w:r>
      <w:r>
        <w:rPr>
          <w:i/>
        </w:rPr>
        <w:t>B</w:t>
      </w:r>
      <w:r>
        <w:t xml:space="preserve">, pero una reducción del bienestar para </w:t>
      </w:r>
      <w:r>
        <w:rPr>
          <w:i/>
        </w:rPr>
        <w:t>A</w:t>
      </w:r>
      <w:r>
        <w:t xml:space="preserve"> respecto a la situación </w:t>
      </w:r>
      <m:oMath>
        <m:sSub>
          <m:sSubPr>
            <m:ctrlPr>
              <w:rPr>
                <w:rFonts w:ascii="Cambria Math" w:hAnsi="Cambria Math"/>
                <w:i/>
              </w:rPr>
            </m:ctrlPr>
          </m:sSubPr>
          <m:e>
            <m:r>
              <m:rPr>
                <m:nor/>
              </m:rPr>
              <w:rPr>
                <w:i/>
              </w:rPr>
              <m:t>E</m:t>
            </m:r>
          </m:e>
          <m:sub>
            <m:r>
              <m:rPr>
                <m:nor/>
              </m:rPr>
              <w:rPr>
                <w:i/>
              </w:rPr>
              <m:t>1</m:t>
            </m:r>
          </m:sub>
        </m:sSub>
      </m:oMath>
      <w:r>
        <w:t xml:space="preserve">. De esta forma, se iniciaría entre ambos países grandes una </w:t>
      </w:r>
      <w:r>
        <w:rPr>
          <w:b/>
          <w:bCs/>
        </w:rPr>
        <w:t>guerra de aranceles</w:t>
      </w:r>
      <w:r>
        <w:t>. ¿En qué momento finalizaría esta guerra de aranceles?</w:t>
      </w:r>
    </w:p>
    <w:p w14:paraId="5E7A19FA" w14:textId="0FBDB183" w:rsidR="004C4C56" w:rsidRDefault="004C4C56" w:rsidP="004C4C56">
      <w:pPr>
        <w:pStyle w:val="Nivel2SM"/>
      </w:pPr>
      <w:r>
        <w:rPr>
          <w:smallCaps/>
        </w:rPr>
        <w:t>Johnson</w:t>
      </w:r>
      <w:r>
        <w:t xml:space="preserve"> (1953) demostró que existirá un </w:t>
      </w:r>
      <w:r w:rsidRPr="005E7671">
        <w:rPr>
          <w:i/>
          <w14:glow w14:rad="38100">
            <w14:schemeClr w14:val="accent6">
              <w14:alpha w14:val="75000"/>
              <w14:lumMod w14:val="75000"/>
            </w14:schemeClr>
          </w14:glow>
        </w:rPr>
        <w:t>equilibrio de Nash</w:t>
      </w:r>
      <w:r>
        <w:t xml:space="preserve"> </w:t>
      </w:r>
      <w:r w:rsidRPr="00B940A0">
        <w:rPr>
          <w:color w:val="767171" w:themeColor="background2" w:themeShade="80"/>
          <w:sz w:val="19"/>
          <w:szCs w:val="19"/>
        </w:rPr>
        <w:t>[ver tema 3.A.1</w:t>
      </w:r>
      <w:r>
        <w:rPr>
          <w:color w:val="767171" w:themeColor="background2" w:themeShade="80"/>
          <w:sz w:val="19"/>
          <w:szCs w:val="19"/>
        </w:rPr>
        <w:t>4</w:t>
      </w:r>
      <w:r w:rsidRPr="00B940A0">
        <w:rPr>
          <w:color w:val="767171" w:themeColor="background2" w:themeShade="80"/>
          <w:sz w:val="19"/>
          <w:szCs w:val="19"/>
        </w:rPr>
        <w:t>]</w:t>
      </w:r>
      <w:r>
        <w:t xml:space="preserve"> donde ninguno de los dos países tendrá incentivos a modificar su arancel, llegando al fin de la guerra de aranceles sin que ello suponga una eliminación total del comercio entre ellos. Será el punto </w:t>
      </w:r>
      <m:oMath>
        <m:sSub>
          <m:sSubPr>
            <m:ctrlPr>
              <w:rPr>
                <w:rFonts w:ascii="Cambria Math" w:hAnsi="Cambria Math"/>
                <w:i/>
              </w:rPr>
            </m:ctrlPr>
          </m:sSubPr>
          <m:e>
            <m:r>
              <m:rPr>
                <m:nor/>
              </m:rPr>
              <w:rPr>
                <w:i/>
              </w:rPr>
              <m:t>E</m:t>
            </m:r>
          </m:e>
          <m:sub>
            <m:r>
              <m:rPr>
                <m:nor/>
              </m:rPr>
              <w:rPr>
                <w:i/>
              </w:rPr>
              <m:t>2</m:t>
            </m:r>
          </m:sub>
        </m:sSub>
      </m:oMath>
      <w:r>
        <w:t xml:space="preserve"> de la </w:t>
      </w:r>
      <w:r>
        <w:fldChar w:fldCharType="begin"/>
      </w:r>
      <w:r>
        <w:instrText xml:space="preserve"> REF _Ref96078386 \h </w:instrText>
      </w:r>
      <w:r>
        <w:fldChar w:fldCharType="separate"/>
      </w:r>
      <w:r w:rsidR="00BD6660">
        <w:t>Imagen </w:t>
      </w:r>
      <w:r w:rsidR="00BD6660">
        <w:rPr>
          <w:noProof/>
        </w:rPr>
        <w:t>14</w:t>
      </w:r>
      <w:r>
        <w:fldChar w:fldCharType="end"/>
      </w:r>
      <w:r>
        <w:t xml:space="preserve">, en el que </w:t>
      </w:r>
      <m:oMath>
        <m:sSub>
          <m:sSubPr>
            <m:ctrlPr>
              <w:rPr>
                <w:rFonts w:ascii="Cambria Math" w:hAnsi="Cambria Math"/>
                <w:i/>
              </w:rPr>
            </m:ctrlPr>
          </m:sSubPr>
          <m:e>
            <m:r>
              <m:rPr>
                <m:nor/>
              </m:rPr>
              <w:rPr>
                <w:i/>
              </w:rPr>
              <m:t>CIC</m:t>
            </m:r>
          </m:e>
          <m:sub>
            <m:r>
              <m:rPr>
                <m:nor/>
              </m:rPr>
              <w:rPr>
                <w:i/>
              </w:rPr>
              <m:t>A</m:t>
            </m:r>
          </m:sub>
        </m:sSub>
      </m:oMath>
      <w:r>
        <w:t xml:space="preserve"> es tangente a la curva </w:t>
      </w:r>
      <m:oMath>
        <m:sSub>
          <m:sSubPr>
            <m:ctrlPr>
              <w:rPr>
                <w:rFonts w:ascii="Cambria Math" w:hAnsi="Cambria Math"/>
                <w:i/>
              </w:rPr>
            </m:ctrlPr>
          </m:sSubPr>
          <m:e>
            <m:r>
              <m:rPr>
                <m:nor/>
              </m:rPr>
              <w:rPr>
                <w:i/>
              </w:rPr>
              <m:t>ON</m:t>
            </m:r>
          </m:e>
          <m:sub>
            <m:r>
              <m:rPr>
                <m:nor/>
              </m:rPr>
              <w:rPr>
                <w:i/>
              </w:rPr>
              <m:t>B</m:t>
            </m:r>
          </m:sub>
        </m:sSub>
      </m:oMath>
      <w:r>
        <w:t xml:space="preserve"> y </w:t>
      </w:r>
      <m:oMath>
        <m:sSub>
          <m:sSubPr>
            <m:ctrlPr>
              <w:rPr>
                <w:rFonts w:ascii="Cambria Math" w:hAnsi="Cambria Math"/>
                <w:i/>
              </w:rPr>
            </m:ctrlPr>
          </m:sSubPr>
          <m:e>
            <m:r>
              <m:rPr>
                <m:nor/>
              </m:rPr>
              <w:rPr>
                <w:i/>
              </w:rPr>
              <m:t>CIC</m:t>
            </m:r>
          </m:e>
          <m:sub>
            <m:r>
              <m:rPr>
                <m:nor/>
              </m:rPr>
              <w:rPr>
                <w:i/>
              </w:rPr>
              <m:t>B</m:t>
            </m:r>
          </m:sub>
        </m:sSub>
      </m:oMath>
      <w:r>
        <w:t xml:space="preserve"> es tangente a la curva </w:t>
      </w:r>
      <m:oMath>
        <m:sSub>
          <m:sSubPr>
            <m:ctrlPr>
              <w:rPr>
                <w:rFonts w:ascii="Cambria Math" w:hAnsi="Cambria Math"/>
                <w:i/>
              </w:rPr>
            </m:ctrlPr>
          </m:sSubPr>
          <m:e>
            <m:r>
              <m:rPr>
                <m:nor/>
              </m:rPr>
              <w:rPr>
                <w:i/>
              </w:rPr>
              <m:t>ON</m:t>
            </m:r>
          </m:e>
          <m:sub>
            <m:r>
              <m:rPr>
                <m:nor/>
              </m:rPr>
              <w:rPr>
                <w:i/>
              </w:rPr>
              <m:t>A</m:t>
            </m:r>
          </m:sub>
        </m:sSub>
      </m:oMath>
      <w:r>
        <w:t xml:space="preserve">. </w:t>
      </w:r>
      <w:r w:rsidRPr="00FE7489">
        <w:t>A</w:t>
      </w:r>
      <w:r>
        <w:t xml:space="preserve"> consecuencia de esto, en este punto ningún país tiene incentivos a modificar su arancel.</w:t>
      </w:r>
    </w:p>
    <w:p w14:paraId="0D437B8B" w14:textId="77777777" w:rsidR="004C4C56" w:rsidRPr="00112EB9" w:rsidRDefault="004C4C56" w:rsidP="004C4C56">
      <w:pPr>
        <w:pStyle w:val="Nivel1SM"/>
        <w:rPr>
          <w:iCs/>
        </w:rPr>
      </w:pPr>
      <w:r w:rsidRPr="005E7671">
        <w:t>El punto</w:t>
      </w:r>
      <w:r>
        <w:t> </w:t>
      </w:r>
      <m:oMath>
        <m:sSub>
          <m:sSubPr>
            <m:ctrlPr>
              <w:rPr>
                <w:rFonts w:ascii="Cambria Math" w:hAnsi="Cambria Math"/>
                <w:i/>
              </w:rPr>
            </m:ctrlPr>
          </m:sSubPr>
          <m:e>
            <m:r>
              <m:rPr>
                <m:nor/>
              </m:rPr>
              <w:rPr>
                <w:i/>
              </w:rPr>
              <m:t>E</m:t>
            </m:r>
          </m:e>
          <m:sub>
            <m:r>
              <m:rPr>
                <m:nor/>
              </m:rPr>
              <w:rPr>
                <w:i/>
              </w:rPr>
              <m:t>2</m:t>
            </m:r>
          </m:sub>
        </m:sSub>
      </m:oMath>
      <w:r w:rsidRPr="005E7671">
        <w:t xml:space="preserve"> puede considerarse un</w:t>
      </w:r>
      <w:r>
        <w:t xml:space="preserve"> equilibrio de Nash</w:t>
      </w:r>
      <w:r w:rsidRPr="005E7671">
        <w:t xml:space="preserve">, pero no un óptimo de Pareto, puesto que ambas economías han reducido su bienestar con respecto a la situación inicial </w:t>
      </w:r>
      <m:oMath>
        <m:sSub>
          <m:sSubPr>
            <m:ctrlPr>
              <w:rPr>
                <w:rFonts w:ascii="Cambria Math" w:hAnsi="Cambria Math"/>
                <w:i/>
              </w:rPr>
            </m:ctrlPr>
          </m:sSubPr>
          <m:e>
            <m:r>
              <m:rPr>
                <m:nor/>
              </m:rPr>
              <w:rPr>
                <w:i/>
              </w:rPr>
              <m:t>E</m:t>
            </m:r>
          </m:e>
          <m:sub>
            <m:r>
              <m:rPr>
                <m:nor/>
              </m:rPr>
              <w:rPr>
                <w:i/>
              </w:rPr>
              <m:t>0</m:t>
            </m:r>
          </m:sub>
        </m:sSub>
      </m:oMath>
      <w:r w:rsidRPr="005E7671">
        <w:t xml:space="preserve"> debido a la reducción del comercio exterior.</w:t>
      </w:r>
      <w:r>
        <w:t xml:space="preserve"> Por tanto, s</w:t>
      </w:r>
      <w:r w:rsidRPr="005E7671">
        <w:t xml:space="preserve">e produce un </w:t>
      </w:r>
      <w:r w:rsidRPr="005E7671">
        <w:rPr>
          <w:i/>
          <w14:glow w14:rad="38100">
            <w14:schemeClr w14:val="accent6">
              <w14:alpha w14:val="75000"/>
              <w14:lumMod w14:val="75000"/>
            </w14:schemeClr>
          </w14:glow>
        </w:rPr>
        <w:t>dilema del prisionero</w:t>
      </w:r>
      <w:r w:rsidRPr="005E7671">
        <w:t>, ambos países están mejor cooperando, pero deciden no cooperar ya que no tienen incentivos a desviarse unilateralmente del equilibrio</w:t>
      </w:r>
      <w:r>
        <w:t>.</w:t>
      </w:r>
    </w:p>
    <w:p w14:paraId="7D259E0F" w14:textId="77777777" w:rsidR="00342648" w:rsidRDefault="00342648" w:rsidP="00B9022F">
      <w:pPr>
        <w:pStyle w:val="Introduccinyconclusin"/>
      </w:pPr>
      <w:r>
        <w:t>CONCLUSIÓN</w:t>
      </w:r>
      <w:bookmarkEnd w:id="101"/>
      <w:bookmarkEnd w:id="102"/>
      <w:bookmarkEnd w:id="103"/>
      <w:bookmarkEnd w:id="104"/>
    </w:p>
    <w:p w14:paraId="3C344A37" w14:textId="77777777" w:rsidR="00A87036" w:rsidRPr="00AC65FF" w:rsidRDefault="00A87036" w:rsidP="00BA2100">
      <w:pPr>
        <w:pStyle w:val="Nivel1"/>
        <w:keepNext/>
        <w:spacing w:before="0" w:after="0"/>
        <w:rPr>
          <w:spacing w:val="-4"/>
        </w:rPr>
      </w:pPr>
      <w:bookmarkStart w:id="114" w:name="_Hlk72945698"/>
      <w:r w:rsidRPr="00AC65FF">
        <w:rPr>
          <w:b/>
          <w:bCs/>
          <w:i/>
          <w:iCs/>
          <w:spacing w:val="-4"/>
        </w:rPr>
        <w:t>Recapitulación (Ideas clave)</w:t>
      </w:r>
      <w:r w:rsidRPr="00AC65FF">
        <w:rPr>
          <w:spacing w:val="-4"/>
        </w:rPr>
        <w:t>:</w:t>
      </w:r>
    </w:p>
    <w:p w14:paraId="714C5F10" w14:textId="77777777" w:rsidR="00113023" w:rsidRDefault="00113023" w:rsidP="00113023">
      <w:pPr>
        <w:pStyle w:val="Nivel2"/>
      </w:pPr>
      <w:r>
        <w:t xml:space="preserve">Desde que en 1817 </w:t>
      </w:r>
      <w:r>
        <w:rPr>
          <w:smallCaps/>
        </w:rPr>
        <w:t>Ricardo</w:t>
      </w:r>
      <w:r>
        <w:t xml:space="preserve"> enunciara el principio de la ventaja comparativa, las prescripciones que el mundo académico ofrece a los políticos son claras: el libre comercio es más beneficioso que el proteccionismo</w:t>
      </w:r>
      <w:r>
        <w:rPr>
          <w:rStyle w:val="Refdenotaalpie"/>
        </w:rPr>
        <w:footnoteReference w:id="42"/>
      </w:r>
      <w:r>
        <w:t>.</w:t>
      </w:r>
    </w:p>
    <w:p w14:paraId="19E7ECC4" w14:textId="77777777" w:rsidR="00113023" w:rsidRDefault="00113023" w:rsidP="00113023">
      <w:pPr>
        <w:pStyle w:val="Nivel2"/>
      </w:pPr>
      <w:r>
        <w:t>Pero afirmar que la liberalización comercial es beneficiosa para una nación en términos agregados no implica que todos los sectores ganen. Los modelos económicos demuestran que la liberalización comercial beneficia a algunos sectores y perjudica a otros.</w:t>
      </w:r>
    </w:p>
    <w:p w14:paraId="7172C9BB" w14:textId="77777777" w:rsidR="00113023" w:rsidRDefault="00113023" w:rsidP="00113023">
      <w:pPr>
        <w:pStyle w:val="Nivel2"/>
        <w:keepNext/>
        <w:spacing w:after="0"/>
      </w:pPr>
      <w:r>
        <w:t>Los gobiernos son los responsables últimos de diseñar la política comercial y de escoger sus instrumentos. Pero estos gobiernos se ven influidos por un gran número de factores:</w:t>
      </w:r>
    </w:p>
    <w:p w14:paraId="5BB2036B" w14:textId="77777777" w:rsidR="00113023" w:rsidRPr="00D4410D" w:rsidRDefault="00113023" w:rsidP="00113023">
      <w:pPr>
        <w:pStyle w:val="Nivel3"/>
        <w:rPr>
          <w:spacing w:val="-2"/>
        </w:rPr>
      </w:pPr>
      <w:r>
        <w:t xml:space="preserve">Por una parte, son conscientes de los beneficios asociados a la liberalización de la economía, que permite aumentar el bienestar agregado y la eficiencia de la economía, </w:t>
      </w:r>
      <w:r w:rsidRPr="00D4410D">
        <w:rPr>
          <w:spacing w:val="-2"/>
        </w:rPr>
        <w:t>por ejemplo reduciendo el poder del monopolio en algunas industrias no competitivas.</w:t>
      </w:r>
    </w:p>
    <w:p w14:paraId="5739FCB5" w14:textId="77777777" w:rsidR="00113023" w:rsidRDefault="00113023" w:rsidP="00113023">
      <w:pPr>
        <w:pStyle w:val="Nivel3"/>
      </w:pPr>
      <w:r>
        <w:t>Por otra parte, son sensibles a las demandas de los grupos de interés. Algunos de estos grupos demandan barreras comerciales para protegerse de la competencia extranjera (este fue el caso, por ejemplo en el caso del acuerdo multifibras). Otros esperan que los gobiernos les ayuden a promover su producción y exportaciones, como podría ser el caso del sector agrícola europeo a través de la PAC o de las ayudas a sectores de alta tecnología.</w:t>
      </w:r>
    </w:p>
    <w:p w14:paraId="66A0879D" w14:textId="1D05285E" w:rsidR="00113023" w:rsidRDefault="00113023" w:rsidP="00113023">
      <w:pPr>
        <w:pStyle w:val="Nivel2"/>
      </w:pPr>
      <w:r>
        <w:t>Es por ello por lo que los gobiernos tienen, en determinados momentos, incentivos a imponer barreras comerciales, ya sea a través de aranceles, cuotas o subvenciones. Como hemos demostrado a lo largo de</w:t>
      </w:r>
      <w:r w:rsidR="00C4116B">
        <w:t xml:space="preserve"> </w:t>
      </w:r>
      <w:r>
        <w:t>l</w:t>
      </w:r>
      <w:r w:rsidR="00C4116B">
        <w:t>a</w:t>
      </w:r>
      <w:r>
        <w:t xml:space="preserve"> </w:t>
      </w:r>
      <w:r w:rsidR="00C4116B">
        <w:t>exposición</w:t>
      </w:r>
      <w:r>
        <w:t xml:space="preserve">, en la mayoría de las circunstancias, la imposición de barreras comerciales implica un trasvase de recursos entre consumidores y productores, entre consumidores y </w:t>
      </w:r>
      <w:r w:rsidR="00C4116B">
        <w:t>E</w:t>
      </w:r>
      <w:r>
        <w:t>stado, entre factores productivos, etc.</w:t>
      </w:r>
      <w:r>
        <w:rPr>
          <w:rStyle w:val="Refdenotaalpie"/>
        </w:rPr>
        <w:footnoteReference w:id="43"/>
      </w:r>
      <w:r>
        <w:t xml:space="preserve"> Esto provoca que existan también ganadores y perdedores de la imposición de dichas barreras comerciales. De ahí el papel clave que puede tener la fuerza que tengan determinados grupos de presión.</w:t>
      </w:r>
    </w:p>
    <w:p w14:paraId="377F8666" w14:textId="77777777" w:rsidR="00113023" w:rsidRDefault="00113023" w:rsidP="00113023">
      <w:pPr>
        <w:pStyle w:val="Nivel2"/>
      </w:pPr>
      <w:r>
        <w:t xml:space="preserve">En definitiva, la política comercial viene determinada por un conjunto de fuerzas políticas y económicas, así como por las ideas y creencias que tienen los distintos agentes sobre los </w:t>
      </w:r>
      <w:r>
        <w:lastRenderedPageBreak/>
        <w:t>efectos que tiene la liberalización comercial en el bienestar, los salarios o la competitividad de las empresas. La influencia de los grupos sociales se trasmite a través del sistema político y las políticas comerciales redistribuyen renta y riqueza entre los distintos grupos sociales.</w:t>
      </w:r>
    </w:p>
    <w:p w14:paraId="4FF06D83" w14:textId="77777777" w:rsidR="00A87036" w:rsidRPr="00AC65FF" w:rsidRDefault="00A87036" w:rsidP="000D416E">
      <w:pPr>
        <w:pStyle w:val="Nivel1"/>
        <w:keepNext/>
        <w:spacing w:after="0"/>
        <w:rPr>
          <w:spacing w:val="-4"/>
        </w:rPr>
      </w:pPr>
      <w:r w:rsidRPr="00AC65FF">
        <w:rPr>
          <w:b/>
          <w:bCs/>
          <w:i/>
          <w:iCs/>
          <w:spacing w:val="-4"/>
        </w:rPr>
        <w:t>Relevancia</w:t>
      </w:r>
      <w:r w:rsidRPr="00AC65FF">
        <w:rPr>
          <w:spacing w:val="-4"/>
        </w:rPr>
        <w:t>:</w:t>
      </w:r>
    </w:p>
    <w:p w14:paraId="55A61E9E" w14:textId="77777777" w:rsidR="00A87036" w:rsidRDefault="00A87036" w:rsidP="00A87036">
      <w:pPr>
        <w:pStyle w:val="Nivel2"/>
      </w:pPr>
    </w:p>
    <w:p w14:paraId="60F1800B" w14:textId="77777777" w:rsidR="00A87036" w:rsidRPr="00AC65FF" w:rsidRDefault="00A87036" w:rsidP="000D416E">
      <w:pPr>
        <w:pStyle w:val="Nivel1"/>
        <w:keepNext/>
        <w:spacing w:after="0"/>
        <w:rPr>
          <w:spacing w:val="-4"/>
        </w:rPr>
      </w:pPr>
      <w:r w:rsidRPr="00AC65FF">
        <w:rPr>
          <w:b/>
          <w:bCs/>
          <w:i/>
          <w:iCs/>
          <w:spacing w:val="-4"/>
        </w:rPr>
        <w:t>Extensiones y relación con otras partes del temario</w:t>
      </w:r>
      <w:r w:rsidRPr="00AC65FF">
        <w:rPr>
          <w:spacing w:val="-4"/>
        </w:rPr>
        <w:t>:</w:t>
      </w:r>
    </w:p>
    <w:p w14:paraId="24877071" w14:textId="35768608" w:rsidR="0014348B" w:rsidRDefault="0014348B" w:rsidP="002B0CB3">
      <w:pPr>
        <w:pStyle w:val="Nivel2"/>
        <w:keepNext/>
        <w:spacing w:after="0"/>
      </w:pPr>
      <w:r>
        <w:t>En cualquier caso, es importante remarcar que estos no son los únicos argumentos</w:t>
      </w:r>
      <w:r w:rsidR="002B0CB3">
        <w:t xml:space="preserve"> que justifican la intervención del Estado en el ámbito de la política comercial, ya que:</w:t>
      </w:r>
    </w:p>
    <w:p w14:paraId="1B2D0E38" w14:textId="77777777" w:rsidR="002B0CB3" w:rsidRDefault="002B0CB3" w:rsidP="000D416E">
      <w:pPr>
        <w:pStyle w:val="Nivel3"/>
        <w:keepNext/>
      </w:pPr>
      <w:r>
        <w:t>E</w:t>
      </w:r>
      <w:r w:rsidRPr="00D772BF">
        <w:rPr>
          <w:sz w:val="24"/>
          <w:szCs w:val="24"/>
        </w:rPr>
        <w:t>xisten</w:t>
      </w:r>
      <w:r>
        <w:t xml:space="preserve"> teorías que señalan los </w:t>
      </w:r>
      <w:r w:rsidRPr="00D772BF">
        <w:rPr>
          <w:i/>
          <w:iCs/>
          <w:u w:val="single"/>
        </w:rPr>
        <w:t>costes potenciales</w:t>
      </w:r>
      <w:r>
        <w:t xml:space="preserve"> derivados de la apertura comercial. Por ejemplo:</w:t>
      </w:r>
    </w:p>
    <w:p w14:paraId="2A8742F3" w14:textId="1062457E" w:rsidR="002B0CB3" w:rsidRDefault="002B0CB3" w:rsidP="00FD1788">
      <w:pPr>
        <w:pStyle w:val="Nivel4"/>
      </w:pPr>
      <w:r>
        <w:t xml:space="preserve">Del análisis normativo de la política comercial en el </w:t>
      </w:r>
      <w:r w:rsidRPr="00C10A89">
        <w:rPr>
          <w:i/>
          <w:iCs/>
        </w:rPr>
        <w:t>paradigma neoclásico</w:t>
      </w:r>
      <w:r>
        <w:t>, bajo determinadas circunstancias y existencia de determinados fallos de mercado, algunos autores señalan que la política óptima pasaría por el establecimiento de un arancel óptimo</w:t>
      </w:r>
      <w:r w:rsidR="00E858D0" w:rsidRPr="00E858D0">
        <w:t xml:space="preserve"> </w:t>
      </w:r>
      <w:r w:rsidRPr="00D772BF">
        <w:rPr>
          <w:color w:val="767171" w:themeColor="background2" w:themeShade="80"/>
          <w:sz w:val="19"/>
          <w:szCs w:val="19"/>
        </w:rPr>
        <w:t>[Tema 3.B.</w:t>
      </w:r>
      <w:r>
        <w:rPr>
          <w:color w:val="767171" w:themeColor="background2" w:themeShade="80"/>
          <w:sz w:val="19"/>
          <w:szCs w:val="19"/>
        </w:rPr>
        <w:t>7</w:t>
      </w:r>
      <w:r w:rsidRPr="00D772BF">
        <w:rPr>
          <w:color w:val="767171" w:themeColor="background2" w:themeShade="80"/>
          <w:sz w:val="19"/>
          <w:szCs w:val="19"/>
        </w:rPr>
        <w:t>]</w:t>
      </w:r>
      <w:r w:rsidR="00E858D0">
        <w:t>.</w:t>
      </w:r>
    </w:p>
    <w:p w14:paraId="22203E7E" w14:textId="7E96A005" w:rsidR="002B0CB3" w:rsidRDefault="002B0CB3" w:rsidP="00FD1788">
      <w:pPr>
        <w:pStyle w:val="Nivel4"/>
      </w:pPr>
      <w:r>
        <w:t xml:space="preserve">En presencia de poder de mercado oligopolístico, la </w:t>
      </w:r>
      <w:r w:rsidRPr="00C10A89">
        <w:rPr>
          <w:i/>
          <w:iCs/>
        </w:rPr>
        <w:t>política comercial estratégica</w:t>
      </w:r>
      <w:r>
        <w:t xml:space="preserve"> puede llegar a aumentar el bienestar </w:t>
      </w:r>
      <w:r w:rsidRPr="00D772BF">
        <w:rPr>
          <w:color w:val="767171" w:themeColor="background2" w:themeShade="80"/>
          <w:sz w:val="19"/>
          <w:szCs w:val="19"/>
        </w:rPr>
        <w:t>[Tema 3.B.</w:t>
      </w:r>
      <w:r>
        <w:rPr>
          <w:color w:val="767171" w:themeColor="background2" w:themeShade="80"/>
          <w:sz w:val="19"/>
          <w:szCs w:val="19"/>
        </w:rPr>
        <w:t>8</w:t>
      </w:r>
      <w:r w:rsidRPr="00D772BF">
        <w:rPr>
          <w:color w:val="767171" w:themeColor="background2" w:themeShade="80"/>
          <w:sz w:val="19"/>
          <w:szCs w:val="19"/>
        </w:rPr>
        <w:t>]</w:t>
      </w:r>
      <w:r w:rsidR="00E858D0">
        <w:t>.</w:t>
      </w:r>
    </w:p>
    <w:p w14:paraId="4A0A35EC" w14:textId="26D8ED16" w:rsidR="002B0CB3" w:rsidRDefault="002B0CB3" w:rsidP="002B0CB3">
      <w:pPr>
        <w:pStyle w:val="Nivel3"/>
      </w:pPr>
      <w:r>
        <w:t xml:space="preserve">El análisis de bienestar que los diferentes modelos enunciados tiende a ser uno en el que se compara una situación de partida de autarquía o ausencia total de comercio internacional con otro final de librecambio o apertura total, sin ningún tipo de trabas al comercio. No obstante, de mayor complejidad es la </w:t>
      </w:r>
      <w:r w:rsidRPr="00D772BF">
        <w:rPr>
          <w:i/>
          <w:iCs/>
          <w:u w:val="single"/>
        </w:rPr>
        <w:t>comparación entre situaciones que mantienen algún grado de trabas y obstáculos al comercio internacional</w:t>
      </w:r>
      <w:r>
        <w:t xml:space="preserve"> (política comercial, barreras no arancelarias, barreras normativas)</w:t>
      </w:r>
      <w:r w:rsidR="00E858D0" w:rsidRPr="00E858D0">
        <w:t xml:space="preserve"> </w:t>
      </w:r>
      <w:r w:rsidRPr="00D772BF">
        <w:rPr>
          <w:color w:val="767171" w:themeColor="background2" w:themeShade="80"/>
          <w:sz w:val="19"/>
          <w:szCs w:val="19"/>
        </w:rPr>
        <w:t>[Tema 3.B.</w:t>
      </w:r>
      <w:r>
        <w:rPr>
          <w:color w:val="767171" w:themeColor="background2" w:themeShade="80"/>
          <w:sz w:val="19"/>
          <w:szCs w:val="19"/>
        </w:rPr>
        <w:t>7</w:t>
      </w:r>
      <w:r w:rsidRPr="00D772BF">
        <w:rPr>
          <w:color w:val="767171" w:themeColor="background2" w:themeShade="80"/>
          <w:sz w:val="19"/>
          <w:szCs w:val="19"/>
        </w:rPr>
        <w:t>]</w:t>
      </w:r>
      <w:r w:rsidR="00E858D0">
        <w:t>.</w:t>
      </w:r>
    </w:p>
    <w:p w14:paraId="4977FCE1" w14:textId="04C389E3" w:rsidR="002B0CB3" w:rsidRDefault="002B0CB3" w:rsidP="002B0CB3">
      <w:pPr>
        <w:pStyle w:val="Nivel3"/>
      </w:pPr>
      <w:r>
        <w:t xml:space="preserve">Acerca de las potenciales ganancias del comercio internacional, los modelos que permiten realizar un análisis de bienestar y determinar si existen ganancias o mejoras del bienestar en una u otra situación calculan dicha ganancia de manera agregada, para la economía en su conjunto. Sin embargo, este análisis del paso de una situación a otra tiende a obviar sus efectos distributivos entre los distintos tipos de agentes afectados. Esto es, que dicha transición suele implicar que </w:t>
      </w:r>
      <w:r>
        <w:rPr>
          <w:i/>
          <w:iCs/>
          <w:u w:val="single"/>
        </w:rPr>
        <w:t>existen ganadores y perdedores</w:t>
      </w:r>
      <w:r>
        <w:t xml:space="preserve">, lo que se podría ignorar si se asume un sistema redistributivo que permita convertir la situación final en una mejora de Pareto </w:t>
      </w:r>
      <w:r w:rsidRPr="00D772BF">
        <w:rPr>
          <w:sz w:val="19"/>
          <w:szCs w:val="19"/>
        </w:rPr>
        <w:t>(</w:t>
      </w:r>
      <w:r w:rsidRPr="00D772BF">
        <w:rPr>
          <w:i/>
          <w:iCs/>
          <w:sz w:val="19"/>
          <w:szCs w:val="19"/>
        </w:rPr>
        <w:t>2º Teorema Fundamental de la Economía del Bienestar</w:t>
      </w:r>
      <w:r w:rsidRPr="00D772BF">
        <w:rPr>
          <w:sz w:val="19"/>
          <w:szCs w:val="19"/>
        </w:rPr>
        <w:t>)</w:t>
      </w:r>
      <w:r>
        <w:t>. Esto podría abrir la puerta a intervención por motivo equidad, para redistribuir las ganancias del comercio internacional.</w:t>
      </w:r>
    </w:p>
    <w:p w14:paraId="01962D54" w14:textId="77777777" w:rsidR="00A87036" w:rsidRPr="00AC65FF" w:rsidRDefault="00A87036" w:rsidP="000D416E">
      <w:pPr>
        <w:pStyle w:val="Nivel1"/>
        <w:keepNext/>
        <w:spacing w:after="0"/>
        <w:rPr>
          <w:spacing w:val="-4"/>
        </w:rPr>
      </w:pPr>
      <w:r w:rsidRPr="00AC65FF">
        <w:rPr>
          <w:b/>
          <w:bCs/>
          <w:i/>
          <w:iCs/>
          <w:spacing w:val="-4"/>
        </w:rPr>
        <w:t>Opinión</w:t>
      </w:r>
      <w:r w:rsidRPr="00AC65FF">
        <w:rPr>
          <w:spacing w:val="-4"/>
        </w:rPr>
        <w:t>:</w:t>
      </w:r>
    </w:p>
    <w:p w14:paraId="37A83744" w14:textId="77777777" w:rsidR="00113023" w:rsidRDefault="00113023" w:rsidP="00113023">
      <w:pPr>
        <w:pStyle w:val="Nivel2"/>
      </w:pPr>
      <w:r>
        <w:t xml:space="preserve">En el fondo todas estas medidas de política comercial no son más que instrumentos con los que crear </w:t>
      </w:r>
      <w:r>
        <w:rPr>
          <w:b/>
          <w:bCs/>
        </w:rPr>
        <w:t xml:space="preserve">diferencias de competitividad </w:t>
      </w:r>
      <w:r w:rsidRPr="009C62BA">
        <w:rPr>
          <w:b/>
          <w:bCs/>
        </w:rPr>
        <w:t>artificiales</w:t>
      </w:r>
      <w:r>
        <w:t xml:space="preserve"> que difícilmente se pueden sostener en el largo plazo. Deberían sustituirse por una </w:t>
      </w:r>
      <w:r>
        <w:rPr>
          <w:b/>
          <w:bCs/>
        </w:rPr>
        <w:t>política de promoción exterior</w:t>
      </w:r>
      <w:r>
        <w:t>.</w:t>
      </w:r>
    </w:p>
    <w:p w14:paraId="6635321E" w14:textId="77777777" w:rsidR="00A87036" w:rsidRDefault="00A87036" w:rsidP="000D416E">
      <w:pPr>
        <w:pStyle w:val="Nivel1"/>
        <w:keepNext/>
        <w:spacing w:after="0"/>
        <w:rPr>
          <w:spacing w:val="-4"/>
        </w:rPr>
      </w:pPr>
      <w:r w:rsidRPr="00AC65FF">
        <w:rPr>
          <w:b/>
          <w:bCs/>
          <w:i/>
          <w:iCs/>
          <w:spacing w:val="-4"/>
        </w:rPr>
        <w:t>Idea final (Salida o cierre)</w:t>
      </w:r>
      <w:r w:rsidRPr="00AC65FF">
        <w:rPr>
          <w:spacing w:val="-4"/>
        </w:rPr>
        <w:t>:</w:t>
      </w:r>
    </w:p>
    <w:p w14:paraId="333CB730" w14:textId="67EDEA5A" w:rsidR="00705FAC" w:rsidRPr="00E855CB" w:rsidRDefault="00705FAC" w:rsidP="00705FAC">
      <w:pPr>
        <w:pStyle w:val="Nivel2"/>
        <w:keepNext/>
        <w:spacing w:after="0"/>
        <w:rPr>
          <w:spacing w:val="-3"/>
        </w:rPr>
      </w:pPr>
      <w:bookmarkStart w:id="115" w:name="_Hlk111670615"/>
      <w:r w:rsidRPr="00E855CB">
        <w:rPr>
          <w:spacing w:val="-3"/>
        </w:rPr>
        <w:t>En definitiva, e</w:t>
      </w:r>
      <w:r w:rsidR="00113023" w:rsidRPr="00E855CB">
        <w:rPr>
          <w:spacing w:val="-3"/>
        </w:rPr>
        <w:t>s evidente que la mayor sofisticación de las sucesivas teorías y modelos ha llevado al descubrimiento de nuevos canales y mecanismos por los que el comercio internacional puede afectar al bienestar, lo que ha supuesto que la respuesta a la pregunta “</w:t>
      </w:r>
      <w:r w:rsidR="00113023" w:rsidRPr="00E855CB">
        <w:rPr>
          <w:i/>
          <w:iCs/>
          <w:spacing w:val="-3"/>
        </w:rPr>
        <w:t>¿Mejora el comercio internacional el bienestar de un país?</w:t>
      </w:r>
      <w:r w:rsidR="00113023" w:rsidRPr="00E855CB">
        <w:rPr>
          <w:spacing w:val="-3"/>
        </w:rPr>
        <w:t>” se haya vuelto mucho más matizada.</w:t>
      </w:r>
    </w:p>
    <w:p w14:paraId="59586898" w14:textId="5F614FBC" w:rsidR="00113023" w:rsidRDefault="00113023" w:rsidP="00705FAC">
      <w:pPr>
        <w:pStyle w:val="Nivel3"/>
      </w:pPr>
      <w:r>
        <w:t>Una reflexión intelectualmente honesta impone que deban tomarse en consideración todos los efectos de la liberalización comercial, positivos y negativos, que simultáneamente inciden sobre el bienestar. Pero en todo caso un mejor conocimiento de la realidad económica y sus interrelaciones siempre es beneficioso.</w:t>
      </w:r>
    </w:p>
    <w:p w14:paraId="21D08789" w14:textId="2FB1708D" w:rsidR="00A87036" w:rsidRDefault="00113023" w:rsidP="00705FAC">
      <w:pPr>
        <w:pStyle w:val="Nivel3"/>
      </w:pPr>
      <w:r>
        <w:lastRenderedPageBreak/>
        <w:t>En efecto, este conocimiento más sofisticado permite mejorar el diseño de las políticas públicas y mejora la comunicación con los ciudadanos, de manera que se expliquen los efectos beneficiosos de estas políticas liberalizadoras.</w:t>
      </w:r>
    </w:p>
    <w:bookmarkEnd w:id="114"/>
    <w:bookmarkEnd w:id="115"/>
    <w:p w14:paraId="2ED0ECB5" w14:textId="77777777" w:rsidR="008233F9" w:rsidRDefault="008233F9">
      <w:pPr>
        <w:spacing w:after="160"/>
        <w:jc w:val="left"/>
      </w:pPr>
      <w:r>
        <w:br w:type="page"/>
      </w:r>
    </w:p>
    <w:p w14:paraId="2015B91E" w14:textId="77777777" w:rsidR="00342648" w:rsidRDefault="00342648" w:rsidP="00342648">
      <w:pPr>
        <w:pStyle w:val="Ttulo4"/>
      </w:pPr>
      <w:r>
        <w:lastRenderedPageBreak/>
        <w:t>Bibliografía</w:t>
      </w:r>
    </w:p>
    <w:p w14:paraId="7C61A39B" w14:textId="6FB05A3F" w:rsidR="00A87036" w:rsidRDefault="00A87036" w:rsidP="00630D0B">
      <w:r>
        <w:t>Tema A. Sahuquillo</w:t>
      </w:r>
    </w:p>
    <w:p w14:paraId="7C6B73CF" w14:textId="30D1D192" w:rsidR="00342648" w:rsidRDefault="002C4ABF" w:rsidP="00630D0B">
      <w:r>
        <w:t>Tema ICEX-CECO</w:t>
      </w:r>
    </w:p>
    <w:p w14:paraId="46353FB4" w14:textId="537CABF8" w:rsidR="006C0658" w:rsidRDefault="006C0658" w:rsidP="00630D0B">
      <w:r>
        <w:t>Tema Juan Luis Cordero Tarifa</w:t>
      </w:r>
    </w:p>
    <w:p w14:paraId="7EBC9747" w14:textId="77777777" w:rsidR="00A87036" w:rsidRDefault="00A87036" w:rsidP="00A87036">
      <w:pPr>
        <w:pStyle w:val="Ttulo4"/>
      </w:pPr>
      <w:bookmarkStart w:id="116" w:name="_Hlk77835818"/>
      <w:bookmarkStart w:id="117" w:name="_Hlk83316885"/>
      <w:r>
        <w:t>Preguntas de otros exámenes</w:t>
      </w:r>
    </w:p>
    <w:p w14:paraId="24048657" w14:textId="77777777" w:rsidR="00A87036" w:rsidRDefault="00A87036" w:rsidP="00A87036">
      <w:pPr>
        <w:pStyle w:val="Nivel2SM"/>
        <w:ind w:hanging="142"/>
        <w:contextualSpacing w:val="0"/>
      </w:pPr>
    </w:p>
    <w:p w14:paraId="5CA281B5" w14:textId="77777777" w:rsidR="00A87036" w:rsidRDefault="00A87036" w:rsidP="00A87036">
      <w:pPr>
        <w:pStyle w:val="Ttulo4"/>
      </w:pPr>
      <w:r>
        <w:t>Enlace a preguntas tipo test</w:t>
      </w:r>
    </w:p>
    <w:bookmarkEnd w:id="116"/>
    <w:p w14:paraId="0E6AE85A" w14:textId="746E74AD" w:rsidR="00A87036" w:rsidRDefault="00A87036" w:rsidP="00FA34D6">
      <w:r>
        <w:fldChar w:fldCharType="begin"/>
      </w:r>
      <w:r>
        <w:instrText xml:space="preserve"> HYPERLINK "</w:instrText>
      </w:r>
      <w:r w:rsidRPr="00A87036">
        <w:instrText>https://www.quia.com/quiz/6550437.html</w:instrText>
      </w:r>
      <w:r>
        <w:instrText xml:space="preserve">" </w:instrText>
      </w:r>
      <w:r>
        <w:fldChar w:fldCharType="separate"/>
      </w:r>
      <w:r w:rsidRPr="007B4ABA">
        <w:rPr>
          <w:rStyle w:val="Hipervnculo"/>
        </w:rPr>
        <w:t>https://www.quia.com/quiz/6550437.html</w:t>
      </w:r>
      <w:r>
        <w:fldChar w:fldCharType="end"/>
      </w:r>
    </w:p>
    <w:bookmarkEnd w:id="117"/>
    <w:p w14:paraId="4146CA14" w14:textId="77777777" w:rsidR="00342648" w:rsidRDefault="00342648" w:rsidP="00342648">
      <w:pPr>
        <w:pStyle w:val="Ttulo4"/>
      </w:pPr>
      <w:r w:rsidRPr="00342648">
        <w:t>Anexos</w:t>
      </w:r>
    </w:p>
    <w:p w14:paraId="2DCEF088" w14:textId="268C6DA8" w:rsidR="00331050" w:rsidRDefault="00331050" w:rsidP="0002549F">
      <w:pPr>
        <w:pStyle w:val="Ttulo5"/>
        <w:rPr>
          <w:u w:val="none"/>
        </w:rPr>
      </w:pPr>
      <w:bookmarkStart w:id="118" w:name="_Ref129273825"/>
      <w:r>
        <w:t>Anexo</w:t>
      </w:r>
      <w:r w:rsidR="000B3C21">
        <w:t> </w:t>
      </w:r>
      <w:r>
        <w:t>1</w:t>
      </w:r>
      <w:r>
        <w:rPr>
          <w:i w:val="0"/>
          <w:iCs w:val="0"/>
          <w:u w:val="none"/>
        </w:rPr>
        <w:t xml:space="preserve">: </w:t>
      </w:r>
      <w:r w:rsidRPr="00331050">
        <w:rPr>
          <w:u w:val="none"/>
        </w:rPr>
        <w:t>Política comercial estratégica en el ámbito de la industria naciente (versión teoría de juegos)</w:t>
      </w:r>
      <w:bookmarkEnd w:id="118"/>
    </w:p>
    <w:p w14:paraId="7ADECB4F" w14:textId="009CD9A9" w:rsidR="00331050" w:rsidRDefault="00331050" w:rsidP="00331050">
      <w:pPr>
        <w:pStyle w:val="Nivel1SM"/>
        <w:spacing w:before="0"/>
      </w:pPr>
      <w:r>
        <w:t>Todos los modelos que se desmarcan en sus recomendaciones de</w:t>
      </w:r>
      <w:r w:rsidR="00F129C4">
        <w:t xml:space="preserve"> </w:t>
      </w:r>
      <w:r>
        <w:t>los postulados neoclásicos de libre comercio alteran de una forma u otra los supuestos de la teoría tradicional. En los modelos de “mercados recíprocos” y de “tercer mercado” que hemos visto, se sustituye el requisito de competencia perfecta, tomado por el marco clásico y neoclásico, por un contexto de mercado oligopolístico. En este caso, vamos a considerar una tecnología con rendimientos crecientes, manteniendo un contexto de pocos países (o empresas) en el mercado para apreciar claramente la interdependencia estratégica.</w:t>
      </w:r>
    </w:p>
    <w:p w14:paraId="65C0A11C" w14:textId="20A23246" w:rsidR="00331050" w:rsidRDefault="00331050" w:rsidP="00331050">
      <w:pPr>
        <w:pStyle w:val="Nivel1SM"/>
        <w:keepNext/>
        <w:spacing w:before="0" w:after="0"/>
      </w:pPr>
      <w:r>
        <w:t>En primer lugar, podemos representar un juego que se caracteriza por los siguientes supuestos:</w:t>
      </w:r>
    </w:p>
    <w:p w14:paraId="096F7D60" w14:textId="256C22AC" w:rsidR="00331050" w:rsidRPr="0094625E" w:rsidRDefault="00331050" w:rsidP="00331050">
      <w:pPr>
        <w:pStyle w:val="Nivel2SM"/>
      </w:pPr>
      <w:r w:rsidRPr="0094625E">
        <w:t>Existen 2 empresas: una empresa de un país desarrollado (</w:t>
      </w:r>
      <w:r w:rsidRPr="0094625E">
        <w:rPr>
          <w:i/>
          <w:iCs/>
        </w:rPr>
        <w:t>A</w:t>
      </w:r>
      <w:r w:rsidRPr="0094625E">
        <w:t>) y una empresa de un país emergente (</w:t>
      </w:r>
      <w:r w:rsidRPr="0094625E">
        <w:rPr>
          <w:i/>
          <w:iCs/>
        </w:rPr>
        <w:t>B</w:t>
      </w:r>
      <w:r w:rsidRPr="0094625E">
        <w:t>).</w:t>
      </w:r>
    </w:p>
    <w:p w14:paraId="407AF8E6" w14:textId="7BD0EDA5" w:rsidR="00331050" w:rsidRPr="0094625E" w:rsidRDefault="00331050" w:rsidP="00331050">
      <w:pPr>
        <w:pStyle w:val="Nivel2SM"/>
      </w:pPr>
      <w:r w:rsidRPr="0094625E">
        <w:t>Cada empresa debe decidir entre 2 posibles estrategias: producir (</w:t>
      </w:r>
      <w:r w:rsidRPr="0094625E">
        <w:rPr>
          <w:i/>
          <w:iCs/>
        </w:rPr>
        <w:t>P</w:t>
      </w:r>
      <w:r w:rsidRPr="0094625E">
        <w:t>) y no producir (</w:t>
      </w:r>
      <w:r w:rsidRPr="0094625E">
        <w:rPr>
          <w:i/>
          <w:iCs/>
        </w:rPr>
        <w:t>NP</w:t>
      </w:r>
      <w:r w:rsidRPr="0094625E">
        <w:t>).</w:t>
      </w:r>
    </w:p>
    <w:p w14:paraId="1939E01C" w14:textId="1FD95C8C" w:rsidR="00331050" w:rsidRDefault="00331050" w:rsidP="00331050">
      <w:pPr>
        <w:pStyle w:val="Nivel2SM"/>
      </w:pPr>
      <w:r w:rsidRPr="0094625E">
        <w:t>Al haber economías de escala externas es más eficiente que produzca una sola empresa a que lo hagan dos. De hecho, si ambas producen obtienen pérdidas (</w:t>
      </w:r>
      <w:r w:rsidRPr="0094625E">
        <w:rPr>
          <w:rFonts w:cs="Times New Roman"/>
        </w:rPr>
        <w:t>−</w:t>
      </w:r>
      <w:r w:rsidRPr="0094625E">
        <w:t>2), m</w:t>
      </w:r>
      <w:r w:rsidR="00D177D8">
        <w:t>ien</w:t>
      </w:r>
      <w:r w:rsidRPr="0094625E">
        <w:t>tras que si produce sólo una de ellas se lleva beneficios extraordinarios (5). La estrategia de “no producir” no genera ni costes ni beneficios.</w:t>
      </w:r>
    </w:p>
    <w:tbl>
      <w:tblPr>
        <w:tblStyle w:val="Tablaconcuadrcula"/>
        <w:tblW w:w="0" w:type="auto"/>
        <w:jc w:val="center"/>
        <w:tblLook w:val="04A0" w:firstRow="1" w:lastRow="0" w:firstColumn="1" w:lastColumn="0" w:noHBand="0" w:noVBand="1"/>
      </w:tblPr>
      <w:tblGrid>
        <w:gridCol w:w="2407"/>
        <w:gridCol w:w="2407"/>
        <w:gridCol w:w="2407"/>
        <w:gridCol w:w="2407"/>
      </w:tblGrid>
      <w:tr w:rsidR="0094625E" w:rsidRPr="0094625E" w14:paraId="3CEA14C9" w14:textId="77777777" w:rsidTr="0094625E">
        <w:trPr>
          <w:jc w:val="center"/>
        </w:trPr>
        <w:tc>
          <w:tcPr>
            <w:tcW w:w="4814" w:type="dxa"/>
            <w:gridSpan w:val="2"/>
            <w:vMerge w:val="restart"/>
            <w:tcBorders>
              <w:top w:val="nil"/>
              <w:left w:val="nil"/>
            </w:tcBorders>
            <w:vAlign w:val="center"/>
          </w:tcPr>
          <w:p w14:paraId="2912B29F" w14:textId="77777777" w:rsidR="0094625E" w:rsidRPr="0094625E" w:rsidRDefault="0094625E" w:rsidP="0094625E">
            <w:pPr>
              <w:keepNext/>
              <w:spacing w:after="0"/>
              <w:jc w:val="center"/>
            </w:pPr>
          </w:p>
        </w:tc>
        <w:tc>
          <w:tcPr>
            <w:tcW w:w="4814" w:type="dxa"/>
            <w:gridSpan w:val="2"/>
            <w:vAlign w:val="center"/>
          </w:tcPr>
          <w:p w14:paraId="42CC912C" w14:textId="5C8EE79D" w:rsidR="0094625E" w:rsidRPr="0094625E" w:rsidRDefault="0094625E" w:rsidP="0094625E">
            <w:pPr>
              <w:keepNext/>
              <w:spacing w:after="0"/>
              <w:jc w:val="center"/>
            </w:pPr>
            <w:r w:rsidRPr="0094625E">
              <w:t>Empresa del país emergente (</w:t>
            </w:r>
            <w:r w:rsidRPr="0094625E">
              <w:rPr>
                <w:i/>
                <w:iCs/>
              </w:rPr>
              <w:t>B</w:t>
            </w:r>
            <w:r w:rsidRPr="0094625E">
              <w:t>)</w:t>
            </w:r>
          </w:p>
        </w:tc>
      </w:tr>
      <w:tr w:rsidR="0094625E" w:rsidRPr="0094625E" w14:paraId="3FE6D6C6" w14:textId="77777777" w:rsidTr="0094625E">
        <w:trPr>
          <w:jc w:val="center"/>
        </w:trPr>
        <w:tc>
          <w:tcPr>
            <w:tcW w:w="4814" w:type="dxa"/>
            <w:gridSpan w:val="2"/>
            <w:vMerge/>
            <w:tcBorders>
              <w:left w:val="nil"/>
            </w:tcBorders>
            <w:vAlign w:val="center"/>
          </w:tcPr>
          <w:p w14:paraId="67FA1A31" w14:textId="77777777" w:rsidR="0094625E" w:rsidRPr="0094625E" w:rsidRDefault="0094625E" w:rsidP="0094625E">
            <w:pPr>
              <w:keepNext/>
              <w:spacing w:after="0"/>
              <w:jc w:val="center"/>
            </w:pPr>
          </w:p>
        </w:tc>
        <w:tc>
          <w:tcPr>
            <w:tcW w:w="2407" w:type="dxa"/>
            <w:vAlign w:val="center"/>
          </w:tcPr>
          <w:p w14:paraId="00CBB2A1" w14:textId="60B4CB99" w:rsidR="0094625E" w:rsidRPr="0094625E" w:rsidRDefault="0094625E" w:rsidP="0094625E">
            <w:pPr>
              <w:keepNext/>
              <w:spacing w:after="0"/>
              <w:jc w:val="center"/>
            </w:pPr>
            <w:r w:rsidRPr="0094625E">
              <w:t>Producir (</w:t>
            </w:r>
            <w:r w:rsidRPr="0094625E">
              <w:rPr>
                <w:i/>
                <w:iCs/>
              </w:rPr>
              <w:t>P</w:t>
            </w:r>
            <w:r w:rsidRPr="0094625E">
              <w:t>)</w:t>
            </w:r>
          </w:p>
        </w:tc>
        <w:tc>
          <w:tcPr>
            <w:tcW w:w="2407" w:type="dxa"/>
            <w:vAlign w:val="center"/>
          </w:tcPr>
          <w:p w14:paraId="21908263" w14:textId="4939C435" w:rsidR="0094625E" w:rsidRPr="0094625E" w:rsidRDefault="0094625E" w:rsidP="0094625E">
            <w:pPr>
              <w:keepNext/>
              <w:spacing w:after="0"/>
              <w:jc w:val="center"/>
            </w:pPr>
            <w:r w:rsidRPr="0094625E">
              <w:t>No producir (</w:t>
            </w:r>
            <w:r w:rsidRPr="0094625E">
              <w:rPr>
                <w:i/>
                <w:iCs/>
              </w:rPr>
              <w:t>NP</w:t>
            </w:r>
            <w:r w:rsidRPr="0094625E">
              <w:t>)</w:t>
            </w:r>
          </w:p>
        </w:tc>
      </w:tr>
      <w:tr w:rsidR="0094625E" w:rsidRPr="0094625E" w14:paraId="342E4985" w14:textId="77777777" w:rsidTr="0094625E">
        <w:trPr>
          <w:jc w:val="center"/>
        </w:trPr>
        <w:tc>
          <w:tcPr>
            <w:tcW w:w="2407" w:type="dxa"/>
            <w:vMerge w:val="restart"/>
            <w:vAlign w:val="center"/>
          </w:tcPr>
          <w:p w14:paraId="15CA41DC" w14:textId="16FBA893" w:rsidR="0094625E" w:rsidRPr="0094625E" w:rsidRDefault="0094625E" w:rsidP="008E5E71">
            <w:pPr>
              <w:spacing w:after="0"/>
              <w:jc w:val="center"/>
            </w:pPr>
            <w:r w:rsidRPr="0094625E">
              <w:t>Empresa del país desarrollado (</w:t>
            </w:r>
            <w:r w:rsidRPr="0094625E">
              <w:rPr>
                <w:i/>
                <w:iCs/>
              </w:rPr>
              <w:t>A</w:t>
            </w:r>
            <w:r w:rsidRPr="0094625E">
              <w:t>)</w:t>
            </w:r>
          </w:p>
        </w:tc>
        <w:tc>
          <w:tcPr>
            <w:tcW w:w="2407" w:type="dxa"/>
            <w:vAlign w:val="center"/>
          </w:tcPr>
          <w:p w14:paraId="0B4D6181" w14:textId="518AA6FC" w:rsidR="0094625E" w:rsidRPr="0094625E" w:rsidRDefault="0094625E" w:rsidP="008E5E71">
            <w:pPr>
              <w:keepNext/>
              <w:spacing w:after="0"/>
              <w:jc w:val="center"/>
            </w:pPr>
            <w:r w:rsidRPr="0094625E">
              <w:t>Producir (</w:t>
            </w:r>
            <w:r w:rsidRPr="0094625E">
              <w:rPr>
                <w:i/>
                <w:iCs/>
              </w:rPr>
              <w:t>P</w:t>
            </w:r>
            <w:r w:rsidRPr="0094625E">
              <w:t>)</w:t>
            </w:r>
          </w:p>
        </w:tc>
        <w:tc>
          <w:tcPr>
            <w:tcW w:w="2407" w:type="dxa"/>
            <w:vAlign w:val="center"/>
          </w:tcPr>
          <w:p w14:paraId="32A23767" w14:textId="1693DC6B" w:rsidR="0094625E" w:rsidRPr="0094625E" w:rsidRDefault="0094625E" w:rsidP="0094625E">
            <w:pPr>
              <w:keepNext/>
              <w:spacing w:after="0"/>
              <w:jc w:val="center"/>
            </w:pPr>
            <w:r w:rsidRPr="0094625E">
              <w:t>(</w:t>
            </w:r>
            <w:r w:rsidRPr="0094625E">
              <w:rPr>
                <w:rFonts w:cs="Times New Roman"/>
              </w:rPr>
              <w:t>−</w:t>
            </w:r>
            <w:r w:rsidRPr="0094625E">
              <w:t>2,</w:t>
            </w:r>
            <w:r w:rsidRPr="0094625E">
              <w:rPr>
                <w:rFonts w:cs="Times New Roman"/>
              </w:rPr>
              <w:t xml:space="preserve"> −</w:t>
            </w:r>
            <w:r w:rsidRPr="0094625E">
              <w:t>2)</w:t>
            </w:r>
          </w:p>
        </w:tc>
        <w:tc>
          <w:tcPr>
            <w:tcW w:w="2407" w:type="dxa"/>
            <w:vAlign w:val="center"/>
          </w:tcPr>
          <w:p w14:paraId="14344456" w14:textId="56FD73B3" w:rsidR="0094625E" w:rsidRPr="0094625E" w:rsidRDefault="0094625E" w:rsidP="0094625E">
            <w:pPr>
              <w:keepNext/>
              <w:spacing w:after="0"/>
              <w:jc w:val="center"/>
            </w:pPr>
            <w:r w:rsidRPr="0094625E">
              <w:t>(</w:t>
            </w:r>
            <w:r>
              <w:t>5</w:t>
            </w:r>
            <w:r w:rsidRPr="0094625E">
              <w:t>,</w:t>
            </w:r>
            <w:r w:rsidRPr="0094625E">
              <w:rPr>
                <w:rFonts w:cs="Times New Roman"/>
              </w:rPr>
              <w:t xml:space="preserve"> </w:t>
            </w:r>
            <w:r w:rsidRPr="0094625E">
              <w:t>0)</w:t>
            </w:r>
          </w:p>
        </w:tc>
      </w:tr>
      <w:tr w:rsidR="0094625E" w:rsidRPr="0094625E" w14:paraId="140B5C9C" w14:textId="77777777" w:rsidTr="0094625E">
        <w:trPr>
          <w:jc w:val="center"/>
        </w:trPr>
        <w:tc>
          <w:tcPr>
            <w:tcW w:w="2407" w:type="dxa"/>
            <w:vMerge/>
            <w:vAlign w:val="center"/>
          </w:tcPr>
          <w:p w14:paraId="6EC74895" w14:textId="77777777" w:rsidR="0094625E" w:rsidRPr="0094625E" w:rsidRDefault="0094625E" w:rsidP="0094625E">
            <w:pPr>
              <w:spacing w:after="0"/>
              <w:jc w:val="center"/>
            </w:pPr>
          </w:p>
        </w:tc>
        <w:tc>
          <w:tcPr>
            <w:tcW w:w="2407" w:type="dxa"/>
            <w:vAlign w:val="center"/>
          </w:tcPr>
          <w:p w14:paraId="6E387117" w14:textId="3AD2C0CA" w:rsidR="0094625E" w:rsidRPr="0094625E" w:rsidRDefault="0094625E" w:rsidP="0094625E">
            <w:pPr>
              <w:spacing w:after="0"/>
              <w:jc w:val="center"/>
            </w:pPr>
            <w:r w:rsidRPr="0094625E">
              <w:t>No producir (</w:t>
            </w:r>
            <w:r w:rsidRPr="0094625E">
              <w:rPr>
                <w:i/>
                <w:iCs/>
              </w:rPr>
              <w:t>NP</w:t>
            </w:r>
            <w:r w:rsidRPr="0094625E">
              <w:t>)</w:t>
            </w:r>
          </w:p>
        </w:tc>
        <w:tc>
          <w:tcPr>
            <w:tcW w:w="2407" w:type="dxa"/>
            <w:vAlign w:val="center"/>
          </w:tcPr>
          <w:p w14:paraId="06576E07" w14:textId="44923579" w:rsidR="0094625E" w:rsidRPr="0094625E" w:rsidRDefault="0094625E" w:rsidP="0094625E">
            <w:pPr>
              <w:spacing w:after="0"/>
              <w:jc w:val="center"/>
            </w:pPr>
            <w:r w:rsidRPr="0094625E">
              <w:t>(</w:t>
            </w:r>
            <w:r w:rsidR="00C434EA">
              <w:t>0</w:t>
            </w:r>
            <w:r w:rsidRPr="0094625E">
              <w:t>,</w:t>
            </w:r>
            <w:r w:rsidRPr="0094625E">
              <w:rPr>
                <w:rFonts w:cs="Times New Roman"/>
              </w:rPr>
              <w:t xml:space="preserve"> </w:t>
            </w:r>
            <w:r w:rsidR="00C434EA">
              <w:t>5</w:t>
            </w:r>
            <w:r w:rsidRPr="0094625E">
              <w:t>)</w:t>
            </w:r>
          </w:p>
        </w:tc>
        <w:tc>
          <w:tcPr>
            <w:tcW w:w="2407" w:type="dxa"/>
            <w:vAlign w:val="center"/>
          </w:tcPr>
          <w:p w14:paraId="6324C0F5" w14:textId="2F5E5BCD" w:rsidR="0094625E" w:rsidRPr="0094625E" w:rsidRDefault="0094625E" w:rsidP="0094625E">
            <w:pPr>
              <w:spacing w:after="0"/>
              <w:jc w:val="center"/>
            </w:pPr>
            <w:r w:rsidRPr="0094625E">
              <w:t>(0,</w:t>
            </w:r>
            <w:r w:rsidRPr="0094625E">
              <w:rPr>
                <w:rFonts w:cs="Times New Roman"/>
              </w:rPr>
              <w:t xml:space="preserve"> </w:t>
            </w:r>
            <w:r w:rsidRPr="0094625E">
              <w:t>0)</w:t>
            </w:r>
          </w:p>
        </w:tc>
      </w:tr>
    </w:tbl>
    <w:p w14:paraId="66A1688B" w14:textId="4D8CF2BA" w:rsidR="0094625E" w:rsidRDefault="0094625E" w:rsidP="0094625E">
      <w:pPr>
        <w:pStyle w:val="Nivel2SM"/>
        <w:keepNext/>
        <w:spacing w:after="0"/>
      </w:pPr>
      <w:r>
        <w:t>Para determinar el equilibrio, necesitamos conocer la dinámica del juego:</w:t>
      </w:r>
    </w:p>
    <w:p w14:paraId="222D86E2" w14:textId="77777777" w:rsidR="0094625E" w:rsidRDefault="0094625E" w:rsidP="0094625E">
      <w:pPr>
        <w:pStyle w:val="Nivel3SM"/>
      </w:pPr>
      <w:r>
        <w:t>Si las decisiones se toman de manera simultánea, existen 2 equilibrios de Nash, en los que una empresa produce y la otra no.</w:t>
      </w:r>
    </w:p>
    <w:p w14:paraId="18F5ED2B" w14:textId="284F3BEF" w:rsidR="00331050" w:rsidRDefault="0094625E" w:rsidP="0094625E">
      <w:pPr>
        <w:pStyle w:val="Nivel3SM"/>
        <w:keepNext/>
      </w:pPr>
      <w:r>
        <w:t>Sin embargo, en la práctica, los factores históricos juegan un papel clave. Por ello, supondremos que se trata de un juego secuencial de dos etapas, en el que el país desarrollado tiene la ventaja de mover primero. Normalmente, el país desarrollado es el líder consolidado en el mercado y ya ha tomado la estrategia de producir. Ante ello, el país emergente opta por no producir.</w:t>
      </w:r>
    </w:p>
    <w:p w14:paraId="02BB0330" w14:textId="4CFBCCC8" w:rsidR="0094625E" w:rsidRDefault="0094625E" w:rsidP="0094625E">
      <w:pPr>
        <w:pStyle w:val="Nivel4"/>
        <w:keepNext/>
        <w:ind w:left="1474"/>
      </w:pPr>
      <w:r>
        <w:t>Si la empresa del país emergente amenaza con producir con la esperanza de que el país desarrollado abandone el mercado, éste no lo hará, pues la amenaza de producir no resulta creíble dado que no es su mejor respuesta.</w:t>
      </w:r>
    </w:p>
    <w:p w14:paraId="72EBE7F9" w14:textId="2D137F69" w:rsidR="0094625E" w:rsidRDefault="0094625E" w:rsidP="0094625E">
      <w:pPr>
        <w:pStyle w:val="Nivel5"/>
        <w:ind w:left="1871"/>
      </w:pPr>
      <w:r>
        <w:t>En resumen, dado este esquema de pagos y dada la condición de líder d</w:t>
      </w:r>
      <w:r w:rsidR="00B0723E">
        <w:t>e</w:t>
      </w:r>
      <w:r>
        <w:t xml:space="preserve">l país desarrollado, el </w:t>
      </w:r>
      <w:r w:rsidRPr="0094625E">
        <w:rPr>
          <w:i/>
          <w:iCs/>
          <w14:glow w14:rad="38100">
            <w14:schemeClr w14:val="accent6">
              <w14:alpha w14:val="75000"/>
              <w14:lumMod w14:val="75000"/>
            </w14:schemeClr>
          </w14:glow>
        </w:rPr>
        <w:t>equilibrio de Nash perfecto en subjuegos</w:t>
      </w:r>
      <w:r>
        <w:t xml:space="preserve"> es (</w:t>
      </w:r>
      <w:r>
        <w:rPr>
          <w:i/>
          <w:iCs/>
        </w:rPr>
        <w:t>P</w:t>
      </w:r>
      <w:r>
        <w:t xml:space="preserve">, </w:t>
      </w:r>
      <w:r>
        <w:rPr>
          <w:i/>
          <w:iCs/>
        </w:rPr>
        <w:t>NP</w:t>
      </w:r>
      <w:r>
        <w:t>) donde el país desarrollado se lleva un beneficio de 5 y el país emergente de 0.</w:t>
      </w:r>
    </w:p>
    <w:p w14:paraId="525551BC" w14:textId="672407D7" w:rsidR="0094625E" w:rsidRDefault="008E5E71" w:rsidP="00B0723E">
      <w:pPr>
        <w:pStyle w:val="Nivel2SM"/>
        <w:keepNext/>
        <w:keepLines/>
        <w:spacing w:after="0"/>
      </w:pPr>
      <w:r>
        <w:lastRenderedPageBreak/>
        <w:t xml:space="preserve">No obstante, el gobierno del país emergente sí puede alterar el esquema de pagos con una subvención a la exportación de 5 unidades monetarias. De esta manera, haga lo que haga el país desarrollado, la mejor respuesta de la empresa del país emergente es </w:t>
      </w:r>
      <w:r>
        <w:rPr>
          <w:i/>
          <w:iCs/>
        </w:rPr>
        <w:t>P</w:t>
      </w:r>
      <w:r>
        <w:t xml:space="preserve"> (por lo tanto, </w:t>
      </w:r>
      <w:r>
        <w:rPr>
          <w:i/>
          <w:iCs/>
        </w:rPr>
        <w:t>P</w:t>
      </w:r>
      <w:r>
        <w:t xml:space="preserve"> es la estrategia dominante para </w:t>
      </w:r>
      <w:r>
        <w:rPr>
          <w:i/>
          <w:iCs/>
        </w:rPr>
        <w:t>B</w:t>
      </w:r>
      <w:r>
        <w:t>).</w:t>
      </w:r>
    </w:p>
    <w:p w14:paraId="6C4DA961" w14:textId="6088E096" w:rsidR="00C434EA" w:rsidRDefault="00C434EA" w:rsidP="00C434EA">
      <w:pPr>
        <w:pStyle w:val="Nivel3SM"/>
      </w:pPr>
      <w:r>
        <w:t>Como consecuencia, la mejor respuesta de la empresa</w:t>
      </w:r>
      <w:r w:rsidR="000B3C21">
        <w:t> </w:t>
      </w:r>
      <w:r>
        <w:rPr>
          <w:i/>
          <w:iCs/>
        </w:rPr>
        <w:t>A</w:t>
      </w:r>
      <w:r>
        <w:t xml:space="preserve"> será no producir (pues obtiene pago </w:t>
      </w:r>
      <w:r>
        <w:rPr>
          <w:i/>
          <w:iCs/>
        </w:rPr>
        <w:t>0</w:t>
      </w:r>
      <w:r>
        <w:t xml:space="preserve"> y si decidiera producir obtendría pérdidas).</w:t>
      </w:r>
    </w:p>
    <w:tbl>
      <w:tblPr>
        <w:tblStyle w:val="Tablaconcuadrcula"/>
        <w:tblW w:w="0" w:type="auto"/>
        <w:jc w:val="center"/>
        <w:tblLook w:val="04A0" w:firstRow="1" w:lastRow="0" w:firstColumn="1" w:lastColumn="0" w:noHBand="0" w:noVBand="1"/>
      </w:tblPr>
      <w:tblGrid>
        <w:gridCol w:w="2407"/>
        <w:gridCol w:w="2407"/>
        <w:gridCol w:w="2407"/>
        <w:gridCol w:w="2407"/>
      </w:tblGrid>
      <w:tr w:rsidR="00C434EA" w:rsidRPr="0094625E" w14:paraId="52902129" w14:textId="77777777" w:rsidTr="005D5227">
        <w:trPr>
          <w:jc w:val="center"/>
        </w:trPr>
        <w:tc>
          <w:tcPr>
            <w:tcW w:w="4814" w:type="dxa"/>
            <w:gridSpan w:val="2"/>
            <w:vMerge w:val="restart"/>
            <w:tcBorders>
              <w:top w:val="nil"/>
              <w:left w:val="nil"/>
            </w:tcBorders>
            <w:vAlign w:val="center"/>
          </w:tcPr>
          <w:p w14:paraId="3F8C2744" w14:textId="77777777" w:rsidR="00C434EA" w:rsidRPr="0094625E" w:rsidRDefault="00C434EA" w:rsidP="005D5227">
            <w:pPr>
              <w:keepNext/>
              <w:spacing w:after="0"/>
              <w:jc w:val="center"/>
            </w:pPr>
          </w:p>
        </w:tc>
        <w:tc>
          <w:tcPr>
            <w:tcW w:w="4814" w:type="dxa"/>
            <w:gridSpan w:val="2"/>
            <w:vAlign w:val="center"/>
          </w:tcPr>
          <w:p w14:paraId="7ECB267A" w14:textId="77777777" w:rsidR="00C434EA" w:rsidRPr="0094625E" w:rsidRDefault="00C434EA" w:rsidP="005D5227">
            <w:pPr>
              <w:keepNext/>
              <w:spacing w:after="0"/>
              <w:jc w:val="center"/>
            </w:pPr>
            <w:r w:rsidRPr="0094625E">
              <w:t>Empresa del país emergente (</w:t>
            </w:r>
            <w:r w:rsidRPr="0094625E">
              <w:rPr>
                <w:i/>
                <w:iCs/>
              </w:rPr>
              <w:t>B</w:t>
            </w:r>
            <w:r w:rsidRPr="0094625E">
              <w:t>)</w:t>
            </w:r>
          </w:p>
        </w:tc>
      </w:tr>
      <w:tr w:rsidR="00C434EA" w:rsidRPr="0094625E" w14:paraId="554A62B2" w14:textId="77777777" w:rsidTr="005D5227">
        <w:trPr>
          <w:jc w:val="center"/>
        </w:trPr>
        <w:tc>
          <w:tcPr>
            <w:tcW w:w="4814" w:type="dxa"/>
            <w:gridSpan w:val="2"/>
            <w:vMerge/>
            <w:tcBorders>
              <w:left w:val="nil"/>
            </w:tcBorders>
            <w:vAlign w:val="center"/>
          </w:tcPr>
          <w:p w14:paraId="7E55120F" w14:textId="77777777" w:rsidR="00C434EA" w:rsidRPr="0094625E" w:rsidRDefault="00C434EA" w:rsidP="005D5227">
            <w:pPr>
              <w:keepNext/>
              <w:spacing w:after="0"/>
              <w:jc w:val="center"/>
            </w:pPr>
          </w:p>
        </w:tc>
        <w:tc>
          <w:tcPr>
            <w:tcW w:w="2407" w:type="dxa"/>
            <w:vAlign w:val="center"/>
          </w:tcPr>
          <w:p w14:paraId="20A2C66F" w14:textId="77777777" w:rsidR="00C434EA" w:rsidRPr="0094625E" w:rsidRDefault="00C434EA" w:rsidP="005D5227">
            <w:pPr>
              <w:keepNext/>
              <w:spacing w:after="0"/>
              <w:jc w:val="center"/>
            </w:pPr>
            <w:r w:rsidRPr="0094625E">
              <w:t>Producir (</w:t>
            </w:r>
            <w:r w:rsidRPr="0094625E">
              <w:rPr>
                <w:i/>
                <w:iCs/>
              </w:rPr>
              <w:t>P</w:t>
            </w:r>
            <w:r w:rsidRPr="0094625E">
              <w:t>)</w:t>
            </w:r>
          </w:p>
        </w:tc>
        <w:tc>
          <w:tcPr>
            <w:tcW w:w="2407" w:type="dxa"/>
            <w:vAlign w:val="center"/>
          </w:tcPr>
          <w:p w14:paraId="1FA342E7" w14:textId="77777777" w:rsidR="00C434EA" w:rsidRPr="0094625E" w:rsidRDefault="00C434EA" w:rsidP="005D5227">
            <w:pPr>
              <w:keepNext/>
              <w:spacing w:after="0"/>
              <w:jc w:val="center"/>
            </w:pPr>
            <w:r w:rsidRPr="0094625E">
              <w:t>No producir (</w:t>
            </w:r>
            <w:r w:rsidRPr="0094625E">
              <w:rPr>
                <w:i/>
                <w:iCs/>
              </w:rPr>
              <w:t>NP</w:t>
            </w:r>
            <w:r w:rsidRPr="0094625E">
              <w:t>)</w:t>
            </w:r>
          </w:p>
        </w:tc>
      </w:tr>
      <w:tr w:rsidR="00C434EA" w:rsidRPr="0094625E" w14:paraId="3A633590" w14:textId="77777777" w:rsidTr="005D5227">
        <w:trPr>
          <w:jc w:val="center"/>
        </w:trPr>
        <w:tc>
          <w:tcPr>
            <w:tcW w:w="2407" w:type="dxa"/>
            <w:vMerge w:val="restart"/>
            <w:vAlign w:val="center"/>
          </w:tcPr>
          <w:p w14:paraId="21B92B25" w14:textId="77777777" w:rsidR="00C434EA" w:rsidRPr="0094625E" w:rsidRDefault="00C434EA" w:rsidP="005D5227">
            <w:pPr>
              <w:spacing w:after="0"/>
              <w:jc w:val="center"/>
            </w:pPr>
            <w:r w:rsidRPr="0094625E">
              <w:t>Empresa del país desarrollado (</w:t>
            </w:r>
            <w:r w:rsidRPr="0094625E">
              <w:rPr>
                <w:i/>
                <w:iCs/>
              </w:rPr>
              <w:t>A</w:t>
            </w:r>
            <w:r w:rsidRPr="0094625E">
              <w:t>)</w:t>
            </w:r>
          </w:p>
        </w:tc>
        <w:tc>
          <w:tcPr>
            <w:tcW w:w="2407" w:type="dxa"/>
            <w:vAlign w:val="center"/>
          </w:tcPr>
          <w:p w14:paraId="57B8F42B" w14:textId="77777777" w:rsidR="00C434EA" w:rsidRPr="0094625E" w:rsidRDefault="00C434EA" w:rsidP="005D5227">
            <w:pPr>
              <w:keepNext/>
              <w:spacing w:after="0"/>
              <w:jc w:val="center"/>
            </w:pPr>
            <w:r w:rsidRPr="0094625E">
              <w:t>Producir (</w:t>
            </w:r>
            <w:r w:rsidRPr="0094625E">
              <w:rPr>
                <w:i/>
                <w:iCs/>
              </w:rPr>
              <w:t>P</w:t>
            </w:r>
            <w:r w:rsidRPr="0094625E">
              <w:t>)</w:t>
            </w:r>
          </w:p>
        </w:tc>
        <w:tc>
          <w:tcPr>
            <w:tcW w:w="2407" w:type="dxa"/>
            <w:vAlign w:val="center"/>
          </w:tcPr>
          <w:p w14:paraId="6D7C0BA1" w14:textId="74AA7AB3" w:rsidR="00C434EA" w:rsidRPr="0094625E" w:rsidRDefault="00C434EA" w:rsidP="005D5227">
            <w:pPr>
              <w:keepNext/>
              <w:spacing w:after="0"/>
              <w:jc w:val="center"/>
            </w:pPr>
            <w:r w:rsidRPr="0094625E">
              <w:t>(</w:t>
            </w:r>
            <w:r w:rsidRPr="0094625E">
              <w:rPr>
                <w:rFonts w:cs="Times New Roman"/>
              </w:rPr>
              <w:t>−</w:t>
            </w:r>
            <w:r w:rsidRPr="0094625E">
              <w:t>2,</w:t>
            </w:r>
            <w:r w:rsidRPr="0094625E">
              <w:rPr>
                <w:rFonts w:cs="Times New Roman"/>
              </w:rPr>
              <w:t xml:space="preserve"> </w:t>
            </w:r>
            <w:r>
              <w:rPr>
                <w:rFonts w:cs="Times New Roman"/>
              </w:rPr>
              <w:t>3</w:t>
            </w:r>
            <w:r w:rsidRPr="0094625E">
              <w:t>)</w:t>
            </w:r>
          </w:p>
        </w:tc>
        <w:tc>
          <w:tcPr>
            <w:tcW w:w="2407" w:type="dxa"/>
            <w:vAlign w:val="center"/>
          </w:tcPr>
          <w:p w14:paraId="4AD722EA" w14:textId="77777777" w:rsidR="00C434EA" w:rsidRPr="0094625E" w:rsidRDefault="00C434EA" w:rsidP="005D5227">
            <w:pPr>
              <w:keepNext/>
              <w:spacing w:after="0"/>
              <w:jc w:val="center"/>
            </w:pPr>
            <w:r w:rsidRPr="0094625E">
              <w:t>(</w:t>
            </w:r>
            <w:r>
              <w:t>5</w:t>
            </w:r>
            <w:r w:rsidRPr="0094625E">
              <w:t>,</w:t>
            </w:r>
            <w:r w:rsidRPr="0094625E">
              <w:rPr>
                <w:rFonts w:cs="Times New Roman"/>
              </w:rPr>
              <w:t xml:space="preserve"> </w:t>
            </w:r>
            <w:r w:rsidRPr="0094625E">
              <w:t>0)</w:t>
            </w:r>
          </w:p>
        </w:tc>
      </w:tr>
      <w:tr w:rsidR="00C434EA" w:rsidRPr="0094625E" w14:paraId="04D2BCFD" w14:textId="77777777" w:rsidTr="005D5227">
        <w:trPr>
          <w:jc w:val="center"/>
        </w:trPr>
        <w:tc>
          <w:tcPr>
            <w:tcW w:w="2407" w:type="dxa"/>
            <w:vMerge/>
            <w:vAlign w:val="center"/>
          </w:tcPr>
          <w:p w14:paraId="0B0AA4E4" w14:textId="77777777" w:rsidR="00C434EA" w:rsidRPr="0094625E" w:rsidRDefault="00C434EA" w:rsidP="005D5227">
            <w:pPr>
              <w:spacing w:after="0"/>
              <w:jc w:val="center"/>
            </w:pPr>
          </w:p>
        </w:tc>
        <w:tc>
          <w:tcPr>
            <w:tcW w:w="2407" w:type="dxa"/>
            <w:vAlign w:val="center"/>
          </w:tcPr>
          <w:p w14:paraId="32646E8F" w14:textId="77777777" w:rsidR="00C434EA" w:rsidRPr="0094625E" w:rsidRDefault="00C434EA" w:rsidP="005D5227">
            <w:pPr>
              <w:spacing w:after="0"/>
              <w:jc w:val="center"/>
            </w:pPr>
            <w:r w:rsidRPr="0094625E">
              <w:t>No producir (</w:t>
            </w:r>
            <w:r w:rsidRPr="0094625E">
              <w:rPr>
                <w:i/>
                <w:iCs/>
              </w:rPr>
              <w:t>NP</w:t>
            </w:r>
            <w:r w:rsidRPr="0094625E">
              <w:t>)</w:t>
            </w:r>
          </w:p>
        </w:tc>
        <w:tc>
          <w:tcPr>
            <w:tcW w:w="2407" w:type="dxa"/>
            <w:vAlign w:val="center"/>
          </w:tcPr>
          <w:p w14:paraId="51F23279" w14:textId="08F2D6B8" w:rsidR="00C434EA" w:rsidRPr="0094625E" w:rsidRDefault="00C434EA" w:rsidP="005D5227">
            <w:pPr>
              <w:spacing w:after="0"/>
              <w:jc w:val="center"/>
            </w:pPr>
            <w:r w:rsidRPr="0094625E">
              <w:t>(</w:t>
            </w:r>
            <w:r>
              <w:t>0</w:t>
            </w:r>
            <w:r w:rsidRPr="0094625E">
              <w:t>,</w:t>
            </w:r>
            <w:r w:rsidRPr="0094625E">
              <w:rPr>
                <w:rFonts w:cs="Times New Roman"/>
              </w:rPr>
              <w:t xml:space="preserve"> </w:t>
            </w:r>
            <w:r>
              <w:t>10</w:t>
            </w:r>
            <w:r w:rsidRPr="0094625E">
              <w:t>)</w:t>
            </w:r>
          </w:p>
        </w:tc>
        <w:tc>
          <w:tcPr>
            <w:tcW w:w="2407" w:type="dxa"/>
            <w:vAlign w:val="center"/>
          </w:tcPr>
          <w:p w14:paraId="53873395" w14:textId="77777777" w:rsidR="00C434EA" w:rsidRPr="0094625E" w:rsidRDefault="00C434EA" w:rsidP="005D5227">
            <w:pPr>
              <w:spacing w:after="0"/>
              <w:jc w:val="center"/>
            </w:pPr>
            <w:r w:rsidRPr="0094625E">
              <w:t>(0,</w:t>
            </w:r>
            <w:r w:rsidRPr="0094625E">
              <w:rPr>
                <w:rFonts w:cs="Times New Roman"/>
              </w:rPr>
              <w:t xml:space="preserve"> </w:t>
            </w:r>
            <w:r w:rsidRPr="0094625E">
              <w:t>0)</w:t>
            </w:r>
          </w:p>
        </w:tc>
      </w:tr>
    </w:tbl>
    <w:p w14:paraId="0A7E4CAD" w14:textId="0A539B1E" w:rsidR="00142DFB" w:rsidRDefault="00142DFB" w:rsidP="00142DFB">
      <w:pPr>
        <w:pStyle w:val="Nivel3SM"/>
      </w:pPr>
      <w:r>
        <w:t xml:space="preserve">En resumen, en este nuevo contexto, el único </w:t>
      </w:r>
      <w:r w:rsidRPr="0094625E">
        <w:rPr>
          <w:i/>
          <w:iCs/>
          <w14:glow w14:rad="38100">
            <w14:schemeClr w14:val="accent6">
              <w14:alpha w14:val="75000"/>
              <w14:lumMod w14:val="75000"/>
            </w14:schemeClr>
          </w14:glow>
        </w:rPr>
        <w:t>equilibrio de Nash perfecto en subjuegos</w:t>
      </w:r>
      <w:r>
        <w:t xml:space="preserve"> es (</w:t>
      </w:r>
      <w:r w:rsidRPr="00142DFB">
        <w:rPr>
          <w:i/>
          <w:iCs/>
        </w:rPr>
        <w:t>N</w:t>
      </w:r>
      <w:r>
        <w:rPr>
          <w:i/>
          <w:iCs/>
        </w:rPr>
        <w:t>P</w:t>
      </w:r>
      <w:r>
        <w:t xml:space="preserve">, </w:t>
      </w:r>
      <w:r>
        <w:rPr>
          <w:i/>
          <w:iCs/>
        </w:rPr>
        <w:t>P</w:t>
      </w:r>
      <w:r>
        <w:t>) donde el país emergente se lleva un beneficio de 10 y el país desarrollado desaparece del mercado.</w:t>
      </w:r>
    </w:p>
    <w:p w14:paraId="44727995" w14:textId="61684099" w:rsidR="00142DFB" w:rsidRDefault="00142DFB" w:rsidP="00142DFB">
      <w:pPr>
        <w:pStyle w:val="Nivel3SM"/>
      </w:pPr>
      <w:r>
        <w:t>Como vemos, el país emergente obtiene unos beneficios extraordinarios (10) suficientes para pagar la subvención (5), con lo que su estrategia ha sido rentable.</w:t>
      </w:r>
    </w:p>
    <w:p w14:paraId="04A54223" w14:textId="39A7F055" w:rsidR="0015013E" w:rsidRDefault="00C702F7" w:rsidP="007A5A1C">
      <w:pPr>
        <w:pStyle w:val="Nivel1SM"/>
      </w:pPr>
      <w:r>
        <w:t xml:space="preserve">Esta estrategia de subvención a la exportación adquiere más sentido en un contexto dinámico si suponemos </w:t>
      </w:r>
      <w:r>
        <w:rPr>
          <w:i/>
          <w:iCs/>
        </w:rPr>
        <w:t>economías de aprendizaje</w:t>
      </w:r>
      <w:r>
        <w:t xml:space="preserve">, esto es, si consideramos que aumenta la eficiencia de un sector (se reduce el coste medio) a medida que aumenta la cantidad acumulada y se ha adquirido cierta experiencia. En sus inicios, estas </w:t>
      </w:r>
      <w:r>
        <w:rPr>
          <w:i/>
          <w:iCs/>
        </w:rPr>
        <w:t>industrias nacientes</w:t>
      </w:r>
      <w:r w:rsidRPr="00C702F7">
        <w:t xml:space="preserve"> no pueden competir a escala internacional, con lo que requerirán un apoyo financiero para ir ganando</w:t>
      </w:r>
      <w:r>
        <w:t xml:space="preserve"> cuota de mercado e ir adquiriendo una mayor eficiencia y un menor coste.</w:t>
      </w:r>
    </w:p>
    <w:sectPr w:rsidR="0015013E" w:rsidSect="0076520B">
      <w:headerReference w:type="even" r:id="rId57"/>
      <w:headerReference w:type="default" r:id="rId58"/>
      <w:footerReference w:type="even" r:id="rId59"/>
      <w:footerReference w:type="default" r:id="rId60"/>
      <w:headerReference w:type="first" r:id="rId61"/>
      <w:pgSz w:w="11906" w:h="16838"/>
      <w:pgMar w:top="567" w:right="1134" w:bottom="567" w:left="1134"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B23A9" w14:textId="77777777" w:rsidR="008212D8" w:rsidRDefault="008212D8" w:rsidP="00B77C0F">
      <w:r>
        <w:separator/>
      </w:r>
    </w:p>
  </w:endnote>
  <w:endnote w:type="continuationSeparator" w:id="0">
    <w:p w14:paraId="7EBAA471" w14:textId="77777777" w:rsidR="008212D8" w:rsidRDefault="008212D8"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87036" w:rsidRPr="00C44422" w14:paraId="1D9DA930" w14:textId="77777777" w:rsidTr="002320EB">
      <w:trPr>
        <w:trHeight w:val="138"/>
        <w:jc w:val="center"/>
      </w:trPr>
      <w:tc>
        <w:tcPr>
          <w:tcW w:w="1134" w:type="dxa"/>
          <w:vAlign w:val="center"/>
        </w:tcPr>
        <w:p w14:paraId="2EBA2C1B" w14:textId="77777777" w:rsidR="00A87036" w:rsidRPr="00C44422" w:rsidRDefault="00A87036" w:rsidP="00A13B5F">
          <w:pPr>
            <w:pStyle w:val="Encabezado"/>
            <w:tabs>
              <w:tab w:val="clear" w:pos="4252"/>
              <w:tab w:val="clear" w:pos="8504"/>
              <w:tab w:val="right" w:pos="924"/>
              <w:tab w:val="center" w:pos="1310"/>
            </w:tabs>
            <w:spacing w:after="0"/>
            <w:contextualSpacing/>
            <w:rPr>
              <w:i/>
              <w:iCs/>
              <w:color w:val="5F2987"/>
              <w:sz w:val="16"/>
              <w:szCs w:val="16"/>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8</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11</w:t>
          </w:r>
          <w:r w:rsidRPr="00C44422">
            <w:rPr>
              <w:b/>
              <w:bCs/>
              <w:i/>
              <w:iCs/>
              <w:color w:val="5F2987"/>
              <w:spacing w:val="-6"/>
              <w:sz w:val="18"/>
              <w:szCs w:val="18"/>
            </w:rPr>
            <w:fldChar w:fldCharType="end"/>
          </w:r>
        </w:p>
      </w:tc>
      <w:tc>
        <w:tcPr>
          <w:tcW w:w="7088" w:type="dxa"/>
          <w:vAlign w:val="center"/>
        </w:tcPr>
        <w:p w14:paraId="373ACDCB" w14:textId="77777777" w:rsidR="00A87036" w:rsidRPr="00C44422" w:rsidRDefault="00A87036" w:rsidP="00A13B5F">
          <w:pPr>
            <w:pStyle w:val="Encabezado"/>
            <w:spacing w:after="0"/>
            <w:ind w:right="-110"/>
            <w:contextualSpacing/>
            <w:jc w:val="center"/>
            <w:rPr>
              <w:i/>
              <w:iCs/>
              <w:color w:val="5F2987"/>
              <w:sz w:val="16"/>
              <w:szCs w:val="16"/>
            </w:rPr>
          </w:pPr>
        </w:p>
      </w:tc>
      <w:tc>
        <w:tcPr>
          <w:tcW w:w="2551" w:type="dxa"/>
          <w:vAlign w:val="center"/>
        </w:tcPr>
        <w:p w14:paraId="65F5B13F" w14:textId="77777777" w:rsidR="00A87036" w:rsidRPr="00C44422" w:rsidRDefault="00A87036" w:rsidP="00A13B5F">
          <w:pPr>
            <w:pStyle w:val="Encabezado"/>
            <w:spacing w:after="0"/>
            <w:contextualSpacing/>
            <w:jc w:val="right"/>
            <w:rPr>
              <w:b/>
              <w:bCs/>
              <w:i/>
              <w:iCs/>
              <w:color w:val="5F2987"/>
              <w:spacing w:val="-6"/>
              <w:sz w:val="18"/>
              <w:szCs w:val="18"/>
            </w:rPr>
          </w:pPr>
        </w:p>
      </w:tc>
    </w:tr>
  </w:tbl>
  <w:p w14:paraId="43D39E2C" w14:textId="61199D73" w:rsidR="00B70943" w:rsidRPr="00A87036" w:rsidRDefault="00B70943" w:rsidP="00A13B5F">
    <w:pPr>
      <w:spacing w:after="0" w:line="240" w:lineRule="auto"/>
      <w:ind w:right="-449"/>
      <w:jc w:val="left"/>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87036" w:rsidRPr="005222CC" w14:paraId="3EDFD804" w14:textId="77777777" w:rsidTr="002320EB">
      <w:trPr>
        <w:trHeight w:val="138"/>
        <w:jc w:val="center"/>
      </w:trPr>
      <w:tc>
        <w:tcPr>
          <w:tcW w:w="1134" w:type="dxa"/>
          <w:vAlign w:val="center"/>
        </w:tcPr>
        <w:p w14:paraId="138F9E99" w14:textId="77777777" w:rsidR="00A87036" w:rsidRPr="005222CC" w:rsidRDefault="00A87036" w:rsidP="00A13B5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7C40CFB" w14:textId="77777777" w:rsidR="00A87036" w:rsidRPr="005222CC" w:rsidRDefault="00A87036" w:rsidP="00A13B5F">
          <w:pPr>
            <w:pStyle w:val="Encabezado"/>
            <w:spacing w:after="0"/>
            <w:ind w:right="-110"/>
            <w:contextualSpacing/>
            <w:jc w:val="center"/>
            <w:rPr>
              <w:i/>
              <w:iCs/>
              <w:color w:val="5F2987"/>
              <w:sz w:val="18"/>
              <w:szCs w:val="18"/>
            </w:rPr>
          </w:pPr>
        </w:p>
      </w:tc>
      <w:tc>
        <w:tcPr>
          <w:tcW w:w="2551" w:type="dxa"/>
          <w:vAlign w:val="center"/>
        </w:tcPr>
        <w:p w14:paraId="0732B1E8" w14:textId="77777777" w:rsidR="00A87036" w:rsidRPr="005222CC" w:rsidRDefault="00A87036" w:rsidP="00A13B5F">
          <w:pPr>
            <w:pStyle w:val="Encabezado"/>
            <w:spacing w:after="0"/>
            <w:contextualSpacing/>
            <w:jc w:val="right"/>
            <w:rPr>
              <w:b/>
              <w:bCs/>
              <w:i/>
              <w:iCs/>
              <w:color w:val="5F2987"/>
              <w:spacing w:val="-6"/>
              <w:sz w:val="18"/>
              <w:szCs w:val="18"/>
            </w:rPr>
          </w:pPr>
          <w:r w:rsidRPr="005222CC">
            <w:rPr>
              <w:b/>
              <w:bCs/>
              <w:i/>
              <w:iCs/>
              <w:color w:val="5F2987"/>
              <w:spacing w:val="-6"/>
              <w:sz w:val="18"/>
              <w:szCs w:val="18"/>
            </w:rPr>
            <w:fldChar w:fldCharType="begin"/>
          </w:r>
          <w:r w:rsidRPr="005222CC">
            <w:rPr>
              <w:b/>
              <w:bCs/>
              <w:i/>
              <w:iCs/>
              <w:color w:val="5F2987"/>
              <w:spacing w:val="-6"/>
              <w:sz w:val="18"/>
              <w:szCs w:val="18"/>
            </w:rPr>
            <w:instrText>PAGE  \* Arabic  \* MERGEFORMAT</w:instrText>
          </w:r>
          <w:r w:rsidRPr="005222CC">
            <w:rPr>
              <w:b/>
              <w:bCs/>
              <w:i/>
              <w:iCs/>
              <w:color w:val="5F2987"/>
              <w:spacing w:val="-6"/>
              <w:sz w:val="18"/>
              <w:szCs w:val="18"/>
            </w:rPr>
            <w:fldChar w:fldCharType="separate"/>
          </w:r>
          <w:r w:rsidRPr="005222CC">
            <w:rPr>
              <w:b/>
              <w:bCs/>
              <w:i/>
              <w:iCs/>
              <w:color w:val="5F2987"/>
              <w:spacing w:val="-6"/>
              <w:sz w:val="18"/>
              <w:szCs w:val="18"/>
            </w:rPr>
            <w:t>1</w:t>
          </w:r>
          <w:r w:rsidRPr="005222CC">
            <w:rPr>
              <w:b/>
              <w:bCs/>
              <w:i/>
              <w:iCs/>
              <w:color w:val="5F2987"/>
              <w:spacing w:val="-6"/>
              <w:sz w:val="18"/>
              <w:szCs w:val="18"/>
            </w:rPr>
            <w:fldChar w:fldCharType="end"/>
          </w:r>
          <w:r w:rsidRPr="005222CC">
            <w:rPr>
              <w:b/>
              <w:bCs/>
              <w:i/>
              <w:iCs/>
              <w:color w:val="5F2987"/>
              <w:spacing w:val="-6"/>
              <w:sz w:val="18"/>
              <w:szCs w:val="18"/>
            </w:rPr>
            <w:t>/</w:t>
          </w:r>
          <w:r w:rsidRPr="005222CC">
            <w:rPr>
              <w:b/>
              <w:bCs/>
              <w:i/>
              <w:iCs/>
              <w:color w:val="5F2987"/>
              <w:spacing w:val="-6"/>
              <w:sz w:val="18"/>
              <w:szCs w:val="18"/>
            </w:rPr>
            <w:fldChar w:fldCharType="begin"/>
          </w:r>
          <w:r w:rsidRPr="005222CC">
            <w:rPr>
              <w:b/>
              <w:bCs/>
              <w:i/>
              <w:iCs/>
              <w:color w:val="5F2987"/>
              <w:spacing w:val="-6"/>
              <w:sz w:val="18"/>
              <w:szCs w:val="18"/>
            </w:rPr>
            <w:instrText>NUMPAGES  \* Arabic  \* MERGEFORMAT</w:instrText>
          </w:r>
          <w:r w:rsidRPr="005222CC">
            <w:rPr>
              <w:b/>
              <w:bCs/>
              <w:i/>
              <w:iCs/>
              <w:color w:val="5F2987"/>
              <w:spacing w:val="-6"/>
              <w:sz w:val="18"/>
              <w:szCs w:val="18"/>
            </w:rPr>
            <w:fldChar w:fldCharType="separate"/>
          </w:r>
          <w:r w:rsidRPr="005222CC">
            <w:rPr>
              <w:b/>
              <w:bCs/>
              <w:i/>
              <w:iCs/>
              <w:color w:val="5F2987"/>
              <w:spacing w:val="-6"/>
              <w:sz w:val="18"/>
              <w:szCs w:val="18"/>
            </w:rPr>
            <w:t>2</w:t>
          </w:r>
          <w:r w:rsidRPr="005222CC">
            <w:rPr>
              <w:b/>
              <w:bCs/>
              <w:i/>
              <w:iCs/>
              <w:color w:val="5F2987"/>
              <w:spacing w:val="-6"/>
              <w:sz w:val="18"/>
              <w:szCs w:val="18"/>
            </w:rPr>
            <w:fldChar w:fldCharType="end"/>
          </w:r>
        </w:p>
      </w:tc>
    </w:tr>
  </w:tbl>
  <w:p w14:paraId="32B88C5C" w14:textId="0C6ED936" w:rsidR="00C81078" w:rsidRPr="00A87036" w:rsidRDefault="00C81078" w:rsidP="00A13B5F">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87036" w:rsidRPr="005222CC" w14:paraId="4C1569F7" w14:textId="77777777" w:rsidTr="002320EB">
      <w:trPr>
        <w:trHeight w:val="138"/>
        <w:jc w:val="center"/>
      </w:trPr>
      <w:tc>
        <w:tcPr>
          <w:tcW w:w="1134" w:type="dxa"/>
          <w:vAlign w:val="center"/>
        </w:tcPr>
        <w:p w14:paraId="3C31712B" w14:textId="77777777" w:rsidR="00A87036" w:rsidRPr="005222CC" w:rsidRDefault="00A87036" w:rsidP="00A13B5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FCF61C0" w14:textId="77777777" w:rsidR="00A87036" w:rsidRPr="005222CC" w:rsidRDefault="00A87036" w:rsidP="00A13B5F">
          <w:pPr>
            <w:pStyle w:val="Encabezado"/>
            <w:spacing w:after="0"/>
            <w:ind w:right="-110"/>
            <w:contextualSpacing/>
            <w:jc w:val="center"/>
            <w:rPr>
              <w:i/>
              <w:iCs/>
              <w:color w:val="5F2987"/>
              <w:sz w:val="18"/>
              <w:szCs w:val="18"/>
            </w:rPr>
          </w:pPr>
        </w:p>
      </w:tc>
      <w:tc>
        <w:tcPr>
          <w:tcW w:w="2551" w:type="dxa"/>
          <w:vAlign w:val="center"/>
        </w:tcPr>
        <w:p w14:paraId="61E5E880" w14:textId="77777777" w:rsidR="00A87036" w:rsidRPr="005222CC" w:rsidRDefault="00A87036" w:rsidP="00A13B5F">
          <w:pPr>
            <w:pStyle w:val="Encabezado"/>
            <w:spacing w:after="0"/>
            <w:contextualSpacing/>
            <w:jc w:val="right"/>
            <w:rPr>
              <w:b/>
              <w:bCs/>
              <w:i/>
              <w:iCs/>
              <w:color w:val="5F2987"/>
              <w:spacing w:val="-6"/>
              <w:sz w:val="18"/>
              <w:szCs w:val="18"/>
            </w:rPr>
          </w:pPr>
          <w:r w:rsidRPr="005222CC">
            <w:rPr>
              <w:b/>
              <w:bCs/>
              <w:i/>
              <w:iCs/>
              <w:color w:val="5F2987"/>
              <w:spacing w:val="-6"/>
              <w:sz w:val="18"/>
              <w:szCs w:val="18"/>
            </w:rPr>
            <w:fldChar w:fldCharType="begin"/>
          </w:r>
          <w:r w:rsidRPr="005222CC">
            <w:rPr>
              <w:b/>
              <w:bCs/>
              <w:i/>
              <w:iCs/>
              <w:color w:val="5F2987"/>
              <w:spacing w:val="-6"/>
              <w:sz w:val="18"/>
              <w:szCs w:val="18"/>
            </w:rPr>
            <w:instrText>PAGE  \* Arabic  \* MERGEFORMAT</w:instrText>
          </w:r>
          <w:r w:rsidRPr="005222CC">
            <w:rPr>
              <w:b/>
              <w:bCs/>
              <w:i/>
              <w:iCs/>
              <w:color w:val="5F2987"/>
              <w:spacing w:val="-6"/>
              <w:sz w:val="18"/>
              <w:szCs w:val="18"/>
            </w:rPr>
            <w:fldChar w:fldCharType="separate"/>
          </w:r>
          <w:r w:rsidRPr="005222CC">
            <w:rPr>
              <w:b/>
              <w:bCs/>
              <w:i/>
              <w:iCs/>
              <w:color w:val="5F2987"/>
              <w:spacing w:val="-6"/>
              <w:sz w:val="18"/>
              <w:szCs w:val="18"/>
            </w:rPr>
            <w:t>1</w:t>
          </w:r>
          <w:r w:rsidRPr="005222CC">
            <w:rPr>
              <w:b/>
              <w:bCs/>
              <w:i/>
              <w:iCs/>
              <w:color w:val="5F2987"/>
              <w:spacing w:val="-6"/>
              <w:sz w:val="18"/>
              <w:szCs w:val="18"/>
            </w:rPr>
            <w:fldChar w:fldCharType="end"/>
          </w:r>
          <w:r w:rsidRPr="005222CC">
            <w:rPr>
              <w:b/>
              <w:bCs/>
              <w:i/>
              <w:iCs/>
              <w:color w:val="5F2987"/>
              <w:spacing w:val="-6"/>
              <w:sz w:val="18"/>
              <w:szCs w:val="18"/>
            </w:rPr>
            <w:t>/</w:t>
          </w:r>
          <w:r w:rsidRPr="005222CC">
            <w:rPr>
              <w:b/>
              <w:bCs/>
              <w:i/>
              <w:iCs/>
              <w:color w:val="5F2987"/>
              <w:spacing w:val="-6"/>
              <w:sz w:val="18"/>
              <w:szCs w:val="18"/>
            </w:rPr>
            <w:fldChar w:fldCharType="begin"/>
          </w:r>
          <w:r w:rsidRPr="005222CC">
            <w:rPr>
              <w:b/>
              <w:bCs/>
              <w:i/>
              <w:iCs/>
              <w:color w:val="5F2987"/>
              <w:spacing w:val="-6"/>
              <w:sz w:val="18"/>
              <w:szCs w:val="18"/>
            </w:rPr>
            <w:instrText>NUMPAGES  \* Arabic  \* MERGEFORMAT</w:instrText>
          </w:r>
          <w:r w:rsidRPr="005222CC">
            <w:rPr>
              <w:b/>
              <w:bCs/>
              <w:i/>
              <w:iCs/>
              <w:color w:val="5F2987"/>
              <w:spacing w:val="-6"/>
              <w:sz w:val="18"/>
              <w:szCs w:val="18"/>
            </w:rPr>
            <w:fldChar w:fldCharType="separate"/>
          </w:r>
          <w:r w:rsidRPr="005222CC">
            <w:rPr>
              <w:b/>
              <w:bCs/>
              <w:i/>
              <w:iCs/>
              <w:color w:val="5F2987"/>
              <w:spacing w:val="-6"/>
              <w:sz w:val="18"/>
              <w:szCs w:val="18"/>
            </w:rPr>
            <w:t>2</w:t>
          </w:r>
          <w:r w:rsidRPr="005222CC">
            <w:rPr>
              <w:b/>
              <w:bCs/>
              <w:i/>
              <w:iCs/>
              <w:color w:val="5F2987"/>
              <w:spacing w:val="-6"/>
              <w:sz w:val="18"/>
              <w:szCs w:val="18"/>
            </w:rPr>
            <w:fldChar w:fldCharType="end"/>
          </w:r>
        </w:p>
      </w:tc>
    </w:tr>
  </w:tbl>
  <w:p w14:paraId="0935A02C" w14:textId="77777777" w:rsidR="002756C0" w:rsidRPr="00A87036" w:rsidRDefault="002756C0" w:rsidP="00A13B5F">
    <w:pPr>
      <w:spacing w:after="0"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5876"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191"/>
      <w:gridCol w:w="2551"/>
    </w:tblGrid>
    <w:tr w:rsidR="00A13B5F" w:rsidRPr="00C44422" w14:paraId="0103CB44" w14:textId="77777777" w:rsidTr="00A13B5F">
      <w:trPr>
        <w:trHeight w:val="138"/>
        <w:jc w:val="center"/>
      </w:trPr>
      <w:tc>
        <w:tcPr>
          <w:tcW w:w="1134" w:type="dxa"/>
          <w:vAlign w:val="center"/>
        </w:tcPr>
        <w:p w14:paraId="5EBE2EA8" w14:textId="77777777" w:rsidR="00A13B5F" w:rsidRPr="00C44422" w:rsidRDefault="00A13B5F" w:rsidP="00A13B5F">
          <w:pPr>
            <w:pStyle w:val="Encabezado"/>
            <w:tabs>
              <w:tab w:val="clear" w:pos="4252"/>
              <w:tab w:val="clear" w:pos="8504"/>
              <w:tab w:val="right" w:pos="924"/>
              <w:tab w:val="center" w:pos="1310"/>
            </w:tabs>
            <w:spacing w:after="0"/>
            <w:contextualSpacing/>
            <w:rPr>
              <w:i/>
              <w:iCs/>
              <w:color w:val="5F2987"/>
              <w:sz w:val="16"/>
              <w:szCs w:val="16"/>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8</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11</w:t>
          </w:r>
          <w:r w:rsidRPr="00C44422">
            <w:rPr>
              <w:b/>
              <w:bCs/>
              <w:i/>
              <w:iCs/>
              <w:color w:val="5F2987"/>
              <w:spacing w:val="-6"/>
              <w:sz w:val="18"/>
              <w:szCs w:val="18"/>
            </w:rPr>
            <w:fldChar w:fldCharType="end"/>
          </w:r>
        </w:p>
      </w:tc>
      <w:tc>
        <w:tcPr>
          <w:tcW w:w="12191" w:type="dxa"/>
          <w:vAlign w:val="center"/>
        </w:tcPr>
        <w:p w14:paraId="4110BB4C" w14:textId="77777777" w:rsidR="00A13B5F" w:rsidRPr="00C44422" w:rsidRDefault="00A13B5F" w:rsidP="00A13B5F">
          <w:pPr>
            <w:pStyle w:val="Encabezado"/>
            <w:spacing w:after="0"/>
            <w:ind w:right="-110"/>
            <w:contextualSpacing/>
            <w:jc w:val="center"/>
            <w:rPr>
              <w:i/>
              <w:iCs/>
              <w:color w:val="5F2987"/>
              <w:sz w:val="16"/>
              <w:szCs w:val="16"/>
            </w:rPr>
          </w:pPr>
        </w:p>
      </w:tc>
      <w:tc>
        <w:tcPr>
          <w:tcW w:w="2551" w:type="dxa"/>
          <w:vAlign w:val="center"/>
        </w:tcPr>
        <w:p w14:paraId="39EE2B66" w14:textId="77777777" w:rsidR="00A13B5F" w:rsidRPr="00C44422" w:rsidRDefault="00A13B5F" w:rsidP="00A13B5F">
          <w:pPr>
            <w:pStyle w:val="Encabezado"/>
            <w:spacing w:after="0"/>
            <w:contextualSpacing/>
            <w:jc w:val="right"/>
            <w:rPr>
              <w:b/>
              <w:bCs/>
              <w:i/>
              <w:iCs/>
              <w:color w:val="5F2987"/>
              <w:spacing w:val="-6"/>
              <w:sz w:val="18"/>
              <w:szCs w:val="18"/>
            </w:rPr>
          </w:pPr>
        </w:p>
      </w:tc>
    </w:tr>
  </w:tbl>
  <w:p w14:paraId="09998FB3" w14:textId="77777777" w:rsidR="00A13B5F" w:rsidRPr="00A87036" w:rsidRDefault="00A13B5F" w:rsidP="00A13B5F">
    <w:pPr>
      <w:spacing w:after="0" w:line="240" w:lineRule="auto"/>
      <w:ind w:right="-449"/>
      <w:jc w:val="left"/>
      <w:rPr>
        <w:color w:val="5F2987"/>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6159"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474"/>
      <w:gridCol w:w="2551"/>
    </w:tblGrid>
    <w:tr w:rsidR="00820B05" w:rsidRPr="005222CC" w14:paraId="0D22EA29" w14:textId="77777777" w:rsidTr="00820B05">
      <w:trPr>
        <w:trHeight w:val="138"/>
        <w:jc w:val="center"/>
      </w:trPr>
      <w:tc>
        <w:tcPr>
          <w:tcW w:w="1134" w:type="dxa"/>
          <w:vAlign w:val="center"/>
        </w:tcPr>
        <w:p w14:paraId="37073591" w14:textId="77777777" w:rsidR="00820B05" w:rsidRPr="005222CC" w:rsidRDefault="00820B05" w:rsidP="00A13B5F">
          <w:pPr>
            <w:pStyle w:val="Encabezado"/>
            <w:tabs>
              <w:tab w:val="clear" w:pos="4252"/>
              <w:tab w:val="clear" w:pos="8504"/>
              <w:tab w:val="right" w:pos="924"/>
              <w:tab w:val="center" w:pos="1310"/>
            </w:tabs>
            <w:spacing w:after="0"/>
            <w:contextualSpacing/>
            <w:rPr>
              <w:i/>
              <w:iCs/>
              <w:color w:val="5F2987"/>
              <w:sz w:val="18"/>
              <w:szCs w:val="18"/>
            </w:rPr>
          </w:pPr>
        </w:p>
      </w:tc>
      <w:tc>
        <w:tcPr>
          <w:tcW w:w="12474" w:type="dxa"/>
          <w:vAlign w:val="center"/>
        </w:tcPr>
        <w:p w14:paraId="2A9ED930" w14:textId="77777777" w:rsidR="00820B05" w:rsidRPr="005222CC" w:rsidRDefault="00820B05" w:rsidP="00A13B5F">
          <w:pPr>
            <w:pStyle w:val="Encabezado"/>
            <w:spacing w:after="0"/>
            <w:ind w:right="-110"/>
            <w:contextualSpacing/>
            <w:jc w:val="center"/>
            <w:rPr>
              <w:i/>
              <w:iCs/>
              <w:color w:val="5F2987"/>
              <w:sz w:val="18"/>
              <w:szCs w:val="18"/>
            </w:rPr>
          </w:pPr>
        </w:p>
      </w:tc>
      <w:tc>
        <w:tcPr>
          <w:tcW w:w="2551" w:type="dxa"/>
          <w:vAlign w:val="center"/>
        </w:tcPr>
        <w:p w14:paraId="2AFED44A" w14:textId="77777777" w:rsidR="00820B05" w:rsidRPr="005222CC" w:rsidRDefault="00820B05" w:rsidP="00A13B5F">
          <w:pPr>
            <w:pStyle w:val="Encabezado"/>
            <w:spacing w:after="0"/>
            <w:contextualSpacing/>
            <w:jc w:val="right"/>
            <w:rPr>
              <w:b/>
              <w:bCs/>
              <w:i/>
              <w:iCs/>
              <w:color w:val="5F2987"/>
              <w:spacing w:val="-6"/>
              <w:sz w:val="18"/>
              <w:szCs w:val="18"/>
            </w:rPr>
          </w:pPr>
          <w:r w:rsidRPr="005222CC">
            <w:rPr>
              <w:b/>
              <w:bCs/>
              <w:i/>
              <w:iCs/>
              <w:color w:val="5F2987"/>
              <w:spacing w:val="-6"/>
              <w:sz w:val="18"/>
              <w:szCs w:val="18"/>
            </w:rPr>
            <w:fldChar w:fldCharType="begin"/>
          </w:r>
          <w:r w:rsidRPr="005222CC">
            <w:rPr>
              <w:b/>
              <w:bCs/>
              <w:i/>
              <w:iCs/>
              <w:color w:val="5F2987"/>
              <w:spacing w:val="-6"/>
              <w:sz w:val="18"/>
              <w:szCs w:val="18"/>
            </w:rPr>
            <w:instrText>PAGE  \* Arabic  \* MERGEFORMAT</w:instrText>
          </w:r>
          <w:r w:rsidRPr="005222CC">
            <w:rPr>
              <w:b/>
              <w:bCs/>
              <w:i/>
              <w:iCs/>
              <w:color w:val="5F2987"/>
              <w:spacing w:val="-6"/>
              <w:sz w:val="18"/>
              <w:szCs w:val="18"/>
            </w:rPr>
            <w:fldChar w:fldCharType="separate"/>
          </w:r>
          <w:r w:rsidRPr="005222CC">
            <w:rPr>
              <w:b/>
              <w:bCs/>
              <w:i/>
              <w:iCs/>
              <w:color w:val="5F2987"/>
              <w:spacing w:val="-6"/>
              <w:sz w:val="18"/>
              <w:szCs w:val="18"/>
            </w:rPr>
            <w:t>1</w:t>
          </w:r>
          <w:r w:rsidRPr="005222CC">
            <w:rPr>
              <w:b/>
              <w:bCs/>
              <w:i/>
              <w:iCs/>
              <w:color w:val="5F2987"/>
              <w:spacing w:val="-6"/>
              <w:sz w:val="18"/>
              <w:szCs w:val="18"/>
            </w:rPr>
            <w:fldChar w:fldCharType="end"/>
          </w:r>
          <w:r w:rsidRPr="005222CC">
            <w:rPr>
              <w:b/>
              <w:bCs/>
              <w:i/>
              <w:iCs/>
              <w:color w:val="5F2987"/>
              <w:spacing w:val="-6"/>
              <w:sz w:val="18"/>
              <w:szCs w:val="18"/>
            </w:rPr>
            <w:t>/</w:t>
          </w:r>
          <w:r w:rsidRPr="005222CC">
            <w:rPr>
              <w:b/>
              <w:bCs/>
              <w:i/>
              <w:iCs/>
              <w:color w:val="5F2987"/>
              <w:spacing w:val="-6"/>
              <w:sz w:val="18"/>
              <w:szCs w:val="18"/>
            </w:rPr>
            <w:fldChar w:fldCharType="begin"/>
          </w:r>
          <w:r w:rsidRPr="005222CC">
            <w:rPr>
              <w:b/>
              <w:bCs/>
              <w:i/>
              <w:iCs/>
              <w:color w:val="5F2987"/>
              <w:spacing w:val="-6"/>
              <w:sz w:val="18"/>
              <w:szCs w:val="18"/>
            </w:rPr>
            <w:instrText>NUMPAGES  \* Arabic  \* MERGEFORMAT</w:instrText>
          </w:r>
          <w:r w:rsidRPr="005222CC">
            <w:rPr>
              <w:b/>
              <w:bCs/>
              <w:i/>
              <w:iCs/>
              <w:color w:val="5F2987"/>
              <w:spacing w:val="-6"/>
              <w:sz w:val="18"/>
              <w:szCs w:val="18"/>
            </w:rPr>
            <w:fldChar w:fldCharType="separate"/>
          </w:r>
          <w:r w:rsidRPr="005222CC">
            <w:rPr>
              <w:b/>
              <w:bCs/>
              <w:i/>
              <w:iCs/>
              <w:color w:val="5F2987"/>
              <w:spacing w:val="-6"/>
              <w:sz w:val="18"/>
              <w:szCs w:val="18"/>
            </w:rPr>
            <w:t>2</w:t>
          </w:r>
          <w:r w:rsidRPr="005222CC">
            <w:rPr>
              <w:b/>
              <w:bCs/>
              <w:i/>
              <w:iCs/>
              <w:color w:val="5F2987"/>
              <w:spacing w:val="-6"/>
              <w:sz w:val="18"/>
              <w:szCs w:val="18"/>
            </w:rPr>
            <w:fldChar w:fldCharType="end"/>
          </w:r>
        </w:p>
      </w:tc>
    </w:tr>
  </w:tbl>
  <w:p w14:paraId="0F7DE11E" w14:textId="77777777" w:rsidR="00820B05" w:rsidRPr="00A87036" w:rsidRDefault="00820B05" w:rsidP="00A13B5F">
    <w:pPr>
      <w:spacing w:after="0" w:line="240" w:lineRule="auto"/>
      <w:ind w:right="-449"/>
      <w:jc w:val="right"/>
      <w:rPr>
        <w:color w:val="5F2987"/>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0B05" w:rsidRPr="00C44422" w14:paraId="469F77F0" w14:textId="77777777" w:rsidTr="002320EB">
      <w:trPr>
        <w:trHeight w:val="138"/>
        <w:jc w:val="center"/>
      </w:trPr>
      <w:tc>
        <w:tcPr>
          <w:tcW w:w="1134" w:type="dxa"/>
          <w:vAlign w:val="center"/>
        </w:tcPr>
        <w:p w14:paraId="7965CD4D" w14:textId="77777777" w:rsidR="00820B05" w:rsidRPr="00C44422" w:rsidRDefault="00820B05" w:rsidP="00A13B5F">
          <w:pPr>
            <w:pStyle w:val="Encabezado"/>
            <w:tabs>
              <w:tab w:val="clear" w:pos="4252"/>
              <w:tab w:val="clear" w:pos="8504"/>
              <w:tab w:val="right" w:pos="924"/>
              <w:tab w:val="center" w:pos="1310"/>
            </w:tabs>
            <w:spacing w:after="0"/>
            <w:contextualSpacing/>
            <w:rPr>
              <w:i/>
              <w:iCs/>
              <w:color w:val="5F2987"/>
              <w:sz w:val="16"/>
              <w:szCs w:val="16"/>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8</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11</w:t>
          </w:r>
          <w:r w:rsidRPr="00C44422">
            <w:rPr>
              <w:b/>
              <w:bCs/>
              <w:i/>
              <w:iCs/>
              <w:color w:val="5F2987"/>
              <w:spacing w:val="-6"/>
              <w:sz w:val="18"/>
              <w:szCs w:val="18"/>
            </w:rPr>
            <w:fldChar w:fldCharType="end"/>
          </w:r>
        </w:p>
      </w:tc>
      <w:tc>
        <w:tcPr>
          <w:tcW w:w="7088" w:type="dxa"/>
          <w:vAlign w:val="center"/>
        </w:tcPr>
        <w:p w14:paraId="5181EA99" w14:textId="77777777" w:rsidR="00820B05" w:rsidRPr="00C44422" w:rsidRDefault="00820B05" w:rsidP="00A13B5F">
          <w:pPr>
            <w:pStyle w:val="Encabezado"/>
            <w:spacing w:after="0"/>
            <w:ind w:right="-110"/>
            <w:contextualSpacing/>
            <w:jc w:val="center"/>
            <w:rPr>
              <w:i/>
              <w:iCs/>
              <w:color w:val="5F2987"/>
              <w:sz w:val="16"/>
              <w:szCs w:val="16"/>
            </w:rPr>
          </w:pPr>
        </w:p>
      </w:tc>
      <w:tc>
        <w:tcPr>
          <w:tcW w:w="2551" w:type="dxa"/>
          <w:vAlign w:val="center"/>
        </w:tcPr>
        <w:p w14:paraId="0011D184" w14:textId="77777777" w:rsidR="00820B05" w:rsidRPr="00C44422" w:rsidRDefault="00820B05" w:rsidP="00A13B5F">
          <w:pPr>
            <w:pStyle w:val="Encabezado"/>
            <w:spacing w:after="0"/>
            <w:contextualSpacing/>
            <w:jc w:val="right"/>
            <w:rPr>
              <w:b/>
              <w:bCs/>
              <w:i/>
              <w:iCs/>
              <w:color w:val="5F2987"/>
              <w:spacing w:val="-6"/>
              <w:sz w:val="18"/>
              <w:szCs w:val="18"/>
            </w:rPr>
          </w:pPr>
        </w:p>
      </w:tc>
    </w:tr>
  </w:tbl>
  <w:p w14:paraId="6EC91ADC" w14:textId="77777777" w:rsidR="00820B05" w:rsidRPr="00A87036" w:rsidRDefault="00820B05" w:rsidP="00A13B5F">
    <w:pPr>
      <w:spacing w:after="0" w:line="240" w:lineRule="auto"/>
      <w:ind w:right="-449"/>
      <w:jc w:val="left"/>
      <w:rPr>
        <w:color w:val="5F2987"/>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0B05" w:rsidRPr="005222CC" w14:paraId="6489755C" w14:textId="77777777" w:rsidTr="002320EB">
      <w:trPr>
        <w:trHeight w:val="138"/>
        <w:jc w:val="center"/>
      </w:trPr>
      <w:tc>
        <w:tcPr>
          <w:tcW w:w="1134" w:type="dxa"/>
          <w:vAlign w:val="center"/>
        </w:tcPr>
        <w:p w14:paraId="4849BE48" w14:textId="77777777" w:rsidR="00820B05" w:rsidRPr="005222CC" w:rsidRDefault="00820B05" w:rsidP="00A13B5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015995C" w14:textId="77777777" w:rsidR="00820B05" w:rsidRPr="005222CC" w:rsidRDefault="00820B05" w:rsidP="00A13B5F">
          <w:pPr>
            <w:pStyle w:val="Encabezado"/>
            <w:spacing w:after="0"/>
            <w:ind w:right="-110"/>
            <w:contextualSpacing/>
            <w:jc w:val="center"/>
            <w:rPr>
              <w:i/>
              <w:iCs/>
              <w:color w:val="5F2987"/>
              <w:sz w:val="18"/>
              <w:szCs w:val="18"/>
            </w:rPr>
          </w:pPr>
        </w:p>
      </w:tc>
      <w:tc>
        <w:tcPr>
          <w:tcW w:w="2551" w:type="dxa"/>
          <w:vAlign w:val="center"/>
        </w:tcPr>
        <w:p w14:paraId="67A94A04" w14:textId="77777777" w:rsidR="00820B05" w:rsidRPr="005222CC" w:rsidRDefault="00820B05" w:rsidP="00A13B5F">
          <w:pPr>
            <w:pStyle w:val="Encabezado"/>
            <w:spacing w:after="0"/>
            <w:contextualSpacing/>
            <w:jc w:val="right"/>
            <w:rPr>
              <w:b/>
              <w:bCs/>
              <w:i/>
              <w:iCs/>
              <w:color w:val="5F2987"/>
              <w:spacing w:val="-6"/>
              <w:sz w:val="18"/>
              <w:szCs w:val="18"/>
            </w:rPr>
          </w:pPr>
          <w:r w:rsidRPr="005222CC">
            <w:rPr>
              <w:b/>
              <w:bCs/>
              <w:i/>
              <w:iCs/>
              <w:color w:val="5F2987"/>
              <w:spacing w:val="-6"/>
              <w:sz w:val="18"/>
              <w:szCs w:val="18"/>
            </w:rPr>
            <w:fldChar w:fldCharType="begin"/>
          </w:r>
          <w:r w:rsidRPr="005222CC">
            <w:rPr>
              <w:b/>
              <w:bCs/>
              <w:i/>
              <w:iCs/>
              <w:color w:val="5F2987"/>
              <w:spacing w:val="-6"/>
              <w:sz w:val="18"/>
              <w:szCs w:val="18"/>
            </w:rPr>
            <w:instrText>PAGE  \* Arabic  \* MERGEFORMAT</w:instrText>
          </w:r>
          <w:r w:rsidRPr="005222CC">
            <w:rPr>
              <w:b/>
              <w:bCs/>
              <w:i/>
              <w:iCs/>
              <w:color w:val="5F2987"/>
              <w:spacing w:val="-6"/>
              <w:sz w:val="18"/>
              <w:szCs w:val="18"/>
            </w:rPr>
            <w:fldChar w:fldCharType="separate"/>
          </w:r>
          <w:r w:rsidRPr="005222CC">
            <w:rPr>
              <w:b/>
              <w:bCs/>
              <w:i/>
              <w:iCs/>
              <w:color w:val="5F2987"/>
              <w:spacing w:val="-6"/>
              <w:sz w:val="18"/>
              <w:szCs w:val="18"/>
            </w:rPr>
            <w:t>1</w:t>
          </w:r>
          <w:r w:rsidRPr="005222CC">
            <w:rPr>
              <w:b/>
              <w:bCs/>
              <w:i/>
              <w:iCs/>
              <w:color w:val="5F2987"/>
              <w:spacing w:val="-6"/>
              <w:sz w:val="18"/>
              <w:szCs w:val="18"/>
            </w:rPr>
            <w:fldChar w:fldCharType="end"/>
          </w:r>
          <w:r w:rsidRPr="005222CC">
            <w:rPr>
              <w:b/>
              <w:bCs/>
              <w:i/>
              <w:iCs/>
              <w:color w:val="5F2987"/>
              <w:spacing w:val="-6"/>
              <w:sz w:val="18"/>
              <w:szCs w:val="18"/>
            </w:rPr>
            <w:t>/</w:t>
          </w:r>
          <w:r w:rsidRPr="005222CC">
            <w:rPr>
              <w:b/>
              <w:bCs/>
              <w:i/>
              <w:iCs/>
              <w:color w:val="5F2987"/>
              <w:spacing w:val="-6"/>
              <w:sz w:val="18"/>
              <w:szCs w:val="18"/>
            </w:rPr>
            <w:fldChar w:fldCharType="begin"/>
          </w:r>
          <w:r w:rsidRPr="005222CC">
            <w:rPr>
              <w:b/>
              <w:bCs/>
              <w:i/>
              <w:iCs/>
              <w:color w:val="5F2987"/>
              <w:spacing w:val="-6"/>
              <w:sz w:val="18"/>
              <w:szCs w:val="18"/>
            </w:rPr>
            <w:instrText>NUMPAGES  \* Arabic  \* MERGEFORMAT</w:instrText>
          </w:r>
          <w:r w:rsidRPr="005222CC">
            <w:rPr>
              <w:b/>
              <w:bCs/>
              <w:i/>
              <w:iCs/>
              <w:color w:val="5F2987"/>
              <w:spacing w:val="-6"/>
              <w:sz w:val="18"/>
              <w:szCs w:val="18"/>
            </w:rPr>
            <w:fldChar w:fldCharType="separate"/>
          </w:r>
          <w:r w:rsidRPr="005222CC">
            <w:rPr>
              <w:b/>
              <w:bCs/>
              <w:i/>
              <w:iCs/>
              <w:color w:val="5F2987"/>
              <w:spacing w:val="-6"/>
              <w:sz w:val="18"/>
              <w:szCs w:val="18"/>
            </w:rPr>
            <w:t>2</w:t>
          </w:r>
          <w:r w:rsidRPr="005222CC">
            <w:rPr>
              <w:b/>
              <w:bCs/>
              <w:i/>
              <w:iCs/>
              <w:color w:val="5F2987"/>
              <w:spacing w:val="-6"/>
              <w:sz w:val="18"/>
              <w:szCs w:val="18"/>
            </w:rPr>
            <w:fldChar w:fldCharType="end"/>
          </w:r>
        </w:p>
      </w:tc>
    </w:tr>
  </w:tbl>
  <w:p w14:paraId="08683892" w14:textId="77777777" w:rsidR="00820B05" w:rsidRPr="00A87036" w:rsidRDefault="00820B05" w:rsidP="00A13B5F">
    <w:pPr>
      <w:spacing w:after="0" w:line="240" w:lineRule="auto"/>
      <w:ind w:right="-449"/>
      <w:jc w:val="right"/>
      <w:rPr>
        <w:color w:val="5F2987"/>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76F91" w14:textId="77777777" w:rsidR="008212D8" w:rsidRPr="00417327" w:rsidRDefault="008212D8" w:rsidP="001973D6">
      <w:pPr>
        <w:spacing w:after="0" w:line="240" w:lineRule="auto"/>
        <w:rPr>
          <w:sz w:val="16"/>
          <w:szCs w:val="16"/>
        </w:rPr>
      </w:pPr>
      <w:r w:rsidRPr="00417327">
        <w:rPr>
          <w:sz w:val="16"/>
          <w:szCs w:val="16"/>
        </w:rPr>
        <w:separator/>
      </w:r>
    </w:p>
  </w:footnote>
  <w:footnote w:type="continuationSeparator" w:id="0">
    <w:p w14:paraId="6663A7CD" w14:textId="77777777" w:rsidR="008212D8" w:rsidRPr="001973D6" w:rsidRDefault="008212D8" w:rsidP="001973D6">
      <w:pPr>
        <w:spacing w:after="0" w:line="240" w:lineRule="auto"/>
        <w:rPr>
          <w:sz w:val="16"/>
          <w:szCs w:val="16"/>
        </w:rPr>
      </w:pPr>
      <w:r w:rsidRPr="001973D6">
        <w:rPr>
          <w:sz w:val="16"/>
          <w:szCs w:val="16"/>
        </w:rPr>
        <w:continuationSeparator/>
      </w:r>
    </w:p>
  </w:footnote>
  <w:footnote w:type="continuationNotice" w:id="1">
    <w:p w14:paraId="0252AA08" w14:textId="77777777" w:rsidR="008212D8" w:rsidRDefault="008212D8" w:rsidP="001973D6">
      <w:pPr>
        <w:spacing w:after="0" w:line="192" w:lineRule="auto"/>
        <w:jc w:val="right"/>
      </w:pPr>
      <w:r>
        <w:rPr>
          <w:rFonts w:ascii="Cambria Math" w:hAnsi="Cambria Math" w:cs="Cambria Math"/>
          <w:color w:val="202122"/>
          <w:sz w:val="16"/>
          <w:szCs w:val="16"/>
          <w:shd w:val="clear" w:color="auto" w:fill="FFFFFF"/>
        </w:rPr>
        <w:t>↪</w:t>
      </w:r>
    </w:p>
  </w:footnote>
  <w:footnote w:id="2">
    <w:p w14:paraId="4BD34456" w14:textId="77777777" w:rsidR="007A5A1C" w:rsidRPr="00587338" w:rsidRDefault="007A5A1C" w:rsidP="007A5A1C">
      <w:pPr>
        <w:pStyle w:val="Textonotapie"/>
        <w:rPr>
          <w:spacing w:val="-2"/>
        </w:rPr>
      </w:pPr>
      <w:r>
        <w:rPr>
          <w:rStyle w:val="Refdenotaalpie"/>
        </w:rPr>
        <w:footnoteRef/>
      </w:r>
      <w:r w:rsidRPr="00587338">
        <w:rPr>
          <w:spacing w:val="-2"/>
        </w:rPr>
        <w:t xml:space="preserve"> La </w:t>
      </w:r>
      <w:r w:rsidRPr="00587338">
        <w:rPr>
          <w:i/>
          <w:iCs/>
          <w:spacing w:val="-2"/>
        </w:rPr>
        <w:t>revolución neolítica</w:t>
      </w:r>
      <w:r w:rsidRPr="00587338">
        <w:rPr>
          <w:spacing w:val="-2"/>
        </w:rPr>
        <w:t xml:space="preserve"> (que define el paso de las economías depredadoras de caza y recolección a las economías productoras de ganadería y agricultura) tuvo sus inicios aproximadamente en el año 6000 a.C. Inicialmente, los humanos formaron pequeños asentamientos y las economías aldeanas eran economías cerradas sin apenas especialización productiva ni comercio con el exterior aunque mantenían el imprescindible intercambio en el interior (el intercambio de bienes tiene lugar desde que el </w:t>
      </w:r>
      <w:r w:rsidRPr="00587338">
        <w:rPr>
          <w:i/>
          <w:iCs/>
          <w:spacing w:val="-2"/>
        </w:rPr>
        <w:t>Homo habilis</w:t>
      </w:r>
      <w:r w:rsidRPr="00587338">
        <w:rPr>
          <w:spacing w:val="-2"/>
        </w:rPr>
        <w:t xml:space="preserve"> comienza a fabricar toscas herramientas de piedra hace </w:t>
      </w:r>
      <w:r>
        <w:rPr>
          <w:spacing w:val="-2"/>
        </w:rPr>
        <w:t>más de</w:t>
      </w:r>
      <w:r w:rsidRPr="00587338">
        <w:rPr>
          <w:spacing w:val="-2"/>
        </w:rPr>
        <w:t xml:space="preserve"> 2 millones de años). En las aldeas agrarias existía una economía de subsistencia en la que los agricultores producían por sí mismos casi todos los productos que necesitaban (eran aldeas prácticamente autosuficientes económicamente).</w:t>
      </w:r>
    </w:p>
    <w:p w14:paraId="02F16FD0" w14:textId="77777777" w:rsidR="007A5A1C" w:rsidRPr="00D818C3" w:rsidRDefault="007A5A1C" w:rsidP="007A5A1C">
      <w:pPr>
        <w:pStyle w:val="Textonotapie"/>
      </w:pPr>
      <w:r>
        <w:t xml:space="preserve">Posteriormente, hacia el año 3000 a.C.–1000 a.C. comenzaron a aparecer las sociedades urbanas (inicialmente en la zona de Mesopotamia), en lo que </w:t>
      </w:r>
      <w:r>
        <w:rPr>
          <w:smallCaps/>
        </w:rPr>
        <w:t>Gordon Childe</w:t>
      </w:r>
      <w:r>
        <w:t xml:space="preserve"> denominó </w:t>
      </w:r>
      <w:r>
        <w:rPr>
          <w:i/>
          <w:iCs/>
        </w:rPr>
        <w:t>revolución urbana</w:t>
      </w:r>
      <w:r>
        <w:t>. Este proceso transformó a los pueblos de agricultores, que vivían en aldeas y que no conocían la escritura, en sociedades civilizadas más amplias y complejas, con una organización política y religiosa. Estas estructuras políticas permitieron extraer el excedente a los campesinos y redistribuirlo entre la población privilegiada que habitaba en las ciudades. Aquel excedente transportado a las ciudades permitió la especialización productiva en las manufacturas y el comercio y el surgimiento de nuevos grupos profesionales que no trabajaban la tierra. Con las ciudades apareció la especialización social del trabajo y, por lo tanto, surgieron los mecanismos de intercambio y redistribución del excedente.</w:t>
      </w:r>
    </w:p>
  </w:footnote>
  <w:footnote w:id="3">
    <w:p w14:paraId="12BDED12" w14:textId="77777777" w:rsidR="000426E8" w:rsidRDefault="000426E8" w:rsidP="000426E8">
      <w:pPr>
        <w:pStyle w:val="Textonotapie"/>
      </w:pPr>
      <w:r>
        <w:rPr>
          <w:rStyle w:val="Refdenotaalpie"/>
        </w:rPr>
        <w:footnoteRef/>
      </w:r>
      <w:r>
        <w:t xml:space="preserve"> También a nivel teórico, otra</w:t>
      </w:r>
      <w:r w:rsidRPr="004C24EB">
        <w:t xml:space="preserve"> razón para analizar </w:t>
      </w:r>
      <w:r>
        <w:t xml:space="preserve">las </w:t>
      </w:r>
      <w:r w:rsidRPr="004C24EB">
        <w:t xml:space="preserve">contribuciones </w:t>
      </w:r>
      <w:r>
        <w:t xml:space="preserve">que se estudiarán en esta exposición </w:t>
      </w:r>
      <w:r w:rsidRPr="004C24EB">
        <w:t xml:space="preserve">es que a pesar de que la teoría del comercio internacional ha evolucionado enormemente en los últimos 50 años, las contribuciones tradicionales son complementarias a las más modernas. De hecho el Comité del Premio Nobel valoró una de estas contribuciones otorgando el </w:t>
      </w:r>
      <w:r>
        <w:t>P</w:t>
      </w:r>
      <w:r w:rsidRPr="004C24EB">
        <w:t>remio Nobel a Ohlin</w:t>
      </w:r>
      <w:r>
        <w:t xml:space="preserve"> en 1977</w:t>
      </w:r>
      <w:r w:rsidRPr="004C24EB">
        <w:t>.</w:t>
      </w:r>
    </w:p>
  </w:footnote>
  <w:footnote w:id="4">
    <w:p w14:paraId="1B3C8610" w14:textId="77777777" w:rsidR="000426E8" w:rsidRDefault="000426E8" w:rsidP="000426E8">
      <w:pPr>
        <w:pStyle w:val="Textonotapie"/>
      </w:pPr>
      <w:r>
        <w:rPr>
          <w:rStyle w:val="Refdenotaalpie"/>
        </w:rPr>
        <w:footnoteRef/>
      </w:r>
      <w:r>
        <w:t xml:space="preserve"> Esto nos p</w:t>
      </w:r>
      <w:r w:rsidRPr="00C506D0">
        <w:t>ermit</w:t>
      </w:r>
      <w:r>
        <w:t>irá</w:t>
      </w:r>
      <w:r w:rsidRPr="00C506D0">
        <w:t xml:space="preserve"> comprender algunas tesis y políticas proteccionistas que se proponen en la actualidad.</w:t>
      </w:r>
    </w:p>
  </w:footnote>
  <w:footnote w:id="5">
    <w:p w14:paraId="3FEB910E" w14:textId="77777777" w:rsidR="00987E07" w:rsidRPr="0061204B" w:rsidRDefault="00987E07" w:rsidP="00987E07">
      <w:pPr>
        <w:pStyle w:val="Textonotapie"/>
      </w:pPr>
      <w:r>
        <w:rPr>
          <w:rStyle w:val="Refdenotaalpie"/>
        </w:rPr>
        <w:footnoteRef/>
      </w:r>
      <w:r w:rsidRPr="0061204B">
        <w:t xml:space="preserve"> OMC (202</w:t>
      </w:r>
      <w:r>
        <w:t>3</w:t>
      </w:r>
      <w:r w:rsidRPr="0061204B">
        <w:t xml:space="preserve">). </w:t>
      </w:r>
      <w:r w:rsidRPr="00F64611">
        <w:rPr>
          <w:i/>
          <w:iCs/>
        </w:rPr>
        <w:t>Examen estadístico del comercio mundial de 202</w:t>
      </w:r>
      <w:r>
        <w:rPr>
          <w:i/>
          <w:iCs/>
        </w:rPr>
        <w:t>3</w:t>
      </w:r>
      <w:r w:rsidRPr="00F64611">
        <w:t xml:space="preserve">. </w:t>
      </w:r>
      <w:hyperlink r:id="rId1" w:history="1">
        <w:r w:rsidRPr="00B84272">
          <w:rPr>
            <w:rStyle w:val="Hipervnculo"/>
          </w:rPr>
          <w:t>https://www.wto.org/spanish/res_s/booksp_s/wtsr_2023_s.pdf</w:t>
        </w:r>
      </w:hyperlink>
    </w:p>
  </w:footnote>
  <w:footnote w:id="6">
    <w:p w14:paraId="3636DBDD" w14:textId="0EDCB487" w:rsidR="001576D3" w:rsidRDefault="001576D3">
      <w:pPr>
        <w:pStyle w:val="Textonotapie"/>
      </w:pPr>
      <w:r>
        <w:rPr>
          <w:rStyle w:val="Refdenotaalpie"/>
        </w:rPr>
        <w:footnoteRef/>
      </w:r>
      <w:r>
        <w:t xml:space="preserve"> La interdependencia estratégica implica que el resultado de cualquier participante se ve afectado por las actuaciones del resto de participantes; el participante lo sabe y los demás participantes saben que lo sabe.</w:t>
      </w:r>
    </w:p>
  </w:footnote>
  <w:footnote w:id="7">
    <w:p w14:paraId="5061E767" w14:textId="77777777" w:rsidR="007107A6" w:rsidRDefault="007107A6" w:rsidP="007107A6">
      <w:pPr>
        <w:pStyle w:val="Textonotapie"/>
      </w:pPr>
      <w:r>
        <w:rPr>
          <w:rStyle w:val="Refdenotaalpie"/>
        </w:rPr>
        <w:footnoteRef/>
      </w:r>
      <w:r>
        <w:t xml:space="preserve"> No permite estudiar las medidas de una política comercial defensiva por cuestiones obvias, ya que si compiten en un tercer país ninguno de los dos países importa y, por lo tanto, no pueden llevar a cabo políticas comerciales para reducir sus importaciones.</w:t>
      </w:r>
    </w:p>
  </w:footnote>
  <w:footnote w:id="8">
    <w:p w14:paraId="3616E017" w14:textId="6DE21269" w:rsidR="003D00D6" w:rsidRDefault="003D00D6" w:rsidP="003D00D6">
      <w:pPr>
        <w:pStyle w:val="Textonotapie"/>
      </w:pPr>
      <w:r>
        <w:rPr>
          <w:rStyle w:val="Refdenotaalpie"/>
        </w:rPr>
        <w:footnoteRef/>
      </w:r>
      <w:r>
        <w:t xml:space="preserve"> El modelo de </w:t>
      </w:r>
      <w:r>
        <w:rPr>
          <w:smallCaps/>
        </w:rPr>
        <w:t>Brander</w:t>
      </w:r>
      <w:r>
        <w:t xml:space="preserve"> y </w:t>
      </w:r>
      <w:r>
        <w:rPr>
          <w:smallCaps/>
        </w:rPr>
        <w:t>Krugman</w:t>
      </w:r>
      <w:r>
        <w:t xml:space="preserve"> permite una o más empresas nacional</w:t>
      </w:r>
      <w:r w:rsidR="007D16ED">
        <w:t>es</w:t>
      </w:r>
      <w:r>
        <w:t xml:space="preserve"> y una o más empresas extranjeras.</w:t>
      </w:r>
    </w:p>
  </w:footnote>
  <w:footnote w:id="9">
    <w:p w14:paraId="269F9771" w14:textId="77777777" w:rsidR="003D00D6" w:rsidRPr="00BD5ED1" w:rsidRDefault="003D00D6" w:rsidP="003D00D6">
      <w:pPr>
        <w:pStyle w:val="Textonotapie"/>
      </w:pPr>
      <w:r>
        <w:rPr>
          <w:rStyle w:val="Refdenotaalpie"/>
        </w:rPr>
        <w:footnoteRef/>
      </w:r>
      <w:r>
        <w:t xml:space="preserve"> Dentro del oligopolio nos centraremos en el estudio del duopolio (dos empresas) por simplicidad analítica, sin pérdida de generalidad.</w:t>
      </w:r>
    </w:p>
  </w:footnote>
  <w:footnote w:id="10">
    <w:p w14:paraId="53818FA9" w14:textId="2E7B9420" w:rsidR="003D00D6" w:rsidRPr="00810C3A" w:rsidRDefault="003D00D6" w:rsidP="003D00D6">
      <w:pPr>
        <w:pStyle w:val="Textonotapie"/>
        <w:rPr>
          <w:highlight w:val="yellow"/>
        </w:rPr>
      </w:pPr>
      <w:r w:rsidRPr="00810C3A">
        <w:rPr>
          <w:rStyle w:val="Refdenotaalpie"/>
          <w:highlight w:val="yellow"/>
        </w:rPr>
        <w:footnoteRef/>
      </w:r>
      <w:r w:rsidRPr="00810C3A">
        <w:rPr>
          <w:highlight w:val="yellow"/>
        </w:rPr>
        <w:t xml:space="preserve"> En este tema solemos estudiar estos modelos en un contexto donde cada oligopolista exporta a un tercer país, de forma que el gráfico de las 2</w:t>
      </w:r>
      <w:r w:rsidR="0063343D">
        <w:rPr>
          <w:highlight w:val="yellow"/>
        </w:rPr>
        <w:t> </w:t>
      </w:r>
      <w:r w:rsidRPr="00810C3A">
        <w:rPr>
          <w:highlight w:val="yellow"/>
        </w:rPr>
        <w:t>curvas de reacción es el de un país extranjero. Esto implica que enfatizamos la política comercial estratégica como instrumento con el que aumentar las exportaciones (sin prestar demasiada atención a si se trata de bienes sustitutivos).</w:t>
      </w:r>
    </w:p>
    <w:p w14:paraId="2C71166B" w14:textId="77777777" w:rsidR="003D00D6" w:rsidRDefault="003D00D6" w:rsidP="003D00D6">
      <w:pPr>
        <w:pStyle w:val="Textonotapie"/>
      </w:pPr>
      <w:r w:rsidRPr="00810C3A">
        <w:rPr>
          <w:highlight w:val="yellow"/>
        </w:rPr>
        <w:t>Sin embargo, en el tema 3.B.6, tratamos de explicar el comercio intra-industrial, por lo que estudiamos los modelos colocando un oligopolista en cada país, de forma que estos países comerciasen entre ellos el mismo bien, y el gráfico de las 2 curvas de reacción era el del mercado nacional o el del mercado extranjero. Esto implicaba que enfatizábamos la política comercial estratégica como instrumento con el que variar las importaciones/exportaciones de bienes sustitutivos (i.e. el comercio intraindustrial).</w:t>
      </w:r>
    </w:p>
  </w:footnote>
  <w:footnote w:id="11">
    <w:p w14:paraId="0975E06A" w14:textId="77777777" w:rsidR="003D00D6" w:rsidRDefault="003D00D6" w:rsidP="003D00D6">
      <w:pPr>
        <w:pStyle w:val="Textonotapie"/>
      </w:pPr>
      <w:r>
        <w:rPr>
          <w:rStyle w:val="Refdenotaalpie"/>
        </w:rPr>
        <w:footnoteRef/>
      </w:r>
      <w:r>
        <w:t xml:space="preserve"> Se tendrá que cumplir que </w:t>
      </w:r>
      <m:oMath>
        <m:sSub>
          <m:sSubPr>
            <m:ctrlPr>
              <w:rPr>
                <w:rFonts w:ascii="Cambria Math" w:hAnsi="Cambria Math"/>
                <w:i/>
                <w:iCs/>
              </w:rPr>
            </m:ctrlPr>
          </m:sSubPr>
          <m:e>
            <m:r>
              <m:rPr>
                <m:nor/>
              </m:rPr>
              <w:rPr>
                <w:i/>
                <w:iCs/>
              </w:rPr>
              <m:t>P</m:t>
            </m:r>
          </m:e>
          <m:sub>
            <m:r>
              <m:rPr>
                <m:nor/>
              </m:rPr>
              <w:rPr>
                <w:i/>
                <w:iCs/>
              </w:rPr>
              <m:t>A</m:t>
            </m:r>
          </m:sub>
        </m:sSub>
        <m:r>
          <w:rPr>
            <w:rFonts w:ascii="Cambria Math"/>
          </w:rPr>
          <m:t>=</m:t>
        </m:r>
        <m:sSub>
          <m:sSubPr>
            <m:ctrlPr>
              <w:rPr>
                <w:rFonts w:ascii="Cambria Math" w:hAnsi="Cambria Math"/>
                <w:i/>
                <w:iCs/>
              </w:rPr>
            </m:ctrlPr>
          </m:sSubPr>
          <m:e>
            <m:r>
              <m:rPr>
                <m:nor/>
              </m:rPr>
              <w:rPr>
                <w:i/>
                <w:iCs/>
              </w:rPr>
              <m:t>P</m:t>
            </m:r>
          </m:e>
          <m:sub>
            <m:r>
              <m:rPr>
                <m:nor/>
              </m:rPr>
              <w:rPr>
                <w:i/>
                <w:iCs/>
              </w:rPr>
              <m:t>B</m:t>
            </m:r>
          </m:sub>
        </m:sSub>
        <m:r>
          <w:rPr>
            <w:rFonts w:ascii="Cambria Math"/>
          </w:rPr>
          <m:t>=</m:t>
        </m:r>
        <m:r>
          <m:rPr>
            <m:nor/>
          </m:rPr>
          <w:rPr>
            <w:i/>
            <w:iCs/>
          </w:rPr>
          <m:t>P</m:t>
        </m:r>
        <m:d>
          <m:dPr>
            <m:ctrlPr>
              <w:rPr>
                <w:rFonts w:ascii="Cambria Math" w:hAnsi="Cambria Math"/>
                <w:i/>
                <w:iCs/>
              </w:rPr>
            </m:ctrlPr>
          </m:dPr>
          <m:e>
            <m:sSub>
              <m:sSubPr>
                <m:ctrlPr>
                  <w:rPr>
                    <w:rFonts w:ascii="Cambria Math" w:hAnsi="Cambria Math"/>
                    <w:i/>
                    <w:iCs/>
                  </w:rPr>
                </m:ctrlPr>
              </m:sSubPr>
              <m:e>
                <m:r>
                  <m:rPr>
                    <m:nor/>
                  </m:rPr>
                  <w:rPr>
                    <w:i/>
                    <w:iCs/>
                  </w:rPr>
                  <m:t>q</m:t>
                </m:r>
              </m:e>
              <m:sub>
                <m:r>
                  <m:rPr>
                    <m:nor/>
                  </m:rPr>
                  <w:rPr>
                    <w:i/>
                    <w:iCs/>
                  </w:rPr>
                  <m:t>A</m:t>
                </m:r>
              </m:sub>
            </m:sSub>
            <m:r>
              <w:rPr>
                <w:rFonts w:ascii="Cambria Math" w:hAnsi="Cambria Math"/>
              </w:rPr>
              <m:t>,</m:t>
            </m:r>
            <m:r>
              <m:rPr>
                <m:nor/>
              </m:rPr>
              <w:rPr>
                <w:i/>
                <w:iCs/>
              </w:rPr>
              <m:t xml:space="preserve"> </m:t>
            </m:r>
            <m:sSub>
              <m:sSubPr>
                <m:ctrlPr>
                  <w:rPr>
                    <w:rFonts w:ascii="Cambria Math" w:hAnsi="Cambria Math"/>
                    <w:i/>
                    <w:iCs/>
                  </w:rPr>
                </m:ctrlPr>
              </m:sSubPr>
              <m:e>
                <m:r>
                  <m:rPr>
                    <m:nor/>
                  </m:rPr>
                  <w:rPr>
                    <w:i/>
                    <w:iCs/>
                  </w:rPr>
                  <m:t>q</m:t>
                </m:r>
              </m:e>
              <m:sub>
                <m:r>
                  <m:rPr>
                    <m:nor/>
                  </m:rPr>
                  <w:rPr>
                    <w:i/>
                    <w:iCs/>
                  </w:rPr>
                  <m:t>B</m:t>
                </m:r>
              </m:sub>
            </m:sSub>
          </m:e>
        </m:d>
      </m:oMath>
      <w:r>
        <w:rPr>
          <w:rFonts w:eastAsiaTheme="minorEastAsia"/>
          <w:iCs/>
        </w:rPr>
        <w:t>, ya que el bien es completamente homogéneo y si existiera cualquier diferencia de precios, el bien con el precio inferior se llevaría toda la demanda.</w:t>
      </w:r>
    </w:p>
  </w:footnote>
  <w:footnote w:id="12">
    <w:p w14:paraId="0A2EF84F" w14:textId="77777777" w:rsidR="003D00D6" w:rsidRPr="003232C3" w:rsidRDefault="003D00D6" w:rsidP="003D00D6">
      <w:pPr>
        <w:pStyle w:val="Textonotapie"/>
        <w:rPr>
          <w:rFonts w:eastAsiaTheme="minorEastAsia"/>
          <w:iCs/>
          <w:sz w:val="24"/>
          <w:szCs w:val="24"/>
        </w:rPr>
      </w:pPr>
      <w:r>
        <w:rPr>
          <w:rStyle w:val="Refdenotaalpie"/>
        </w:rPr>
        <w:footnoteRef/>
      </w:r>
      <w:r>
        <w:t xml:space="preserve"> </w:t>
      </w:r>
      <w:r>
        <w:rPr>
          <w:rFonts w:eastAsiaTheme="minorEastAsia"/>
        </w:rPr>
        <w:t>Está C.P.O. deja claro que un equilibrio de Cournot es un equilibrio de Nash, ya que cumple que el beneficio que obtiene la empresa dada esta estrategia es mayor que si toma cualquier otra estrategia, da igual la estrategia que tome la otra empresa.</w:t>
      </w:r>
    </w:p>
  </w:footnote>
  <w:footnote w:id="13">
    <w:p w14:paraId="46F8B236" w14:textId="77777777" w:rsidR="003D00D6" w:rsidRDefault="003D00D6" w:rsidP="003D00D6">
      <w:pPr>
        <w:pStyle w:val="Textonotapie"/>
        <w:keepNext/>
        <w:spacing w:after="0"/>
      </w:pPr>
      <w:r>
        <w:rPr>
          <w:rStyle w:val="Refdenotaalpie"/>
        </w:rPr>
        <w:footnoteRef/>
      </w:r>
    </w:p>
    <w:p w14:paraId="4DD98E58" w14:textId="6BDA6D08" w:rsidR="003D00D6" w:rsidRDefault="003D00D6" w:rsidP="003D00D6">
      <w:pPr>
        <w:pStyle w:val="Textonotapie"/>
        <w:jc w:val="center"/>
      </w:pPr>
      <w:r>
        <w:rPr>
          <w:noProof/>
        </w:rPr>
        <w:drawing>
          <wp:inline distT="0" distB="0" distL="0" distR="0" wp14:anchorId="0AEA35AC" wp14:editId="74A3EC5B">
            <wp:extent cx="2425142" cy="2520000"/>
            <wp:effectExtent l="0" t="0" r="0" b="0"/>
            <wp:docPr id="1812897442" name="Imagen 1812897442"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n conjunto de letras blancas en un fondo blanco&#10;&#10;Descripción generada automáticamente con confianza baja"/>
                    <pic:cNvPicPr/>
                  </pic:nvPicPr>
                  <pic:blipFill rotWithShape="1">
                    <a:blip r:embed="rId2"/>
                    <a:srcRect b="14147"/>
                    <a:stretch/>
                  </pic:blipFill>
                  <pic:spPr bwMode="auto">
                    <a:xfrm>
                      <a:off x="0" y="0"/>
                      <a:ext cx="2425142" cy="2520000"/>
                    </a:xfrm>
                    <a:prstGeom prst="rect">
                      <a:avLst/>
                    </a:prstGeom>
                    <a:ln>
                      <a:noFill/>
                    </a:ln>
                    <a:extLst>
                      <a:ext uri="{53640926-AAD7-44D8-BBD7-CCE9431645EC}">
                        <a14:shadowObscured xmlns:a14="http://schemas.microsoft.com/office/drawing/2010/main"/>
                      </a:ext>
                    </a:extLst>
                  </pic:spPr>
                </pic:pic>
              </a:graphicData>
            </a:graphic>
          </wp:inline>
        </w:drawing>
      </w:r>
      <w:r w:rsidR="0023664B" w:rsidRPr="0023664B">
        <w:rPr>
          <w:noProof/>
        </w:rPr>
        <w:drawing>
          <wp:inline distT="0" distB="0" distL="0" distR="0" wp14:anchorId="3595C49E" wp14:editId="7EC23E13">
            <wp:extent cx="2520000" cy="431511"/>
            <wp:effectExtent l="0" t="0" r="0" b="6985"/>
            <wp:docPr id="1504484748" name="Imagen 1504484748"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n conjunto de letras blancas en un fondo blanco&#10;&#10;Descripción generada automáticamente con confianza baja"/>
                    <pic:cNvPicPr/>
                  </pic:nvPicPr>
                  <pic:blipFill rotWithShape="1">
                    <a:blip r:embed="rId2"/>
                    <a:srcRect t="85852"/>
                    <a:stretch/>
                  </pic:blipFill>
                  <pic:spPr bwMode="auto">
                    <a:xfrm>
                      <a:off x="0" y="0"/>
                      <a:ext cx="2520000" cy="431511"/>
                    </a:xfrm>
                    <a:prstGeom prst="rect">
                      <a:avLst/>
                    </a:prstGeom>
                    <a:ln>
                      <a:noFill/>
                    </a:ln>
                    <a:extLst>
                      <a:ext uri="{53640926-AAD7-44D8-BBD7-CCE9431645EC}">
                        <a14:shadowObscured xmlns:a14="http://schemas.microsoft.com/office/drawing/2010/main"/>
                      </a:ext>
                    </a:extLst>
                  </pic:spPr>
                </pic:pic>
              </a:graphicData>
            </a:graphic>
          </wp:inline>
        </w:drawing>
      </w:r>
    </w:p>
  </w:footnote>
  <w:footnote w:id="14">
    <w:p w14:paraId="2E369FCF" w14:textId="77777777" w:rsidR="003D00D6" w:rsidRDefault="003D00D6" w:rsidP="003D00D6">
      <w:pPr>
        <w:pStyle w:val="Textonotapie"/>
      </w:pPr>
      <w:r>
        <w:rPr>
          <w:rStyle w:val="Refdenotaalpie"/>
        </w:rPr>
        <w:footnoteRef/>
      </w:r>
      <w:r>
        <w:t xml:space="preserve"> Suponiendo que se satisfacen las condiciones de segundo orden, la concavidad estricta de la función de beneficios garantiza la unicidad del equilibrio de Cournot por la condición de Gale-Nikaido.</w:t>
      </w:r>
    </w:p>
  </w:footnote>
  <w:footnote w:id="15">
    <w:p w14:paraId="009D99E0" w14:textId="67A06130" w:rsidR="003D00D6" w:rsidRPr="009F0D61" w:rsidRDefault="003D00D6" w:rsidP="003D00D6">
      <w:pPr>
        <w:pStyle w:val="Textonotapie"/>
      </w:pPr>
      <w:r>
        <w:rPr>
          <w:rStyle w:val="Refdenotaalpie"/>
        </w:rPr>
        <w:footnoteRef/>
      </w:r>
      <w:r>
        <w:t xml:space="preserve"> Condiciones de estabilidad de </w:t>
      </w:r>
      <w:r w:rsidRPr="009F0D61">
        <w:t>Hahn</w:t>
      </w:r>
      <w:r>
        <w:t xml:space="preserve"> para ciertos mecanismos de ajuste dinámicos propuestos (nótese en cualquier caso, que el modelo de Cournot es un modelo estático sin dinámica temporal, por lo que cualquier dinámica de ajuste propuesta supone una extensión al modelo)</w:t>
      </w:r>
      <w:r w:rsidR="009554BD">
        <w:t>.</w:t>
      </w:r>
      <w:r>
        <w:t xml:space="preserve"> </w:t>
      </w:r>
      <w:hyperlink r:id="rId3" w:history="1">
        <w:r w:rsidRPr="00367F1B">
          <w:rPr>
            <w:rStyle w:val="Hipervnculo"/>
          </w:rPr>
          <w:t>https://www.jstor.org/stable/2296310</w:t>
        </w:r>
      </w:hyperlink>
      <w:r w:rsidR="009554BD">
        <w:t>.</w:t>
      </w:r>
    </w:p>
  </w:footnote>
  <w:footnote w:id="16">
    <w:p w14:paraId="3924D967" w14:textId="77777777" w:rsidR="003D00D6" w:rsidRPr="00B54D0A" w:rsidRDefault="003D00D6" w:rsidP="003D00D6">
      <w:pPr>
        <w:pStyle w:val="Textonotapie"/>
      </w:pPr>
      <w:r>
        <w:rPr>
          <w:rStyle w:val="Refdenotaalpie"/>
        </w:rPr>
        <w:footnoteRef/>
      </w:r>
      <w:r>
        <w:t xml:space="preserve"> Hay que recordar que las curvas de isobeneficio: </w:t>
      </w:r>
      <w:r>
        <w:rPr>
          <w:i/>
          <w:iCs/>
        </w:rPr>
        <w:t>i)</w:t>
      </w:r>
      <w:r>
        <w:t xml:space="preserve"> alcanzan su máximo en la función de reacción; y </w:t>
      </w:r>
      <w:r>
        <w:rPr>
          <w:i/>
          <w:iCs/>
        </w:rPr>
        <w:t>ii)</w:t>
      </w:r>
      <w:r>
        <w:t xml:space="preserve"> representan un menor beneficio cuanto más alejadas del eje (el punto de corte con el eje del competidor representa el caso de beneficio nulo o beneficio de competencia perfecta y el punto de corte con su eje representa el caso del monopolio).</w:t>
      </w:r>
    </w:p>
  </w:footnote>
  <w:footnote w:id="17">
    <w:p w14:paraId="55B512A5" w14:textId="77777777" w:rsidR="003D00D6" w:rsidRPr="00AE05DF" w:rsidRDefault="003D00D6" w:rsidP="003D00D6">
      <w:pPr>
        <w:pStyle w:val="Textonotapie"/>
      </w:pPr>
      <w:r>
        <w:rPr>
          <w:rStyle w:val="Refdenotaalpie"/>
        </w:rPr>
        <w:footnoteRef/>
      </w:r>
      <w:r>
        <w:t xml:space="preserve"> Es importante tener en cuenta que no se trata de una competición </w:t>
      </w:r>
      <w:r>
        <w:rPr>
          <w:i/>
          <w:iCs/>
        </w:rPr>
        <w:t xml:space="preserve">à la </w:t>
      </w:r>
      <w:r>
        <w:rPr>
          <w:i/>
          <w:iCs/>
          <w:smallCaps/>
        </w:rPr>
        <w:t>Stackelberg</w:t>
      </w:r>
      <w:r>
        <w:t xml:space="preserve">, sino </w:t>
      </w:r>
      <w:r w:rsidRPr="00AE05DF">
        <w:rPr>
          <w:i/>
          <w:iCs/>
          <w:u w:val="single"/>
        </w:rPr>
        <w:t xml:space="preserve">à la </w:t>
      </w:r>
      <w:r w:rsidRPr="00AE05DF">
        <w:rPr>
          <w:i/>
          <w:iCs/>
          <w:smallCaps/>
          <w:u w:val="single"/>
        </w:rPr>
        <w:t>Cournot</w:t>
      </w:r>
      <w:r w:rsidRPr="00AE05DF">
        <w:rPr>
          <w:i/>
          <w:iCs/>
          <w:u w:val="single"/>
        </w:rPr>
        <w:t xml:space="preserve"> como si se tratase de </w:t>
      </w:r>
      <w:r w:rsidRPr="00AE05DF">
        <w:rPr>
          <w:i/>
          <w:iCs/>
          <w:smallCaps/>
          <w:u w:val="single"/>
        </w:rPr>
        <w:t>Stackelberg</w:t>
      </w:r>
      <w:r>
        <w:t xml:space="preserve">. Esto es importante porque en </w:t>
      </w:r>
      <w:r>
        <w:rPr>
          <w:smallCaps/>
        </w:rPr>
        <w:t>Stackelberg</w:t>
      </w:r>
      <w:r>
        <w:t xml:space="preserve">, la curva de reacción </w:t>
      </w:r>
      <m:oMath>
        <m:sSub>
          <m:sSubPr>
            <m:ctrlPr>
              <w:rPr>
                <w:rFonts w:ascii="Cambria Math" w:hAnsi="Cambria Math"/>
                <w:i/>
              </w:rPr>
            </m:ctrlPr>
          </m:sSubPr>
          <m:e>
            <m:r>
              <m:rPr>
                <m:nor/>
              </m:rPr>
              <w:rPr>
                <w:i/>
              </w:rPr>
              <m:t>φ</m:t>
            </m:r>
          </m:e>
          <m:sub>
            <m:r>
              <m:rPr>
                <m:nor/>
              </m:rPr>
              <w:rPr>
                <w:i/>
              </w:rPr>
              <m:t>A</m:t>
            </m:r>
          </m:sub>
        </m:sSub>
      </m:oMath>
      <w:r>
        <w:rPr>
          <w:rFonts w:eastAsiaTheme="minorEastAsia"/>
        </w:rPr>
        <w:t xml:space="preserve"> no corta a </w:t>
      </w:r>
      <m:oMath>
        <m:sSub>
          <m:sSubPr>
            <m:ctrlPr>
              <w:rPr>
                <w:rFonts w:ascii="Cambria Math" w:hAnsi="Cambria Math"/>
                <w:i/>
              </w:rPr>
            </m:ctrlPr>
          </m:sSubPr>
          <m:e>
            <m:r>
              <m:rPr>
                <m:nor/>
              </m:rPr>
              <w:rPr>
                <w:i/>
              </w:rPr>
              <m:t>φ</m:t>
            </m:r>
          </m:e>
          <m:sub>
            <m:r>
              <m:rPr>
                <m:nor/>
              </m:rPr>
              <w:rPr>
                <w:i/>
              </w:rPr>
              <m:t>B</m:t>
            </m:r>
          </m:sub>
        </m:sSub>
      </m:oMath>
      <w:r>
        <w:rPr>
          <w:rFonts w:eastAsiaTheme="minorEastAsia"/>
        </w:rPr>
        <w:t xml:space="preserve"> donde ésta es tangente a la curva de isobeneficio de la empresa </w:t>
      </w:r>
      <w:r>
        <w:rPr>
          <w:rFonts w:eastAsiaTheme="minorEastAsia"/>
          <w:i/>
          <w:iCs/>
        </w:rPr>
        <w:t>A</w:t>
      </w:r>
      <w:r>
        <w:rPr>
          <w:rFonts w:eastAsiaTheme="minorEastAsia"/>
        </w:rPr>
        <w:t xml:space="preserve">, sino que </w:t>
      </w:r>
      <m:oMath>
        <m:sSub>
          <m:sSubPr>
            <m:ctrlPr>
              <w:rPr>
                <w:rFonts w:ascii="Cambria Math" w:hAnsi="Cambria Math"/>
                <w:i/>
              </w:rPr>
            </m:ctrlPr>
          </m:sSubPr>
          <m:e>
            <m:r>
              <m:rPr>
                <m:nor/>
              </m:rPr>
              <w:rPr>
                <w:i/>
              </w:rPr>
              <m:t>φ</m:t>
            </m:r>
          </m:e>
          <m:sub>
            <m:r>
              <m:rPr>
                <m:nor/>
              </m:rPr>
              <w:rPr>
                <w:i/>
              </w:rPr>
              <m:t>A</m:t>
            </m:r>
          </m:sub>
        </m:sSub>
      </m:oMath>
      <w:r>
        <w:rPr>
          <w:rFonts w:eastAsiaTheme="minorEastAsia"/>
        </w:rPr>
        <w:t xml:space="preserve"> se queda allí donde corta al máximo de la curva de isobeneficio suya tangente a </w:t>
      </w:r>
      <m:oMath>
        <m:sSub>
          <m:sSubPr>
            <m:ctrlPr>
              <w:rPr>
                <w:rFonts w:ascii="Cambria Math" w:hAnsi="Cambria Math"/>
                <w:i/>
              </w:rPr>
            </m:ctrlPr>
          </m:sSubPr>
          <m:e>
            <m:r>
              <m:rPr>
                <m:nor/>
              </m:rPr>
              <w:rPr>
                <w:i/>
              </w:rPr>
              <m:t>φ</m:t>
            </m:r>
          </m:e>
          <m:sub>
            <m:r>
              <m:rPr>
                <m:nor/>
              </m:rPr>
              <w:rPr>
                <w:i/>
              </w:rPr>
              <m:t>B</m:t>
            </m:r>
          </m:sub>
        </m:sSub>
      </m:oMath>
      <w:r>
        <w:rPr>
          <w:rFonts w:eastAsiaTheme="minorEastAsia"/>
        </w:rPr>
        <w:t>.</w:t>
      </w:r>
    </w:p>
  </w:footnote>
  <w:footnote w:id="18">
    <w:p w14:paraId="5900D7D0" w14:textId="38C6257D" w:rsidR="007B36A8" w:rsidRPr="00694333" w:rsidRDefault="007B36A8" w:rsidP="007B36A8">
      <w:pPr>
        <w:pStyle w:val="Textonotapie"/>
        <w:rPr>
          <w:spacing w:val="-2"/>
        </w:rPr>
      </w:pPr>
      <w:r w:rsidRPr="00694333">
        <w:rPr>
          <w:rStyle w:val="Refdenotaalpie"/>
          <w:spacing w:val="-2"/>
        </w:rPr>
        <w:footnoteRef/>
      </w:r>
      <w:r w:rsidRPr="00694333">
        <w:rPr>
          <w:spacing w:val="-2"/>
        </w:rPr>
        <w:t xml:space="preserve"> Haciendo uso de este marco podemos estudiar tanto la política comercial </w:t>
      </w:r>
      <w:r w:rsidRPr="00694333">
        <w:rPr>
          <w:i/>
          <w:iCs/>
          <w:spacing w:val="-2"/>
        </w:rPr>
        <w:t>ofensiva</w:t>
      </w:r>
      <w:r w:rsidRPr="00694333">
        <w:rPr>
          <w:spacing w:val="-2"/>
        </w:rPr>
        <w:t xml:space="preserve"> como </w:t>
      </w:r>
      <w:r w:rsidRPr="00694333">
        <w:rPr>
          <w:i/>
          <w:iCs/>
          <w:spacing w:val="-2"/>
        </w:rPr>
        <w:t>defensiva</w:t>
      </w:r>
      <w:r w:rsidRPr="00694333">
        <w:rPr>
          <w:spacing w:val="-2"/>
        </w:rPr>
        <w:t>.</w:t>
      </w:r>
    </w:p>
  </w:footnote>
  <w:footnote w:id="19">
    <w:p w14:paraId="0CA73F36" w14:textId="6A2736F2" w:rsidR="004C0B55" w:rsidRDefault="004C0B55">
      <w:pPr>
        <w:pStyle w:val="Textonotapie"/>
      </w:pPr>
      <w:r>
        <w:rPr>
          <w:rStyle w:val="Refdenotaalpie"/>
        </w:rPr>
        <w:footnoteRef/>
      </w:r>
      <w:r>
        <w:t xml:space="preserve"> En otras palabras, se revertiría parcialmente el efecto pro-competitivo del comercio internacional.</w:t>
      </w:r>
    </w:p>
  </w:footnote>
  <w:footnote w:id="20">
    <w:p w14:paraId="1C51B73F" w14:textId="77777777" w:rsidR="000979AB" w:rsidRPr="00380118" w:rsidRDefault="000979AB" w:rsidP="000979AB">
      <w:pPr>
        <w:pStyle w:val="Textonotapie"/>
      </w:pPr>
      <w:r>
        <w:rPr>
          <w:rStyle w:val="Refdenotaalpie"/>
        </w:rPr>
        <w:footnoteRef/>
      </w:r>
      <w:r>
        <w:t xml:space="preserve"> De acuerdo con los autores, esto es consistente con la teoría de </w:t>
      </w:r>
      <w:r>
        <w:rPr>
          <w:smallCaps/>
        </w:rPr>
        <w:t>Linder</w:t>
      </w:r>
      <w:r>
        <w:t xml:space="preserve"> (1961), según la cual la producción se desarrolla antes en el mercado doméstico y el comercio internacional sólo ocurre más tarde, cuando las empresas ya han seleccionado sus modelos y han incurrido en los costes fijos.</w:t>
      </w:r>
    </w:p>
  </w:footnote>
  <w:footnote w:id="21">
    <w:p w14:paraId="7466F4B6" w14:textId="77777777" w:rsidR="00827B80" w:rsidRDefault="00827B80" w:rsidP="00827B80">
      <w:pPr>
        <w:pStyle w:val="Textonotapie"/>
        <w:keepNext/>
        <w:spacing w:after="0"/>
        <w:rPr>
          <w:lang w:val="en-US"/>
        </w:rPr>
      </w:pPr>
      <w:r>
        <w:rPr>
          <w:rStyle w:val="Refdenotaalpie"/>
        </w:rPr>
        <w:footnoteRef/>
      </w:r>
      <w:r w:rsidRPr="00827B80">
        <w:rPr>
          <w:lang w:val="en-US"/>
        </w:rPr>
        <w:t xml:space="preserve"> Under the heading of intra-industry trade in horizontally differentiated goods produced by oligopolistic </w:t>
      </w:r>
      <w:r>
        <w:t>ﬁ</w:t>
      </w:r>
      <w:r w:rsidRPr="00827B80">
        <w:rPr>
          <w:lang w:val="en-US"/>
        </w:rPr>
        <w:t xml:space="preserve">rms we also must mention the so-called </w:t>
      </w:r>
      <w:r w:rsidRPr="00827B80">
        <w:rPr>
          <w:i/>
          <w:iCs/>
          <w:lang w:val="en-US"/>
        </w:rPr>
        <w:t>“biological” model of trade</w:t>
      </w:r>
      <w:r w:rsidRPr="00827B80">
        <w:rPr>
          <w:lang w:val="en-US"/>
        </w:rPr>
        <w:t xml:space="preserve"> (</w:t>
      </w:r>
      <w:r w:rsidRPr="00827B80">
        <w:rPr>
          <w:smallCaps/>
          <w:lang w:val="en-US"/>
        </w:rPr>
        <w:t>Bhagwati</w:t>
      </w:r>
      <w:r w:rsidRPr="00827B80">
        <w:rPr>
          <w:lang w:val="en-US"/>
        </w:rPr>
        <w:t>, 1982).</w:t>
      </w:r>
    </w:p>
    <w:p w14:paraId="1A8A66BC" w14:textId="77777777" w:rsidR="00827B80" w:rsidRPr="009E31C8" w:rsidRDefault="00827B80">
      <w:pPr>
        <w:pStyle w:val="Textonotapie"/>
        <w:numPr>
          <w:ilvl w:val="0"/>
          <w:numId w:val="19"/>
        </w:numPr>
        <w:spacing w:after="0"/>
        <w:ind w:left="283" w:hanging="113"/>
        <w:rPr>
          <w:lang w:val="en-US"/>
        </w:rPr>
      </w:pPr>
      <w:r w:rsidRPr="00827B80">
        <w:rPr>
          <w:lang w:val="en-US"/>
        </w:rPr>
        <w:t>In biology the same set of genetic traits, or</w:t>
      </w:r>
      <w:r>
        <w:rPr>
          <w:lang w:val="en-US"/>
        </w:rPr>
        <w:t xml:space="preserve"> </w:t>
      </w:r>
      <w:r w:rsidRPr="00827B80">
        <w:rPr>
          <w:lang w:val="en-US"/>
        </w:rPr>
        <w:t>genotype, interacts with different environments and gives rise to different actual</w:t>
      </w:r>
      <w:r>
        <w:rPr>
          <w:lang w:val="en-US"/>
        </w:rPr>
        <w:t xml:space="preserve"> </w:t>
      </w:r>
      <w:r w:rsidRPr="00827B80">
        <w:rPr>
          <w:lang w:val="en-US"/>
        </w:rPr>
        <w:t>biological forms, or phenotypes.</w:t>
      </w:r>
    </w:p>
    <w:p w14:paraId="28614271" w14:textId="4EAB3E85" w:rsidR="00827B80" w:rsidRDefault="00827B80">
      <w:pPr>
        <w:pStyle w:val="Textonotapie"/>
        <w:numPr>
          <w:ilvl w:val="0"/>
          <w:numId w:val="19"/>
        </w:numPr>
        <w:ind w:left="283" w:hanging="113"/>
      </w:pPr>
      <w:r w:rsidRPr="00827B80">
        <w:rPr>
          <w:lang w:val="en-US"/>
        </w:rPr>
        <w:t>In economics, the same set of know-how and</w:t>
      </w:r>
      <w:r>
        <w:rPr>
          <w:lang w:val="en-US"/>
        </w:rPr>
        <w:t xml:space="preserve"> </w:t>
      </w:r>
      <w:r w:rsidRPr="00827B80">
        <w:rPr>
          <w:lang w:val="en-US"/>
        </w:rPr>
        <w:t>technological capabilities (the genotype) will interact with different local historical</w:t>
      </w:r>
      <w:r>
        <w:rPr>
          <w:lang w:val="en-US"/>
        </w:rPr>
        <w:t xml:space="preserve"> </w:t>
      </w:r>
      <w:r w:rsidRPr="00827B80">
        <w:rPr>
          <w:lang w:val="en-US"/>
        </w:rPr>
        <w:t>and cultural environments (including different tastes) to give rise to different</w:t>
      </w:r>
      <w:r>
        <w:rPr>
          <w:lang w:val="en-US"/>
        </w:rPr>
        <w:t xml:space="preserve"> </w:t>
      </w:r>
      <w:r w:rsidRPr="00827B80">
        <w:rPr>
          <w:lang w:val="en-US"/>
        </w:rPr>
        <w:t>varieties of a horizontally differentiated good (the phenotypes). In other words,</w:t>
      </w:r>
      <w:r>
        <w:rPr>
          <w:lang w:val="en-US"/>
        </w:rPr>
        <w:t xml:space="preserve"> </w:t>
      </w:r>
      <w:r w:rsidRPr="00827B80">
        <w:rPr>
          <w:lang w:val="en-US"/>
        </w:rPr>
        <w:t>each country in autarky tends to specialize in the production of those varieties of</w:t>
      </w:r>
      <w:r>
        <w:rPr>
          <w:lang w:val="en-US"/>
        </w:rPr>
        <w:t xml:space="preserve"> </w:t>
      </w:r>
      <w:r w:rsidRPr="00827B80">
        <w:rPr>
          <w:lang w:val="en-US"/>
        </w:rPr>
        <w:t>a differentiated good that best suit the tastes of the domestic consumers. When</w:t>
      </w:r>
      <w:r>
        <w:rPr>
          <w:lang w:val="en-US"/>
        </w:rPr>
        <w:t xml:space="preserve"> </w:t>
      </w:r>
      <w:r w:rsidRPr="00827B80">
        <w:rPr>
          <w:lang w:val="en-US"/>
        </w:rPr>
        <w:t>trade is opened, consumers will be better off by consuming more varieties of the</w:t>
      </w:r>
      <w:r>
        <w:rPr>
          <w:lang w:val="en-US"/>
        </w:rPr>
        <w:t xml:space="preserve"> </w:t>
      </w:r>
      <w:r w:rsidRPr="00827B80">
        <w:rPr>
          <w:lang w:val="en-US"/>
        </w:rPr>
        <w:t>commodity, and intra-industry trade will result. For a formalisation of this approach</w:t>
      </w:r>
      <w:r>
        <w:rPr>
          <w:lang w:val="en-US"/>
        </w:rPr>
        <w:t xml:space="preserve"> </w:t>
      </w:r>
      <w:r>
        <w:t xml:space="preserve">see </w:t>
      </w:r>
      <w:r w:rsidRPr="00827B80">
        <w:rPr>
          <w:smallCaps/>
        </w:rPr>
        <w:t>Dinopoulos</w:t>
      </w:r>
      <w:r>
        <w:t xml:space="preserve"> (1988).</w:t>
      </w:r>
    </w:p>
  </w:footnote>
  <w:footnote w:id="22">
    <w:p w14:paraId="35721968" w14:textId="77777777" w:rsidR="003D00D6" w:rsidRDefault="003D00D6" w:rsidP="003D00D6">
      <w:pPr>
        <w:pStyle w:val="Textonotapie"/>
      </w:pPr>
      <w:r>
        <w:rPr>
          <w:rStyle w:val="Refdenotaalpie"/>
        </w:rPr>
        <w:footnoteRef/>
      </w:r>
      <w:r>
        <w:t xml:space="preserve"> </w:t>
      </w:r>
      <w:r w:rsidRPr="00346D53">
        <w:t>Se denomina tesis de Prébisch-Singer a la tendencia, en el largo plazo, al deterioro de los términos de intercambio en beneficio de los países más poderosos e industrializados y en perjuicio de los países más débiles y productores de materias primas. Estudios estadísticos recientes han dado soporte a esta idea.</w:t>
      </w:r>
    </w:p>
  </w:footnote>
  <w:footnote w:id="23">
    <w:p w14:paraId="17F82CB7" w14:textId="5E0154D4" w:rsidR="00C866F5" w:rsidRDefault="003D00D6" w:rsidP="003D00D6">
      <w:pPr>
        <w:pStyle w:val="Textonotapie"/>
      </w:pPr>
      <w:r>
        <w:rPr>
          <w:rStyle w:val="Refdenotaalpie"/>
        </w:rPr>
        <w:footnoteRef/>
      </w:r>
      <w:r>
        <w:t xml:space="preserve"> </w:t>
      </w:r>
      <w:r w:rsidR="00C866F5" w:rsidRPr="00C866F5">
        <w:t xml:space="preserve">En líneas generales, los países </w:t>
      </w:r>
      <w:r w:rsidR="00C866F5">
        <w:t xml:space="preserve">latinoamericanos </w:t>
      </w:r>
      <w:r w:rsidR="00C866F5" w:rsidRPr="00C866F5">
        <w:t>que la llevaron a cabo a la práctica no tuvieron mucho éxito. El menor comercio aisló a países de América Latina e impidió su participación en las cadenas globales de valor.</w:t>
      </w:r>
    </w:p>
    <w:p w14:paraId="754586DD" w14:textId="372EED30" w:rsidR="003D00D6" w:rsidRDefault="00C866F5" w:rsidP="003D00D6">
      <w:pPr>
        <w:pStyle w:val="Textonotapie"/>
      </w:pPr>
      <w:r>
        <w:t>Otra estrategia más exitosa fue</w:t>
      </w:r>
      <w:r w:rsidR="003D00D6">
        <w:t xml:space="preserve"> la </w:t>
      </w:r>
      <w:r w:rsidR="003D00D6" w:rsidRPr="005B061B">
        <w:t>Industrialización Orientada a las Exportaciones</w:t>
      </w:r>
      <w:r w:rsidR="003D00D6">
        <w:t xml:space="preserve"> (IOE) que se extendió por Asia (tigres asiáticos).</w:t>
      </w:r>
      <w:r w:rsidR="00C8189A">
        <w:t xml:space="preserve"> Para ver un ejemplo de política comercial estratégica ofensiva (i.e. orientada a la exportación) en forma de juego ver anexo </w:t>
      </w:r>
      <w:r w:rsidR="00C8189A">
        <w:fldChar w:fldCharType="begin"/>
      </w:r>
      <w:r w:rsidR="00C8189A">
        <w:instrText xml:space="preserve"> REF _Ref129273825 \r \h </w:instrText>
      </w:r>
      <w:r w:rsidR="00C8189A">
        <w:fldChar w:fldCharType="separate"/>
      </w:r>
      <w:r w:rsidR="00BD6660">
        <w:t>A.1</w:t>
      </w:r>
      <w:r w:rsidR="00C8189A">
        <w:fldChar w:fldCharType="end"/>
      </w:r>
      <w:r w:rsidR="00F129C4">
        <w:t>.</w:t>
      </w:r>
    </w:p>
  </w:footnote>
  <w:footnote w:id="24">
    <w:p w14:paraId="0753D58F" w14:textId="77777777" w:rsidR="003D00D6" w:rsidRDefault="003D00D6" w:rsidP="003D00D6">
      <w:pPr>
        <w:pStyle w:val="Textonotapie"/>
      </w:pPr>
      <w:r>
        <w:rPr>
          <w:rStyle w:val="Refdenotaalpie"/>
        </w:rPr>
        <w:footnoteRef/>
      </w:r>
      <w:r>
        <w:t xml:space="preserve"> Las economías de escala externa fueron consideradas inicialmente por </w:t>
      </w:r>
      <w:r>
        <w:rPr>
          <w:smallCaps/>
        </w:rPr>
        <w:t>Alfred Marshall</w:t>
      </w:r>
      <w:r>
        <w:t xml:space="preserve">. Implican que el coste medio de un empresa de un sector decrece a medida que aumenta el tamaño de la industria, es decir, cuando ha aumentado la producción total. </w:t>
      </w:r>
    </w:p>
    <w:p w14:paraId="3634796F" w14:textId="77777777" w:rsidR="003D00D6" w:rsidRDefault="003D00D6" w:rsidP="003D00D6">
      <w:pPr>
        <w:pStyle w:val="Textonotapie"/>
      </w:pPr>
      <w:r>
        <w:t xml:space="preserve">Una forma de que esto ocurra es la existencia de </w:t>
      </w:r>
      <w:r w:rsidRPr="0001040A">
        <w:rPr>
          <w:i/>
          <w:iCs/>
        </w:rPr>
        <w:t>clusters</w:t>
      </w:r>
      <w:r>
        <w:t xml:space="preserve"> industriales (i.e. lugares geográficos con alta concentración de empresas que permite aumentar la productividad de todas ellas a medida que aumenta la cantidad agregada ejerciendo presiones a la baja sobre los costes medios).</w:t>
      </w:r>
    </w:p>
    <w:p w14:paraId="162370CB" w14:textId="77777777" w:rsidR="003D00D6" w:rsidRDefault="003D00D6" w:rsidP="003D00D6">
      <w:pPr>
        <w:pStyle w:val="Textonotapie"/>
        <w:keepNext/>
        <w:spacing w:after="0"/>
      </w:pPr>
      <w:r>
        <w:t>Existen diversos canales por los cuales se generan ganancias en productividad y por consiguiente caídas en los costes medios:</w:t>
      </w:r>
    </w:p>
    <w:p w14:paraId="68AACA93" w14:textId="77777777" w:rsidR="003D00D6" w:rsidRPr="0001040A" w:rsidRDefault="003D00D6">
      <w:pPr>
        <w:pStyle w:val="Textonotapie"/>
        <w:numPr>
          <w:ilvl w:val="0"/>
          <w:numId w:val="13"/>
        </w:numPr>
        <w:spacing w:after="0"/>
        <w:ind w:left="283" w:hanging="113"/>
        <w:rPr>
          <w:i/>
          <w:iCs/>
        </w:rPr>
      </w:pPr>
      <w:r>
        <w:rPr>
          <w:i/>
          <w:iCs/>
        </w:rPr>
        <w:t>Proveedores especializados</w:t>
      </w:r>
      <w:r>
        <w:t>: una alta concentración de empresas produciendo bienes y servicios parecidos favorece la creación de empresas a su alrededor que les proveen de los inputs necesarios para su producción.</w:t>
      </w:r>
    </w:p>
    <w:p w14:paraId="7B2A5765" w14:textId="77777777" w:rsidR="003D00D6" w:rsidRDefault="003D00D6">
      <w:pPr>
        <w:pStyle w:val="Textonotapie"/>
        <w:numPr>
          <w:ilvl w:val="0"/>
          <w:numId w:val="13"/>
        </w:numPr>
        <w:spacing w:after="0"/>
        <w:ind w:left="283" w:hanging="113"/>
      </w:pPr>
      <w:r>
        <w:t xml:space="preserve">La concentración industrial actúa como </w:t>
      </w:r>
      <w:r w:rsidRPr="0001040A">
        <w:rPr>
          <w:i/>
          <w:iCs/>
        </w:rPr>
        <w:t>polo de atracción de un alto número de trabajadores cualificados</w:t>
      </w:r>
      <w:r>
        <w:t>.</w:t>
      </w:r>
    </w:p>
    <w:p w14:paraId="2267B069" w14:textId="77777777" w:rsidR="003D00D6" w:rsidRPr="00111382" w:rsidRDefault="003D00D6">
      <w:pPr>
        <w:pStyle w:val="Textonotapie"/>
        <w:numPr>
          <w:ilvl w:val="0"/>
          <w:numId w:val="13"/>
        </w:numPr>
        <w:ind w:left="283" w:hanging="113"/>
      </w:pPr>
      <w:r>
        <w:t xml:space="preserve">La concentración de empresas favorece la interacción entre ellas, tanto profesional como social. Esto incrementa la </w:t>
      </w:r>
      <w:r w:rsidRPr="00342DA0">
        <w:rPr>
          <w:i/>
          <w:iCs/>
        </w:rPr>
        <w:t>transmisión de información e ideas</w:t>
      </w:r>
      <w:r>
        <w:t>, lo que genera incrementos en la productividad.</w:t>
      </w:r>
    </w:p>
  </w:footnote>
  <w:footnote w:id="25">
    <w:p w14:paraId="7EE76337" w14:textId="67AB3107" w:rsidR="003D00D6" w:rsidRPr="00786459" w:rsidRDefault="003D00D6" w:rsidP="003D00D6">
      <w:pPr>
        <w:pStyle w:val="Textonotapie"/>
        <w:rPr>
          <w:spacing w:val="-3"/>
        </w:rPr>
      </w:pPr>
      <w:r w:rsidRPr="00786459">
        <w:rPr>
          <w:rStyle w:val="Refdenotaalpie"/>
          <w:spacing w:val="-3"/>
        </w:rPr>
        <w:footnoteRef/>
      </w:r>
      <w:r w:rsidRPr="00786459">
        <w:rPr>
          <w:spacing w:val="-3"/>
        </w:rPr>
        <w:t xml:space="preserve"> Cuidado al hacer el gráfico: el punto en el que la curva </w:t>
      </w:r>
      <m:oMath>
        <m:sSub>
          <m:sSubPr>
            <m:ctrlPr>
              <w:rPr>
                <w:rFonts w:ascii="Cambria Math" w:hAnsi="Cambria Math"/>
                <w:i/>
                <w:spacing w:val="-3"/>
              </w:rPr>
            </m:ctrlPr>
          </m:sSubPr>
          <m:e>
            <m:r>
              <m:rPr>
                <m:nor/>
              </m:rPr>
              <w:rPr>
                <w:i/>
                <w:spacing w:val="-3"/>
              </w:rPr>
              <m:t>CMe</m:t>
            </m:r>
          </m:e>
          <m:sub>
            <m:r>
              <m:rPr>
                <m:nor/>
              </m:rPr>
              <w:rPr>
                <w:i/>
                <w:spacing w:val="-3"/>
              </w:rPr>
              <m:t>Tailandia</m:t>
            </m:r>
          </m:sub>
        </m:sSub>
      </m:oMath>
      <w:r w:rsidRPr="00786459">
        <w:rPr>
          <w:rFonts w:eastAsiaTheme="minorEastAsia"/>
          <w:spacing w:val="-3"/>
        </w:rPr>
        <w:t xml:space="preserve"> corta al eje de ordenadas tiene que estar por encima del precio internacional.</w:t>
      </w:r>
    </w:p>
  </w:footnote>
  <w:footnote w:id="26">
    <w:p w14:paraId="0DD6223B" w14:textId="77777777" w:rsidR="003D00D6" w:rsidRDefault="003D00D6" w:rsidP="003D00D6">
      <w:pPr>
        <w:pStyle w:val="Textonotapie"/>
        <w:keepNext/>
        <w:spacing w:after="0"/>
      </w:pPr>
      <w:r>
        <w:rPr>
          <w:rStyle w:val="Refdenotaalpie"/>
        </w:rPr>
        <w:footnoteRef/>
      </w:r>
      <w:r>
        <w:t xml:space="preserve"> Diferencia entre los distintos tipos de economías de escala y la legitimidad del argumento de la industria naciente:</w:t>
      </w:r>
    </w:p>
    <w:p w14:paraId="6AEBDE9D" w14:textId="69C054E2" w:rsidR="003D00D6" w:rsidRPr="005A5159" w:rsidRDefault="003D00D6">
      <w:pPr>
        <w:pStyle w:val="Textonotapie"/>
        <w:numPr>
          <w:ilvl w:val="0"/>
          <w:numId w:val="14"/>
        </w:numPr>
        <w:spacing w:after="0"/>
        <w:ind w:left="283" w:hanging="113"/>
        <w:rPr>
          <w:i/>
          <w:iCs/>
        </w:rPr>
      </w:pPr>
      <w:r>
        <w:rPr>
          <w:i/>
          <w:iCs/>
        </w:rPr>
        <w:t>Economías de escala externas</w:t>
      </w:r>
      <w:r>
        <w:t xml:space="preserve">: </w:t>
      </w:r>
      <w:r w:rsidR="00FC44BC">
        <w:t>L</w:t>
      </w:r>
      <w:r>
        <w:t>os costes medios se reducen a medida que aumenta la producción agregada (de todas las empresas, por lo que si aumenta el número de empresas y siguen produciendo lo mismo, se reducirán los costes medios).</w:t>
      </w:r>
    </w:p>
    <w:p w14:paraId="75C81B2D" w14:textId="1EDA6163" w:rsidR="003D00D6" w:rsidRDefault="003D00D6">
      <w:pPr>
        <w:pStyle w:val="Textonotapie"/>
        <w:numPr>
          <w:ilvl w:val="0"/>
          <w:numId w:val="14"/>
        </w:numPr>
        <w:spacing w:after="0"/>
        <w:ind w:left="283" w:hanging="113"/>
      </w:pPr>
      <w:r>
        <w:rPr>
          <w:i/>
          <w:iCs/>
        </w:rPr>
        <w:t>Economías de escala internas</w:t>
      </w:r>
      <w:r>
        <w:t xml:space="preserve">: </w:t>
      </w:r>
      <w:r w:rsidR="00FC44BC">
        <w:t>L</w:t>
      </w:r>
      <w:r>
        <w:t>os costes medios se reducen a medida que aumenta la producción de la empresa.</w:t>
      </w:r>
    </w:p>
    <w:p w14:paraId="18C78E27" w14:textId="5CB88C86" w:rsidR="003D00D6" w:rsidRDefault="003D00D6">
      <w:pPr>
        <w:pStyle w:val="Textonotapie"/>
        <w:numPr>
          <w:ilvl w:val="0"/>
          <w:numId w:val="14"/>
        </w:numPr>
        <w:spacing w:after="0"/>
        <w:ind w:left="283" w:hanging="113"/>
      </w:pPr>
      <w:r>
        <w:rPr>
          <w:i/>
          <w:iCs/>
        </w:rPr>
        <w:t>Economías de escala dinámicas (economías de aprendizaje)</w:t>
      </w:r>
      <w:r>
        <w:t xml:space="preserve">: </w:t>
      </w:r>
      <w:r w:rsidR="00FC44BC">
        <w:t>L</w:t>
      </w:r>
      <w:r>
        <w:t>os costes medios se reducen a medida que aumenta la producción acumulada (i.e. la experiencia, el tiempo).</w:t>
      </w:r>
    </w:p>
    <w:p w14:paraId="3AA52AEF" w14:textId="77777777" w:rsidR="003D00D6" w:rsidRDefault="003D00D6" w:rsidP="003D00D6">
      <w:pPr>
        <w:pStyle w:val="Textonotapie"/>
      </w:pPr>
      <w:r>
        <w:t xml:space="preserve">Pues bien, </w:t>
      </w:r>
      <w:r>
        <w:rPr>
          <w:smallCaps/>
        </w:rPr>
        <w:t>Meade</w:t>
      </w:r>
      <w:r>
        <w:t xml:space="preserve"> contraargumentó que las economías de escala </w:t>
      </w:r>
      <w:r w:rsidRPr="001F06EA">
        <w:rPr>
          <w:i/>
          <w:iCs/>
        </w:rPr>
        <w:t>no son una condición suficiente</w:t>
      </w:r>
      <w:r>
        <w:t xml:space="preserve"> para justificar la protección de la industria naciente, pues en la medida en que, como veremos, uno de los requisitos para la protección es que los beneficios futuros superen a las pérdidas actuales (test de </w:t>
      </w:r>
      <w:r w:rsidRPr="001F06EA">
        <w:rPr>
          <w:smallCaps/>
        </w:rPr>
        <w:t>Bastable</w:t>
      </w:r>
      <w:r w:rsidRPr="001F06EA">
        <w:t>)</w:t>
      </w:r>
      <w:r>
        <w:t>, los productores tendrían incentivos a invertir en esa industria aunque no  se proteja, ya que, aunque al principio incurrirían en pérdidas, éstas acabarán compensándose con beneficios futuros cuando hayan disminuido lo suficiente los costes medios. Por lo tanto, la presencia de economías de escala, contrargumentan, no es suficiente para justificar el proteccionismo, sino que sería necesario algún fallo más (como, por ejemplo, imperfecciones en los mercados de capitales que dificultasen el endeudamiento con el que invertir inicialmente).</w:t>
      </w:r>
    </w:p>
    <w:p w14:paraId="6D6CF893" w14:textId="571F3BDE" w:rsidR="003D00D6" w:rsidRPr="00D30C3A" w:rsidRDefault="003D00D6" w:rsidP="003D00D6">
      <w:pPr>
        <w:pStyle w:val="Textonotapie"/>
        <w:rPr>
          <w:i/>
          <w:iCs/>
        </w:rPr>
      </w:pPr>
      <w:r>
        <w:t xml:space="preserve">No obstante, sólo las </w:t>
      </w:r>
      <w:r w:rsidRPr="00AF44D1">
        <w:rPr>
          <w:i/>
          <w:iCs/>
          <w:u w:val="single"/>
        </w:rPr>
        <w:t>economías de escala internas y las dinámicas</w:t>
      </w:r>
      <w:r>
        <w:t xml:space="preserve"> pueden en teoría explotarse sin proteccionismo: los productores, sabiendo que en el futuro obtendrán beneficios, están dispuestos a endeudarse para alcanzar el tamaño de planta óptimo (si hay economías de escala internas) o para soportar las pérdidas hasta alcanzar la experiencia necesaria (si hay economías de escala dinámicas) que les permita competir internacionalmente y empezar a obtener beneficios. Esto no es posible, sin embargo, con </w:t>
      </w:r>
      <w:r w:rsidRPr="00AF44D1">
        <w:rPr>
          <w:i/>
          <w:iCs/>
          <w:u w:val="single"/>
        </w:rPr>
        <w:t>economías de escala externas</w:t>
      </w:r>
      <w:r>
        <w:t xml:space="preserve">, donde los costes medios no descienden porque una empresa aumente su tamaño o aguante en el tiempo ganando experiencia, sino que se reducen por la entrada de más empresas, algo en lo que no influye el buen funcionamiento de los mercados de capitales. En presencia de economías de escala externas, ninguna empresa querrá dar el primer paso, ya que tendría que afrontar unos costes medios mayores al precio internacional. Es una situación de equilibrios múltiples, en la que los fallos de coordinación dificultan que se alcance el óptimo (es decir, en la que las decisiones descentralizadas no conducen necesariamente a una situación eficiente), por lo que sería necesario: </w:t>
      </w:r>
      <w:r>
        <w:rPr>
          <w:i/>
          <w:iCs/>
        </w:rPr>
        <w:t>1)</w:t>
      </w:r>
      <w:r w:rsidR="00AF44D1">
        <w:rPr>
          <w:i/>
          <w:iCs/>
        </w:rPr>
        <w:t> </w:t>
      </w:r>
      <w:r w:rsidRPr="00D30C3A">
        <w:t xml:space="preserve">una situación cooperativa en la que las empresas se pusiesen de acuerdo y entrasen en el mercado simultáneamente, de forma que situasen el coste medio por debajo del precio internacional de forma inmediata; o </w:t>
      </w:r>
      <w:r w:rsidRPr="00D30C3A">
        <w:rPr>
          <w:i/>
          <w:iCs/>
        </w:rPr>
        <w:t>2)</w:t>
      </w:r>
      <w:r w:rsidR="00AF44D1">
        <w:t> </w:t>
      </w:r>
      <w:r w:rsidRPr="00D30C3A">
        <w:t>una política proteccionista que situase el precio por encima de los costes medios iniciales de las empresas, de forma que entrar en el mercado fuese una estrategia dominante con independencia de lo que hiciesen las demás empresas, y una vez que los costes medios se situasen por debajo del precio internacional, se levantarían las medidas proteccionistas y la industria nacional podría competir.</w:t>
      </w:r>
    </w:p>
  </w:footnote>
  <w:footnote w:id="27">
    <w:p w14:paraId="088912DF" w14:textId="77777777" w:rsidR="003D00D6" w:rsidRDefault="003D00D6" w:rsidP="003D00D6">
      <w:pPr>
        <w:pStyle w:val="Textonotapie"/>
      </w:pPr>
      <w:r>
        <w:rPr>
          <w:rStyle w:val="Refdenotaalpie"/>
        </w:rPr>
        <w:footnoteRef/>
      </w:r>
      <w:r>
        <w:t xml:space="preserve"> Es decir, es prioritario elegir un sector con elevado potencial de crecimiento de la demanda mundial. Además, el sector puede tener beneficios adicionales si tiene muchos eslabonamientos y efectos desbordamiento.</w:t>
      </w:r>
    </w:p>
  </w:footnote>
  <w:footnote w:id="28">
    <w:p w14:paraId="356DEF2F" w14:textId="33557CAA" w:rsidR="00642358" w:rsidRPr="00642358" w:rsidRDefault="00642358">
      <w:pPr>
        <w:pStyle w:val="Textonotapie"/>
      </w:pPr>
      <w:r>
        <w:rPr>
          <w:rStyle w:val="Refdenotaalpie"/>
        </w:rPr>
        <w:footnoteRef/>
      </w:r>
      <w:r>
        <w:t xml:space="preserve"> As</w:t>
      </w:r>
      <w:r w:rsidR="0056211F">
        <w:t>í</w:t>
      </w:r>
      <w:r>
        <w:t xml:space="preserve">, por ejemplo, en el conflicto Airbus-Boeing, EEUU concedió </w:t>
      </w:r>
      <w:r>
        <w:rPr>
          <w:i/>
          <w:iCs/>
        </w:rPr>
        <w:t>tax-credits</w:t>
      </w:r>
      <w:r>
        <w:t xml:space="preserve"> a Boeing en respuesta al apoyo que los gobiernos europeos estaban concediendo a Airbus.</w:t>
      </w:r>
    </w:p>
  </w:footnote>
  <w:footnote w:id="29">
    <w:p w14:paraId="02447E2D" w14:textId="64A29C48" w:rsidR="009E2C52" w:rsidRDefault="009E2C52" w:rsidP="009E2C52">
      <w:pPr>
        <w:pStyle w:val="Textonotapie"/>
      </w:pPr>
      <w:r>
        <w:rPr>
          <w:rStyle w:val="Refdenotaalpie"/>
        </w:rPr>
        <w:footnoteRef/>
      </w:r>
      <w:r>
        <w:t xml:space="preserve"> En lo que respecta a la política de promoción exterior podemos destacar la importancia de esta en nuestro país, habida cuenta de que la adhesión de España a la Comunidad Económica Europea en 1986 supuso la cesión de la soberanía española en materia de política comercial, manteniéndose la política de internacionalización como única competencia nacional en la materia. Esta política ha recibido un impulso en la década de 2010 a través de hitos como la creación del FIEM</w:t>
      </w:r>
      <w:r w:rsidR="00AB1282">
        <w:t xml:space="preserve"> (Fondo para la Internacionalización de la Empresa)</w:t>
      </w:r>
      <w:r>
        <w:t xml:space="preserve"> y el FONPRODE (</w:t>
      </w:r>
      <w:r w:rsidR="00AB1282">
        <w:t>Fondo para la Promoción del Desarrollo</w:t>
      </w:r>
      <w:r>
        <w:t>), así como la ley de apoyo a emprendedores y su internacionalización.</w:t>
      </w:r>
    </w:p>
  </w:footnote>
  <w:footnote w:id="30">
    <w:p w14:paraId="3E4714E5" w14:textId="77777777" w:rsidR="003A52DF" w:rsidRDefault="003A52DF" w:rsidP="003A52DF">
      <w:pPr>
        <w:pStyle w:val="Textonotapie"/>
      </w:pPr>
      <w:r>
        <w:rPr>
          <w:rStyle w:val="Refdenotaalpie"/>
        </w:rPr>
        <w:footnoteRef/>
      </w:r>
      <w:r>
        <w:t xml:space="preserve"> Diversos estudios concluyen que los recursos gastados en políticas de internacionalización son rentables. Así, un estudio del Banco Mundial sobre el papel de las agencias de promoción de exportaciones concluye que cada dólar gastado en promoción de exportaciones genera un aumento de 40 dólares en las exportaciones del país.</w:t>
      </w:r>
    </w:p>
  </w:footnote>
  <w:footnote w:id="31">
    <w:p w14:paraId="47F96AD6" w14:textId="77777777" w:rsidR="003A52DF" w:rsidRDefault="003A52DF" w:rsidP="003A52DF">
      <w:pPr>
        <w:pStyle w:val="Textonotapie"/>
      </w:pPr>
      <w:r>
        <w:rPr>
          <w:rStyle w:val="Refdenotaalpie"/>
        </w:rPr>
        <w:footnoteRef/>
      </w:r>
      <w:r>
        <w:t xml:space="preserve"> </w:t>
      </w:r>
      <w:r w:rsidRPr="00E57861">
        <w:t xml:space="preserve">Además </w:t>
      </w:r>
      <w:r>
        <w:t>esto</w:t>
      </w:r>
      <w:r w:rsidRPr="00E57861">
        <w:t xml:space="preserve"> se refuerza si consideramos que el tejido industrial español se caracteriza por una fuerte presencia de pymes (99,9</w:t>
      </w:r>
      <w:r>
        <w:t> </w:t>
      </w:r>
      <w:r w:rsidRPr="00E57861">
        <w:t>%) mayor a la del resto de países de la UE.</w:t>
      </w:r>
    </w:p>
  </w:footnote>
  <w:footnote w:id="32">
    <w:p w14:paraId="2987F03B" w14:textId="0206E02D" w:rsidR="00CA4DBC" w:rsidRDefault="00CA4DBC">
      <w:pPr>
        <w:pStyle w:val="Textonotapie"/>
      </w:pPr>
      <w:r>
        <w:rPr>
          <w:rStyle w:val="Refdenotaalpie"/>
        </w:rPr>
        <w:footnoteRef/>
      </w:r>
      <w:r>
        <w:t xml:space="preserve"> Dado que los instrumentos de financiación han sido empleados para mejorar la competitividad de un país en detrimento de otro (tal y como hemos visto en el modelo de </w:t>
      </w:r>
      <w:r>
        <w:rPr>
          <w:smallCaps/>
        </w:rPr>
        <w:t>Brander</w:t>
      </w:r>
      <w:r>
        <w:t xml:space="preserve"> y </w:t>
      </w:r>
      <w:r>
        <w:rPr>
          <w:smallCaps/>
        </w:rPr>
        <w:t>Spencer</w:t>
      </w:r>
      <w:r>
        <w:t>), ha sido objeto de una creciente regulación a nivel internacional con el objetivo de evitar distorsiones a la competencia. Detrás de esta regulación se encuentra la idea de que se deben restringir las ventajas de competitividad que se pueden obtener gracias a una financiación con apoyo público. E</w:t>
      </w:r>
      <w:r w:rsidR="007E63F5">
        <w:t>l</w:t>
      </w:r>
      <w:r>
        <w:t xml:space="preserve"> marco institucional en el que se han desarrollado las regulaciones internacionales de la financiación ha sido la OCDE, a través del acuerdo conocido con el nombre de Consenso OCDE.</w:t>
      </w:r>
    </w:p>
  </w:footnote>
  <w:footnote w:id="33">
    <w:p w14:paraId="14968E14" w14:textId="77777777" w:rsidR="004C4C56" w:rsidRPr="00A02ADE" w:rsidRDefault="004C4C56" w:rsidP="004C4C56">
      <w:pPr>
        <w:pStyle w:val="Textonotapie"/>
      </w:pPr>
      <w:r>
        <w:rPr>
          <w:rStyle w:val="Refdenotaalpie"/>
        </w:rPr>
        <w:footnoteRef/>
      </w:r>
      <w:r>
        <w:t xml:space="preserve"> Nótese que, aunque el precio relativo de </w:t>
      </w:r>
      <w:r>
        <w:rPr>
          <w:i/>
          <w:iCs/>
        </w:rPr>
        <w:t>X</w:t>
      </w:r>
      <w:r>
        <w:t xml:space="preserve"> haya aumentado, no es necesario que la cantidad consumida de </w:t>
      </w:r>
      <w:r>
        <w:rPr>
          <w:i/>
          <w:iCs/>
        </w:rPr>
        <w:t>X</w:t>
      </w:r>
      <w:r>
        <w:t xml:space="preserve"> disminuya y la de </w:t>
      </w:r>
      <w:r>
        <w:rPr>
          <w:i/>
          <w:iCs/>
        </w:rPr>
        <w:t>Y</w:t>
      </w:r>
      <w:r w:rsidRPr="00A02ADE">
        <w:t xml:space="preserve"> </w:t>
      </w:r>
      <w:r>
        <w:t xml:space="preserve">aumente, pues ello dependerá de los efectos renta y sustitución (concretamente, ello sólo ocurrirá cuando ambos bienes sean </w:t>
      </w:r>
      <w:r w:rsidRPr="00A02ADE">
        <w:rPr>
          <w:i/>
          <w:iCs/>
        </w:rPr>
        <w:t>ordinarios</w:t>
      </w:r>
      <w:r>
        <w:t>). Lo que sí se exige es que el nuevo punto de consumo se sitúe en una curva de indiferencia superior.</w:t>
      </w:r>
    </w:p>
  </w:footnote>
  <w:footnote w:id="34">
    <w:p w14:paraId="6ED55B05" w14:textId="77777777" w:rsidR="004C4C56" w:rsidRPr="00356ABD" w:rsidRDefault="004C4C56" w:rsidP="004C4C56">
      <w:pPr>
        <w:pStyle w:val="Textonotapie"/>
        <w:rPr>
          <w:color w:val="0563C1" w:themeColor="hyperlink"/>
          <w:u w:val="single"/>
        </w:rPr>
      </w:pPr>
      <w:r>
        <w:rPr>
          <w:rStyle w:val="Refdenotaalpie"/>
        </w:rPr>
        <w:footnoteRef/>
      </w:r>
      <w:r>
        <w:t xml:space="preserve"> </w:t>
      </w:r>
      <w:hyperlink r:id="rId4" w:history="1">
        <w:r w:rsidRPr="00B86CBF">
          <w:rPr>
            <w:rStyle w:val="Hipervnculo"/>
          </w:rPr>
          <w:t>https://www.youtube.com/watch?v=avf0o-PzQEA</w:t>
        </w:r>
      </w:hyperlink>
    </w:p>
  </w:footnote>
  <w:footnote w:id="35">
    <w:p w14:paraId="0A11D325" w14:textId="77777777" w:rsidR="004C4C56" w:rsidRPr="003F6D18" w:rsidRDefault="004C4C56" w:rsidP="004C4C56">
      <w:pPr>
        <w:pStyle w:val="Textonotapie"/>
      </w:pPr>
      <w:r>
        <w:rPr>
          <w:rStyle w:val="Refdenotaalpie"/>
        </w:rPr>
        <w:footnoteRef/>
      </w:r>
      <w:r>
        <w:t xml:space="preserve"> Un procedimiento más riguroso lo desarrolla </w:t>
      </w:r>
      <w:r>
        <w:rPr>
          <w:smallCaps/>
        </w:rPr>
        <w:t>Meade</w:t>
      </w:r>
      <w:r>
        <w:t xml:space="preserve"> (1952) quien deriva unas curvas de indiferencia comerciales (CIC) que representan combinaciones de exportación-importación que permiten alcanzar una curva de indiferencia social asociada a un nivel de utilidad. Estas curvas presentan pendiente positiva, ya que se considera que las exportaciones son un bien y las importaciones un mal </w:t>
      </w:r>
      <w:r w:rsidRPr="003F6D18">
        <w:rPr>
          <w:color w:val="767171" w:themeColor="background2" w:themeShade="80"/>
          <w:sz w:val="14"/>
          <w:szCs w:val="14"/>
        </w:rPr>
        <w:t>[</w:t>
      </w:r>
      <w:r>
        <w:rPr>
          <w:color w:val="767171" w:themeColor="background2" w:themeShade="80"/>
          <w:sz w:val="14"/>
          <w:szCs w:val="14"/>
        </w:rPr>
        <w:t>ver</w:t>
      </w:r>
      <w:r w:rsidRPr="003F6D18">
        <w:rPr>
          <w:color w:val="767171" w:themeColor="background2" w:themeShade="80"/>
          <w:sz w:val="14"/>
          <w:szCs w:val="14"/>
        </w:rPr>
        <w:t xml:space="preserve"> tema 3.B.7]</w:t>
      </w:r>
      <w:r>
        <w:t>.</w:t>
      </w:r>
    </w:p>
  </w:footnote>
  <w:footnote w:id="36">
    <w:p w14:paraId="68DDDD86" w14:textId="77777777" w:rsidR="004C4C56" w:rsidRDefault="004C4C56" w:rsidP="004C4C56">
      <w:pPr>
        <w:pStyle w:val="Textonotapie"/>
        <w:keepNext/>
        <w:spacing w:after="0"/>
      </w:pPr>
      <w:r>
        <w:rPr>
          <w:rStyle w:val="Refdenotaalpie"/>
        </w:rPr>
        <w:footnoteRef/>
      </w:r>
      <w:r>
        <w:t xml:space="preserve"> Nótese que, ante un aumento de la RRI, las importaciones aumentan proporcionalmente más que las exportaciones, por lo que la curva de oferta neta es convexa.</w:t>
      </w:r>
    </w:p>
    <w:p w14:paraId="22884888" w14:textId="77777777" w:rsidR="004C4C56" w:rsidRPr="001357B0" w:rsidRDefault="004C4C56" w:rsidP="004C4C56">
      <w:pPr>
        <w:pStyle w:val="Textonotapie"/>
        <w:spacing w:after="0"/>
        <w:jc w:val="center"/>
      </w:pPr>
      <w:r w:rsidRPr="001357B0">
        <w:rPr>
          <w:noProof/>
        </w:rPr>
        <w:drawing>
          <wp:inline distT="0" distB="0" distL="0" distR="0" wp14:anchorId="5AF5B889" wp14:editId="1FB53BC9">
            <wp:extent cx="1729740" cy="944428"/>
            <wp:effectExtent l="0" t="0" r="3810" b="8255"/>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6768" cy="948265"/>
                    </a:xfrm>
                    <a:prstGeom prst="rect">
                      <a:avLst/>
                    </a:prstGeom>
                    <a:noFill/>
                    <a:ln>
                      <a:noFill/>
                    </a:ln>
                  </pic:spPr>
                </pic:pic>
              </a:graphicData>
            </a:graphic>
          </wp:inline>
        </w:drawing>
      </w:r>
    </w:p>
    <w:p w14:paraId="61533DA1" w14:textId="77777777" w:rsidR="004C4C56" w:rsidRPr="001357B0" w:rsidRDefault="004C4C56" w:rsidP="004C4C56">
      <w:pPr>
        <w:pStyle w:val="Textonotapie"/>
        <w:keepNext/>
        <w:spacing w:after="0"/>
      </w:pPr>
      <w:r w:rsidRPr="001357B0">
        <w:t>Si, para una RRI dada, disminuye el precio relativo doméstico (p.ej. por un arancel), disminuyen las exportaciones y las importaciones, por lo que la curva de oferta neta se vuelve hacia dentro:</w:t>
      </w:r>
    </w:p>
    <w:p w14:paraId="51703A7B" w14:textId="77777777" w:rsidR="004C4C56" w:rsidRPr="001357B0" w:rsidRDefault="004C4C56" w:rsidP="004C4C56">
      <w:pPr>
        <w:pStyle w:val="Textonotapie"/>
        <w:jc w:val="center"/>
        <w:rPr>
          <w:rFonts w:ascii="Times New Roman" w:hAnsi="Times New Roman"/>
          <w:sz w:val="14"/>
          <w:szCs w:val="14"/>
        </w:rPr>
      </w:pPr>
      <w:r w:rsidRPr="00B92861">
        <w:rPr>
          <w:rFonts w:ascii="Times New Roman" w:hAnsi="Times New Roman"/>
          <w:noProof/>
          <w:sz w:val="14"/>
          <w:szCs w:val="14"/>
        </w:rPr>
        <w:drawing>
          <wp:inline distT="0" distB="0" distL="0" distR="0" wp14:anchorId="06C34399" wp14:editId="0C04F331">
            <wp:extent cx="1893147" cy="982980"/>
            <wp:effectExtent l="0" t="0" r="0" b="762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6138" cy="984533"/>
                    </a:xfrm>
                    <a:prstGeom prst="rect">
                      <a:avLst/>
                    </a:prstGeom>
                    <a:noFill/>
                    <a:ln>
                      <a:noFill/>
                    </a:ln>
                  </pic:spPr>
                </pic:pic>
              </a:graphicData>
            </a:graphic>
          </wp:inline>
        </w:drawing>
      </w:r>
    </w:p>
  </w:footnote>
  <w:footnote w:id="37">
    <w:p w14:paraId="59805739" w14:textId="77777777" w:rsidR="004C4C56" w:rsidRDefault="004C4C56" w:rsidP="004C4C56">
      <w:pPr>
        <w:pStyle w:val="Textonotapie"/>
      </w:pPr>
      <w:r>
        <w:rPr>
          <w:rStyle w:val="Refdenotaalpie"/>
        </w:rPr>
        <w:footnoteRef/>
      </w:r>
    </w:p>
    <w:p w14:paraId="2B9F1E0B" w14:textId="77777777" w:rsidR="004C4C56" w:rsidRDefault="004C4C56" w:rsidP="004C4C56">
      <w:pPr>
        <w:pStyle w:val="Textonotapie"/>
        <w:jc w:val="center"/>
      </w:pPr>
      <w:r w:rsidRPr="0059235D">
        <w:rPr>
          <w:rFonts w:ascii="Times New Roman" w:hAnsi="Times New Roman"/>
          <w:noProof/>
          <w:sz w:val="14"/>
          <w:szCs w:val="14"/>
        </w:rPr>
        <w:drawing>
          <wp:inline distT="0" distB="0" distL="0" distR="0" wp14:anchorId="34F25187" wp14:editId="4F2E80C2">
            <wp:extent cx="1875261" cy="990600"/>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8686" cy="992409"/>
                    </a:xfrm>
                    <a:prstGeom prst="rect">
                      <a:avLst/>
                    </a:prstGeom>
                    <a:noFill/>
                    <a:ln>
                      <a:noFill/>
                    </a:ln>
                  </pic:spPr>
                </pic:pic>
              </a:graphicData>
            </a:graphic>
          </wp:inline>
        </w:drawing>
      </w:r>
    </w:p>
  </w:footnote>
  <w:footnote w:id="38">
    <w:p w14:paraId="12505AE6" w14:textId="77777777" w:rsidR="004C4C56" w:rsidRPr="00EC6E49" w:rsidRDefault="004C4C56" w:rsidP="004C4C56">
      <w:pPr>
        <w:pStyle w:val="Textonotapie"/>
      </w:pPr>
      <w:r>
        <w:rPr>
          <w:rStyle w:val="Refdenotaalpie"/>
        </w:rPr>
        <w:footnoteRef/>
      </w:r>
      <w:r>
        <w:t xml:space="preserve"> </w:t>
      </w:r>
      <w:r>
        <w:rPr>
          <w:i/>
          <w:iCs/>
        </w:rPr>
        <w:t>Efectos redistributivos</w:t>
      </w:r>
      <w:r>
        <w:t xml:space="preserve"> de la aplicación de un arancel en la economía apuntados por el teorema de Stolper-Samuelson (considerando que ambos factores productivos son móviles): la producción del bien importado se hará más atractiva dado que sus precios habrán aumentado, produciéndose un trasvase de recursos (tanto de capital como de trabajo) hacia el sector de importaciones. La imposición de dicho arancel supone, por tanto, un aumento de la retribución del factor usado intensivamente en el sector de importaciones y una reducción de la retribución del factor usado intensivamente en la producción del bien exportado. Dado que según Heckscher-Ohlin los países se especializan en la exportación de los bienes cuya producción es intensiva en el factor abundante del país, mientras que tienden a importar aquellos bienes que utilizan de forma intensiva el factor que es relativamente escaso en el país; el arancel mejorará la retribución del factor relativamente escaso en el país </w:t>
      </w:r>
      <w:r w:rsidRPr="00802292">
        <w:rPr>
          <w:color w:val="767171" w:themeColor="background2" w:themeShade="80"/>
          <w:sz w:val="13"/>
          <w:szCs w:val="13"/>
        </w:rPr>
        <w:t>[</w:t>
      </w:r>
      <w:r>
        <w:rPr>
          <w:color w:val="767171" w:themeColor="background2" w:themeShade="80"/>
          <w:sz w:val="13"/>
          <w:szCs w:val="13"/>
        </w:rPr>
        <w:t>ver tema 3.B.5</w:t>
      </w:r>
      <w:r w:rsidRPr="00802292">
        <w:rPr>
          <w:color w:val="767171" w:themeColor="background2" w:themeShade="80"/>
          <w:sz w:val="13"/>
          <w:szCs w:val="13"/>
        </w:rPr>
        <w:t>]</w:t>
      </w:r>
      <w:r>
        <w:t>.</w:t>
      </w:r>
    </w:p>
  </w:footnote>
  <w:footnote w:id="39">
    <w:p w14:paraId="2FBBE74C" w14:textId="77777777" w:rsidR="004C4C56" w:rsidRPr="00204743" w:rsidRDefault="004C4C56" w:rsidP="004C4C56">
      <w:pPr>
        <w:pStyle w:val="Textonotapie"/>
        <w:rPr>
          <w:b/>
          <w:bCs/>
          <w:iCs/>
        </w:rPr>
      </w:pPr>
      <w:r w:rsidRPr="00204743">
        <w:rPr>
          <w:rStyle w:val="Refdenotaalpie"/>
        </w:rPr>
        <w:footnoteRef/>
      </w:r>
      <w:r w:rsidRPr="00204743">
        <w:t xml:space="preserve"> Incrementos de aranceles más allá del punto </w:t>
      </w:r>
      <m:oMath>
        <m:sSub>
          <m:sSubPr>
            <m:ctrlPr>
              <w:rPr>
                <w:rFonts w:ascii="Cambria Math" w:hAnsi="Cambria Math"/>
              </w:rPr>
            </m:ctrlPr>
          </m:sSubPr>
          <m:e>
            <m:r>
              <m:rPr>
                <m:nor/>
              </m:rPr>
              <w:rPr>
                <w:i/>
                <w:iCs/>
              </w:rPr>
              <m:t>E</m:t>
            </m:r>
          </m:e>
          <m:sub>
            <m:r>
              <m:rPr>
                <m:nor/>
              </m:rPr>
              <w:rPr>
                <w:i/>
                <w:iCs/>
              </w:rPr>
              <m:t>1</m:t>
            </m:r>
          </m:sub>
        </m:sSub>
      </m:oMath>
      <w:r w:rsidRPr="00204743">
        <w:t xml:space="preserve"> llevarían a una reducción del bienestar del país</w:t>
      </w:r>
      <w:r>
        <w:t> </w:t>
      </w:r>
      <w:r w:rsidRPr="003F7B72">
        <w:rPr>
          <w:i/>
          <w:iCs/>
        </w:rPr>
        <w:t>A</w:t>
      </w:r>
      <w:r w:rsidRPr="00204743">
        <w:t>. Si aun así, el gobierno del país</w:t>
      </w:r>
      <w:r>
        <w:t> </w:t>
      </w:r>
      <w:r w:rsidRPr="003F7B72">
        <w:rPr>
          <w:i/>
          <w:iCs/>
        </w:rPr>
        <w:t>A</w:t>
      </w:r>
      <w:r w:rsidRPr="00204743">
        <w:t xml:space="preserve"> decidiera incrementar de forma sistemática el arancel sobre el bien</w:t>
      </w:r>
      <w:r>
        <w:t> </w:t>
      </w:r>
      <w:r w:rsidRPr="003F7B72">
        <w:rPr>
          <w:i/>
          <w:iCs/>
        </w:rPr>
        <w:t>Y</w:t>
      </w:r>
      <w:r w:rsidRPr="00204743">
        <w:t xml:space="preserve">, entonces la curva de oferta neta de </w:t>
      </w:r>
      <w:r w:rsidRPr="003F7B72">
        <w:rPr>
          <w:i/>
          <w:iCs/>
        </w:rPr>
        <w:t>A</w:t>
      </w:r>
      <w:r w:rsidRPr="00204743">
        <w:t xml:space="preserve">, </w:t>
      </w:r>
      <m:oMath>
        <m:sSub>
          <m:sSubPr>
            <m:ctrlPr>
              <w:rPr>
                <w:rFonts w:ascii="Cambria Math" w:hAnsi="Cambria Math"/>
              </w:rPr>
            </m:ctrlPr>
          </m:sSubPr>
          <m:e>
            <m:r>
              <m:rPr>
                <m:nor/>
              </m:rPr>
              <w:rPr>
                <w:i/>
              </w:rPr>
              <m:t>ON</m:t>
            </m:r>
          </m:e>
          <m:sub>
            <m:r>
              <m:rPr>
                <m:nor/>
              </m:rPr>
              <w:rPr>
                <w:i/>
              </w:rPr>
              <m:t>A</m:t>
            </m:r>
          </m:sub>
        </m:sSub>
      </m:oMath>
      <w:r w:rsidRPr="00204743">
        <w:t xml:space="preserve">, se iría desplazando hacia la izquierda de tal forma que llegaría un momento en el que sólo cortara a </w:t>
      </w:r>
      <m:oMath>
        <m:sSub>
          <m:sSubPr>
            <m:ctrlPr>
              <w:rPr>
                <w:rFonts w:ascii="Cambria Math" w:hAnsi="Cambria Math"/>
              </w:rPr>
            </m:ctrlPr>
          </m:sSubPr>
          <m:e>
            <m:r>
              <m:rPr>
                <m:nor/>
              </m:rPr>
              <w:rPr>
                <w:i/>
              </w:rPr>
              <m:t>ON</m:t>
            </m:r>
          </m:e>
          <m:sub>
            <m:r>
              <m:rPr>
                <m:nor/>
              </m:rPr>
              <w:rPr>
                <w:i/>
              </w:rPr>
              <m:t>B</m:t>
            </m:r>
          </m:sub>
        </m:sSub>
      </m:oMath>
      <w:r w:rsidRPr="00204743">
        <w:t xml:space="preserve"> en el origen de coordenadas. Llegados a este punto, no habría comercio y el arancel se transformaría en arancel prohibitivo.</w:t>
      </w:r>
    </w:p>
  </w:footnote>
  <w:footnote w:id="40">
    <w:p w14:paraId="56A51BDC" w14:textId="77777777" w:rsidR="004C4C56" w:rsidRPr="00204743" w:rsidRDefault="004C4C56" w:rsidP="004C4C56">
      <w:pPr>
        <w:pStyle w:val="Textonotapie"/>
      </w:pPr>
      <w:r w:rsidRPr="00204743">
        <w:rPr>
          <w:rStyle w:val="Refdenotaalpie"/>
        </w:rPr>
        <w:footnoteRef/>
      </w:r>
      <w:r w:rsidRPr="00204743">
        <w:t xml:space="preserve"> Así, un país pequeño se enfrenta a una oferta de </w:t>
      </w:r>
      <w:r w:rsidRPr="00204743">
        <w:rPr>
          <w:i/>
          <w:iCs/>
        </w:rPr>
        <w:t>B</w:t>
      </w:r>
      <w:r w:rsidRPr="00204743">
        <w:t xml:space="preserve"> infinitamente elástica, por lo que cualquier exceso de demanda es inmediatamente compensado por la oferta de </w:t>
      </w:r>
      <w:r w:rsidRPr="00204743">
        <w:rPr>
          <w:i/>
          <w:iCs/>
        </w:rPr>
        <w:t>B</w:t>
      </w:r>
      <w:r w:rsidRPr="00204743">
        <w:t xml:space="preserve">, de manera que no hay ganancias en la relación real de intercambio y el arancel óptimo es cero. Si la oferta de </w:t>
      </w:r>
      <w:r w:rsidRPr="00204743">
        <w:rPr>
          <w:i/>
          <w:iCs/>
        </w:rPr>
        <w:t>B</w:t>
      </w:r>
      <w:r w:rsidRPr="00204743">
        <w:t xml:space="preserve"> sólo responde parcialmente a los excesos de la demanda entonces el arancel de </w:t>
      </w:r>
      <w:r w:rsidRPr="00204743">
        <w:rPr>
          <w:i/>
          <w:iCs/>
        </w:rPr>
        <w:t>A</w:t>
      </w:r>
      <w:r w:rsidRPr="00204743">
        <w:t xml:space="preserve"> sí induce un aumento en el precio relativo del bien exportado a nivel mundial y el arancel óptimo es superior a cero.</w:t>
      </w:r>
    </w:p>
  </w:footnote>
  <w:footnote w:id="41">
    <w:p w14:paraId="172AAB2E" w14:textId="77777777" w:rsidR="004C4C56" w:rsidRPr="003F13AD" w:rsidRDefault="004C4C56" w:rsidP="004C4C56">
      <w:pPr>
        <w:pStyle w:val="Textonotapie"/>
        <w:spacing w:after="0"/>
      </w:pPr>
      <w:r w:rsidRPr="00204743">
        <w:rPr>
          <w:rStyle w:val="Refdenotaalpie"/>
        </w:rPr>
        <w:footnoteRef/>
      </w:r>
      <w:r w:rsidRPr="00204743">
        <w:t xml:space="preserve"> Recordemos</w:t>
      </w:r>
      <w:r w:rsidRPr="003F13AD">
        <w:t xml:space="preserve"> que las curvas de indiferencia comercial de </w:t>
      </w:r>
      <w:r w:rsidRPr="003F7B72">
        <w:rPr>
          <w:i/>
          <w:iCs/>
        </w:rPr>
        <w:t>B</w:t>
      </w:r>
      <w:r w:rsidRPr="003F13AD">
        <w:t xml:space="preserve"> son la imagen espejo de las </w:t>
      </w:r>
      <m:oMath>
        <m:sSub>
          <m:sSubPr>
            <m:ctrlPr>
              <w:rPr>
                <w:rFonts w:ascii="Cambria Math" w:hAnsi="Cambria Math"/>
              </w:rPr>
            </m:ctrlPr>
          </m:sSubPr>
          <m:e>
            <m:r>
              <m:rPr>
                <m:nor/>
              </m:rPr>
              <w:rPr>
                <w:i/>
              </w:rPr>
              <m:t>CIC</m:t>
            </m:r>
          </m:e>
          <m:sub>
            <m:r>
              <m:rPr>
                <m:nor/>
              </m:rPr>
              <w:rPr>
                <w:i/>
              </w:rPr>
              <m:t>A</m:t>
            </m:r>
          </m:sub>
        </m:sSub>
      </m:oMath>
      <w:r w:rsidRPr="003F13AD">
        <w:t xml:space="preserve">, por lo que el nivel de bienestar de </w:t>
      </w:r>
      <w:r w:rsidRPr="003F7B72">
        <w:rPr>
          <w:i/>
          <w:iCs/>
        </w:rPr>
        <w:t>B</w:t>
      </w:r>
      <w:r w:rsidRPr="003F13AD">
        <w:t xml:space="preserve"> aumentará cuanto más alejadas se encuentren del eje de ordenadas.</w:t>
      </w:r>
    </w:p>
  </w:footnote>
  <w:footnote w:id="42">
    <w:p w14:paraId="3253D444" w14:textId="2D6224E9" w:rsidR="00113023" w:rsidRDefault="00113023" w:rsidP="00113023">
      <w:pPr>
        <w:pStyle w:val="Textonotapie"/>
      </w:pPr>
      <w:r>
        <w:rPr>
          <w:rStyle w:val="Refdenotaalpie"/>
        </w:rPr>
        <w:footnoteRef/>
      </w:r>
      <w:r>
        <w:t xml:space="preserve"> Desde la teoría neoclásica, el principal argumento a favor de cierto proteccionismo es el poder de mercado de los países grandes, pero el riesgo de guerra comercial desaconseja su aplicación efectiva. Otros desarrollos teóricos que han puesto en jaque al librecambismo son la teoría de la política comercial estratégica, propuesta por </w:t>
      </w:r>
      <w:r>
        <w:rPr>
          <w:smallCaps/>
        </w:rPr>
        <w:t>Brander</w:t>
      </w:r>
      <w:r>
        <w:t xml:space="preserve"> y </w:t>
      </w:r>
      <w:r>
        <w:rPr>
          <w:smallCaps/>
        </w:rPr>
        <w:t>Spencer</w:t>
      </w:r>
      <w:r>
        <w:t xml:space="preserve"> (1985).</w:t>
      </w:r>
    </w:p>
  </w:footnote>
  <w:footnote w:id="43">
    <w:p w14:paraId="55030D0B" w14:textId="77777777" w:rsidR="00113023" w:rsidRDefault="00113023" w:rsidP="00113023">
      <w:pPr>
        <w:pStyle w:val="Textonotapie"/>
      </w:pPr>
      <w:r>
        <w:rPr>
          <w:rStyle w:val="Refdenotaalpie"/>
        </w:rPr>
        <w:footnoteRef/>
      </w:r>
      <w:r>
        <w:t xml:space="preserve"> Recordar los efectos redistributivos expuestos en el teorema Stolper-Samuelson</w:t>
      </w:r>
      <w:r w:rsidRPr="00C24B63">
        <w:rPr>
          <w:color w:val="767171" w:themeColor="background2" w:themeShade="80"/>
          <w:sz w:val="14"/>
          <w:szCs w:val="18"/>
        </w:rPr>
        <w:t xml:space="preserve"> [tema 3.B.5]</w:t>
      </w:r>
      <w:r>
        <w:t>, en el que la imposición de un arancel supone mejoras retributivas para el factor relativamente escaso en el país en detrimento del factor relativamente abundante.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87036" w:rsidRPr="00C44422" w14:paraId="6DB557BB"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6D0B9AE" w14:textId="7BE71F90" w:rsidR="00A87036" w:rsidRPr="00C44422" w:rsidRDefault="00A87036" w:rsidP="00A13B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3.B.8</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106FFBEA" w14:textId="2CB69EB3" w:rsidR="00A87036" w:rsidRPr="00C44422" w:rsidRDefault="009A3B64" w:rsidP="00A13B5F">
              <w:pPr>
                <w:pStyle w:val="Encabezado"/>
                <w:spacing w:after="0"/>
                <w:ind w:right="-110"/>
                <w:contextualSpacing/>
                <w:jc w:val="center"/>
                <w:rPr>
                  <w:i/>
                  <w:iCs/>
                  <w:color w:val="5F2987"/>
                  <w:sz w:val="18"/>
                  <w:szCs w:val="18"/>
                </w:rPr>
              </w:pPr>
              <w:r>
                <w:rPr>
                  <w:i/>
                  <w:iCs/>
                  <w:color w:val="5F2987"/>
                  <w:sz w:val="18"/>
                  <w:szCs w:val="18"/>
                </w:rPr>
                <w:t>La política comercial (II). La política comercial estratégica.</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33200039" w14:textId="77777777" w:rsidR="00A87036" w:rsidRPr="00C44422" w:rsidRDefault="00A87036" w:rsidP="00A13B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FD6040D"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87036" w:rsidRPr="00C44422" w14:paraId="4D585B4A" w14:textId="77777777" w:rsidTr="00AC65FF">
      <w:trPr>
        <w:trHeight w:val="136"/>
        <w:jc w:val="center"/>
      </w:trPr>
      <w:sdt>
        <w:sdtPr>
          <w:rPr>
            <w:b/>
            <w:bCs/>
            <w:i/>
            <w:iCs/>
            <w:caps/>
            <w:color w:val="5F2987"/>
            <w:sz w:val="18"/>
            <w:szCs w:val="18"/>
          </w:rPr>
          <w:alias w:val="Title"/>
          <w:tag w:val=""/>
          <w:id w:val="58280491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89E6432" w14:textId="5962A0E3" w:rsidR="00A87036" w:rsidRPr="00C44422" w:rsidRDefault="00A87036" w:rsidP="00A13B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3.B.8</w:t>
              </w:r>
            </w:p>
          </w:tc>
        </w:sdtContent>
      </w:sdt>
      <w:tc>
        <w:tcPr>
          <w:tcW w:w="7088" w:type="dxa"/>
          <w:vAlign w:val="center"/>
        </w:tcPr>
        <w:sdt>
          <w:sdtPr>
            <w:rPr>
              <w:i/>
              <w:iCs/>
              <w:color w:val="5F2987"/>
              <w:sz w:val="18"/>
              <w:szCs w:val="18"/>
            </w:rPr>
            <w:alias w:val="Subject"/>
            <w:tag w:val=""/>
            <w:id w:val="1427307541"/>
            <w:dataBinding w:prefixMappings="xmlns:ns0='http://purl.org/dc/elements/1.1/' xmlns:ns1='http://schemas.openxmlformats.org/package/2006/metadata/core-properties' " w:xpath="/ns1:coreProperties[1]/ns0:subject[1]" w:storeItemID="{6C3C8BC8-F283-45AE-878A-BAB7291924A1}"/>
            <w:text/>
          </w:sdtPr>
          <w:sdtContent>
            <w:p w14:paraId="1F76B3CC" w14:textId="2B2AABB4" w:rsidR="00A87036" w:rsidRPr="00C44422" w:rsidRDefault="009A3B64" w:rsidP="00A13B5F">
              <w:pPr>
                <w:pStyle w:val="Encabezado"/>
                <w:spacing w:after="0"/>
                <w:ind w:right="-110"/>
                <w:contextualSpacing/>
                <w:jc w:val="center"/>
                <w:rPr>
                  <w:i/>
                  <w:iCs/>
                  <w:color w:val="5F2987"/>
                  <w:sz w:val="18"/>
                  <w:szCs w:val="18"/>
                </w:rPr>
              </w:pPr>
              <w:r>
                <w:rPr>
                  <w:i/>
                  <w:iCs/>
                  <w:color w:val="5F2987"/>
                  <w:sz w:val="18"/>
                  <w:szCs w:val="18"/>
                </w:rPr>
                <w:t>La política comercial (II). La política comercial estratégica.</w:t>
              </w:r>
            </w:p>
          </w:sdtContent>
        </w:sdt>
      </w:tc>
      <w:sdt>
        <w:sdtPr>
          <w:rPr>
            <w:b/>
            <w:bCs/>
            <w:i/>
            <w:iCs/>
            <w:color w:val="5F2987"/>
            <w:spacing w:val="-6"/>
            <w:sz w:val="18"/>
            <w:szCs w:val="18"/>
          </w:rPr>
          <w:alias w:val="Author"/>
          <w:tag w:val=""/>
          <w:id w:val="408350348"/>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27DC6696" w14:textId="77777777" w:rsidR="00A87036" w:rsidRPr="00C44422" w:rsidRDefault="00A87036" w:rsidP="00A13B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FFFEA5A" w14:textId="77777777" w:rsidR="008274D7" w:rsidRPr="004C465C" w:rsidRDefault="008274D7" w:rsidP="00A13B5F">
    <w:pPr>
      <w:pStyle w:val="Encabezado"/>
      <w:spacing w:after="0" w:line="240" w:lineRule="auto"/>
      <w:contextualSpacing/>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87036" w:rsidRPr="00BE1B62" w14:paraId="0A7F2643" w14:textId="77777777" w:rsidTr="00761718">
      <w:tc>
        <w:tcPr>
          <w:tcW w:w="3261" w:type="dxa"/>
          <w:tcBorders>
            <w:bottom w:val="thickThinSmallGap" w:sz="12" w:space="0" w:color="5F2987"/>
          </w:tcBorders>
        </w:tcPr>
        <w:p w14:paraId="3EE44AD7" w14:textId="5749BD76" w:rsidR="00A87036" w:rsidRPr="00BE1B62" w:rsidRDefault="00A87036" w:rsidP="00A13B5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9A3B64">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5717FA89" w14:textId="77777777" w:rsidR="00A87036" w:rsidRPr="00BE1B62" w:rsidRDefault="00A87036" w:rsidP="00A13B5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011569668"/>
          <w:placeholder>
            <w:docPart w:val="EEE11229A71D4D00B678D0FCBAA071D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DF35134" w14:textId="2FFC0489" w:rsidR="00A87036" w:rsidRPr="00BE1B62" w:rsidRDefault="00A87036" w:rsidP="00A13B5F">
              <w:pPr>
                <w:pStyle w:val="Encabezado"/>
                <w:spacing w:after="0"/>
                <w:jc w:val="right"/>
                <w:rPr>
                  <w:i/>
                  <w:iCs/>
                  <w:color w:val="5F2987"/>
                  <w:spacing w:val="-6"/>
                  <w:sz w:val="18"/>
                  <w:szCs w:val="18"/>
                </w:rPr>
              </w:pPr>
              <w:r>
                <w:rPr>
                  <w:i/>
                  <w:iCs/>
                  <w:color w:val="5F2987"/>
                  <w:spacing w:val="-6"/>
                  <w:sz w:val="20"/>
                  <w:szCs w:val="20"/>
                </w:rPr>
                <w:t>3.B.8</w:t>
              </w:r>
            </w:p>
          </w:tc>
        </w:sdtContent>
      </w:sdt>
    </w:tr>
  </w:tbl>
  <w:p w14:paraId="6D57C919" w14:textId="77777777" w:rsidR="002756C0" w:rsidRPr="00A87036" w:rsidRDefault="002756C0" w:rsidP="00A13B5F">
    <w:pPr>
      <w:pStyle w:val="Encabezado"/>
      <w:spacing w:after="0" w:line="240" w:lineRule="auto"/>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6018"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333"/>
      <w:gridCol w:w="2551"/>
    </w:tblGrid>
    <w:tr w:rsidR="00A13B5F" w:rsidRPr="00C44422" w14:paraId="66D8F399" w14:textId="77777777" w:rsidTr="00A13B5F">
      <w:trPr>
        <w:trHeight w:val="136"/>
        <w:jc w:val="center"/>
      </w:trPr>
      <w:sdt>
        <w:sdtPr>
          <w:rPr>
            <w:b/>
            <w:bCs/>
            <w:i/>
            <w:iCs/>
            <w:caps/>
            <w:color w:val="5F2987"/>
            <w:sz w:val="18"/>
            <w:szCs w:val="18"/>
          </w:rPr>
          <w:alias w:val="Title"/>
          <w:tag w:val=""/>
          <w:id w:val="-203280234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E5C11A5" w14:textId="77777777" w:rsidR="00A13B5F" w:rsidRPr="00C44422" w:rsidRDefault="00A13B5F" w:rsidP="00A13B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3.B.8</w:t>
              </w:r>
            </w:p>
          </w:tc>
        </w:sdtContent>
      </w:sdt>
      <w:tc>
        <w:tcPr>
          <w:tcW w:w="12333" w:type="dxa"/>
          <w:vAlign w:val="center"/>
        </w:tcPr>
        <w:sdt>
          <w:sdtPr>
            <w:rPr>
              <w:i/>
              <w:iCs/>
              <w:color w:val="5F2987"/>
              <w:sz w:val="18"/>
              <w:szCs w:val="18"/>
            </w:rPr>
            <w:alias w:val="Subject"/>
            <w:tag w:val=""/>
            <w:id w:val="-1131711075"/>
            <w:dataBinding w:prefixMappings="xmlns:ns0='http://purl.org/dc/elements/1.1/' xmlns:ns1='http://schemas.openxmlformats.org/package/2006/metadata/core-properties' " w:xpath="/ns1:coreProperties[1]/ns0:subject[1]" w:storeItemID="{6C3C8BC8-F283-45AE-878A-BAB7291924A1}"/>
            <w:text/>
          </w:sdtPr>
          <w:sdtContent>
            <w:p w14:paraId="3D1DD011" w14:textId="586E37D5" w:rsidR="00A13B5F" w:rsidRPr="00C44422" w:rsidRDefault="009A3B64" w:rsidP="00A13B5F">
              <w:pPr>
                <w:pStyle w:val="Encabezado"/>
                <w:spacing w:after="0"/>
                <w:ind w:right="-110"/>
                <w:contextualSpacing/>
                <w:jc w:val="center"/>
                <w:rPr>
                  <w:i/>
                  <w:iCs/>
                  <w:color w:val="5F2987"/>
                  <w:sz w:val="18"/>
                  <w:szCs w:val="18"/>
                </w:rPr>
              </w:pPr>
              <w:r>
                <w:rPr>
                  <w:i/>
                  <w:iCs/>
                  <w:color w:val="5F2987"/>
                  <w:sz w:val="18"/>
                  <w:szCs w:val="18"/>
                </w:rPr>
                <w:t>La política comercial (II). La política comercial estratégica.</w:t>
              </w:r>
            </w:p>
          </w:sdtContent>
        </w:sdt>
      </w:tc>
      <w:sdt>
        <w:sdtPr>
          <w:rPr>
            <w:b/>
            <w:bCs/>
            <w:i/>
            <w:iCs/>
            <w:color w:val="5F2987"/>
            <w:spacing w:val="-6"/>
            <w:sz w:val="18"/>
            <w:szCs w:val="18"/>
          </w:rPr>
          <w:alias w:val="Author"/>
          <w:tag w:val=""/>
          <w:id w:val="1914807461"/>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3BC3EFF2" w14:textId="77777777" w:rsidR="00A13B5F" w:rsidRPr="00C44422" w:rsidRDefault="00A13B5F" w:rsidP="00A13B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C0628DF" w14:textId="77777777" w:rsidR="00A13B5F" w:rsidRPr="00B70943" w:rsidRDefault="00A13B5F" w:rsidP="00B70943">
    <w:pPr>
      <w:pStyle w:val="Encabezado"/>
      <w:spacing w:after="0" w:line="240" w:lineRule="auto"/>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644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12758"/>
      <w:gridCol w:w="2551"/>
    </w:tblGrid>
    <w:tr w:rsidR="00820B05" w:rsidRPr="00C44422" w14:paraId="192FCA10" w14:textId="77777777" w:rsidTr="00820B05">
      <w:trPr>
        <w:trHeight w:val="136"/>
        <w:jc w:val="center"/>
      </w:trPr>
      <w:sdt>
        <w:sdtPr>
          <w:rPr>
            <w:b/>
            <w:bCs/>
            <w:i/>
            <w:iCs/>
            <w:caps/>
            <w:color w:val="5F2987"/>
            <w:sz w:val="18"/>
            <w:szCs w:val="18"/>
          </w:rPr>
          <w:alias w:val="Title"/>
          <w:tag w:val=""/>
          <w:id w:val="1319148102"/>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4479342" w14:textId="77777777" w:rsidR="00820B05" w:rsidRPr="00C44422" w:rsidRDefault="00820B05" w:rsidP="00A13B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3.B.8</w:t>
              </w:r>
            </w:p>
          </w:tc>
        </w:sdtContent>
      </w:sdt>
      <w:tc>
        <w:tcPr>
          <w:tcW w:w="12758" w:type="dxa"/>
          <w:vAlign w:val="center"/>
        </w:tcPr>
        <w:sdt>
          <w:sdtPr>
            <w:rPr>
              <w:i/>
              <w:iCs/>
              <w:color w:val="5F2987"/>
              <w:sz w:val="18"/>
              <w:szCs w:val="18"/>
            </w:rPr>
            <w:alias w:val="Subject"/>
            <w:tag w:val=""/>
            <w:id w:val="-550301598"/>
            <w:dataBinding w:prefixMappings="xmlns:ns0='http://purl.org/dc/elements/1.1/' xmlns:ns1='http://schemas.openxmlformats.org/package/2006/metadata/core-properties' " w:xpath="/ns1:coreProperties[1]/ns0:subject[1]" w:storeItemID="{6C3C8BC8-F283-45AE-878A-BAB7291924A1}"/>
            <w:text/>
          </w:sdtPr>
          <w:sdtContent>
            <w:p w14:paraId="08E93694" w14:textId="7895152A" w:rsidR="00820B05" w:rsidRPr="00C44422" w:rsidRDefault="009A3B64" w:rsidP="00A13B5F">
              <w:pPr>
                <w:pStyle w:val="Encabezado"/>
                <w:spacing w:after="0"/>
                <w:ind w:right="-110"/>
                <w:contextualSpacing/>
                <w:jc w:val="center"/>
                <w:rPr>
                  <w:i/>
                  <w:iCs/>
                  <w:color w:val="5F2987"/>
                  <w:sz w:val="18"/>
                  <w:szCs w:val="18"/>
                </w:rPr>
              </w:pPr>
              <w:r>
                <w:rPr>
                  <w:i/>
                  <w:iCs/>
                  <w:color w:val="5F2987"/>
                  <w:sz w:val="18"/>
                  <w:szCs w:val="18"/>
                </w:rPr>
                <w:t>La política comercial (II). La política comercial estratégica.</w:t>
              </w:r>
            </w:p>
          </w:sdtContent>
        </w:sdt>
      </w:tc>
      <w:sdt>
        <w:sdtPr>
          <w:rPr>
            <w:b/>
            <w:bCs/>
            <w:i/>
            <w:iCs/>
            <w:color w:val="5F2987"/>
            <w:spacing w:val="-6"/>
            <w:sz w:val="18"/>
            <w:szCs w:val="18"/>
          </w:rPr>
          <w:alias w:val="Author"/>
          <w:tag w:val=""/>
          <w:id w:val="-716592130"/>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75DF78F2" w14:textId="77777777" w:rsidR="00820B05" w:rsidRPr="00C44422" w:rsidRDefault="00820B05" w:rsidP="00A13B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9677BE3" w14:textId="77777777" w:rsidR="00820B05" w:rsidRPr="004C465C" w:rsidRDefault="00820B05" w:rsidP="00A13B5F">
    <w:pPr>
      <w:pStyle w:val="Encabezado"/>
      <w:spacing w:after="0" w:line="240" w:lineRule="auto"/>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820B05" w:rsidRPr="00BE1B62" w14:paraId="6E247FC6" w14:textId="77777777" w:rsidTr="00761718">
      <w:tc>
        <w:tcPr>
          <w:tcW w:w="3261" w:type="dxa"/>
          <w:tcBorders>
            <w:bottom w:val="thickThinSmallGap" w:sz="12" w:space="0" w:color="5F2987"/>
          </w:tcBorders>
        </w:tcPr>
        <w:p w14:paraId="76C557E3" w14:textId="56755528" w:rsidR="00820B05" w:rsidRPr="00BE1B62" w:rsidRDefault="00820B05" w:rsidP="00114E2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9A3B64">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BC987D8" w14:textId="77777777" w:rsidR="00820B05" w:rsidRPr="00BE1B62" w:rsidRDefault="00820B05" w:rsidP="00114E2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2147004193"/>
          <w:placeholder>
            <w:docPart w:val="559D21D094D048F79101214DC8CA9F5B"/>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D6D1DFE" w14:textId="77777777" w:rsidR="00820B05" w:rsidRPr="00BE1B62" w:rsidRDefault="00820B05" w:rsidP="00114E27">
              <w:pPr>
                <w:pStyle w:val="Encabezado"/>
                <w:spacing w:after="0"/>
                <w:jc w:val="right"/>
                <w:rPr>
                  <w:i/>
                  <w:iCs/>
                  <w:color w:val="5F2987"/>
                  <w:spacing w:val="-6"/>
                  <w:sz w:val="18"/>
                  <w:szCs w:val="18"/>
                </w:rPr>
              </w:pPr>
              <w:r>
                <w:rPr>
                  <w:i/>
                  <w:iCs/>
                  <w:color w:val="5F2987"/>
                  <w:spacing w:val="-6"/>
                  <w:sz w:val="20"/>
                  <w:szCs w:val="20"/>
                </w:rPr>
                <w:t>3.B.8</w:t>
              </w:r>
            </w:p>
          </w:tc>
        </w:sdtContent>
      </w:sdt>
    </w:tr>
  </w:tbl>
  <w:p w14:paraId="0946BB5B" w14:textId="77777777" w:rsidR="00820B05" w:rsidRPr="00A87036" w:rsidRDefault="00820B05" w:rsidP="00A87036">
    <w:pPr>
      <w:pStyle w:val="Encabezado"/>
      <w:spacing w:after="0" w:line="240" w:lineRule="auto"/>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0B05" w:rsidRPr="00C44422" w14:paraId="28816BF2" w14:textId="77777777" w:rsidTr="00AC65FF">
      <w:trPr>
        <w:trHeight w:val="136"/>
        <w:jc w:val="center"/>
      </w:trPr>
      <w:sdt>
        <w:sdtPr>
          <w:rPr>
            <w:b/>
            <w:bCs/>
            <w:i/>
            <w:iCs/>
            <w:caps/>
            <w:color w:val="5F2987"/>
            <w:sz w:val="18"/>
            <w:szCs w:val="18"/>
          </w:rPr>
          <w:alias w:val="Title"/>
          <w:tag w:val=""/>
          <w:id w:val="-16548485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3AE6AF8" w14:textId="77777777" w:rsidR="00820B05" w:rsidRPr="00C44422" w:rsidRDefault="00820B05" w:rsidP="00A13B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3.B.8</w:t>
              </w:r>
            </w:p>
          </w:tc>
        </w:sdtContent>
      </w:sdt>
      <w:tc>
        <w:tcPr>
          <w:tcW w:w="7088" w:type="dxa"/>
          <w:vAlign w:val="center"/>
        </w:tcPr>
        <w:sdt>
          <w:sdtPr>
            <w:rPr>
              <w:i/>
              <w:iCs/>
              <w:color w:val="5F2987"/>
              <w:sz w:val="18"/>
              <w:szCs w:val="18"/>
            </w:rPr>
            <w:alias w:val="Subject"/>
            <w:tag w:val=""/>
            <w:id w:val="-137499399"/>
            <w:dataBinding w:prefixMappings="xmlns:ns0='http://purl.org/dc/elements/1.1/' xmlns:ns1='http://schemas.openxmlformats.org/package/2006/metadata/core-properties' " w:xpath="/ns1:coreProperties[1]/ns0:subject[1]" w:storeItemID="{6C3C8BC8-F283-45AE-878A-BAB7291924A1}"/>
            <w:text/>
          </w:sdtPr>
          <w:sdtContent>
            <w:p w14:paraId="354A9C43" w14:textId="351C5046" w:rsidR="00820B05" w:rsidRPr="00C44422" w:rsidRDefault="009A3B64" w:rsidP="00A13B5F">
              <w:pPr>
                <w:pStyle w:val="Encabezado"/>
                <w:spacing w:after="0"/>
                <w:ind w:right="-110"/>
                <w:contextualSpacing/>
                <w:jc w:val="center"/>
                <w:rPr>
                  <w:i/>
                  <w:iCs/>
                  <w:color w:val="5F2987"/>
                  <w:sz w:val="18"/>
                  <w:szCs w:val="18"/>
                </w:rPr>
              </w:pPr>
              <w:r>
                <w:rPr>
                  <w:i/>
                  <w:iCs/>
                  <w:color w:val="5F2987"/>
                  <w:sz w:val="18"/>
                  <w:szCs w:val="18"/>
                </w:rPr>
                <w:t>La política comercial (II). La política comercial estratégica.</w:t>
              </w:r>
            </w:p>
          </w:sdtContent>
        </w:sdt>
      </w:tc>
      <w:sdt>
        <w:sdtPr>
          <w:rPr>
            <w:b/>
            <w:bCs/>
            <w:i/>
            <w:iCs/>
            <w:color w:val="5F2987"/>
            <w:spacing w:val="-6"/>
            <w:sz w:val="18"/>
            <w:szCs w:val="18"/>
          </w:rPr>
          <w:alias w:val="Author"/>
          <w:tag w:val=""/>
          <w:id w:val="-2036184272"/>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A598CF6" w14:textId="77777777" w:rsidR="00820B05" w:rsidRPr="00C44422" w:rsidRDefault="00820B05" w:rsidP="00A13B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816EDB2" w14:textId="77777777" w:rsidR="00820B05" w:rsidRPr="00B70943" w:rsidRDefault="00820B05" w:rsidP="00A13B5F">
    <w:pPr>
      <w:pStyle w:val="Encabezado"/>
      <w:spacing w:after="0" w:line="240" w:lineRule="auto"/>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0B05" w:rsidRPr="00C44422" w14:paraId="30C8BB2E" w14:textId="77777777" w:rsidTr="00AC65FF">
      <w:trPr>
        <w:trHeight w:val="136"/>
        <w:jc w:val="center"/>
      </w:trPr>
      <w:sdt>
        <w:sdtPr>
          <w:rPr>
            <w:b/>
            <w:bCs/>
            <w:i/>
            <w:iCs/>
            <w:caps/>
            <w:color w:val="5F2987"/>
            <w:sz w:val="18"/>
            <w:szCs w:val="18"/>
          </w:rPr>
          <w:alias w:val="Title"/>
          <w:tag w:val=""/>
          <w:id w:val="-100181126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0378098" w14:textId="77777777" w:rsidR="00820B05" w:rsidRPr="00C44422" w:rsidRDefault="00820B05" w:rsidP="00A13B5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3.B.8</w:t>
              </w:r>
            </w:p>
          </w:tc>
        </w:sdtContent>
      </w:sdt>
      <w:tc>
        <w:tcPr>
          <w:tcW w:w="7088" w:type="dxa"/>
          <w:vAlign w:val="center"/>
        </w:tcPr>
        <w:sdt>
          <w:sdtPr>
            <w:rPr>
              <w:i/>
              <w:iCs/>
              <w:color w:val="5F2987"/>
              <w:sz w:val="18"/>
              <w:szCs w:val="18"/>
            </w:rPr>
            <w:alias w:val="Subject"/>
            <w:tag w:val=""/>
            <w:id w:val="-62637822"/>
            <w:dataBinding w:prefixMappings="xmlns:ns0='http://purl.org/dc/elements/1.1/' xmlns:ns1='http://schemas.openxmlformats.org/package/2006/metadata/core-properties' " w:xpath="/ns1:coreProperties[1]/ns0:subject[1]" w:storeItemID="{6C3C8BC8-F283-45AE-878A-BAB7291924A1}"/>
            <w:text/>
          </w:sdtPr>
          <w:sdtContent>
            <w:p w14:paraId="0C4CFA53" w14:textId="30E3D4FA" w:rsidR="00820B05" w:rsidRPr="00C44422" w:rsidRDefault="009A3B64" w:rsidP="00A13B5F">
              <w:pPr>
                <w:pStyle w:val="Encabezado"/>
                <w:spacing w:after="0"/>
                <w:ind w:right="-110"/>
                <w:contextualSpacing/>
                <w:jc w:val="center"/>
                <w:rPr>
                  <w:i/>
                  <w:iCs/>
                  <w:color w:val="5F2987"/>
                  <w:sz w:val="18"/>
                  <w:szCs w:val="18"/>
                </w:rPr>
              </w:pPr>
              <w:r>
                <w:rPr>
                  <w:i/>
                  <w:iCs/>
                  <w:color w:val="5F2987"/>
                  <w:sz w:val="18"/>
                  <w:szCs w:val="18"/>
                </w:rPr>
                <w:t>La política comercial (II). La política comercial estratégica.</w:t>
              </w:r>
            </w:p>
          </w:sdtContent>
        </w:sdt>
      </w:tc>
      <w:sdt>
        <w:sdtPr>
          <w:rPr>
            <w:b/>
            <w:bCs/>
            <w:i/>
            <w:iCs/>
            <w:color w:val="5F2987"/>
            <w:spacing w:val="-6"/>
            <w:sz w:val="18"/>
            <w:szCs w:val="18"/>
          </w:rPr>
          <w:alias w:val="Author"/>
          <w:tag w:val=""/>
          <w:id w:val="1522120477"/>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02BF0FD" w14:textId="77777777" w:rsidR="00820B05" w:rsidRPr="00C44422" w:rsidRDefault="00820B05" w:rsidP="00A13B5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FC1A011" w14:textId="77777777" w:rsidR="00820B05" w:rsidRPr="004C465C" w:rsidRDefault="00820B05" w:rsidP="00A13B5F">
    <w:pPr>
      <w:pStyle w:val="Encabezado"/>
      <w:spacing w:after="0" w:line="240" w:lineRule="auto"/>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820B05" w:rsidRPr="00BE1B62" w14:paraId="7C462B8A" w14:textId="77777777" w:rsidTr="00761718">
      <w:tc>
        <w:tcPr>
          <w:tcW w:w="3261" w:type="dxa"/>
          <w:tcBorders>
            <w:bottom w:val="thickThinSmallGap" w:sz="12" w:space="0" w:color="5F2987"/>
          </w:tcBorders>
        </w:tcPr>
        <w:p w14:paraId="095B3BC6" w14:textId="08F8741C" w:rsidR="00820B05" w:rsidRPr="00BE1B62" w:rsidRDefault="00820B05" w:rsidP="00114E2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9A3B64">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C10C57E" w14:textId="77777777" w:rsidR="00820B05" w:rsidRPr="00BE1B62" w:rsidRDefault="00820B05" w:rsidP="00114E2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883910193"/>
          <w:placeholder>
            <w:docPart w:val="F53F874E682844B79003118FFA51E005"/>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A752CD7" w14:textId="77777777" w:rsidR="00820B05" w:rsidRPr="00BE1B62" w:rsidRDefault="00820B05" w:rsidP="00114E27">
              <w:pPr>
                <w:pStyle w:val="Encabezado"/>
                <w:spacing w:after="0"/>
                <w:jc w:val="right"/>
                <w:rPr>
                  <w:i/>
                  <w:iCs/>
                  <w:color w:val="5F2987"/>
                  <w:spacing w:val="-6"/>
                  <w:sz w:val="18"/>
                  <w:szCs w:val="18"/>
                </w:rPr>
              </w:pPr>
              <w:r>
                <w:rPr>
                  <w:i/>
                  <w:iCs/>
                  <w:color w:val="5F2987"/>
                  <w:spacing w:val="-6"/>
                  <w:sz w:val="20"/>
                  <w:szCs w:val="20"/>
                </w:rPr>
                <w:t>3.B.8</w:t>
              </w:r>
            </w:p>
          </w:tc>
        </w:sdtContent>
      </w:sdt>
    </w:tr>
  </w:tbl>
  <w:p w14:paraId="2B013BA7" w14:textId="77777777" w:rsidR="00820B05" w:rsidRPr="00A87036" w:rsidRDefault="00820B05" w:rsidP="00A87036">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 w15:restartNumberingAfterBreak="0">
    <w:nsid w:val="08920161"/>
    <w:multiLevelType w:val="hybridMultilevel"/>
    <w:tmpl w:val="2C92622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081B94"/>
    <w:multiLevelType w:val="hybridMultilevel"/>
    <w:tmpl w:val="1E3A109E"/>
    <w:lvl w:ilvl="0" w:tplc="AF304DAC">
      <w:start w:val="1"/>
      <w:numFmt w:val="upperRoman"/>
      <w:lvlText w:val="%1."/>
      <w:lvlJc w:val="righ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4" w15:restartNumberingAfterBreak="0">
    <w:nsid w:val="0FC658D1"/>
    <w:multiLevelType w:val="hybridMultilevel"/>
    <w:tmpl w:val="AAFABBFE"/>
    <w:lvl w:ilvl="0" w:tplc="C1E86942">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3414CFD"/>
    <w:multiLevelType w:val="hybridMultilevel"/>
    <w:tmpl w:val="A3881E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AC114B6"/>
    <w:multiLevelType w:val="hybridMultilevel"/>
    <w:tmpl w:val="2564BC4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B542655"/>
    <w:multiLevelType w:val="hybridMultilevel"/>
    <w:tmpl w:val="7EE819E4"/>
    <w:lvl w:ilvl="0" w:tplc="E870BAB6">
      <w:start w:val="1"/>
      <w:numFmt w:val="decimal"/>
      <w:lvlText w:val="%1."/>
      <w:lvlJc w:val="left"/>
      <w:pPr>
        <w:ind w:left="928"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D2725D2"/>
    <w:multiLevelType w:val="hybridMultilevel"/>
    <w:tmpl w:val="30885D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DE34BF4"/>
    <w:multiLevelType w:val="hybridMultilevel"/>
    <w:tmpl w:val="11EA7A1E"/>
    <w:lvl w:ilvl="0" w:tplc="B8CE5E8E">
      <w:numFmt w:val="bullet"/>
      <w:lvlText w:val="-"/>
      <w:lvlJc w:val="left"/>
      <w:pPr>
        <w:ind w:left="502" w:hanging="360"/>
      </w:pPr>
      <w:rPr>
        <w:rFonts w:ascii="Times New Roman" w:eastAsia="Calibri" w:hAnsi="Times New Roman" w:cs="Times New Roman" w:hint="default"/>
      </w:rPr>
    </w:lvl>
    <w:lvl w:ilvl="1" w:tplc="0C0A0005">
      <w:start w:val="1"/>
      <w:numFmt w:val="bullet"/>
      <w:lvlText w:val=""/>
      <w:lvlJc w:val="left"/>
      <w:pPr>
        <w:ind w:left="1920" w:hanging="360"/>
      </w:pPr>
      <w:rPr>
        <w:rFonts w:ascii="Wingdings" w:hAnsi="Wingding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F6C079A">
      <w:start w:val="1"/>
      <w:numFmt w:val="lowerLetter"/>
      <w:lvlText w:val="%3."/>
      <w:lvlJc w:val="left"/>
      <w:pPr>
        <w:ind w:left="928" w:hanging="360"/>
      </w:pPr>
      <w:rPr>
        <w:rFonts w:ascii="Times New Roman" w:eastAsia="Calibri" w:hAnsi="Times New Roman" w:cs="Times New Roman"/>
        <w:b w:val="0"/>
        <w:bCs w:val="0"/>
        <w:sz w:val="20"/>
        <w:szCs w:val="20"/>
      </w:rPr>
    </w:lvl>
    <w:lvl w:ilvl="3" w:tplc="0C0A0001">
      <w:start w:val="1"/>
      <w:numFmt w:val="bullet"/>
      <w:lvlText w:val=""/>
      <w:lvlJc w:val="left"/>
      <w:pPr>
        <w:ind w:left="2662" w:hanging="360"/>
      </w:pPr>
      <w:rPr>
        <w:rFonts w:ascii="Symbol" w:hAnsi="Symbol" w:hint="default"/>
      </w:rPr>
    </w:lvl>
    <w:lvl w:ilvl="4" w:tplc="E870BAB6">
      <w:start w:val="1"/>
      <w:numFmt w:val="decimal"/>
      <w:lvlText w:val="%5."/>
      <w:lvlJc w:val="left"/>
      <w:pPr>
        <w:ind w:left="928" w:hanging="360"/>
      </w:pPr>
      <w:rPr>
        <w:rFonts w:hint="default"/>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11" w15:restartNumberingAfterBreak="0">
    <w:nsid w:val="21D17C67"/>
    <w:multiLevelType w:val="hybridMultilevel"/>
    <w:tmpl w:val="A3FECD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EDB494C"/>
    <w:multiLevelType w:val="hybridMultilevel"/>
    <w:tmpl w:val="FB36F574"/>
    <w:lvl w:ilvl="0" w:tplc="98265502">
      <w:start w:val="1"/>
      <w:numFmt w:val="decimal"/>
      <w:lvlText w:val="%1."/>
      <w:lvlJc w:val="left"/>
      <w:pPr>
        <w:ind w:left="720" w:hanging="360"/>
      </w:pPr>
      <w:rPr>
        <w:rFonts w:hint="default"/>
        <w:b w:val="0"/>
        <w:u w:val="none"/>
      </w:rPr>
    </w:lvl>
    <w:lvl w:ilvl="1" w:tplc="F14A415C">
      <w:start w:val="1"/>
      <w:numFmt w:val="lowerRoman"/>
      <w:lvlText w:val="%2)"/>
      <w:lvlJc w:val="right"/>
      <w:pPr>
        <w:ind w:left="1440" w:hanging="360"/>
      </w:pPr>
      <w:rPr>
        <w:rFonts w:hint="default"/>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65F2250"/>
    <w:multiLevelType w:val="hybridMultilevel"/>
    <w:tmpl w:val="F28C9E5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9FA40AA"/>
    <w:multiLevelType w:val="hybridMultilevel"/>
    <w:tmpl w:val="4F0E2F22"/>
    <w:lvl w:ilvl="0" w:tplc="FFFFFFFF">
      <w:start w:val="1"/>
      <w:numFmt w:val="bullet"/>
      <w:lvlText w:val=""/>
      <w:lvlJc w:val="left"/>
      <w:pPr>
        <w:ind w:left="720" w:hanging="360"/>
      </w:pPr>
      <w:rPr>
        <w:rFonts w:ascii="Wingdings" w:hAnsi="Wingdings" w:hint="default"/>
      </w:rPr>
    </w:lvl>
    <w:lvl w:ilvl="1" w:tplc="0C0A0011">
      <w:start w:val="1"/>
      <w:numFmt w:val="decimal"/>
      <w:lvlText w:val="%2)"/>
      <w:lvlJc w:val="left"/>
      <w:pPr>
        <w:ind w:left="144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Palatino Linotype" w:hAnsi="Palatino Linotype" w:hint="default"/>
      </w:rPr>
    </w:lvl>
    <w:lvl w:ilvl="5" w:tplc="FFFFFFFF">
      <w:start w:val="1"/>
      <w:numFmt w:val="bullet"/>
      <w:lvlText w:val=""/>
      <w:lvlJc w:val="left"/>
      <w:pPr>
        <w:ind w:left="4320" w:hanging="360"/>
      </w:pPr>
      <w:rPr>
        <w:rFonts w:ascii="Symbol" w:hAnsi="Symbol" w:hint="default"/>
        <w:sz w:val="20"/>
        <w:szCs w:val="20"/>
      </w:rPr>
    </w:lvl>
    <w:lvl w:ilvl="6" w:tplc="FFFFFFFF">
      <w:start w:val="1"/>
      <w:numFmt w:val="bullet"/>
      <w:lvlText w:val=""/>
      <w:lvlJc w:val="left"/>
      <w:pPr>
        <w:ind w:left="5040" w:hanging="360"/>
      </w:pPr>
      <w:rPr>
        <w:rFonts w:ascii="Palatino Linotype" w:hAnsi="Palatino Linotype" w:hint="default"/>
        <w:b w:val="0"/>
        <w:i w:val="0"/>
        <w:color w:val="auto"/>
        <w:sz w:val="20"/>
        <w:szCs w:val="20"/>
      </w:rPr>
    </w:lvl>
    <w:lvl w:ilvl="7" w:tplc="FFFFFFFF">
      <w:start w:val="1"/>
      <w:numFmt w:val="bullet"/>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21" w15:restartNumberingAfterBreak="0">
    <w:nsid w:val="7C410EFD"/>
    <w:multiLevelType w:val="hybridMultilevel"/>
    <w:tmpl w:val="28CA39A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78917140">
    <w:abstractNumId w:val="3"/>
  </w:num>
  <w:num w:numId="2" w16cid:durableId="1776752035">
    <w:abstractNumId w:val="19"/>
  </w:num>
  <w:num w:numId="3" w16cid:durableId="913465735">
    <w:abstractNumId w:val="12"/>
  </w:num>
  <w:num w:numId="4" w16cid:durableId="1805928647">
    <w:abstractNumId w:val="18"/>
  </w:num>
  <w:num w:numId="5" w16cid:durableId="151331543">
    <w:abstractNumId w:val="13"/>
  </w:num>
  <w:num w:numId="6" w16cid:durableId="408115911">
    <w:abstractNumId w:val="14"/>
  </w:num>
  <w:num w:numId="7" w16cid:durableId="869609149">
    <w:abstractNumId w:val="15"/>
  </w:num>
  <w:num w:numId="8" w16cid:durableId="501165889">
    <w:abstractNumId w:val="10"/>
  </w:num>
  <w:num w:numId="9" w16cid:durableId="702629059">
    <w:abstractNumId w:val="7"/>
  </w:num>
  <w:num w:numId="10" w16cid:durableId="369573835">
    <w:abstractNumId w:val="2"/>
  </w:num>
  <w:num w:numId="11" w16cid:durableId="1492721114">
    <w:abstractNumId w:val="6"/>
  </w:num>
  <w:num w:numId="12" w16cid:durableId="1492526525">
    <w:abstractNumId w:val="0"/>
    <w:lvlOverride w:ilvl="0">
      <w:startOverride w:val="1"/>
    </w:lvlOverride>
  </w:num>
  <w:num w:numId="13" w16cid:durableId="1233663336">
    <w:abstractNumId w:val="5"/>
  </w:num>
  <w:num w:numId="14" w16cid:durableId="59448128">
    <w:abstractNumId w:val="9"/>
  </w:num>
  <w:num w:numId="15" w16cid:durableId="1239825145">
    <w:abstractNumId w:val="8"/>
  </w:num>
  <w:num w:numId="16" w16cid:durableId="1779519726">
    <w:abstractNumId w:val="21"/>
  </w:num>
  <w:num w:numId="17" w16cid:durableId="1112044794">
    <w:abstractNumId w:val="17"/>
  </w:num>
  <w:num w:numId="18" w16cid:durableId="1045838488">
    <w:abstractNumId w:val="1"/>
  </w:num>
  <w:num w:numId="19" w16cid:durableId="143277277">
    <w:abstractNumId w:val="11"/>
  </w:num>
  <w:num w:numId="20" w16cid:durableId="1630743976">
    <w:abstractNumId w:val="20"/>
  </w:num>
  <w:num w:numId="21" w16cid:durableId="1830320570">
    <w:abstractNumId w:val="4"/>
  </w:num>
  <w:num w:numId="22" w16cid:durableId="940525924">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F65"/>
    <w:rsid w:val="000002B3"/>
    <w:rsid w:val="00005150"/>
    <w:rsid w:val="0001040A"/>
    <w:rsid w:val="0001342C"/>
    <w:rsid w:val="00013D97"/>
    <w:rsid w:val="000160F9"/>
    <w:rsid w:val="0001627E"/>
    <w:rsid w:val="00021025"/>
    <w:rsid w:val="0002549F"/>
    <w:rsid w:val="000254CC"/>
    <w:rsid w:val="00030062"/>
    <w:rsid w:val="00030189"/>
    <w:rsid w:val="00031725"/>
    <w:rsid w:val="00031D43"/>
    <w:rsid w:val="00034FFA"/>
    <w:rsid w:val="000426E8"/>
    <w:rsid w:val="00044055"/>
    <w:rsid w:val="00047BCA"/>
    <w:rsid w:val="00047F75"/>
    <w:rsid w:val="00051462"/>
    <w:rsid w:val="0005633A"/>
    <w:rsid w:val="00061B3A"/>
    <w:rsid w:val="00061B5F"/>
    <w:rsid w:val="0006437A"/>
    <w:rsid w:val="000655E0"/>
    <w:rsid w:val="00075DB1"/>
    <w:rsid w:val="000763E4"/>
    <w:rsid w:val="000767CF"/>
    <w:rsid w:val="00086E48"/>
    <w:rsid w:val="00096015"/>
    <w:rsid w:val="000966DF"/>
    <w:rsid w:val="00096925"/>
    <w:rsid w:val="000979AB"/>
    <w:rsid w:val="000A0EEF"/>
    <w:rsid w:val="000A3137"/>
    <w:rsid w:val="000A325C"/>
    <w:rsid w:val="000A5B9A"/>
    <w:rsid w:val="000A6317"/>
    <w:rsid w:val="000B3C21"/>
    <w:rsid w:val="000B3EE8"/>
    <w:rsid w:val="000D305C"/>
    <w:rsid w:val="000D32B9"/>
    <w:rsid w:val="000D3CB7"/>
    <w:rsid w:val="000D416E"/>
    <w:rsid w:val="000E07D3"/>
    <w:rsid w:val="000E3517"/>
    <w:rsid w:val="000E4420"/>
    <w:rsid w:val="000F7166"/>
    <w:rsid w:val="00106D68"/>
    <w:rsid w:val="00111382"/>
    <w:rsid w:val="00112EB9"/>
    <w:rsid w:val="00113023"/>
    <w:rsid w:val="0012190C"/>
    <w:rsid w:val="00123344"/>
    <w:rsid w:val="00124896"/>
    <w:rsid w:val="00131578"/>
    <w:rsid w:val="0013514E"/>
    <w:rsid w:val="00136765"/>
    <w:rsid w:val="00142DFB"/>
    <w:rsid w:val="001432F0"/>
    <w:rsid w:val="0014348B"/>
    <w:rsid w:val="00143760"/>
    <w:rsid w:val="0015013E"/>
    <w:rsid w:val="00156802"/>
    <w:rsid w:val="001576D3"/>
    <w:rsid w:val="00160585"/>
    <w:rsid w:val="00160A3C"/>
    <w:rsid w:val="00160C77"/>
    <w:rsid w:val="001626D5"/>
    <w:rsid w:val="00164A9F"/>
    <w:rsid w:val="0016795D"/>
    <w:rsid w:val="00173C33"/>
    <w:rsid w:val="00183C37"/>
    <w:rsid w:val="001869B6"/>
    <w:rsid w:val="00193238"/>
    <w:rsid w:val="00194215"/>
    <w:rsid w:val="0019447D"/>
    <w:rsid w:val="001957CC"/>
    <w:rsid w:val="00195A51"/>
    <w:rsid w:val="00196CFC"/>
    <w:rsid w:val="001973D6"/>
    <w:rsid w:val="00197F08"/>
    <w:rsid w:val="001A5326"/>
    <w:rsid w:val="001B4D0D"/>
    <w:rsid w:val="001B7686"/>
    <w:rsid w:val="001C3C3E"/>
    <w:rsid w:val="001D0BE4"/>
    <w:rsid w:val="001D1DEE"/>
    <w:rsid w:val="001E11F1"/>
    <w:rsid w:val="001E6EFB"/>
    <w:rsid w:val="001F06EA"/>
    <w:rsid w:val="001F606B"/>
    <w:rsid w:val="002025BF"/>
    <w:rsid w:val="00203020"/>
    <w:rsid w:val="0020536F"/>
    <w:rsid w:val="002156D2"/>
    <w:rsid w:val="002156E3"/>
    <w:rsid w:val="0021774E"/>
    <w:rsid w:val="002240E0"/>
    <w:rsid w:val="0023659B"/>
    <w:rsid w:val="0023664B"/>
    <w:rsid w:val="0024261C"/>
    <w:rsid w:val="00247B3C"/>
    <w:rsid w:val="00257B39"/>
    <w:rsid w:val="00267514"/>
    <w:rsid w:val="00270A84"/>
    <w:rsid w:val="002756C0"/>
    <w:rsid w:val="0027765C"/>
    <w:rsid w:val="002802E0"/>
    <w:rsid w:val="00287AEB"/>
    <w:rsid w:val="0029110B"/>
    <w:rsid w:val="00294AD7"/>
    <w:rsid w:val="002A1386"/>
    <w:rsid w:val="002A17D0"/>
    <w:rsid w:val="002A3679"/>
    <w:rsid w:val="002A7603"/>
    <w:rsid w:val="002A7F46"/>
    <w:rsid w:val="002B0CB3"/>
    <w:rsid w:val="002B3214"/>
    <w:rsid w:val="002B5824"/>
    <w:rsid w:val="002B63E7"/>
    <w:rsid w:val="002C4ABF"/>
    <w:rsid w:val="002C6439"/>
    <w:rsid w:val="002D1F6D"/>
    <w:rsid w:val="002D45AB"/>
    <w:rsid w:val="002E0C48"/>
    <w:rsid w:val="002E4669"/>
    <w:rsid w:val="002E5F5F"/>
    <w:rsid w:val="002F7FA3"/>
    <w:rsid w:val="00302A0E"/>
    <w:rsid w:val="0030689E"/>
    <w:rsid w:val="00307C23"/>
    <w:rsid w:val="003147CE"/>
    <w:rsid w:val="0031762E"/>
    <w:rsid w:val="0032261F"/>
    <w:rsid w:val="0032277B"/>
    <w:rsid w:val="00322A2A"/>
    <w:rsid w:val="003232C3"/>
    <w:rsid w:val="00326D13"/>
    <w:rsid w:val="0032773B"/>
    <w:rsid w:val="00331050"/>
    <w:rsid w:val="003338AC"/>
    <w:rsid w:val="00335E22"/>
    <w:rsid w:val="0034257C"/>
    <w:rsid w:val="00342648"/>
    <w:rsid w:val="00342DA0"/>
    <w:rsid w:val="00346D53"/>
    <w:rsid w:val="00351E5E"/>
    <w:rsid w:val="00360E75"/>
    <w:rsid w:val="003640A2"/>
    <w:rsid w:val="003678B7"/>
    <w:rsid w:val="00367C8F"/>
    <w:rsid w:val="00370BD4"/>
    <w:rsid w:val="003739F7"/>
    <w:rsid w:val="00377004"/>
    <w:rsid w:val="00377F99"/>
    <w:rsid w:val="00380118"/>
    <w:rsid w:val="003805B3"/>
    <w:rsid w:val="003830CE"/>
    <w:rsid w:val="00384746"/>
    <w:rsid w:val="00390E97"/>
    <w:rsid w:val="00391F65"/>
    <w:rsid w:val="003953E0"/>
    <w:rsid w:val="003963DA"/>
    <w:rsid w:val="00396C20"/>
    <w:rsid w:val="003A081A"/>
    <w:rsid w:val="003A0FD2"/>
    <w:rsid w:val="003A36E7"/>
    <w:rsid w:val="003A3B34"/>
    <w:rsid w:val="003A52DF"/>
    <w:rsid w:val="003A5B16"/>
    <w:rsid w:val="003B04F7"/>
    <w:rsid w:val="003B740C"/>
    <w:rsid w:val="003C2B31"/>
    <w:rsid w:val="003C3BBC"/>
    <w:rsid w:val="003D00D6"/>
    <w:rsid w:val="003D31A0"/>
    <w:rsid w:val="003D6920"/>
    <w:rsid w:val="003D770D"/>
    <w:rsid w:val="003E3D06"/>
    <w:rsid w:val="003E753C"/>
    <w:rsid w:val="003F13AD"/>
    <w:rsid w:val="003F33AF"/>
    <w:rsid w:val="003F529B"/>
    <w:rsid w:val="003F721A"/>
    <w:rsid w:val="004005AD"/>
    <w:rsid w:val="004062BA"/>
    <w:rsid w:val="004121A3"/>
    <w:rsid w:val="00413A1A"/>
    <w:rsid w:val="004151BD"/>
    <w:rsid w:val="00417327"/>
    <w:rsid w:val="004231AC"/>
    <w:rsid w:val="00425A28"/>
    <w:rsid w:val="004263AB"/>
    <w:rsid w:val="00431AE3"/>
    <w:rsid w:val="004464AC"/>
    <w:rsid w:val="00447376"/>
    <w:rsid w:val="00451429"/>
    <w:rsid w:val="004567F5"/>
    <w:rsid w:val="004579F4"/>
    <w:rsid w:val="00461040"/>
    <w:rsid w:val="00462A53"/>
    <w:rsid w:val="004635D0"/>
    <w:rsid w:val="00463E63"/>
    <w:rsid w:val="00464010"/>
    <w:rsid w:val="00470ABE"/>
    <w:rsid w:val="00472FB9"/>
    <w:rsid w:val="004743DD"/>
    <w:rsid w:val="00481E21"/>
    <w:rsid w:val="004954B1"/>
    <w:rsid w:val="004A4182"/>
    <w:rsid w:val="004A6913"/>
    <w:rsid w:val="004A6BE1"/>
    <w:rsid w:val="004B1D98"/>
    <w:rsid w:val="004B2CD5"/>
    <w:rsid w:val="004B2E0A"/>
    <w:rsid w:val="004C0B55"/>
    <w:rsid w:val="004C0C34"/>
    <w:rsid w:val="004C26BF"/>
    <w:rsid w:val="004C465C"/>
    <w:rsid w:val="004C4C56"/>
    <w:rsid w:val="004C5DE5"/>
    <w:rsid w:val="004C667F"/>
    <w:rsid w:val="004C67CA"/>
    <w:rsid w:val="004D7BD7"/>
    <w:rsid w:val="004E6CCD"/>
    <w:rsid w:val="004E74EE"/>
    <w:rsid w:val="004E7CAF"/>
    <w:rsid w:val="00502014"/>
    <w:rsid w:val="00502825"/>
    <w:rsid w:val="00502A72"/>
    <w:rsid w:val="00504CCE"/>
    <w:rsid w:val="00513E1C"/>
    <w:rsid w:val="00514909"/>
    <w:rsid w:val="005222CC"/>
    <w:rsid w:val="0052273D"/>
    <w:rsid w:val="00523FA7"/>
    <w:rsid w:val="00530A62"/>
    <w:rsid w:val="00531348"/>
    <w:rsid w:val="00531A04"/>
    <w:rsid w:val="00531C7C"/>
    <w:rsid w:val="00536EFA"/>
    <w:rsid w:val="00541437"/>
    <w:rsid w:val="00542C2A"/>
    <w:rsid w:val="00543455"/>
    <w:rsid w:val="005458DB"/>
    <w:rsid w:val="005505DA"/>
    <w:rsid w:val="00554E7A"/>
    <w:rsid w:val="00555A1F"/>
    <w:rsid w:val="00556F6E"/>
    <w:rsid w:val="00560F3C"/>
    <w:rsid w:val="0056211F"/>
    <w:rsid w:val="00567F04"/>
    <w:rsid w:val="0057682A"/>
    <w:rsid w:val="00580857"/>
    <w:rsid w:val="00594683"/>
    <w:rsid w:val="0059784A"/>
    <w:rsid w:val="005A0192"/>
    <w:rsid w:val="005A090B"/>
    <w:rsid w:val="005A127F"/>
    <w:rsid w:val="005A5159"/>
    <w:rsid w:val="005A55C4"/>
    <w:rsid w:val="005B061B"/>
    <w:rsid w:val="005B4FE2"/>
    <w:rsid w:val="005C131B"/>
    <w:rsid w:val="005C3764"/>
    <w:rsid w:val="005D0B8C"/>
    <w:rsid w:val="005D0C91"/>
    <w:rsid w:val="005D22E6"/>
    <w:rsid w:val="005D494A"/>
    <w:rsid w:val="005E53B9"/>
    <w:rsid w:val="005E710C"/>
    <w:rsid w:val="005F0C11"/>
    <w:rsid w:val="00601054"/>
    <w:rsid w:val="00602888"/>
    <w:rsid w:val="00602BCE"/>
    <w:rsid w:val="00604FE7"/>
    <w:rsid w:val="00606E13"/>
    <w:rsid w:val="00617924"/>
    <w:rsid w:val="00617F01"/>
    <w:rsid w:val="0062047B"/>
    <w:rsid w:val="006225DE"/>
    <w:rsid w:val="00630D0B"/>
    <w:rsid w:val="00632356"/>
    <w:rsid w:val="0063343D"/>
    <w:rsid w:val="00634A8C"/>
    <w:rsid w:val="00636938"/>
    <w:rsid w:val="0063719D"/>
    <w:rsid w:val="00640802"/>
    <w:rsid w:val="00642358"/>
    <w:rsid w:val="00643F47"/>
    <w:rsid w:val="006460B5"/>
    <w:rsid w:val="006465F6"/>
    <w:rsid w:val="00651971"/>
    <w:rsid w:val="00651CB4"/>
    <w:rsid w:val="0065332E"/>
    <w:rsid w:val="00662771"/>
    <w:rsid w:val="0066325C"/>
    <w:rsid w:val="00663D97"/>
    <w:rsid w:val="006641E8"/>
    <w:rsid w:val="0066630A"/>
    <w:rsid w:val="0067378B"/>
    <w:rsid w:val="00673D92"/>
    <w:rsid w:val="0068278C"/>
    <w:rsid w:val="00682956"/>
    <w:rsid w:val="006831DE"/>
    <w:rsid w:val="00684229"/>
    <w:rsid w:val="0068426C"/>
    <w:rsid w:val="00687DC5"/>
    <w:rsid w:val="00693B21"/>
    <w:rsid w:val="00693E74"/>
    <w:rsid w:val="00694333"/>
    <w:rsid w:val="006A55BD"/>
    <w:rsid w:val="006A6396"/>
    <w:rsid w:val="006B1AFA"/>
    <w:rsid w:val="006B508B"/>
    <w:rsid w:val="006C0658"/>
    <w:rsid w:val="006C3A41"/>
    <w:rsid w:val="006C69B3"/>
    <w:rsid w:val="006C7BE5"/>
    <w:rsid w:val="006D070A"/>
    <w:rsid w:val="006D21D0"/>
    <w:rsid w:val="006D337D"/>
    <w:rsid w:val="006E029E"/>
    <w:rsid w:val="006E1CC7"/>
    <w:rsid w:val="006F2F22"/>
    <w:rsid w:val="006F583C"/>
    <w:rsid w:val="00705FAC"/>
    <w:rsid w:val="007107A6"/>
    <w:rsid w:val="00712CC7"/>
    <w:rsid w:val="00723A57"/>
    <w:rsid w:val="00724031"/>
    <w:rsid w:val="007306A4"/>
    <w:rsid w:val="00733757"/>
    <w:rsid w:val="00737050"/>
    <w:rsid w:val="00741B8A"/>
    <w:rsid w:val="0074265F"/>
    <w:rsid w:val="00744110"/>
    <w:rsid w:val="00752089"/>
    <w:rsid w:val="007563DC"/>
    <w:rsid w:val="00761718"/>
    <w:rsid w:val="0076520B"/>
    <w:rsid w:val="00772DD2"/>
    <w:rsid w:val="0077331A"/>
    <w:rsid w:val="00775203"/>
    <w:rsid w:val="00775B9F"/>
    <w:rsid w:val="007828D0"/>
    <w:rsid w:val="00785E0C"/>
    <w:rsid w:val="00786459"/>
    <w:rsid w:val="0078676E"/>
    <w:rsid w:val="007930C9"/>
    <w:rsid w:val="00795461"/>
    <w:rsid w:val="007977BE"/>
    <w:rsid w:val="007A1564"/>
    <w:rsid w:val="007A371A"/>
    <w:rsid w:val="007A52E1"/>
    <w:rsid w:val="007A5A1C"/>
    <w:rsid w:val="007B1960"/>
    <w:rsid w:val="007B36A8"/>
    <w:rsid w:val="007B410C"/>
    <w:rsid w:val="007C1325"/>
    <w:rsid w:val="007C59E5"/>
    <w:rsid w:val="007D1446"/>
    <w:rsid w:val="007D16ED"/>
    <w:rsid w:val="007D7B13"/>
    <w:rsid w:val="007D7B56"/>
    <w:rsid w:val="007E00F7"/>
    <w:rsid w:val="007E4A7C"/>
    <w:rsid w:val="007E63F5"/>
    <w:rsid w:val="007E7BC1"/>
    <w:rsid w:val="0080102D"/>
    <w:rsid w:val="00802292"/>
    <w:rsid w:val="0080790F"/>
    <w:rsid w:val="00810C3A"/>
    <w:rsid w:val="00812700"/>
    <w:rsid w:val="00815327"/>
    <w:rsid w:val="0081544B"/>
    <w:rsid w:val="00817E58"/>
    <w:rsid w:val="00820B05"/>
    <w:rsid w:val="00821213"/>
    <w:rsid w:val="008212D8"/>
    <w:rsid w:val="008233F9"/>
    <w:rsid w:val="0082386D"/>
    <w:rsid w:val="0082464C"/>
    <w:rsid w:val="008274D7"/>
    <w:rsid w:val="00827955"/>
    <w:rsid w:val="00827B80"/>
    <w:rsid w:val="00832BC1"/>
    <w:rsid w:val="00833470"/>
    <w:rsid w:val="0083406B"/>
    <w:rsid w:val="008342DC"/>
    <w:rsid w:val="0083481A"/>
    <w:rsid w:val="008370EC"/>
    <w:rsid w:val="00840472"/>
    <w:rsid w:val="00842802"/>
    <w:rsid w:val="008446A2"/>
    <w:rsid w:val="0084763D"/>
    <w:rsid w:val="00847B8D"/>
    <w:rsid w:val="00850022"/>
    <w:rsid w:val="00850C71"/>
    <w:rsid w:val="0085387E"/>
    <w:rsid w:val="00855623"/>
    <w:rsid w:val="00856C38"/>
    <w:rsid w:val="008653F0"/>
    <w:rsid w:val="0087255A"/>
    <w:rsid w:val="008764F9"/>
    <w:rsid w:val="00876EC4"/>
    <w:rsid w:val="00880410"/>
    <w:rsid w:val="00880683"/>
    <w:rsid w:val="00887186"/>
    <w:rsid w:val="008937DA"/>
    <w:rsid w:val="00894031"/>
    <w:rsid w:val="008964AF"/>
    <w:rsid w:val="00896DB3"/>
    <w:rsid w:val="008972AB"/>
    <w:rsid w:val="008A013E"/>
    <w:rsid w:val="008A1EF6"/>
    <w:rsid w:val="008A75A3"/>
    <w:rsid w:val="008B086B"/>
    <w:rsid w:val="008B1387"/>
    <w:rsid w:val="008B1769"/>
    <w:rsid w:val="008B1DAD"/>
    <w:rsid w:val="008C0F17"/>
    <w:rsid w:val="008D5FFC"/>
    <w:rsid w:val="008D6D66"/>
    <w:rsid w:val="008E2DA4"/>
    <w:rsid w:val="008E5500"/>
    <w:rsid w:val="008E5E71"/>
    <w:rsid w:val="008F55C2"/>
    <w:rsid w:val="008F7F74"/>
    <w:rsid w:val="00900D26"/>
    <w:rsid w:val="009061D7"/>
    <w:rsid w:val="009124FC"/>
    <w:rsid w:val="009127C8"/>
    <w:rsid w:val="0092694E"/>
    <w:rsid w:val="0093360F"/>
    <w:rsid w:val="00934B11"/>
    <w:rsid w:val="009442C7"/>
    <w:rsid w:val="0094625E"/>
    <w:rsid w:val="009554BD"/>
    <w:rsid w:val="00955966"/>
    <w:rsid w:val="0095685E"/>
    <w:rsid w:val="009647E8"/>
    <w:rsid w:val="0096481D"/>
    <w:rsid w:val="009700DD"/>
    <w:rsid w:val="00971031"/>
    <w:rsid w:val="00981A85"/>
    <w:rsid w:val="00987E07"/>
    <w:rsid w:val="00992614"/>
    <w:rsid w:val="00992AA5"/>
    <w:rsid w:val="0099399C"/>
    <w:rsid w:val="0099561A"/>
    <w:rsid w:val="009A0615"/>
    <w:rsid w:val="009A1963"/>
    <w:rsid w:val="009A3B64"/>
    <w:rsid w:val="009A4809"/>
    <w:rsid w:val="009A7A37"/>
    <w:rsid w:val="009C69E8"/>
    <w:rsid w:val="009C7627"/>
    <w:rsid w:val="009D0C23"/>
    <w:rsid w:val="009D2342"/>
    <w:rsid w:val="009D26C1"/>
    <w:rsid w:val="009D6483"/>
    <w:rsid w:val="009E0830"/>
    <w:rsid w:val="009E25C7"/>
    <w:rsid w:val="009E2C52"/>
    <w:rsid w:val="009E31C8"/>
    <w:rsid w:val="009E43A0"/>
    <w:rsid w:val="009F0D61"/>
    <w:rsid w:val="00A0456C"/>
    <w:rsid w:val="00A116B6"/>
    <w:rsid w:val="00A12A8D"/>
    <w:rsid w:val="00A13B5F"/>
    <w:rsid w:val="00A15BE8"/>
    <w:rsid w:val="00A2215B"/>
    <w:rsid w:val="00A234D9"/>
    <w:rsid w:val="00A2594D"/>
    <w:rsid w:val="00A27376"/>
    <w:rsid w:val="00A33D8C"/>
    <w:rsid w:val="00A35375"/>
    <w:rsid w:val="00A36069"/>
    <w:rsid w:val="00A36D47"/>
    <w:rsid w:val="00A41B67"/>
    <w:rsid w:val="00A42228"/>
    <w:rsid w:val="00A42628"/>
    <w:rsid w:val="00A443E0"/>
    <w:rsid w:val="00A47530"/>
    <w:rsid w:val="00A508E2"/>
    <w:rsid w:val="00A51B24"/>
    <w:rsid w:val="00A54398"/>
    <w:rsid w:val="00A562F2"/>
    <w:rsid w:val="00A6505E"/>
    <w:rsid w:val="00A70104"/>
    <w:rsid w:val="00A72A98"/>
    <w:rsid w:val="00A7320D"/>
    <w:rsid w:val="00A73A52"/>
    <w:rsid w:val="00A85DEB"/>
    <w:rsid w:val="00A87036"/>
    <w:rsid w:val="00A9506B"/>
    <w:rsid w:val="00AB1282"/>
    <w:rsid w:val="00AB5E73"/>
    <w:rsid w:val="00AC16AC"/>
    <w:rsid w:val="00AC1B35"/>
    <w:rsid w:val="00AC3BFC"/>
    <w:rsid w:val="00AC3C3C"/>
    <w:rsid w:val="00AC4D78"/>
    <w:rsid w:val="00AC5E76"/>
    <w:rsid w:val="00AC71F8"/>
    <w:rsid w:val="00AC7DA0"/>
    <w:rsid w:val="00AD0A5C"/>
    <w:rsid w:val="00AD472E"/>
    <w:rsid w:val="00AD4844"/>
    <w:rsid w:val="00AD5A8C"/>
    <w:rsid w:val="00AE05DF"/>
    <w:rsid w:val="00AE2E6C"/>
    <w:rsid w:val="00AE4414"/>
    <w:rsid w:val="00AE615E"/>
    <w:rsid w:val="00AE624F"/>
    <w:rsid w:val="00AF08AC"/>
    <w:rsid w:val="00AF2B6D"/>
    <w:rsid w:val="00AF44D1"/>
    <w:rsid w:val="00B0080A"/>
    <w:rsid w:val="00B06C5B"/>
    <w:rsid w:val="00B0723E"/>
    <w:rsid w:val="00B1748C"/>
    <w:rsid w:val="00B27B36"/>
    <w:rsid w:val="00B4053B"/>
    <w:rsid w:val="00B455B5"/>
    <w:rsid w:val="00B50D06"/>
    <w:rsid w:val="00B5289C"/>
    <w:rsid w:val="00B54D0A"/>
    <w:rsid w:val="00B579B9"/>
    <w:rsid w:val="00B6119E"/>
    <w:rsid w:val="00B620D9"/>
    <w:rsid w:val="00B62117"/>
    <w:rsid w:val="00B62242"/>
    <w:rsid w:val="00B67E79"/>
    <w:rsid w:val="00B70943"/>
    <w:rsid w:val="00B75046"/>
    <w:rsid w:val="00B77C0F"/>
    <w:rsid w:val="00B83D29"/>
    <w:rsid w:val="00B9022F"/>
    <w:rsid w:val="00B9070F"/>
    <w:rsid w:val="00B91B3B"/>
    <w:rsid w:val="00B939A3"/>
    <w:rsid w:val="00B949A4"/>
    <w:rsid w:val="00BA2100"/>
    <w:rsid w:val="00BA2945"/>
    <w:rsid w:val="00BB2A70"/>
    <w:rsid w:val="00BB39E4"/>
    <w:rsid w:val="00BB4B0F"/>
    <w:rsid w:val="00BB6809"/>
    <w:rsid w:val="00BB71A7"/>
    <w:rsid w:val="00BC349E"/>
    <w:rsid w:val="00BC4679"/>
    <w:rsid w:val="00BC519F"/>
    <w:rsid w:val="00BC5CBC"/>
    <w:rsid w:val="00BC78AF"/>
    <w:rsid w:val="00BD0085"/>
    <w:rsid w:val="00BD2478"/>
    <w:rsid w:val="00BD2FF4"/>
    <w:rsid w:val="00BD4615"/>
    <w:rsid w:val="00BD5C14"/>
    <w:rsid w:val="00BD5ED1"/>
    <w:rsid w:val="00BD5F59"/>
    <w:rsid w:val="00BD6660"/>
    <w:rsid w:val="00BE2D0E"/>
    <w:rsid w:val="00BE3092"/>
    <w:rsid w:val="00BE47C2"/>
    <w:rsid w:val="00C03147"/>
    <w:rsid w:val="00C0393F"/>
    <w:rsid w:val="00C03E55"/>
    <w:rsid w:val="00C14164"/>
    <w:rsid w:val="00C14DCE"/>
    <w:rsid w:val="00C209F5"/>
    <w:rsid w:val="00C22894"/>
    <w:rsid w:val="00C24BCB"/>
    <w:rsid w:val="00C24E0E"/>
    <w:rsid w:val="00C3182F"/>
    <w:rsid w:val="00C35B1D"/>
    <w:rsid w:val="00C4116B"/>
    <w:rsid w:val="00C434EA"/>
    <w:rsid w:val="00C56845"/>
    <w:rsid w:val="00C60854"/>
    <w:rsid w:val="00C62CE5"/>
    <w:rsid w:val="00C6350A"/>
    <w:rsid w:val="00C66727"/>
    <w:rsid w:val="00C702F7"/>
    <w:rsid w:val="00C71256"/>
    <w:rsid w:val="00C73466"/>
    <w:rsid w:val="00C76DC3"/>
    <w:rsid w:val="00C77F65"/>
    <w:rsid w:val="00C81078"/>
    <w:rsid w:val="00C8189A"/>
    <w:rsid w:val="00C81A7C"/>
    <w:rsid w:val="00C8481D"/>
    <w:rsid w:val="00C851DA"/>
    <w:rsid w:val="00C866F5"/>
    <w:rsid w:val="00C86979"/>
    <w:rsid w:val="00C86A54"/>
    <w:rsid w:val="00C86ED1"/>
    <w:rsid w:val="00C92013"/>
    <w:rsid w:val="00C937CA"/>
    <w:rsid w:val="00CA31CC"/>
    <w:rsid w:val="00CA3D5C"/>
    <w:rsid w:val="00CA4DBC"/>
    <w:rsid w:val="00CA6750"/>
    <w:rsid w:val="00CA6A8D"/>
    <w:rsid w:val="00CA6BEA"/>
    <w:rsid w:val="00CB48B1"/>
    <w:rsid w:val="00CB4CAB"/>
    <w:rsid w:val="00CB6975"/>
    <w:rsid w:val="00CC023A"/>
    <w:rsid w:val="00CC7AF5"/>
    <w:rsid w:val="00CD6EDF"/>
    <w:rsid w:val="00CD727E"/>
    <w:rsid w:val="00CE01DE"/>
    <w:rsid w:val="00CE0A9F"/>
    <w:rsid w:val="00CE185D"/>
    <w:rsid w:val="00CE7571"/>
    <w:rsid w:val="00CF6BBD"/>
    <w:rsid w:val="00CF6FC4"/>
    <w:rsid w:val="00CF6FE1"/>
    <w:rsid w:val="00D00445"/>
    <w:rsid w:val="00D047FA"/>
    <w:rsid w:val="00D05D2C"/>
    <w:rsid w:val="00D12888"/>
    <w:rsid w:val="00D134C7"/>
    <w:rsid w:val="00D177D8"/>
    <w:rsid w:val="00D30C3A"/>
    <w:rsid w:val="00D3435F"/>
    <w:rsid w:val="00D34916"/>
    <w:rsid w:val="00D4009F"/>
    <w:rsid w:val="00D4284B"/>
    <w:rsid w:val="00D4410D"/>
    <w:rsid w:val="00D475B0"/>
    <w:rsid w:val="00D53570"/>
    <w:rsid w:val="00D55D25"/>
    <w:rsid w:val="00D564BC"/>
    <w:rsid w:val="00D74BBF"/>
    <w:rsid w:val="00D7576A"/>
    <w:rsid w:val="00D75948"/>
    <w:rsid w:val="00D8131C"/>
    <w:rsid w:val="00D852AF"/>
    <w:rsid w:val="00D85BF5"/>
    <w:rsid w:val="00D87090"/>
    <w:rsid w:val="00D938EF"/>
    <w:rsid w:val="00DA723A"/>
    <w:rsid w:val="00DB3942"/>
    <w:rsid w:val="00DB3C46"/>
    <w:rsid w:val="00DC013D"/>
    <w:rsid w:val="00DC117D"/>
    <w:rsid w:val="00DC1D34"/>
    <w:rsid w:val="00DC6F40"/>
    <w:rsid w:val="00DD769E"/>
    <w:rsid w:val="00DE0E51"/>
    <w:rsid w:val="00DE664B"/>
    <w:rsid w:val="00DE7E0B"/>
    <w:rsid w:val="00DF0C7F"/>
    <w:rsid w:val="00E0507D"/>
    <w:rsid w:val="00E06BCD"/>
    <w:rsid w:val="00E075FE"/>
    <w:rsid w:val="00E1006A"/>
    <w:rsid w:val="00E12574"/>
    <w:rsid w:val="00E1493E"/>
    <w:rsid w:val="00E14EF3"/>
    <w:rsid w:val="00E24ACF"/>
    <w:rsid w:val="00E250C1"/>
    <w:rsid w:val="00E30D11"/>
    <w:rsid w:val="00E313C1"/>
    <w:rsid w:val="00E31C27"/>
    <w:rsid w:val="00E31D75"/>
    <w:rsid w:val="00E359B8"/>
    <w:rsid w:val="00E42BEC"/>
    <w:rsid w:val="00E45919"/>
    <w:rsid w:val="00E618F9"/>
    <w:rsid w:val="00E61A13"/>
    <w:rsid w:val="00E6544F"/>
    <w:rsid w:val="00E673BD"/>
    <w:rsid w:val="00E7487F"/>
    <w:rsid w:val="00E855CB"/>
    <w:rsid w:val="00E858D0"/>
    <w:rsid w:val="00E87475"/>
    <w:rsid w:val="00E906C3"/>
    <w:rsid w:val="00E91628"/>
    <w:rsid w:val="00E9191F"/>
    <w:rsid w:val="00E94A54"/>
    <w:rsid w:val="00EA08C4"/>
    <w:rsid w:val="00EA35A0"/>
    <w:rsid w:val="00EA675E"/>
    <w:rsid w:val="00EB0017"/>
    <w:rsid w:val="00EB35D3"/>
    <w:rsid w:val="00EB68E6"/>
    <w:rsid w:val="00EB707E"/>
    <w:rsid w:val="00EC1538"/>
    <w:rsid w:val="00EC3DD6"/>
    <w:rsid w:val="00EC527F"/>
    <w:rsid w:val="00EC5356"/>
    <w:rsid w:val="00EC5C8E"/>
    <w:rsid w:val="00EC6B56"/>
    <w:rsid w:val="00EC6E49"/>
    <w:rsid w:val="00EC7F34"/>
    <w:rsid w:val="00ED646B"/>
    <w:rsid w:val="00ED7809"/>
    <w:rsid w:val="00EE09CB"/>
    <w:rsid w:val="00EE6AB9"/>
    <w:rsid w:val="00EF08B6"/>
    <w:rsid w:val="00F07FC3"/>
    <w:rsid w:val="00F129C4"/>
    <w:rsid w:val="00F16C8D"/>
    <w:rsid w:val="00F17F8F"/>
    <w:rsid w:val="00F216B5"/>
    <w:rsid w:val="00F2467B"/>
    <w:rsid w:val="00F26F4C"/>
    <w:rsid w:val="00F27894"/>
    <w:rsid w:val="00F31E37"/>
    <w:rsid w:val="00F32F38"/>
    <w:rsid w:val="00F553E7"/>
    <w:rsid w:val="00F56CE4"/>
    <w:rsid w:val="00F6189F"/>
    <w:rsid w:val="00F65CCC"/>
    <w:rsid w:val="00F672BA"/>
    <w:rsid w:val="00F67D58"/>
    <w:rsid w:val="00F67F2A"/>
    <w:rsid w:val="00F67FEE"/>
    <w:rsid w:val="00F71158"/>
    <w:rsid w:val="00F77DBD"/>
    <w:rsid w:val="00F80969"/>
    <w:rsid w:val="00F810B2"/>
    <w:rsid w:val="00F8719F"/>
    <w:rsid w:val="00F87AD1"/>
    <w:rsid w:val="00F96D6A"/>
    <w:rsid w:val="00FA3051"/>
    <w:rsid w:val="00FA34D6"/>
    <w:rsid w:val="00FA492A"/>
    <w:rsid w:val="00FB289C"/>
    <w:rsid w:val="00FB2BD0"/>
    <w:rsid w:val="00FB379F"/>
    <w:rsid w:val="00FB6F56"/>
    <w:rsid w:val="00FB7672"/>
    <w:rsid w:val="00FB784F"/>
    <w:rsid w:val="00FC1E9B"/>
    <w:rsid w:val="00FC247C"/>
    <w:rsid w:val="00FC44BC"/>
    <w:rsid w:val="00FD095D"/>
    <w:rsid w:val="00FD1788"/>
    <w:rsid w:val="00FD26BD"/>
    <w:rsid w:val="00FD3040"/>
    <w:rsid w:val="00FE0280"/>
    <w:rsid w:val="00FE0542"/>
    <w:rsid w:val="00FE070F"/>
    <w:rsid w:val="00FF0353"/>
    <w:rsid w:val="00FF6253"/>
    <w:rsid w:val="00FF6CF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9C8AB6"/>
  <w14:defaultImageDpi w14:val="32767"/>
  <w15:chartTrackingRefBased/>
  <w15:docId w15:val="{8AA8DC18-7621-4659-B950-898C407F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6"/>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4C4C56"/>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4C4C5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4C4C5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4C4C5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4C4C56"/>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4C4C5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4C4C5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4C4C56"/>
    <w:pPr>
      <w:ind w:left="993"/>
      <w:outlineLvl w:val="7"/>
    </w:pPr>
    <w:rPr>
      <w:color w:val="321547"/>
      <w:szCs w:val="22"/>
      <w:u w:val="dotDotDash"/>
    </w:rPr>
  </w:style>
  <w:style w:type="paragraph" w:styleId="Ttulo9">
    <w:name w:val="heading 9"/>
    <w:basedOn w:val="Ttulo8"/>
    <w:next w:val="Normal"/>
    <w:link w:val="Ttulo9Car"/>
    <w:uiPriority w:val="9"/>
    <w:unhideWhenUsed/>
    <w:qFormat/>
    <w:rsid w:val="004C4C5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4C56"/>
    <w:pPr>
      <w:tabs>
        <w:tab w:val="center" w:pos="4252"/>
        <w:tab w:val="right" w:pos="8504"/>
      </w:tabs>
    </w:pPr>
  </w:style>
  <w:style w:type="character" w:customStyle="1" w:styleId="HeaderChar">
    <w:name w:val="Header Char"/>
    <w:basedOn w:val="Fuentedeprrafopredeter"/>
    <w:uiPriority w:val="99"/>
    <w:rsid w:val="004C4C56"/>
    <w:rPr>
      <w:rFonts w:ascii="Garamond" w:hAnsi="Garamond"/>
      <w:lang w:val="es-ES"/>
    </w:rPr>
  </w:style>
  <w:style w:type="paragraph" w:styleId="Piedepgina">
    <w:name w:val="footer"/>
    <w:basedOn w:val="Normal"/>
    <w:link w:val="PiedepginaCar"/>
    <w:uiPriority w:val="99"/>
    <w:unhideWhenUsed/>
    <w:qFormat/>
    <w:rsid w:val="00987E07"/>
    <w:pPr>
      <w:tabs>
        <w:tab w:val="center" w:pos="4252"/>
        <w:tab w:val="right" w:pos="8504"/>
      </w:tabs>
      <w:spacing w:after="0" w:line="240" w:lineRule="auto"/>
    </w:pPr>
  </w:style>
  <w:style w:type="character" w:customStyle="1" w:styleId="FooterChar">
    <w:name w:val="Footer Char"/>
    <w:basedOn w:val="Fuentedeprrafopredeter"/>
    <w:uiPriority w:val="99"/>
    <w:rsid w:val="004C4C56"/>
    <w:rPr>
      <w:rFonts w:ascii="Garamond" w:hAnsi="Garamond"/>
      <w:lang w:val="es-ES"/>
    </w:rPr>
  </w:style>
  <w:style w:type="table" w:styleId="Tablaconcuadrcula">
    <w:name w:val="Table Grid"/>
    <w:basedOn w:val="Tablanormal"/>
    <w:uiPriority w:val="39"/>
    <w:rsid w:val="004C4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C4C56"/>
    <w:rPr>
      <w:color w:val="808080"/>
    </w:rPr>
  </w:style>
  <w:style w:type="paragraph" w:styleId="Ttulo">
    <w:name w:val="Title"/>
    <w:basedOn w:val="Normal"/>
    <w:next w:val="Normal"/>
    <w:link w:val="TtuloCar"/>
    <w:uiPriority w:val="10"/>
    <w:qFormat/>
    <w:rsid w:val="004C4C5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4C4C5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4C4C56"/>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4C4C56"/>
    <w:pPr>
      <w:numPr>
        <w:ilvl w:val="1"/>
        <w:numId w:val="1"/>
      </w:numPr>
      <w:spacing w:after="100"/>
      <w:ind w:left="1049" w:hanging="198"/>
      <w:contextualSpacing/>
    </w:pPr>
  </w:style>
  <w:style w:type="character" w:customStyle="1" w:styleId="Heading2Char">
    <w:name w:val="Heading 2 Char"/>
    <w:basedOn w:val="Fuentedeprrafopredeter"/>
    <w:uiPriority w:val="9"/>
    <w:rsid w:val="004C4C56"/>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4C4C56"/>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4C4C5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4C4C56"/>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4C4C56"/>
    <w:rPr>
      <w:color w:val="0563C1" w:themeColor="hyperlink"/>
      <w:u w:val="single"/>
    </w:rPr>
  </w:style>
  <w:style w:type="character" w:customStyle="1" w:styleId="Heading3Char">
    <w:name w:val="Heading 3 Char"/>
    <w:basedOn w:val="Fuentedeprrafopredeter"/>
    <w:uiPriority w:val="9"/>
    <w:rsid w:val="004C4C56"/>
    <w:rPr>
      <w:rFonts w:ascii="Garamond" w:hAnsi="Garamond"/>
      <w:i/>
      <w:iCs/>
      <w:color w:val="5F2987"/>
      <w:u w:val="single"/>
      <w:lang w:val="es-ES"/>
    </w:rPr>
  </w:style>
  <w:style w:type="paragraph" w:styleId="TDC3">
    <w:name w:val="toc 3"/>
    <w:basedOn w:val="Normal"/>
    <w:next w:val="FinTDC"/>
    <w:autoRedefine/>
    <w:uiPriority w:val="39"/>
    <w:unhideWhenUsed/>
    <w:rsid w:val="004C4C56"/>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4C4C5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4C4C56"/>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4C4C56"/>
    <w:rPr>
      <w:color w:val="FFFFFF" w:themeColor="text1" w:themeTint="80"/>
      <w:sz w:val="16"/>
    </w:rPr>
  </w:style>
  <w:style w:type="character" w:customStyle="1" w:styleId="NocantarChar">
    <w:name w:val="No cantar Char"/>
    <w:basedOn w:val="Fuentedeprrafopredeter"/>
    <w:link w:val="Nocantar"/>
    <w:rsid w:val="004C4C56"/>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4C4C56"/>
    <w:pPr>
      <w:numPr>
        <w:numId w:val="0"/>
      </w:numPr>
      <w:ind w:firstLine="142"/>
    </w:pPr>
  </w:style>
  <w:style w:type="character" w:customStyle="1" w:styleId="IntroduccinyconclusinChar">
    <w:name w:val="Introducción y conclusión Char"/>
    <w:basedOn w:val="Ttulo1Car"/>
    <w:link w:val="Introduccinyconclusin"/>
    <w:rsid w:val="004C4C56"/>
    <w:rPr>
      <w:rFonts w:ascii="Palatino Linotype" w:hAnsi="Palatino Linotype"/>
      <w:b/>
      <w:bCs/>
      <w:caps/>
      <w:color w:val="E2EFD9" w:themeColor="accent6" w:themeTint="33"/>
      <w:shd w:val="clear" w:color="auto" w:fill="5F2987"/>
      <w:lang w:val="es-ES"/>
    </w:rPr>
  </w:style>
  <w:style w:type="character" w:customStyle="1" w:styleId="PiedepginaCar">
    <w:name w:val="Pie de página Car"/>
    <w:basedOn w:val="Fuentedeprrafopredeter"/>
    <w:link w:val="Piedepgina"/>
    <w:uiPriority w:val="99"/>
    <w:rsid w:val="00987E07"/>
    <w:rPr>
      <w:rFonts w:ascii="Palatino Linotype" w:hAnsi="Palatino Linotype"/>
      <w:lang w:val="es-ES"/>
    </w:rPr>
  </w:style>
  <w:style w:type="numbering" w:customStyle="1" w:styleId="Lista1">
    <w:name w:val="Lista1"/>
    <w:basedOn w:val="Sinlista"/>
    <w:uiPriority w:val="99"/>
    <w:rsid w:val="004C4C56"/>
    <w:pPr>
      <w:numPr>
        <w:numId w:val="3"/>
      </w:numPr>
    </w:pPr>
  </w:style>
  <w:style w:type="paragraph" w:customStyle="1" w:styleId="Nivel1">
    <w:name w:val="Nivel 1"/>
    <w:basedOn w:val="Normal"/>
    <w:qFormat/>
    <w:rsid w:val="004C4C56"/>
    <w:pPr>
      <w:numPr>
        <w:numId w:val="1"/>
      </w:numPr>
      <w:spacing w:before="100" w:after="100"/>
      <w:ind w:left="623" w:hanging="198"/>
    </w:pPr>
  </w:style>
  <w:style w:type="paragraph" w:customStyle="1" w:styleId="Nivel3">
    <w:name w:val="Nivel 3"/>
    <w:basedOn w:val="Nivel2"/>
    <w:link w:val="Nivel3Car"/>
    <w:qFormat/>
    <w:rsid w:val="004C4C56"/>
    <w:pPr>
      <w:numPr>
        <w:ilvl w:val="2"/>
      </w:numPr>
      <w:spacing w:after="0"/>
      <w:ind w:left="1474" w:hanging="198"/>
    </w:pPr>
  </w:style>
  <w:style w:type="paragraph" w:customStyle="1" w:styleId="Letra">
    <w:name w:val="Letra"/>
    <w:basedOn w:val="Nivel1"/>
    <w:qFormat/>
    <w:rsid w:val="004C4C56"/>
    <w:pPr>
      <w:numPr>
        <w:numId w:val="4"/>
      </w:numPr>
      <w:spacing w:before="0" w:after="40"/>
      <w:ind w:left="936" w:hanging="227"/>
    </w:pPr>
  </w:style>
  <w:style w:type="paragraph" w:customStyle="1" w:styleId="Nmero">
    <w:name w:val="Número"/>
    <w:basedOn w:val="Normal"/>
    <w:qFormat/>
    <w:rsid w:val="004C4C56"/>
    <w:pPr>
      <w:numPr>
        <w:numId w:val="5"/>
      </w:numPr>
      <w:spacing w:after="40"/>
      <w:ind w:left="936" w:hanging="227"/>
    </w:pPr>
  </w:style>
  <w:style w:type="paragraph" w:styleId="Textodeglobo">
    <w:name w:val="Balloon Text"/>
    <w:basedOn w:val="Normal"/>
    <w:link w:val="TextodegloboCar"/>
    <w:uiPriority w:val="99"/>
    <w:semiHidden/>
    <w:unhideWhenUsed/>
    <w:rsid w:val="004C4C56"/>
    <w:rPr>
      <w:rFonts w:ascii="Segoe UI" w:hAnsi="Segoe UI" w:cs="Segoe UI"/>
      <w:sz w:val="18"/>
      <w:szCs w:val="18"/>
    </w:rPr>
  </w:style>
  <w:style w:type="character" w:customStyle="1" w:styleId="BalloonTextChar">
    <w:name w:val="Balloon Text Char"/>
    <w:basedOn w:val="Fuentedeprrafopredeter"/>
    <w:uiPriority w:val="99"/>
    <w:semiHidden/>
    <w:rsid w:val="004C4C56"/>
    <w:rPr>
      <w:rFonts w:ascii="Segoe UI" w:hAnsi="Segoe UI" w:cs="Segoe UI"/>
      <w:sz w:val="18"/>
      <w:szCs w:val="18"/>
      <w:lang w:val="es-ES"/>
    </w:rPr>
  </w:style>
  <w:style w:type="paragraph" w:customStyle="1" w:styleId="Notaalopositor">
    <w:name w:val="Nota al opositor"/>
    <w:basedOn w:val="Normal"/>
    <w:link w:val="NotaalopositorChar"/>
    <w:qFormat/>
    <w:rsid w:val="004C4C5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4C4C56"/>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4C4C56"/>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4C4C56"/>
    <w:rPr>
      <w:rFonts w:ascii="Garamond" w:hAnsi="Garamond"/>
      <w:sz w:val="16"/>
      <w:szCs w:val="20"/>
      <w:lang w:val="es-ES"/>
    </w:rPr>
  </w:style>
  <w:style w:type="character" w:styleId="Refdenotaalpie">
    <w:name w:val="footnote reference"/>
    <w:basedOn w:val="Fuentedeprrafopredeter"/>
    <w:uiPriority w:val="99"/>
    <w:unhideWhenUsed/>
    <w:rsid w:val="004C4C56"/>
    <w:rPr>
      <w:vertAlign w:val="superscript"/>
    </w:rPr>
  </w:style>
  <w:style w:type="character" w:customStyle="1" w:styleId="Heading6Char">
    <w:name w:val="Heading 6 Char"/>
    <w:basedOn w:val="Fuentedeprrafopredeter"/>
    <w:uiPriority w:val="9"/>
    <w:semiHidden/>
    <w:rsid w:val="004C4C56"/>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4C4C56"/>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4C4C56"/>
    <w:rPr>
      <w:rFonts w:ascii="Garamond" w:eastAsiaTheme="minorEastAsia" w:hAnsi="Garamond"/>
      <w:smallCaps/>
      <w:color w:val="FFFFFF" w:themeColor="text1" w:themeTint="A5"/>
      <w:lang w:val="es-ES"/>
    </w:rPr>
  </w:style>
  <w:style w:type="paragraph" w:customStyle="1" w:styleId="Nivel1SM">
    <w:name w:val="Nivel 1 SM"/>
    <w:basedOn w:val="Nivel1"/>
    <w:qFormat/>
    <w:rsid w:val="004C4C56"/>
    <w:pPr>
      <w:ind w:left="0"/>
    </w:pPr>
  </w:style>
  <w:style w:type="paragraph" w:customStyle="1" w:styleId="Nivel2SM">
    <w:name w:val="Nivel 2 SM"/>
    <w:basedOn w:val="Nivel2"/>
    <w:qFormat/>
    <w:rsid w:val="004C4C56"/>
    <w:pPr>
      <w:ind w:left="567"/>
    </w:pPr>
  </w:style>
  <w:style w:type="paragraph" w:customStyle="1" w:styleId="Nivel3SM">
    <w:name w:val="Nivel 3 SM"/>
    <w:basedOn w:val="Nivel3"/>
    <w:qFormat/>
    <w:rsid w:val="004C4C56"/>
    <w:pPr>
      <w:ind w:left="963"/>
    </w:pPr>
  </w:style>
  <w:style w:type="paragraph" w:styleId="Encabezadodelista">
    <w:name w:val="toa heading"/>
    <w:basedOn w:val="Normal"/>
    <w:next w:val="Normal"/>
    <w:uiPriority w:val="99"/>
    <w:semiHidden/>
    <w:unhideWhenUsed/>
    <w:rsid w:val="004C4C56"/>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4C4C5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4C4C5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4C4C56"/>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4C4C56"/>
    <w:rPr>
      <w:rFonts w:ascii="Palatino Linotype" w:hAnsi="Palatino Linotype"/>
      <w:lang w:val="es-ES"/>
    </w:rPr>
  </w:style>
  <w:style w:type="character" w:customStyle="1" w:styleId="TtuloCar">
    <w:name w:val="Título Car"/>
    <w:basedOn w:val="Fuentedeprrafopredeter"/>
    <w:link w:val="Ttulo"/>
    <w:uiPriority w:val="10"/>
    <w:rsid w:val="004C4C56"/>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4C4C56"/>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4C4C56"/>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4C4C56"/>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4C4C56"/>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4C4C56"/>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4C4C56"/>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4C4C56"/>
    <w:rPr>
      <w:rFonts w:ascii="Palatino Linotype" w:hAnsi="Palatino Linotype"/>
      <w:sz w:val="16"/>
      <w:szCs w:val="20"/>
      <w:lang w:val="es-ES"/>
    </w:rPr>
  </w:style>
  <w:style w:type="character" w:customStyle="1" w:styleId="Ttulo6Car">
    <w:name w:val="Título 6 Car"/>
    <w:basedOn w:val="Fuentedeprrafopredeter"/>
    <w:link w:val="Ttulo6"/>
    <w:uiPriority w:val="9"/>
    <w:rsid w:val="004C4C56"/>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4C4C56"/>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4C4C56"/>
    <w:rPr>
      <w:color w:val="605E5C"/>
      <w:shd w:val="clear" w:color="auto" w:fill="E1DFDD"/>
    </w:rPr>
  </w:style>
  <w:style w:type="character" w:styleId="Hipervnculovisitado">
    <w:name w:val="FollowedHyperlink"/>
    <w:basedOn w:val="Fuentedeprrafopredeter"/>
    <w:uiPriority w:val="99"/>
    <w:semiHidden/>
    <w:unhideWhenUsed/>
    <w:rsid w:val="008A1EF6"/>
    <w:rPr>
      <w:color w:val="954F72" w:themeColor="followedHyperlink"/>
      <w:u w:val="single"/>
    </w:rPr>
  </w:style>
  <w:style w:type="character" w:customStyle="1" w:styleId="Ttulo7Car">
    <w:name w:val="Título 7 Car"/>
    <w:basedOn w:val="Fuentedeprrafopredeter"/>
    <w:link w:val="Ttulo7"/>
    <w:uiPriority w:val="9"/>
    <w:rsid w:val="004C4C56"/>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4C4C5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4C4C5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4C4C5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4C4C56"/>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4C4C56"/>
    <w:pPr>
      <w:spacing w:line="240" w:lineRule="auto"/>
      <w:ind w:left="567" w:hanging="567"/>
    </w:pPr>
  </w:style>
  <w:style w:type="paragraph" w:customStyle="1" w:styleId="Ttuloimagen">
    <w:name w:val="Título imagen"/>
    <w:basedOn w:val="PiedeImagen"/>
    <w:next w:val="Imagen"/>
    <w:link w:val="TtuloimagenCar"/>
    <w:qFormat/>
    <w:rsid w:val="004C4C56"/>
    <w:pPr>
      <w:keepNext/>
      <w:spacing w:after="0"/>
    </w:pPr>
    <w:rPr>
      <w:i w:val="0"/>
      <w:smallCaps/>
      <w:sz w:val="20"/>
    </w:rPr>
  </w:style>
  <w:style w:type="character" w:customStyle="1" w:styleId="TtuloimagenCar">
    <w:name w:val="Título imagen Car"/>
    <w:basedOn w:val="ImagenCar"/>
    <w:link w:val="Ttuloimagen"/>
    <w:rsid w:val="004C4C56"/>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4C4C56"/>
    <w:pPr>
      <w:ind w:left="1100"/>
    </w:pPr>
  </w:style>
  <w:style w:type="character" w:customStyle="1" w:styleId="Ttulo8Car">
    <w:name w:val="Título 8 Car"/>
    <w:basedOn w:val="Fuentedeprrafopredeter"/>
    <w:link w:val="Ttulo8"/>
    <w:uiPriority w:val="9"/>
    <w:rsid w:val="004C4C56"/>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4C4C56"/>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4C4C56"/>
    <w:rPr>
      <w:rFonts w:eastAsiaTheme="minorEastAsia"/>
      <w:lang w:val="es-ES" w:eastAsia="es-ES"/>
    </w:rPr>
  </w:style>
  <w:style w:type="paragraph" w:styleId="Prrafodelista">
    <w:name w:val="List Paragraph"/>
    <w:basedOn w:val="Normal"/>
    <w:uiPriority w:val="34"/>
    <w:rsid w:val="004C4C56"/>
    <w:pPr>
      <w:ind w:left="720"/>
      <w:contextualSpacing/>
    </w:pPr>
  </w:style>
  <w:style w:type="paragraph" w:customStyle="1" w:styleId="Nmeroromano">
    <w:name w:val="Número romano"/>
    <w:basedOn w:val="Prrafodelista"/>
    <w:qFormat/>
    <w:rsid w:val="004C4C56"/>
    <w:pPr>
      <w:numPr>
        <w:numId w:val="22"/>
      </w:numPr>
      <w:spacing w:after="100"/>
      <w:ind w:left="567" w:hanging="113"/>
    </w:pPr>
  </w:style>
  <w:style w:type="paragraph" w:customStyle="1" w:styleId="Saltodettulos">
    <w:name w:val="Salto de títulos"/>
    <w:basedOn w:val="Normal"/>
    <w:rsid w:val="004C4C56"/>
    <w:pPr>
      <w:spacing w:after="0" w:line="240" w:lineRule="auto"/>
    </w:pPr>
    <w:rPr>
      <w:color w:val="FFFFFF"/>
      <w:sz w:val="2"/>
    </w:rPr>
  </w:style>
  <w:style w:type="paragraph" w:styleId="TDC7">
    <w:name w:val="toc 7"/>
    <w:basedOn w:val="Normal"/>
    <w:next w:val="FinTDC"/>
    <w:autoRedefine/>
    <w:uiPriority w:val="39"/>
    <w:unhideWhenUsed/>
    <w:rsid w:val="004C4C56"/>
    <w:pPr>
      <w:spacing w:after="0" w:line="20" w:lineRule="atLeast"/>
      <w:ind w:left="1418"/>
      <w:jc w:val="left"/>
    </w:pPr>
    <w:rPr>
      <w:i/>
      <w:color w:val="5F2987"/>
      <w:sz w:val="12"/>
    </w:rPr>
  </w:style>
  <w:style w:type="paragraph" w:styleId="Descripcin">
    <w:name w:val="caption"/>
    <w:basedOn w:val="Normal"/>
    <w:next w:val="Normal"/>
    <w:uiPriority w:val="35"/>
    <w:unhideWhenUsed/>
    <w:qFormat/>
    <w:rsid w:val="004C4C56"/>
    <w:pPr>
      <w:spacing w:after="200" w:line="240" w:lineRule="auto"/>
    </w:pPr>
    <w:rPr>
      <w:i/>
      <w:iCs/>
      <w:color w:val="44546A" w:themeColor="text2"/>
      <w:sz w:val="18"/>
      <w:szCs w:val="18"/>
    </w:rPr>
  </w:style>
  <w:style w:type="paragraph" w:styleId="Lista2">
    <w:name w:val="List 2"/>
    <w:basedOn w:val="Normal"/>
    <w:uiPriority w:val="99"/>
    <w:unhideWhenUsed/>
    <w:rsid w:val="00C71256"/>
    <w:pPr>
      <w:ind w:left="566" w:hanging="283"/>
      <w:contextualSpacing/>
    </w:pPr>
  </w:style>
  <w:style w:type="character" w:customStyle="1" w:styleId="Ttulo9Car">
    <w:name w:val="Título 9 Car"/>
    <w:basedOn w:val="Fuentedeprrafopredeter"/>
    <w:link w:val="Ttulo9"/>
    <w:uiPriority w:val="9"/>
    <w:rsid w:val="004C4C56"/>
    <w:rPr>
      <w:rFonts w:ascii="Palatino Linotype" w:eastAsiaTheme="majorEastAsia" w:hAnsi="Palatino Linotype" w:cstheme="majorBidi"/>
      <w:i/>
      <w:color w:val="240F33"/>
      <w:spacing w:val="-4"/>
      <w:w w:val="99"/>
      <w:sz w:val="21"/>
      <w:szCs w:val="21"/>
      <w:u w:val="dotted"/>
      <w:lang w:val="es-ES"/>
    </w:rPr>
  </w:style>
  <w:style w:type="paragraph" w:styleId="Textoindependiente">
    <w:name w:val="Body Text"/>
    <w:basedOn w:val="Normal"/>
    <w:link w:val="TextoindependienteCar"/>
    <w:uiPriority w:val="99"/>
    <w:unhideWhenUsed/>
    <w:rsid w:val="00737050"/>
  </w:style>
  <w:style w:type="character" w:customStyle="1" w:styleId="TextoindependienteCar">
    <w:name w:val="Texto independiente Car"/>
    <w:basedOn w:val="Fuentedeprrafopredeter"/>
    <w:link w:val="Textoindependiente"/>
    <w:uiPriority w:val="99"/>
    <w:rsid w:val="00737050"/>
    <w:rPr>
      <w:rFonts w:ascii="Palatino Linotype" w:hAnsi="Palatino Linotype"/>
      <w:lang w:val="es-ES"/>
    </w:rPr>
  </w:style>
  <w:style w:type="paragraph" w:customStyle="1" w:styleId="FinTDC">
    <w:name w:val="FinTDC"/>
    <w:basedOn w:val="Nivel1"/>
    <w:link w:val="FinTDCCar"/>
    <w:qFormat/>
    <w:rsid w:val="004C4C56"/>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4C4C56"/>
    <w:pPr>
      <w:spacing w:after="0" w:line="240" w:lineRule="auto"/>
      <w:jc w:val="left"/>
    </w:pPr>
    <w:rPr>
      <w:sz w:val="15"/>
    </w:rPr>
  </w:style>
  <w:style w:type="character" w:customStyle="1" w:styleId="FinTDCCar">
    <w:name w:val="FinTDC Car"/>
    <w:basedOn w:val="Fuentedeprrafopredeter"/>
    <w:link w:val="FinTDC"/>
    <w:rsid w:val="00C60854"/>
    <w:rPr>
      <w:rFonts w:ascii="Palatino Linotype" w:hAnsi="Palatino Linotype"/>
      <w:vanish/>
      <w:sz w:val="2"/>
      <w:lang w:val="es-ES"/>
    </w:rPr>
  </w:style>
  <w:style w:type="paragraph" w:styleId="TDC9">
    <w:name w:val="toc 9"/>
    <w:basedOn w:val="TDC8"/>
    <w:next w:val="FinTDC"/>
    <w:autoRedefine/>
    <w:uiPriority w:val="39"/>
    <w:semiHidden/>
    <w:unhideWhenUsed/>
    <w:rsid w:val="004C4C56"/>
    <w:pPr>
      <w:ind w:left="1760"/>
    </w:pPr>
  </w:style>
  <w:style w:type="paragraph" w:customStyle="1" w:styleId="Apartado0">
    <w:name w:val="Apartado 0"/>
    <w:basedOn w:val="Ttulo1"/>
    <w:next w:val="Normal"/>
    <w:link w:val="Apartado0Car"/>
    <w:qFormat/>
    <w:rsid w:val="004C4C56"/>
    <w:pPr>
      <w:numPr>
        <w:numId w:val="11"/>
      </w:numPr>
      <w:ind w:left="357" w:hanging="357"/>
    </w:pPr>
  </w:style>
  <w:style w:type="character" w:customStyle="1" w:styleId="Apartado0Car">
    <w:name w:val="Apartado 0 Car"/>
    <w:basedOn w:val="Ttulo1Car"/>
    <w:link w:val="Apartado0"/>
    <w:rsid w:val="004C4C56"/>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4C4C56"/>
    <w:pPr>
      <w:numPr>
        <w:ilvl w:val="3"/>
      </w:numPr>
      <w:ind w:left="1899" w:hanging="198"/>
    </w:pPr>
  </w:style>
  <w:style w:type="paragraph" w:customStyle="1" w:styleId="Nivel5">
    <w:name w:val="Nivel 5"/>
    <w:basedOn w:val="Nivel4"/>
    <w:link w:val="Nivel5Car"/>
    <w:qFormat/>
    <w:rsid w:val="004C4C56"/>
    <w:pPr>
      <w:numPr>
        <w:ilvl w:val="4"/>
      </w:numPr>
      <w:ind w:left="2155" w:hanging="170"/>
    </w:pPr>
  </w:style>
  <w:style w:type="character" w:customStyle="1" w:styleId="Nivel2Car">
    <w:name w:val="Nivel 2 Car"/>
    <w:basedOn w:val="Fuentedeprrafopredeter"/>
    <w:link w:val="Nivel2"/>
    <w:rsid w:val="004C4C56"/>
    <w:rPr>
      <w:rFonts w:ascii="Palatino Linotype" w:hAnsi="Palatino Linotype"/>
      <w:lang w:val="es-ES"/>
    </w:rPr>
  </w:style>
  <w:style w:type="character" w:customStyle="1" w:styleId="Nivel3Car">
    <w:name w:val="Nivel 3 Car"/>
    <w:basedOn w:val="Nivel2Car"/>
    <w:link w:val="Nivel3"/>
    <w:rsid w:val="004C4C56"/>
    <w:rPr>
      <w:rFonts w:ascii="Palatino Linotype" w:hAnsi="Palatino Linotype"/>
      <w:lang w:val="es-ES"/>
    </w:rPr>
  </w:style>
  <w:style w:type="character" w:customStyle="1" w:styleId="Nivel4Car">
    <w:name w:val="Nivel 4 Car"/>
    <w:basedOn w:val="Nivel3Car"/>
    <w:link w:val="Nivel4"/>
    <w:rsid w:val="004C4C56"/>
    <w:rPr>
      <w:rFonts w:ascii="Palatino Linotype" w:hAnsi="Palatino Linotype"/>
      <w:lang w:val="es-ES"/>
    </w:rPr>
  </w:style>
  <w:style w:type="paragraph" w:customStyle="1" w:styleId="Nivel6">
    <w:name w:val="Nivel 6"/>
    <w:basedOn w:val="Nivel5"/>
    <w:link w:val="Nivel6Car"/>
    <w:qFormat/>
    <w:rsid w:val="004C4C56"/>
    <w:pPr>
      <w:numPr>
        <w:ilvl w:val="5"/>
      </w:numPr>
      <w:ind w:left="2438" w:hanging="227"/>
    </w:pPr>
  </w:style>
  <w:style w:type="character" w:customStyle="1" w:styleId="Nivel5Car">
    <w:name w:val="Nivel 5 Car"/>
    <w:basedOn w:val="Nivel4Car"/>
    <w:link w:val="Nivel5"/>
    <w:rsid w:val="004C4C56"/>
    <w:rPr>
      <w:rFonts w:ascii="Palatino Linotype" w:hAnsi="Palatino Linotype"/>
      <w:lang w:val="es-ES"/>
    </w:rPr>
  </w:style>
  <w:style w:type="paragraph" w:customStyle="1" w:styleId="Nivel7">
    <w:name w:val="Nivel 7"/>
    <w:basedOn w:val="Nivel5"/>
    <w:link w:val="Nivel7Car"/>
    <w:qFormat/>
    <w:rsid w:val="004C4C56"/>
    <w:pPr>
      <w:numPr>
        <w:ilvl w:val="6"/>
      </w:numPr>
      <w:ind w:left="2722" w:hanging="170"/>
    </w:pPr>
  </w:style>
  <w:style w:type="character" w:customStyle="1" w:styleId="Nivel6Car">
    <w:name w:val="Nivel 6 Car"/>
    <w:basedOn w:val="Nivel5Car"/>
    <w:link w:val="Nivel6"/>
    <w:rsid w:val="004C4C56"/>
    <w:rPr>
      <w:rFonts w:ascii="Palatino Linotype" w:hAnsi="Palatino Linotype"/>
      <w:lang w:val="es-ES"/>
    </w:rPr>
  </w:style>
  <w:style w:type="character" w:customStyle="1" w:styleId="Nivel7Car">
    <w:name w:val="Nivel 7 Car"/>
    <w:basedOn w:val="Nivel5Car"/>
    <w:link w:val="Nivel7"/>
    <w:rsid w:val="004C4C56"/>
    <w:rPr>
      <w:rFonts w:ascii="Palatino Linotype" w:hAnsi="Palatino Linotype"/>
      <w:lang w:val="es-ES"/>
    </w:rPr>
  </w:style>
  <w:style w:type="paragraph" w:styleId="Cita">
    <w:name w:val="Quote"/>
    <w:basedOn w:val="Normal"/>
    <w:next w:val="Normal"/>
    <w:link w:val="CitaCar"/>
    <w:uiPriority w:val="29"/>
    <w:qFormat/>
    <w:rsid w:val="0030689E"/>
    <w:pPr>
      <w:spacing w:before="200" w:after="160"/>
      <w:ind w:left="864" w:right="864"/>
      <w:jc w:val="center"/>
    </w:pPr>
    <w:rPr>
      <w:i/>
      <w:iCs/>
      <w:color w:val="FFFFFF" w:themeColor="text1" w:themeTint="BF"/>
    </w:rPr>
  </w:style>
  <w:style w:type="character" w:customStyle="1" w:styleId="CitaCar">
    <w:name w:val="Cita Car"/>
    <w:basedOn w:val="Fuentedeprrafopredeter"/>
    <w:link w:val="Cita"/>
    <w:uiPriority w:val="29"/>
    <w:rsid w:val="0030689E"/>
    <w:rPr>
      <w:rFonts w:ascii="Palatino Linotype" w:hAnsi="Palatino Linotype"/>
      <w:i/>
      <w:iCs/>
      <w:color w:val="FFFFFF" w:themeColor="text1" w:themeTint="BF"/>
      <w:lang w:val="es-ES"/>
    </w:rPr>
  </w:style>
  <w:style w:type="paragraph" w:customStyle="1" w:styleId="Ttulo10">
    <w:name w:val="Título 10"/>
    <w:basedOn w:val="Ttulo9"/>
    <w:link w:val="Ttulo10Car"/>
    <w:qFormat/>
    <w:rsid w:val="004C4C56"/>
    <w:pPr>
      <w:ind w:left="1276"/>
    </w:pPr>
    <w:rPr>
      <w:w w:val="97"/>
      <w:sz w:val="20"/>
    </w:rPr>
  </w:style>
  <w:style w:type="character" w:customStyle="1" w:styleId="Ttulo10Car">
    <w:name w:val="Título 10 Car"/>
    <w:basedOn w:val="Ttulo9Car"/>
    <w:link w:val="Ttulo10"/>
    <w:rsid w:val="004C4C56"/>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4C4C5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4C4C56"/>
    <w:pPr>
      <w:numPr>
        <w:ilvl w:val="7"/>
      </w:numPr>
      <w:ind w:left="3005" w:hanging="170"/>
    </w:pPr>
  </w:style>
  <w:style w:type="character" w:customStyle="1" w:styleId="Nivel8Car">
    <w:name w:val="Nivel 8 Car"/>
    <w:basedOn w:val="Nivel7Car"/>
    <w:link w:val="Nivel8"/>
    <w:rsid w:val="004C4C56"/>
    <w:rPr>
      <w:rFonts w:ascii="Palatino Linotype" w:hAnsi="Palatino Linotype"/>
      <w:lang w:val="es-ES"/>
    </w:rPr>
  </w:style>
  <w:style w:type="paragraph" w:customStyle="1" w:styleId="Advertencia">
    <w:name w:val="Advertencia"/>
    <w:basedOn w:val="Normal"/>
    <w:next w:val="Normal"/>
    <w:link w:val="AdvertenciaCar"/>
    <w:qFormat/>
    <w:rsid w:val="004C4C5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4C4C56"/>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4C4C5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C4C56"/>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4C4C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7333">
      <w:bodyDiv w:val="1"/>
      <w:marLeft w:val="0"/>
      <w:marRight w:val="0"/>
      <w:marTop w:val="0"/>
      <w:marBottom w:val="0"/>
      <w:divBdr>
        <w:top w:val="none" w:sz="0" w:space="0" w:color="auto"/>
        <w:left w:val="none" w:sz="0" w:space="0" w:color="auto"/>
        <w:bottom w:val="none" w:sz="0" w:space="0" w:color="auto"/>
        <w:right w:val="none" w:sz="0" w:space="0" w:color="auto"/>
      </w:divBdr>
    </w:div>
    <w:div w:id="1592929857">
      <w:bodyDiv w:val="1"/>
      <w:marLeft w:val="0"/>
      <w:marRight w:val="0"/>
      <w:marTop w:val="0"/>
      <w:marBottom w:val="0"/>
      <w:divBdr>
        <w:top w:val="none" w:sz="0" w:space="0" w:color="auto"/>
        <w:left w:val="none" w:sz="0" w:space="0" w:color="auto"/>
        <w:bottom w:val="none" w:sz="0" w:space="0" w:color="auto"/>
        <w:right w:val="none" w:sz="0" w:space="0" w:color="auto"/>
      </w:divBdr>
    </w:div>
    <w:div w:id="194576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Materiales%20por%20temas/Parte%20A%20-%20Econom&#237;a%20General/Tema%203.A.16/Sostenibilidad%20de%20la%20colusi&#243;n.xlsx" TargetMode="External"/><Relationship Id="rId39" Type="http://schemas.openxmlformats.org/officeDocument/2006/relationships/image" Target="media/image14.png"/><Relationship Id="rId21" Type="http://schemas.openxmlformats.org/officeDocument/2006/relationships/diagramLayout" Target="diagrams/layout1.xml"/><Relationship Id="rId34" Type="http://schemas.openxmlformats.org/officeDocument/2006/relationships/image" Target="media/image9.jpg"/><Relationship Id="rId42" Type="http://schemas.openxmlformats.org/officeDocument/2006/relationships/hyperlink" Target="https://www.nber.org/system/files/working_papers/w5020/w5020.pdf" TargetMode="External"/><Relationship Id="rId47" Type="http://schemas.openxmlformats.org/officeDocument/2006/relationships/image" Target="media/image21.gif"/><Relationship Id="rId50" Type="http://schemas.microsoft.com/office/2007/relationships/hdphoto" Target="media/hdphoto1.wdp"/><Relationship Id="rId55" Type="http://schemas.openxmlformats.org/officeDocument/2006/relationships/image" Target="media/image29.png"/><Relationship Id="rId63"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png"/><Relationship Id="rId11" Type="http://schemas.openxmlformats.org/officeDocument/2006/relationships/footer" Target="footer1.xml"/><Relationship Id="rId24" Type="http://schemas.microsoft.com/office/2007/relationships/diagramDrawing" Target="diagrams/drawing1.xml"/><Relationship Id="rId32" Type="http://schemas.openxmlformats.org/officeDocument/2006/relationships/image" Target="media/image7.jp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19.png"/><Relationship Id="rId53" Type="http://schemas.openxmlformats.org/officeDocument/2006/relationships/image" Target="media/image24.jpg"/><Relationship Id="rId58" Type="http://schemas.openxmlformats.org/officeDocument/2006/relationships/header" Target="header8.xml"/><Relationship Id="rId5" Type="http://schemas.openxmlformats.org/officeDocument/2006/relationships/webSettings" Target="webSettings.xml"/><Relationship Id="rId61" Type="http://schemas.openxmlformats.org/officeDocument/2006/relationships/header" Target="header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diagramQuickStyle" Target="diagrams/quickStyle1.xml"/><Relationship Id="rId27" Type="http://schemas.openxmlformats.org/officeDocument/2006/relationships/image" Target="media/image4.png"/><Relationship Id="rId30" Type="http://schemas.openxmlformats.org/officeDocument/2006/relationships/hyperlink" Target="https://policonomics.com/es/duopolio-stackelberg/" TargetMode="External"/><Relationship Id="rId35" Type="http://schemas.openxmlformats.org/officeDocument/2006/relationships/image" Target="media/image10.png"/><Relationship Id="rId43" Type="http://schemas.openxmlformats.org/officeDocument/2006/relationships/image" Target="media/image17.jpg"/><Relationship Id="rId48" Type="http://schemas.openxmlformats.org/officeDocument/2006/relationships/image" Target="media/image22.jpg"/><Relationship Id="rId56" Type="http://schemas.openxmlformats.org/officeDocument/2006/relationships/image" Target="media/image30.pn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wto.org/english/res_e/reser_e/wtr_e.htm"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g"/><Relationship Id="rId33" Type="http://schemas.openxmlformats.org/officeDocument/2006/relationships/image" Target="media/image8.jpg"/><Relationship Id="rId38" Type="http://schemas.openxmlformats.org/officeDocument/2006/relationships/image" Target="media/image13.png"/><Relationship Id="rId46" Type="http://schemas.openxmlformats.org/officeDocument/2006/relationships/image" Target="media/image20.jpg"/><Relationship Id="rId59" Type="http://schemas.openxmlformats.org/officeDocument/2006/relationships/footer" Target="footer6.xml"/><Relationship Id="rId20" Type="http://schemas.openxmlformats.org/officeDocument/2006/relationships/diagramData" Target="diagrams/data1.xml"/><Relationship Id="rId41" Type="http://schemas.openxmlformats.org/officeDocument/2006/relationships/image" Target="media/image16.png"/><Relationship Id="rId54" Type="http://schemas.openxmlformats.org/officeDocument/2006/relationships/image" Target="media/image28.jp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diagramColors" Target="diagrams/colors1.xml"/><Relationship Id="rId28" Type="http://schemas.openxmlformats.org/officeDocument/2006/relationships/hyperlink" Target="https://policonomics.com/es/duopolio-cournot/" TargetMode="External"/><Relationship Id="rId36" Type="http://schemas.openxmlformats.org/officeDocument/2006/relationships/image" Target="media/image11.png"/><Relationship Id="rId49" Type="http://schemas.openxmlformats.org/officeDocument/2006/relationships/image" Target="media/image23.png"/><Relationship Id="rId57" Type="http://schemas.openxmlformats.org/officeDocument/2006/relationships/header" Target="header7.xml"/><Relationship Id="rId10" Type="http://schemas.openxmlformats.org/officeDocument/2006/relationships/header" Target="header2.xml"/><Relationship Id="rId31" Type="http://schemas.openxmlformats.org/officeDocument/2006/relationships/image" Target="media/image6.jpg"/><Relationship Id="rId44" Type="http://schemas.openxmlformats.org/officeDocument/2006/relationships/image" Target="media/image18.jpg"/><Relationship Id="rId52" Type="http://schemas.openxmlformats.org/officeDocument/2006/relationships/hyperlink" Target="../../Materiales%20por%20temas/Parte%20B%20-%20Econom&#237;a%20Financiera%20e%20internacional/Tema%203.B.8/Ver%20pags%2053-57%20%5bworld_trade_report08_e%5d.pdf" TargetMode="External"/><Relationship Id="rId60"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jstor.org/stable/2296310" TargetMode="External"/><Relationship Id="rId7" Type="http://schemas.openxmlformats.org/officeDocument/2006/relationships/image" Target="media/image27.emf"/><Relationship Id="rId2" Type="http://schemas.openxmlformats.org/officeDocument/2006/relationships/image" Target="media/image2.png"/><Relationship Id="rId1" Type="http://schemas.openxmlformats.org/officeDocument/2006/relationships/hyperlink" Target="https://www.wto.org/spanish/res_s/booksp_s/wtsr_2023_s.pdf" TargetMode="External"/><Relationship Id="rId6" Type="http://schemas.openxmlformats.org/officeDocument/2006/relationships/image" Target="media/image26.emf"/><Relationship Id="rId5" Type="http://schemas.openxmlformats.org/officeDocument/2006/relationships/image" Target="media/image25.emf"/><Relationship Id="rId4" Type="http://schemas.openxmlformats.org/officeDocument/2006/relationships/hyperlink" Target="https://www.youtube.com/watch?v=avf0o-PzQE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39BC98-E3C7-43B7-AB74-D7E2BDE5B9F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AA627AE8-00E4-4678-8AAA-948C65AAA03D}">
      <dgm:prSet phldrT="[Text]" custT="1"/>
      <dgm:spPr>
        <a:solidFill>
          <a:schemeClr val="accent6">
            <a:lumMod val="20000"/>
            <a:lumOff val="80000"/>
          </a:schemeClr>
        </a:solidFill>
      </dgm:spPr>
      <dgm:t>
        <a:bodyPr/>
        <a:lstStyle/>
        <a:p>
          <a:pPr>
            <a:spcAft>
              <a:spcPts val="0"/>
            </a:spcAft>
          </a:pPr>
          <a:r>
            <a:rPr lang="es-ES" sz="1600" b="1" i="1" u="sng">
              <a:solidFill>
                <a:srgbClr val="5F2987"/>
              </a:solidFill>
              <a:latin typeface="Palatino Linotype" panose="02040502050505030304" pitchFamily="18" charset="0"/>
            </a:rPr>
            <a:t>3.B.8</a:t>
          </a:r>
          <a:r>
            <a:rPr lang="es-ES" sz="1600" b="1">
              <a:solidFill>
                <a:srgbClr val="5F2987"/>
              </a:solidFill>
              <a:latin typeface="Palatino Linotype" panose="02040502050505030304" pitchFamily="18" charset="0"/>
            </a:rPr>
            <a:t> :</a:t>
          </a:r>
        </a:p>
        <a:p>
          <a:pPr>
            <a:spcAft>
              <a:spcPts val="0"/>
            </a:spcAft>
          </a:pPr>
          <a:r>
            <a:rPr lang="en-GB" sz="1600">
              <a:solidFill>
                <a:srgbClr val="5F2987"/>
              </a:solidFill>
              <a:latin typeface="Palatino Linotype" panose="02040502050505030304" pitchFamily="18" charset="0"/>
            </a:rPr>
            <a:t>Política comercial</a:t>
          </a:r>
        </a:p>
        <a:p>
          <a:pPr>
            <a:spcAft>
              <a:spcPts val="0"/>
            </a:spcAft>
          </a:pPr>
          <a:r>
            <a:rPr lang="en-GB" sz="1600">
              <a:solidFill>
                <a:srgbClr val="5F2987"/>
              </a:solidFill>
              <a:latin typeface="Palatino Linotype" panose="02040502050505030304" pitchFamily="18" charset="0"/>
            </a:rPr>
            <a:t>estratégica</a:t>
          </a:r>
        </a:p>
      </dgm:t>
    </dgm:pt>
    <dgm:pt modelId="{718254DE-A369-406F-9C7F-B733D297CF86}" type="parTrans" cxnId="{23D683EE-5A6E-4AC0-8E5F-2D6EBAA632EF}">
      <dgm:prSet/>
      <dgm:spPr/>
      <dgm:t>
        <a:bodyPr/>
        <a:lstStyle/>
        <a:p>
          <a:endParaRPr lang="en-GB">
            <a:solidFill>
              <a:srgbClr val="5F2987"/>
            </a:solidFill>
            <a:latin typeface="Palatino Linotype" panose="02040502050505030304" pitchFamily="18" charset="0"/>
          </a:endParaRPr>
        </a:p>
      </dgm:t>
    </dgm:pt>
    <dgm:pt modelId="{2282D400-BC6C-4619-8314-88B4AB1C6B03}" type="sibTrans" cxnId="{23D683EE-5A6E-4AC0-8E5F-2D6EBAA632EF}">
      <dgm:prSet/>
      <dgm:spPr/>
      <dgm:t>
        <a:bodyPr/>
        <a:lstStyle/>
        <a:p>
          <a:endParaRPr lang="en-GB">
            <a:solidFill>
              <a:srgbClr val="5F2987"/>
            </a:solidFill>
            <a:latin typeface="Palatino Linotype" panose="02040502050505030304" pitchFamily="18" charset="0"/>
          </a:endParaRPr>
        </a:p>
      </dgm:t>
    </dgm:pt>
    <dgm:pt modelId="{6E794227-28A1-46D0-945D-B0FC45F3579B}">
      <dgm:prSet phldrT="[Text]" custT="1"/>
      <dgm:spPr>
        <a:solidFill>
          <a:schemeClr val="accent2">
            <a:lumMod val="20000"/>
            <a:lumOff val="80000"/>
          </a:schemeClr>
        </a:solidFill>
      </dgm:spPr>
      <dgm:t>
        <a:bodyPr/>
        <a:lstStyle/>
        <a:p>
          <a:r>
            <a:rPr lang="en-GB" sz="1100">
              <a:solidFill>
                <a:srgbClr val="5F2987"/>
              </a:solidFill>
              <a:latin typeface="Palatino Linotype" panose="02040502050505030304" pitchFamily="18" charset="0"/>
            </a:rPr>
            <a:t>Ofensiva (</a:t>
          </a:r>
          <a:r>
            <a:rPr lang="en-GB" sz="1100" i="1">
              <a:solidFill>
                <a:srgbClr val="5F2987"/>
              </a:solidFill>
              <a:latin typeface="Palatino Linotype" panose="02040502050505030304" pitchFamily="18" charset="0"/>
            </a:rPr>
            <a:t>X</a:t>
          </a:r>
          <a:r>
            <a:rPr lang="en-GB" sz="1100">
              <a:solidFill>
                <a:srgbClr val="5F2987"/>
              </a:solidFill>
              <a:latin typeface="Palatino Linotype" panose="02040502050505030304" pitchFamily="18" charset="0"/>
            </a:rPr>
            <a:t>)</a:t>
          </a:r>
        </a:p>
      </dgm:t>
    </dgm:pt>
    <dgm:pt modelId="{6DB112FA-9FC6-4510-9C2B-695774C773BD}" type="parTrans" cxnId="{9B74286A-B639-4B52-B30D-E4E17698CB05}">
      <dgm:prSet/>
      <dgm:spPr/>
      <dgm:t>
        <a:bodyPr/>
        <a:lstStyle/>
        <a:p>
          <a:endParaRPr lang="es-ES">
            <a:latin typeface="Palatino Linotype" panose="02040502050505030304" pitchFamily="18" charset="0"/>
          </a:endParaRPr>
        </a:p>
      </dgm:t>
    </dgm:pt>
    <dgm:pt modelId="{D962EC00-1067-44B2-94FD-8F32BA6C904D}" type="sibTrans" cxnId="{9B74286A-B639-4B52-B30D-E4E17698CB05}">
      <dgm:prSet/>
      <dgm:spPr/>
      <dgm:t>
        <a:bodyPr/>
        <a:lstStyle/>
        <a:p>
          <a:endParaRPr lang="es-ES">
            <a:latin typeface="Palatino Linotype" panose="02040502050505030304" pitchFamily="18" charset="0"/>
          </a:endParaRPr>
        </a:p>
      </dgm:t>
    </dgm:pt>
    <dgm:pt modelId="{58423DC1-8537-4E30-8036-B2EF2D441DA4}">
      <dgm:prSet phldrT="[Text]" custT="1"/>
      <dgm:spPr>
        <a:solidFill>
          <a:schemeClr val="accent2">
            <a:lumMod val="20000"/>
            <a:lumOff val="80000"/>
          </a:schemeClr>
        </a:solidFill>
      </dgm:spPr>
      <dgm:t>
        <a:bodyPr/>
        <a:lstStyle/>
        <a:p>
          <a:r>
            <a:rPr lang="en-GB" sz="1100">
              <a:solidFill>
                <a:srgbClr val="5F2987"/>
              </a:solidFill>
              <a:latin typeface="Palatino Linotype" panose="02040502050505030304" pitchFamily="18" charset="0"/>
            </a:rPr>
            <a:t>Política de promoción exterior</a:t>
          </a:r>
        </a:p>
      </dgm:t>
    </dgm:pt>
    <dgm:pt modelId="{0BF56F4B-7C51-4376-A62B-C250190053E2}" type="parTrans" cxnId="{D3C2F788-9EFB-4B79-8C30-EEB565220F30}">
      <dgm:prSet/>
      <dgm:spPr/>
      <dgm:t>
        <a:bodyPr/>
        <a:lstStyle/>
        <a:p>
          <a:endParaRPr lang="es-ES">
            <a:latin typeface="Palatino Linotype" panose="02040502050505030304" pitchFamily="18" charset="0"/>
          </a:endParaRPr>
        </a:p>
      </dgm:t>
    </dgm:pt>
    <dgm:pt modelId="{63E749C9-B34F-4671-9F06-4454195ABD71}" type="sibTrans" cxnId="{D3C2F788-9EFB-4B79-8C30-EEB565220F30}">
      <dgm:prSet/>
      <dgm:spPr/>
      <dgm:t>
        <a:bodyPr/>
        <a:lstStyle/>
        <a:p>
          <a:endParaRPr lang="es-ES">
            <a:latin typeface="Palatino Linotype" panose="02040502050505030304" pitchFamily="18" charset="0"/>
          </a:endParaRPr>
        </a:p>
      </dgm:t>
    </dgm:pt>
    <dgm:pt modelId="{12DEC5BE-E91E-459E-AC7B-FD7DC901B664}">
      <dgm:prSet phldrT="[Text]" custT="1"/>
      <dgm:spPr>
        <a:solidFill>
          <a:schemeClr val="accent2">
            <a:lumMod val="20000"/>
            <a:lumOff val="80000"/>
          </a:schemeClr>
        </a:solidFill>
      </dgm:spPr>
      <dgm:t>
        <a:bodyPr/>
        <a:lstStyle/>
        <a:p>
          <a:r>
            <a:rPr lang="en-GB" sz="1100">
              <a:solidFill>
                <a:srgbClr val="5F2987"/>
              </a:solidFill>
              <a:latin typeface="Palatino Linotype" panose="02040502050505030304" pitchFamily="18" charset="0"/>
            </a:rPr>
            <a:t>"Tercer mercado"</a:t>
          </a:r>
        </a:p>
      </dgm:t>
    </dgm:pt>
    <dgm:pt modelId="{DB1271B8-A8F6-45C9-9F80-D30DD0D551D4}" type="parTrans" cxnId="{E262D63F-7154-4B0D-A121-4068886715D9}">
      <dgm:prSet/>
      <dgm:spPr/>
      <dgm:t>
        <a:bodyPr/>
        <a:lstStyle/>
        <a:p>
          <a:endParaRPr lang="es-ES">
            <a:latin typeface="Palatino Linotype" panose="02040502050505030304" pitchFamily="18" charset="0"/>
          </a:endParaRPr>
        </a:p>
      </dgm:t>
    </dgm:pt>
    <dgm:pt modelId="{E4865A67-A867-4FC9-AC61-B4458E824E58}" type="sibTrans" cxnId="{E262D63F-7154-4B0D-A121-4068886715D9}">
      <dgm:prSet/>
      <dgm:spPr/>
      <dgm:t>
        <a:bodyPr/>
        <a:lstStyle/>
        <a:p>
          <a:endParaRPr lang="es-ES">
            <a:latin typeface="Palatino Linotype" panose="02040502050505030304" pitchFamily="18" charset="0"/>
          </a:endParaRPr>
        </a:p>
      </dgm:t>
    </dgm:pt>
    <dgm:pt modelId="{A9DD9678-7088-4A00-86A9-49EE3FFF70C4}">
      <dgm:prSet phldrT="[Text]" custT="1"/>
      <dgm:spPr>
        <a:solidFill>
          <a:schemeClr val="accent2">
            <a:lumMod val="20000"/>
            <a:lumOff val="80000"/>
          </a:schemeClr>
        </a:solidFill>
      </dgm:spPr>
      <dgm:t>
        <a:bodyPr/>
        <a:lstStyle/>
        <a:p>
          <a:pPr algn="ctr">
            <a:spcAft>
              <a:spcPts val="0"/>
            </a:spcAft>
          </a:pPr>
          <a:r>
            <a:rPr lang="en-GB" sz="900" cap="none" baseline="0">
              <a:solidFill>
                <a:srgbClr val="5F2987"/>
              </a:solidFill>
              <a:latin typeface="Palatino Linotype" panose="02040502050505030304" pitchFamily="18" charset="0"/>
            </a:rPr>
            <a:t>Competencia </a:t>
          </a:r>
          <a:r>
            <a:rPr lang="en-GB" sz="900" i="1" cap="none" baseline="0">
              <a:solidFill>
                <a:srgbClr val="5F2987"/>
              </a:solidFill>
              <a:latin typeface="Palatino Linotype" panose="02040502050505030304" pitchFamily="18" charset="0"/>
            </a:rPr>
            <a:t>à la Cournot</a:t>
          </a:r>
          <a:r>
            <a:rPr lang="en-GB" sz="900" i="0" cap="none" baseline="0">
              <a:solidFill>
                <a:srgbClr val="5F2987"/>
              </a:solidFill>
              <a:latin typeface="Palatino Linotype" panose="02040502050505030304" pitchFamily="18" charset="0"/>
            </a:rPr>
            <a:t> con b</a:t>
          </a:r>
          <a:r>
            <a:rPr lang="en-GB" sz="900" cap="none" baseline="0">
              <a:solidFill>
                <a:srgbClr val="5F2987"/>
              </a:solidFill>
              <a:latin typeface="Palatino Linotype" panose="02040502050505030304" pitchFamily="18" charset="0"/>
            </a:rPr>
            <a:t>ienes homogéneos</a:t>
          </a:r>
        </a:p>
        <a:p>
          <a:pPr algn="ctr">
            <a:spcAft>
              <a:spcPct val="35000"/>
            </a:spcAft>
          </a:pPr>
          <a:r>
            <a:rPr lang="en-GB" sz="900" cap="small" baseline="0">
              <a:solidFill>
                <a:srgbClr val="5F2987"/>
              </a:solidFill>
              <a:latin typeface="Palatino Linotype" panose="02040502050505030304" pitchFamily="18" charset="0"/>
            </a:rPr>
            <a:t>Brander</a:t>
          </a:r>
          <a:r>
            <a:rPr lang="en-GB" sz="900">
              <a:solidFill>
                <a:srgbClr val="5F2987"/>
              </a:solidFill>
              <a:latin typeface="Palatino Linotype" panose="02040502050505030304" pitchFamily="18" charset="0"/>
            </a:rPr>
            <a:t> y </a:t>
          </a:r>
          <a:r>
            <a:rPr lang="en-GB" sz="900" cap="small" baseline="0">
              <a:solidFill>
                <a:srgbClr val="5F2987"/>
              </a:solidFill>
              <a:latin typeface="Palatino Linotype" panose="02040502050505030304" pitchFamily="18" charset="0"/>
            </a:rPr>
            <a:t>Spencer</a:t>
          </a:r>
          <a:r>
            <a:rPr lang="en-GB" sz="900">
              <a:solidFill>
                <a:srgbClr val="5F2987"/>
              </a:solidFill>
              <a:latin typeface="Palatino Linotype" panose="02040502050505030304" pitchFamily="18" charset="0"/>
            </a:rPr>
            <a:t> (1985)</a:t>
          </a:r>
        </a:p>
      </dgm:t>
    </dgm:pt>
    <dgm:pt modelId="{02F8D95A-7EAF-49DE-8740-864FD3C1417B}" type="parTrans" cxnId="{B83ABB62-8A7E-4F82-A9D5-A559B5776D1E}">
      <dgm:prSet/>
      <dgm:spPr/>
      <dgm:t>
        <a:bodyPr/>
        <a:lstStyle/>
        <a:p>
          <a:endParaRPr lang="es-ES">
            <a:latin typeface="Palatino Linotype" panose="02040502050505030304" pitchFamily="18" charset="0"/>
          </a:endParaRPr>
        </a:p>
      </dgm:t>
    </dgm:pt>
    <dgm:pt modelId="{D1267680-14E3-407E-9A69-2A5167CE15C9}" type="sibTrans" cxnId="{B83ABB62-8A7E-4F82-A9D5-A559B5776D1E}">
      <dgm:prSet/>
      <dgm:spPr/>
      <dgm:t>
        <a:bodyPr/>
        <a:lstStyle/>
        <a:p>
          <a:endParaRPr lang="es-ES">
            <a:latin typeface="Palatino Linotype" panose="02040502050505030304" pitchFamily="18" charset="0"/>
          </a:endParaRPr>
        </a:p>
      </dgm:t>
    </dgm:pt>
    <dgm:pt modelId="{FEE481C9-9C2B-4DE5-A199-D18C910D4A29}">
      <dgm:prSet phldrT="[Text]" custT="1"/>
      <dgm:spPr>
        <a:solidFill>
          <a:schemeClr val="accent2">
            <a:lumMod val="20000"/>
            <a:lumOff val="80000"/>
          </a:schemeClr>
        </a:solidFill>
      </dgm:spPr>
      <dgm:t>
        <a:bodyPr/>
        <a:lstStyle/>
        <a:p>
          <a:pPr>
            <a:spcAft>
              <a:spcPts val="0"/>
            </a:spcAft>
          </a:pPr>
          <a:r>
            <a:rPr lang="en-GB" sz="900" cap="none" baseline="0">
              <a:solidFill>
                <a:srgbClr val="5F2987"/>
              </a:solidFill>
              <a:latin typeface="Palatino Linotype" panose="02040502050505030304" pitchFamily="18" charset="0"/>
            </a:rPr>
            <a:t>Competencia </a:t>
          </a:r>
          <a:r>
            <a:rPr lang="en-GB" sz="900" i="1" cap="none" baseline="0">
              <a:solidFill>
                <a:srgbClr val="5F2987"/>
              </a:solidFill>
              <a:latin typeface="Palatino Linotype" panose="02040502050505030304" pitchFamily="18" charset="0"/>
            </a:rPr>
            <a:t>à la Bertrand</a:t>
          </a:r>
          <a:r>
            <a:rPr lang="en-GB" sz="900" i="0" cap="none" baseline="0">
              <a:solidFill>
                <a:srgbClr val="5F2987"/>
              </a:solidFill>
              <a:latin typeface="Palatino Linotype" panose="02040502050505030304" pitchFamily="18" charset="0"/>
            </a:rPr>
            <a:t> con b</a:t>
          </a:r>
          <a:r>
            <a:rPr lang="en-GB" sz="900" cap="none" baseline="0">
              <a:solidFill>
                <a:srgbClr val="5F2987"/>
              </a:solidFill>
              <a:latin typeface="Palatino Linotype" panose="02040502050505030304" pitchFamily="18" charset="0"/>
            </a:rPr>
            <a:t>ienes ligeramente diferenciados</a:t>
          </a:r>
        </a:p>
        <a:p>
          <a:pPr>
            <a:spcAft>
              <a:spcPct val="35000"/>
            </a:spcAft>
          </a:pPr>
          <a:r>
            <a:rPr lang="en-GB" sz="900" cap="small" baseline="0">
              <a:solidFill>
                <a:srgbClr val="5F2987"/>
              </a:solidFill>
              <a:latin typeface="Palatino Linotype" panose="02040502050505030304" pitchFamily="18" charset="0"/>
            </a:rPr>
            <a:t>Eaton</a:t>
          </a:r>
          <a:r>
            <a:rPr lang="en-GB" sz="900">
              <a:solidFill>
                <a:srgbClr val="5F2987"/>
              </a:solidFill>
              <a:latin typeface="Palatino Linotype" panose="02040502050505030304" pitchFamily="18" charset="0"/>
            </a:rPr>
            <a:t> y </a:t>
          </a:r>
          <a:r>
            <a:rPr lang="en-GB" sz="900" cap="small" baseline="0">
              <a:solidFill>
                <a:srgbClr val="5F2987"/>
              </a:solidFill>
              <a:latin typeface="Palatino Linotype" panose="02040502050505030304" pitchFamily="18" charset="0"/>
            </a:rPr>
            <a:t>Grossman</a:t>
          </a:r>
          <a:r>
            <a:rPr lang="en-GB" sz="900">
              <a:solidFill>
                <a:srgbClr val="5F2987"/>
              </a:solidFill>
              <a:latin typeface="Palatino Linotype" panose="02040502050505030304" pitchFamily="18" charset="0"/>
            </a:rPr>
            <a:t> (1986)</a:t>
          </a:r>
        </a:p>
      </dgm:t>
    </dgm:pt>
    <dgm:pt modelId="{9050592F-4B71-4394-90D3-81E90165C6E1}" type="parTrans" cxnId="{8A01F927-B073-4E32-B004-A31CE7F7A457}">
      <dgm:prSet/>
      <dgm:spPr/>
      <dgm:t>
        <a:bodyPr/>
        <a:lstStyle/>
        <a:p>
          <a:endParaRPr lang="es-ES">
            <a:latin typeface="Palatino Linotype" panose="02040502050505030304" pitchFamily="18" charset="0"/>
          </a:endParaRPr>
        </a:p>
      </dgm:t>
    </dgm:pt>
    <dgm:pt modelId="{027F3352-967A-4BEC-9361-EFD215FEEA49}" type="sibTrans" cxnId="{8A01F927-B073-4E32-B004-A31CE7F7A457}">
      <dgm:prSet/>
      <dgm:spPr/>
      <dgm:t>
        <a:bodyPr/>
        <a:lstStyle/>
        <a:p>
          <a:endParaRPr lang="es-ES">
            <a:latin typeface="Palatino Linotype" panose="02040502050505030304" pitchFamily="18" charset="0"/>
          </a:endParaRPr>
        </a:p>
      </dgm:t>
    </dgm:pt>
    <dgm:pt modelId="{BB82A2D7-3E99-451E-9A93-2E5B4D03F522}">
      <dgm:prSet phldrT="[Text]" custT="1"/>
      <dgm:spPr>
        <a:solidFill>
          <a:schemeClr val="accent6">
            <a:lumMod val="20000"/>
            <a:lumOff val="80000"/>
          </a:schemeClr>
        </a:solidFill>
      </dgm:spPr>
      <dgm:t>
        <a:bodyPr/>
        <a:lstStyle/>
        <a:p>
          <a:r>
            <a:rPr lang="en-GB" sz="1200">
              <a:solidFill>
                <a:srgbClr val="5F2987"/>
              </a:solidFill>
              <a:latin typeface="Palatino Linotype" panose="02040502050505030304" pitchFamily="18" charset="0"/>
            </a:rPr>
            <a:t>Tradicional</a:t>
          </a:r>
        </a:p>
      </dgm:t>
    </dgm:pt>
    <dgm:pt modelId="{30918724-82CD-471B-B2DA-C3012621B996}" type="parTrans" cxnId="{6EEE2253-8F96-4773-923A-09B774AF072E}">
      <dgm:prSet/>
      <dgm:spPr/>
      <dgm:t>
        <a:bodyPr/>
        <a:lstStyle/>
        <a:p>
          <a:endParaRPr lang="es-ES">
            <a:latin typeface="Palatino Linotype" panose="02040502050505030304" pitchFamily="18" charset="0"/>
          </a:endParaRPr>
        </a:p>
      </dgm:t>
    </dgm:pt>
    <dgm:pt modelId="{272C4004-62AB-466A-A85C-5D7FAC2A2947}" type="sibTrans" cxnId="{6EEE2253-8F96-4773-923A-09B774AF072E}">
      <dgm:prSet/>
      <dgm:spPr/>
      <dgm:t>
        <a:bodyPr/>
        <a:lstStyle/>
        <a:p>
          <a:endParaRPr lang="es-ES">
            <a:latin typeface="Palatino Linotype" panose="02040502050505030304" pitchFamily="18" charset="0"/>
          </a:endParaRPr>
        </a:p>
      </dgm:t>
    </dgm:pt>
    <dgm:pt modelId="{53AB6638-CFBA-49B7-A51C-C2B3B577FC46}">
      <dgm:prSet phldrT="[Text]" custT="1"/>
      <dgm:spPr>
        <a:solidFill>
          <a:schemeClr val="accent5">
            <a:lumMod val="20000"/>
            <a:lumOff val="80000"/>
          </a:schemeClr>
        </a:solidFill>
      </dgm:spPr>
      <dgm:t>
        <a:bodyPr/>
        <a:lstStyle/>
        <a:p>
          <a:r>
            <a:rPr lang="en-GB" sz="1100">
              <a:solidFill>
                <a:srgbClr val="5F2987"/>
              </a:solidFill>
              <a:latin typeface="Palatino Linotype" panose="02040502050505030304" pitchFamily="18" charset="0"/>
            </a:rPr>
            <a:t>Defensiva (</a:t>
          </a:r>
          <a:r>
            <a:rPr lang="en-GB" sz="1100" i="1">
              <a:solidFill>
                <a:srgbClr val="5F2987"/>
              </a:solidFill>
              <a:latin typeface="Palatino Linotype" panose="02040502050505030304" pitchFamily="18" charset="0"/>
            </a:rPr>
            <a:t>↓M</a:t>
          </a:r>
          <a:r>
            <a:rPr lang="en-GB" sz="1100">
              <a:solidFill>
                <a:srgbClr val="5F2987"/>
              </a:solidFill>
              <a:latin typeface="Palatino Linotype" panose="02040502050505030304" pitchFamily="18" charset="0"/>
            </a:rPr>
            <a:t>)</a:t>
          </a:r>
        </a:p>
      </dgm:t>
    </dgm:pt>
    <dgm:pt modelId="{28C914F2-D808-4A7A-B540-4D8A1CD56986}" type="parTrans" cxnId="{66D50258-3F2E-45E1-AC2D-4473A7CA68AF}">
      <dgm:prSet/>
      <dgm:spPr/>
      <dgm:t>
        <a:bodyPr/>
        <a:lstStyle/>
        <a:p>
          <a:endParaRPr lang="es-ES">
            <a:latin typeface="Palatino Linotype" panose="02040502050505030304" pitchFamily="18" charset="0"/>
          </a:endParaRPr>
        </a:p>
      </dgm:t>
    </dgm:pt>
    <dgm:pt modelId="{B013C33B-C609-450E-83D0-3224E2F02287}" type="sibTrans" cxnId="{66D50258-3F2E-45E1-AC2D-4473A7CA68AF}">
      <dgm:prSet/>
      <dgm:spPr/>
      <dgm:t>
        <a:bodyPr/>
        <a:lstStyle/>
        <a:p>
          <a:endParaRPr lang="es-ES">
            <a:latin typeface="Palatino Linotype" panose="02040502050505030304" pitchFamily="18" charset="0"/>
          </a:endParaRPr>
        </a:p>
      </dgm:t>
    </dgm:pt>
    <dgm:pt modelId="{093B3AEE-1AC1-425A-AFFD-7B6C73688268}">
      <dgm:prSet phldrT="[Text]" custT="1"/>
      <dgm:spPr>
        <a:solidFill>
          <a:schemeClr val="accent5">
            <a:lumMod val="20000"/>
            <a:lumOff val="80000"/>
          </a:schemeClr>
        </a:solidFill>
      </dgm:spPr>
      <dgm:t>
        <a:bodyPr/>
        <a:lstStyle/>
        <a:p>
          <a:r>
            <a:rPr lang="en-GB" sz="1100">
              <a:solidFill>
                <a:srgbClr val="5F2987"/>
              </a:solidFill>
              <a:latin typeface="Palatino Linotype" panose="02040502050505030304" pitchFamily="18" charset="0"/>
            </a:rPr>
            <a:t>Argumento de la industria naciente</a:t>
          </a:r>
        </a:p>
      </dgm:t>
    </dgm:pt>
    <dgm:pt modelId="{7827545D-399B-4F2C-AD90-2F1E7092F5DD}" type="parTrans" cxnId="{8E3A9328-9746-42B7-A394-D02DA4EBEDB2}">
      <dgm:prSet/>
      <dgm:spPr/>
      <dgm:t>
        <a:bodyPr/>
        <a:lstStyle/>
        <a:p>
          <a:endParaRPr lang="es-ES">
            <a:latin typeface="Palatino Linotype" panose="02040502050505030304" pitchFamily="18" charset="0"/>
          </a:endParaRPr>
        </a:p>
      </dgm:t>
    </dgm:pt>
    <dgm:pt modelId="{B3AC8E99-03A0-4DD4-80A6-16D9712E29D0}" type="sibTrans" cxnId="{8E3A9328-9746-42B7-A394-D02DA4EBEDB2}">
      <dgm:prSet/>
      <dgm:spPr/>
      <dgm:t>
        <a:bodyPr/>
        <a:lstStyle/>
        <a:p>
          <a:endParaRPr lang="es-ES">
            <a:latin typeface="Palatino Linotype" panose="02040502050505030304" pitchFamily="18" charset="0"/>
          </a:endParaRPr>
        </a:p>
      </dgm:t>
    </dgm:pt>
    <dgm:pt modelId="{84016C9C-28E4-4AE4-B55C-0DB75506B7EB}">
      <dgm:prSet phldrT="[Text]" custT="1"/>
      <dgm:spPr>
        <a:solidFill>
          <a:schemeClr val="accent6">
            <a:lumMod val="20000"/>
            <a:lumOff val="80000"/>
          </a:schemeClr>
        </a:solidFill>
      </dgm:spPr>
      <dgm:t>
        <a:bodyPr/>
        <a:lstStyle/>
        <a:p>
          <a:r>
            <a:rPr lang="en-GB" sz="1200">
              <a:solidFill>
                <a:srgbClr val="5F2987"/>
              </a:solidFill>
              <a:latin typeface="Palatino Linotype" panose="02040502050505030304" pitchFamily="18" charset="0"/>
            </a:rPr>
            <a:t>Moderno</a:t>
          </a:r>
        </a:p>
      </dgm:t>
    </dgm:pt>
    <dgm:pt modelId="{9D3895D2-A4CB-48DA-BE8B-8C71EC6E6FBD}" type="parTrans" cxnId="{AC3F80FB-AF9D-4728-BD72-842E6CF57C7D}">
      <dgm:prSet/>
      <dgm:spPr/>
      <dgm:t>
        <a:bodyPr/>
        <a:lstStyle/>
        <a:p>
          <a:endParaRPr lang="es-ES">
            <a:latin typeface="Palatino Linotype" panose="02040502050505030304" pitchFamily="18" charset="0"/>
          </a:endParaRPr>
        </a:p>
      </dgm:t>
    </dgm:pt>
    <dgm:pt modelId="{3C8BA559-B4DB-4E3A-8F57-63B7F29CE403}" type="sibTrans" cxnId="{AC3F80FB-AF9D-4728-BD72-842E6CF57C7D}">
      <dgm:prSet/>
      <dgm:spPr/>
      <dgm:t>
        <a:bodyPr/>
        <a:lstStyle/>
        <a:p>
          <a:endParaRPr lang="es-ES">
            <a:latin typeface="Palatino Linotype" panose="02040502050505030304" pitchFamily="18" charset="0"/>
          </a:endParaRPr>
        </a:p>
      </dgm:t>
    </dgm:pt>
    <dgm:pt modelId="{F795E325-255B-4491-9350-6628B713B378}">
      <dgm:prSet phldrT="[Text]" custT="1"/>
      <dgm:spPr>
        <a:solidFill>
          <a:schemeClr val="accent5">
            <a:lumMod val="20000"/>
            <a:lumOff val="80000"/>
          </a:schemeClr>
        </a:solidFill>
      </dgm:spPr>
      <dgm:t>
        <a:bodyPr/>
        <a:lstStyle/>
        <a:p>
          <a:pPr>
            <a:spcAft>
              <a:spcPts val="0"/>
            </a:spcAft>
          </a:pPr>
          <a:r>
            <a:rPr lang="en-GB" sz="900" cap="none" baseline="0">
              <a:solidFill>
                <a:srgbClr val="5F2987"/>
              </a:solidFill>
              <a:latin typeface="Palatino Linotype" panose="02040502050505030304" pitchFamily="18" charset="0"/>
            </a:rPr>
            <a:t>Competencia </a:t>
          </a:r>
          <a:r>
            <a:rPr lang="en-GB" sz="900" i="1" cap="none" baseline="0">
              <a:solidFill>
                <a:srgbClr val="5F2987"/>
              </a:solidFill>
              <a:latin typeface="Palatino Linotype" panose="02040502050505030304" pitchFamily="18" charset="0"/>
            </a:rPr>
            <a:t>à la Cournot</a:t>
          </a:r>
          <a:r>
            <a:rPr lang="en-GB" sz="900" i="0" cap="none" baseline="0">
              <a:solidFill>
                <a:srgbClr val="5F2987"/>
              </a:solidFill>
              <a:latin typeface="Palatino Linotype" panose="02040502050505030304" pitchFamily="18" charset="0"/>
            </a:rPr>
            <a:t> con b</a:t>
          </a:r>
          <a:r>
            <a:rPr lang="en-GB" sz="900" cap="none" baseline="0">
              <a:solidFill>
                <a:srgbClr val="5F2987"/>
              </a:solidFill>
              <a:latin typeface="Palatino Linotype" panose="02040502050505030304" pitchFamily="18" charset="0"/>
            </a:rPr>
            <a:t>ienes homogéneos </a:t>
          </a:r>
          <a:r>
            <a:rPr lang="en-GB" sz="900" cap="small" baseline="0">
              <a:solidFill>
                <a:srgbClr val="5F2987"/>
              </a:solidFill>
              <a:latin typeface="Palatino Linotype" panose="02040502050505030304" pitchFamily="18" charset="0"/>
            </a:rPr>
            <a:t>Brander</a:t>
          </a:r>
          <a:r>
            <a:rPr lang="en-GB" sz="900">
              <a:solidFill>
                <a:srgbClr val="5F2987"/>
              </a:solidFill>
              <a:latin typeface="Palatino Linotype" panose="02040502050505030304" pitchFamily="18" charset="0"/>
            </a:rPr>
            <a:t> (1981)</a:t>
          </a:r>
        </a:p>
      </dgm:t>
    </dgm:pt>
    <dgm:pt modelId="{243FB248-684B-49F3-9628-B57C2CF3DF5D}" type="parTrans" cxnId="{907A81F7-1302-49E9-8210-B13C87378AE7}">
      <dgm:prSet/>
      <dgm:spPr/>
      <dgm:t>
        <a:bodyPr/>
        <a:lstStyle/>
        <a:p>
          <a:endParaRPr lang="es-ES">
            <a:latin typeface="Palatino Linotype" panose="02040502050505030304" pitchFamily="18" charset="0"/>
          </a:endParaRPr>
        </a:p>
      </dgm:t>
    </dgm:pt>
    <dgm:pt modelId="{21130322-C5D1-495E-91CB-268023985967}" type="sibTrans" cxnId="{907A81F7-1302-49E9-8210-B13C87378AE7}">
      <dgm:prSet/>
      <dgm:spPr/>
      <dgm:t>
        <a:bodyPr/>
        <a:lstStyle/>
        <a:p>
          <a:endParaRPr lang="es-ES">
            <a:latin typeface="Palatino Linotype" panose="02040502050505030304" pitchFamily="18" charset="0"/>
          </a:endParaRPr>
        </a:p>
      </dgm:t>
    </dgm:pt>
    <dgm:pt modelId="{E07280BF-3AE1-4C3B-B3D7-8B0420C3D88C}">
      <dgm:prSet phldrT="[Text]" custT="1"/>
      <dgm:spPr>
        <a:solidFill>
          <a:schemeClr val="accent5">
            <a:lumMod val="20000"/>
            <a:lumOff val="80000"/>
          </a:schemeClr>
        </a:solidFill>
      </dgm:spPr>
      <dgm:t>
        <a:bodyPr/>
        <a:lstStyle/>
        <a:p>
          <a:pPr>
            <a:spcAft>
              <a:spcPts val="0"/>
            </a:spcAft>
          </a:pPr>
          <a:r>
            <a:rPr lang="en-GB" sz="900" cap="none" baseline="0">
              <a:solidFill>
                <a:srgbClr val="5F2987"/>
              </a:solidFill>
              <a:latin typeface="Palatino Linotype" panose="02040502050505030304" pitchFamily="18" charset="0"/>
            </a:rPr>
            <a:t>Bienes diferenciados</a:t>
          </a:r>
        </a:p>
        <a:p>
          <a:pPr>
            <a:spcAft>
              <a:spcPts val="0"/>
            </a:spcAft>
          </a:pPr>
          <a:r>
            <a:rPr lang="en-GB" sz="900" cap="small" baseline="0">
              <a:solidFill>
                <a:srgbClr val="5F2987"/>
              </a:solidFill>
              <a:latin typeface="Palatino Linotype" panose="02040502050505030304" pitchFamily="18" charset="0"/>
            </a:rPr>
            <a:t>Eaton</a:t>
          </a:r>
          <a:r>
            <a:rPr lang="en-GB" sz="900">
              <a:solidFill>
                <a:srgbClr val="5F2987"/>
              </a:solidFill>
              <a:latin typeface="Palatino Linotype" panose="02040502050505030304" pitchFamily="18" charset="0"/>
            </a:rPr>
            <a:t> y </a:t>
          </a:r>
          <a:r>
            <a:rPr lang="en-GB" sz="900" cap="small" baseline="0">
              <a:solidFill>
                <a:srgbClr val="5F2987"/>
              </a:solidFill>
              <a:latin typeface="Palatino Linotype" panose="02040502050505030304" pitchFamily="18" charset="0"/>
            </a:rPr>
            <a:t>Kierzkowski</a:t>
          </a:r>
          <a:r>
            <a:rPr lang="en-GB" sz="900">
              <a:solidFill>
                <a:srgbClr val="5F2987"/>
              </a:solidFill>
              <a:latin typeface="Palatino Linotype" panose="02040502050505030304" pitchFamily="18" charset="0"/>
            </a:rPr>
            <a:t> (1984)</a:t>
          </a:r>
        </a:p>
      </dgm:t>
    </dgm:pt>
    <dgm:pt modelId="{0B9CFBB2-1F0B-4532-8F6B-E7F380FCE7FB}" type="parTrans" cxnId="{F6EE1296-CF52-4C31-8BD0-EB063E078C97}">
      <dgm:prSet/>
      <dgm:spPr/>
      <dgm:t>
        <a:bodyPr/>
        <a:lstStyle/>
        <a:p>
          <a:endParaRPr lang="es-ES">
            <a:latin typeface="Palatino Linotype" panose="02040502050505030304" pitchFamily="18" charset="0"/>
          </a:endParaRPr>
        </a:p>
      </dgm:t>
    </dgm:pt>
    <dgm:pt modelId="{3B6BF24B-D1FE-492B-8833-8E1EF142D804}" type="sibTrans" cxnId="{F6EE1296-CF52-4C31-8BD0-EB063E078C97}">
      <dgm:prSet/>
      <dgm:spPr/>
      <dgm:t>
        <a:bodyPr/>
        <a:lstStyle/>
        <a:p>
          <a:endParaRPr lang="es-ES">
            <a:latin typeface="Palatino Linotype" panose="02040502050505030304" pitchFamily="18" charset="0"/>
          </a:endParaRPr>
        </a:p>
      </dgm:t>
    </dgm:pt>
    <dgm:pt modelId="{9E82E7E3-2843-47A7-AA5F-05F3B58759CD}">
      <dgm:prSet phldrT="[Text]" custT="1"/>
      <dgm:spPr>
        <a:solidFill>
          <a:schemeClr val="accent2">
            <a:lumMod val="20000"/>
            <a:lumOff val="80000"/>
          </a:schemeClr>
        </a:solidFill>
      </dgm:spPr>
      <dgm:t>
        <a:bodyPr/>
        <a:lstStyle/>
        <a:p>
          <a:r>
            <a:rPr lang="en-GB" sz="1100">
              <a:solidFill>
                <a:srgbClr val="5F2987"/>
              </a:solidFill>
              <a:latin typeface="Palatino Linotype" panose="02040502050505030304" pitchFamily="18" charset="0"/>
            </a:rPr>
            <a:t>"Mercados recíprocos"</a:t>
          </a:r>
        </a:p>
      </dgm:t>
    </dgm:pt>
    <dgm:pt modelId="{FA07E678-D21F-44F0-BA9E-6E3FCB1BAA10}" type="sibTrans" cxnId="{6E597D4A-F248-4339-A1A8-3D6FB2FAE3CE}">
      <dgm:prSet/>
      <dgm:spPr/>
      <dgm:t>
        <a:bodyPr/>
        <a:lstStyle/>
        <a:p>
          <a:endParaRPr lang="es-ES">
            <a:latin typeface="Palatino Linotype" panose="02040502050505030304" pitchFamily="18" charset="0"/>
          </a:endParaRPr>
        </a:p>
      </dgm:t>
    </dgm:pt>
    <dgm:pt modelId="{B70032B9-5101-449E-822C-EACCEE8ECF78}" type="parTrans" cxnId="{6E597D4A-F248-4339-A1A8-3D6FB2FAE3CE}">
      <dgm:prSet/>
      <dgm:spPr/>
      <dgm:t>
        <a:bodyPr/>
        <a:lstStyle/>
        <a:p>
          <a:endParaRPr lang="es-ES">
            <a:latin typeface="Palatino Linotype" panose="02040502050505030304" pitchFamily="18" charset="0"/>
          </a:endParaRPr>
        </a:p>
      </dgm:t>
    </dgm:pt>
    <dgm:pt modelId="{6513FE87-EA16-4A1D-A678-0DD44784C8E5}">
      <dgm:prSet phldrT="[Text]" custT="1"/>
      <dgm:spPr>
        <a:solidFill>
          <a:schemeClr val="accent5">
            <a:lumMod val="20000"/>
            <a:lumOff val="80000"/>
          </a:schemeClr>
        </a:solidFill>
      </dgm:spPr>
      <dgm:t>
        <a:bodyPr/>
        <a:lstStyle/>
        <a:p>
          <a:r>
            <a:rPr lang="en-GB" sz="1100">
              <a:solidFill>
                <a:srgbClr val="5F2987"/>
              </a:solidFill>
              <a:latin typeface="Palatino Linotype" panose="02040502050505030304" pitchFamily="18" charset="0"/>
            </a:rPr>
            <a:t>"Mercados recíprocos"</a:t>
          </a:r>
        </a:p>
      </dgm:t>
    </dgm:pt>
    <dgm:pt modelId="{5C0A2EF5-57E2-41FC-A1FE-1C705743DFDD}" type="parTrans" cxnId="{B311E3E4-5759-4FBF-9F33-558FAE15E7BC}">
      <dgm:prSet/>
      <dgm:spPr/>
      <dgm:t>
        <a:bodyPr/>
        <a:lstStyle/>
        <a:p>
          <a:endParaRPr lang="es-ES">
            <a:latin typeface="Palatino Linotype" panose="02040502050505030304" pitchFamily="18" charset="0"/>
          </a:endParaRPr>
        </a:p>
      </dgm:t>
    </dgm:pt>
    <dgm:pt modelId="{9C28D342-7196-441F-B636-BC037F8FEED7}" type="sibTrans" cxnId="{B311E3E4-5759-4FBF-9F33-558FAE15E7BC}">
      <dgm:prSet/>
      <dgm:spPr/>
      <dgm:t>
        <a:bodyPr/>
        <a:lstStyle/>
        <a:p>
          <a:endParaRPr lang="es-ES">
            <a:latin typeface="Palatino Linotype" panose="02040502050505030304" pitchFamily="18" charset="0"/>
          </a:endParaRPr>
        </a:p>
      </dgm:t>
    </dgm:pt>
    <dgm:pt modelId="{3B2718DD-5F4E-4EED-A627-62E54FC06597}" type="pres">
      <dgm:prSet presAssocID="{0539BC98-E3C7-43B7-AB74-D7E2BDE5B9FB}" presName="diagram" presStyleCnt="0">
        <dgm:presLayoutVars>
          <dgm:chPref val="1"/>
          <dgm:dir/>
          <dgm:animOne val="branch"/>
          <dgm:animLvl val="lvl"/>
          <dgm:resizeHandles val="exact"/>
        </dgm:presLayoutVars>
      </dgm:prSet>
      <dgm:spPr/>
    </dgm:pt>
    <dgm:pt modelId="{18C993FC-8C4E-4108-86ED-62322A74E822}" type="pres">
      <dgm:prSet presAssocID="{AA627AE8-00E4-4678-8AAA-948C65AAA03D}" presName="root1" presStyleCnt="0"/>
      <dgm:spPr/>
    </dgm:pt>
    <dgm:pt modelId="{0E46CF8F-D17C-4663-8B0B-DD95E8D330A6}" type="pres">
      <dgm:prSet presAssocID="{AA627AE8-00E4-4678-8AAA-948C65AAA03D}" presName="LevelOneTextNode" presStyleLbl="node0" presStyleIdx="0" presStyleCnt="1" custScaleX="100411" custScaleY="142420">
        <dgm:presLayoutVars>
          <dgm:chPref val="3"/>
        </dgm:presLayoutVars>
      </dgm:prSet>
      <dgm:spPr/>
    </dgm:pt>
    <dgm:pt modelId="{8A703D97-757F-49DA-A7D7-54C678BA8104}" type="pres">
      <dgm:prSet presAssocID="{AA627AE8-00E4-4678-8AAA-948C65AAA03D}" presName="level2hierChild" presStyleCnt="0"/>
      <dgm:spPr/>
    </dgm:pt>
    <dgm:pt modelId="{4F4E9A45-83FC-4351-9039-BB5CDAB21A90}" type="pres">
      <dgm:prSet presAssocID="{30918724-82CD-471B-B2DA-C3012621B996}" presName="conn2-1" presStyleLbl="parChTrans1D2" presStyleIdx="0" presStyleCnt="2"/>
      <dgm:spPr/>
    </dgm:pt>
    <dgm:pt modelId="{510047EB-A203-4D78-A239-DB2E15AFDDB1}" type="pres">
      <dgm:prSet presAssocID="{30918724-82CD-471B-B2DA-C3012621B996}" presName="connTx" presStyleLbl="parChTrans1D2" presStyleIdx="0" presStyleCnt="2"/>
      <dgm:spPr/>
    </dgm:pt>
    <dgm:pt modelId="{2C0BBE67-9F4F-46F8-A279-B08D4E0CD475}" type="pres">
      <dgm:prSet presAssocID="{BB82A2D7-3E99-451E-9A93-2E5B4D03F522}" presName="root2" presStyleCnt="0"/>
      <dgm:spPr/>
    </dgm:pt>
    <dgm:pt modelId="{B58EC3DA-277B-4629-8C84-1A89BFD48256}" type="pres">
      <dgm:prSet presAssocID="{BB82A2D7-3E99-451E-9A93-2E5B4D03F522}" presName="LevelTwoTextNode" presStyleLbl="node2" presStyleIdx="0" presStyleCnt="2" custScaleX="89230" custScaleY="72539">
        <dgm:presLayoutVars>
          <dgm:chPref val="3"/>
        </dgm:presLayoutVars>
      </dgm:prSet>
      <dgm:spPr/>
    </dgm:pt>
    <dgm:pt modelId="{46AA3F1A-4AFB-4DED-81C8-FA01E71FA3D5}" type="pres">
      <dgm:prSet presAssocID="{BB82A2D7-3E99-451E-9A93-2E5B4D03F522}" presName="level3hierChild" presStyleCnt="0"/>
      <dgm:spPr/>
    </dgm:pt>
    <dgm:pt modelId="{9B2B5FD8-970D-41F3-BD59-C8AF0E57A9D8}" type="pres">
      <dgm:prSet presAssocID="{6DB112FA-9FC6-4510-9C2B-695774C773BD}" presName="conn2-1" presStyleLbl="parChTrans1D3" presStyleIdx="0" presStyleCnt="3"/>
      <dgm:spPr/>
    </dgm:pt>
    <dgm:pt modelId="{BF537BA4-6E93-4D2D-A41B-7231E3A7571D}" type="pres">
      <dgm:prSet presAssocID="{6DB112FA-9FC6-4510-9C2B-695774C773BD}" presName="connTx" presStyleLbl="parChTrans1D3" presStyleIdx="0" presStyleCnt="3"/>
      <dgm:spPr/>
    </dgm:pt>
    <dgm:pt modelId="{3AA359D1-78AA-46D1-AB9C-1E6E0C42DECC}" type="pres">
      <dgm:prSet presAssocID="{6E794227-28A1-46D0-945D-B0FC45F3579B}" presName="root2" presStyleCnt="0"/>
      <dgm:spPr/>
    </dgm:pt>
    <dgm:pt modelId="{4571DEEB-D59C-4C9A-BBE3-8BD6495579B7}" type="pres">
      <dgm:prSet presAssocID="{6E794227-28A1-46D0-945D-B0FC45F3579B}" presName="LevelTwoTextNode" presStyleLbl="node3" presStyleIdx="0" presStyleCnt="3" custScaleX="122776" custScaleY="61715">
        <dgm:presLayoutVars>
          <dgm:chPref val="3"/>
        </dgm:presLayoutVars>
      </dgm:prSet>
      <dgm:spPr/>
    </dgm:pt>
    <dgm:pt modelId="{6012E31D-953A-4848-9812-EFDF3CFB9B2F}" type="pres">
      <dgm:prSet presAssocID="{6E794227-28A1-46D0-945D-B0FC45F3579B}" presName="level3hierChild" presStyleCnt="0"/>
      <dgm:spPr/>
    </dgm:pt>
    <dgm:pt modelId="{552381AB-9C75-40E2-A777-BE16AF5CA0CC}" type="pres">
      <dgm:prSet presAssocID="{DB1271B8-A8F6-45C9-9F80-D30DD0D551D4}" presName="conn2-1" presStyleLbl="parChTrans1D4" presStyleIdx="0" presStyleCnt="8"/>
      <dgm:spPr/>
    </dgm:pt>
    <dgm:pt modelId="{C448962C-F922-4F91-BAD5-4BACA9E5CBEF}" type="pres">
      <dgm:prSet presAssocID="{DB1271B8-A8F6-45C9-9F80-D30DD0D551D4}" presName="connTx" presStyleLbl="parChTrans1D4" presStyleIdx="0" presStyleCnt="8"/>
      <dgm:spPr/>
    </dgm:pt>
    <dgm:pt modelId="{D9399EDF-6FFF-441D-8514-90C94E47A934}" type="pres">
      <dgm:prSet presAssocID="{12DEC5BE-E91E-459E-AC7B-FD7DC901B664}" presName="root2" presStyleCnt="0"/>
      <dgm:spPr/>
    </dgm:pt>
    <dgm:pt modelId="{F1E0ABF1-DE03-429D-99F2-4D5769C79BEE}" type="pres">
      <dgm:prSet presAssocID="{12DEC5BE-E91E-459E-AC7B-FD7DC901B664}" presName="LevelTwoTextNode" presStyleLbl="node4" presStyleIdx="0" presStyleCnt="8">
        <dgm:presLayoutVars>
          <dgm:chPref val="3"/>
        </dgm:presLayoutVars>
      </dgm:prSet>
      <dgm:spPr/>
    </dgm:pt>
    <dgm:pt modelId="{07FDDD1D-5001-446F-8C74-D46F89EF4D43}" type="pres">
      <dgm:prSet presAssocID="{12DEC5BE-E91E-459E-AC7B-FD7DC901B664}" presName="level3hierChild" presStyleCnt="0"/>
      <dgm:spPr/>
    </dgm:pt>
    <dgm:pt modelId="{A12EAD42-4C71-4EE9-B7C8-DA3C99EF36FD}" type="pres">
      <dgm:prSet presAssocID="{02F8D95A-7EAF-49DE-8740-864FD3C1417B}" presName="conn2-1" presStyleLbl="parChTrans1D4" presStyleIdx="1" presStyleCnt="8"/>
      <dgm:spPr/>
    </dgm:pt>
    <dgm:pt modelId="{54F3F13F-D008-4881-AF3A-D5446EF150A4}" type="pres">
      <dgm:prSet presAssocID="{02F8D95A-7EAF-49DE-8740-864FD3C1417B}" presName="connTx" presStyleLbl="parChTrans1D4" presStyleIdx="1" presStyleCnt="8"/>
      <dgm:spPr/>
    </dgm:pt>
    <dgm:pt modelId="{210D5166-36AE-46DC-8C1A-2D089684863F}" type="pres">
      <dgm:prSet presAssocID="{A9DD9678-7088-4A00-86A9-49EE3FFF70C4}" presName="root2" presStyleCnt="0"/>
      <dgm:spPr/>
    </dgm:pt>
    <dgm:pt modelId="{0177465A-E831-4708-BA7A-A0EFA3320235}" type="pres">
      <dgm:prSet presAssocID="{A9DD9678-7088-4A00-86A9-49EE3FFF70C4}" presName="LevelTwoTextNode" presStyleLbl="node4" presStyleIdx="1" presStyleCnt="8">
        <dgm:presLayoutVars>
          <dgm:chPref val="3"/>
        </dgm:presLayoutVars>
      </dgm:prSet>
      <dgm:spPr/>
    </dgm:pt>
    <dgm:pt modelId="{B7133ECC-AA48-4FBB-AA40-A202D2993C73}" type="pres">
      <dgm:prSet presAssocID="{A9DD9678-7088-4A00-86A9-49EE3FFF70C4}" presName="level3hierChild" presStyleCnt="0"/>
      <dgm:spPr/>
    </dgm:pt>
    <dgm:pt modelId="{D44176FF-D644-4F95-AAA4-E0BF62934668}" type="pres">
      <dgm:prSet presAssocID="{9050592F-4B71-4394-90D3-81E90165C6E1}" presName="conn2-1" presStyleLbl="parChTrans1D4" presStyleIdx="2" presStyleCnt="8"/>
      <dgm:spPr/>
    </dgm:pt>
    <dgm:pt modelId="{1227EE7D-C23C-453D-BB23-B33F2DCD9851}" type="pres">
      <dgm:prSet presAssocID="{9050592F-4B71-4394-90D3-81E90165C6E1}" presName="connTx" presStyleLbl="parChTrans1D4" presStyleIdx="2" presStyleCnt="8"/>
      <dgm:spPr/>
    </dgm:pt>
    <dgm:pt modelId="{A7F91000-EF58-4A75-A2A2-50C1543422D0}" type="pres">
      <dgm:prSet presAssocID="{FEE481C9-9C2B-4DE5-A199-D18C910D4A29}" presName="root2" presStyleCnt="0"/>
      <dgm:spPr/>
    </dgm:pt>
    <dgm:pt modelId="{8DBCCE2D-A023-427B-A5F0-CDF33922D995}" type="pres">
      <dgm:prSet presAssocID="{FEE481C9-9C2B-4DE5-A199-D18C910D4A29}" presName="LevelTwoTextNode" presStyleLbl="node4" presStyleIdx="2" presStyleCnt="8">
        <dgm:presLayoutVars>
          <dgm:chPref val="3"/>
        </dgm:presLayoutVars>
      </dgm:prSet>
      <dgm:spPr/>
    </dgm:pt>
    <dgm:pt modelId="{95F90694-3F95-4C72-BCD8-DFF27F502354}" type="pres">
      <dgm:prSet presAssocID="{FEE481C9-9C2B-4DE5-A199-D18C910D4A29}" presName="level3hierChild" presStyleCnt="0"/>
      <dgm:spPr/>
    </dgm:pt>
    <dgm:pt modelId="{30A2CD4E-E60F-4B8D-AB41-71467CD88530}" type="pres">
      <dgm:prSet presAssocID="{B70032B9-5101-449E-822C-EACCEE8ECF78}" presName="conn2-1" presStyleLbl="parChTrans1D4" presStyleIdx="3" presStyleCnt="8"/>
      <dgm:spPr/>
    </dgm:pt>
    <dgm:pt modelId="{FD8D6598-5BB1-44F1-A6B5-DB06C7075B40}" type="pres">
      <dgm:prSet presAssocID="{B70032B9-5101-449E-822C-EACCEE8ECF78}" presName="connTx" presStyleLbl="parChTrans1D4" presStyleIdx="3" presStyleCnt="8"/>
      <dgm:spPr/>
    </dgm:pt>
    <dgm:pt modelId="{C4EC9168-FC34-485E-9DB7-DA973B9BFC85}" type="pres">
      <dgm:prSet presAssocID="{9E82E7E3-2843-47A7-AA5F-05F3B58759CD}" presName="root2" presStyleCnt="0"/>
      <dgm:spPr/>
    </dgm:pt>
    <dgm:pt modelId="{7D4FCB3F-74F1-4B14-B718-95309B58B251}" type="pres">
      <dgm:prSet presAssocID="{9E82E7E3-2843-47A7-AA5F-05F3B58759CD}" presName="LevelTwoTextNode" presStyleLbl="node4" presStyleIdx="3" presStyleCnt="8">
        <dgm:presLayoutVars>
          <dgm:chPref val="3"/>
        </dgm:presLayoutVars>
      </dgm:prSet>
      <dgm:spPr/>
    </dgm:pt>
    <dgm:pt modelId="{7176B6AC-3470-4978-8825-C5C569E5119A}" type="pres">
      <dgm:prSet presAssocID="{9E82E7E3-2843-47A7-AA5F-05F3B58759CD}" presName="level3hierChild" presStyleCnt="0"/>
      <dgm:spPr/>
    </dgm:pt>
    <dgm:pt modelId="{6FFADDAF-2899-4D01-8F6D-72AFF4377DA3}" type="pres">
      <dgm:prSet presAssocID="{28C914F2-D808-4A7A-B540-4D8A1CD56986}" presName="conn2-1" presStyleLbl="parChTrans1D3" presStyleIdx="1" presStyleCnt="3"/>
      <dgm:spPr/>
    </dgm:pt>
    <dgm:pt modelId="{F36979CA-F53E-49F9-AF22-52D72EBB2EEE}" type="pres">
      <dgm:prSet presAssocID="{28C914F2-D808-4A7A-B540-4D8A1CD56986}" presName="connTx" presStyleLbl="parChTrans1D3" presStyleIdx="1" presStyleCnt="3"/>
      <dgm:spPr/>
    </dgm:pt>
    <dgm:pt modelId="{9E56C672-EF1A-437E-B718-DD945BF9B025}" type="pres">
      <dgm:prSet presAssocID="{53AB6638-CFBA-49B7-A51C-C2B3B577FC46}" presName="root2" presStyleCnt="0"/>
      <dgm:spPr/>
    </dgm:pt>
    <dgm:pt modelId="{43B92839-32CB-47D0-B907-84829EAF81A6}" type="pres">
      <dgm:prSet presAssocID="{53AB6638-CFBA-49B7-A51C-C2B3B577FC46}" presName="LevelTwoTextNode" presStyleLbl="node3" presStyleIdx="1" presStyleCnt="3" custScaleX="122776" custScaleY="61715">
        <dgm:presLayoutVars>
          <dgm:chPref val="3"/>
        </dgm:presLayoutVars>
      </dgm:prSet>
      <dgm:spPr/>
    </dgm:pt>
    <dgm:pt modelId="{2054831D-78D0-48CD-B880-8462FB578ABD}" type="pres">
      <dgm:prSet presAssocID="{53AB6638-CFBA-49B7-A51C-C2B3B577FC46}" presName="level3hierChild" presStyleCnt="0"/>
      <dgm:spPr/>
    </dgm:pt>
    <dgm:pt modelId="{1723CE4C-CD41-4463-9A23-18C1FDDDB1EA}" type="pres">
      <dgm:prSet presAssocID="{5C0A2EF5-57E2-41FC-A1FE-1C705743DFDD}" presName="conn2-1" presStyleLbl="parChTrans1D4" presStyleIdx="4" presStyleCnt="8"/>
      <dgm:spPr/>
    </dgm:pt>
    <dgm:pt modelId="{A82631BE-0FF4-410A-A909-35201872AB57}" type="pres">
      <dgm:prSet presAssocID="{5C0A2EF5-57E2-41FC-A1FE-1C705743DFDD}" presName="connTx" presStyleLbl="parChTrans1D4" presStyleIdx="4" presStyleCnt="8"/>
      <dgm:spPr/>
    </dgm:pt>
    <dgm:pt modelId="{8A8339D7-946E-4C1A-8B86-DE5D357F4F41}" type="pres">
      <dgm:prSet presAssocID="{6513FE87-EA16-4A1D-A678-0DD44784C8E5}" presName="root2" presStyleCnt="0"/>
      <dgm:spPr/>
    </dgm:pt>
    <dgm:pt modelId="{C405A5A8-640E-40E2-B77A-987E61506232}" type="pres">
      <dgm:prSet presAssocID="{6513FE87-EA16-4A1D-A678-0DD44784C8E5}" presName="LevelTwoTextNode" presStyleLbl="node4" presStyleIdx="4" presStyleCnt="8">
        <dgm:presLayoutVars>
          <dgm:chPref val="3"/>
        </dgm:presLayoutVars>
      </dgm:prSet>
      <dgm:spPr/>
    </dgm:pt>
    <dgm:pt modelId="{F259875B-7600-455F-9B85-E3D6B714153A}" type="pres">
      <dgm:prSet presAssocID="{6513FE87-EA16-4A1D-A678-0DD44784C8E5}" presName="level3hierChild" presStyleCnt="0"/>
      <dgm:spPr/>
    </dgm:pt>
    <dgm:pt modelId="{F6CE1E38-E34F-4BEE-B3E7-67DF4B77A6E3}" type="pres">
      <dgm:prSet presAssocID="{243FB248-684B-49F3-9628-B57C2CF3DF5D}" presName="conn2-1" presStyleLbl="parChTrans1D4" presStyleIdx="5" presStyleCnt="8"/>
      <dgm:spPr/>
    </dgm:pt>
    <dgm:pt modelId="{3F0684B5-64D4-4897-9A69-E50EF4AC2E30}" type="pres">
      <dgm:prSet presAssocID="{243FB248-684B-49F3-9628-B57C2CF3DF5D}" presName="connTx" presStyleLbl="parChTrans1D4" presStyleIdx="5" presStyleCnt="8"/>
      <dgm:spPr/>
    </dgm:pt>
    <dgm:pt modelId="{6BA4EFB8-4613-446D-81BC-81463B2ACF7F}" type="pres">
      <dgm:prSet presAssocID="{F795E325-255B-4491-9350-6628B713B378}" presName="root2" presStyleCnt="0"/>
      <dgm:spPr/>
    </dgm:pt>
    <dgm:pt modelId="{09F829B6-C1C6-461E-86B9-1157878BAF6B}" type="pres">
      <dgm:prSet presAssocID="{F795E325-255B-4491-9350-6628B713B378}" presName="LevelTwoTextNode" presStyleLbl="node4" presStyleIdx="5" presStyleCnt="8">
        <dgm:presLayoutVars>
          <dgm:chPref val="3"/>
        </dgm:presLayoutVars>
      </dgm:prSet>
      <dgm:spPr/>
    </dgm:pt>
    <dgm:pt modelId="{D9DB6900-BC19-4CFB-8A37-F5A17D28C019}" type="pres">
      <dgm:prSet presAssocID="{F795E325-255B-4491-9350-6628B713B378}" presName="level3hierChild" presStyleCnt="0"/>
      <dgm:spPr/>
    </dgm:pt>
    <dgm:pt modelId="{1F1F9AFC-C4CB-40B6-86B8-1B9BBFA21F7D}" type="pres">
      <dgm:prSet presAssocID="{0B9CFBB2-1F0B-4532-8F6B-E7F380FCE7FB}" presName="conn2-1" presStyleLbl="parChTrans1D4" presStyleIdx="6" presStyleCnt="8"/>
      <dgm:spPr/>
    </dgm:pt>
    <dgm:pt modelId="{17BE14BF-BB02-4526-8718-963796CD58F4}" type="pres">
      <dgm:prSet presAssocID="{0B9CFBB2-1F0B-4532-8F6B-E7F380FCE7FB}" presName="connTx" presStyleLbl="parChTrans1D4" presStyleIdx="6" presStyleCnt="8"/>
      <dgm:spPr/>
    </dgm:pt>
    <dgm:pt modelId="{823D7C48-F6FE-4F9F-A9A7-EC097CD5B9CB}" type="pres">
      <dgm:prSet presAssocID="{E07280BF-3AE1-4C3B-B3D7-8B0420C3D88C}" presName="root2" presStyleCnt="0"/>
      <dgm:spPr/>
    </dgm:pt>
    <dgm:pt modelId="{1191D7AF-8980-4852-B928-36DC5CF18E39}" type="pres">
      <dgm:prSet presAssocID="{E07280BF-3AE1-4C3B-B3D7-8B0420C3D88C}" presName="LevelTwoTextNode" presStyleLbl="node4" presStyleIdx="6" presStyleCnt="8">
        <dgm:presLayoutVars>
          <dgm:chPref val="3"/>
        </dgm:presLayoutVars>
      </dgm:prSet>
      <dgm:spPr/>
    </dgm:pt>
    <dgm:pt modelId="{A5681573-6250-40E4-8BFD-4A451C620202}" type="pres">
      <dgm:prSet presAssocID="{E07280BF-3AE1-4C3B-B3D7-8B0420C3D88C}" presName="level3hierChild" presStyleCnt="0"/>
      <dgm:spPr/>
    </dgm:pt>
    <dgm:pt modelId="{0E4714E3-EDA6-4533-B692-63EB29CDAC1A}" type="pres">
      <dgm:prSet presAssocID="{7827545D-399B-4F2C-AD90-2F1E7092F5DD}" presName="conn2-1" presStyleLbl="parChTrans1D4" presStyleIdx="7" presStyleCnt="8"/>
      <dgm:spPr/>
    </dgm:pt>
    <dgm:pt modelId="{AAA9B49C-2764-4267-A927-82EF3F80AF40}" type="pres">
      <dgm:prSet presAssocID="{7827545D-399B-4F2C-AD90-2F1E7092F5DD}" presName="connTx" presStyleLbl="parChTrans1D4" presStyleIdx="7" presStyleCnt="8"/>
      <dgm:spPr/>
    </dgm:pt>
    <dgm:pt modelId="{EB914DB6-6AF4-4DFF-A3EA-6282A3986DA4}" type="pres">
      <dgm:prSet presAssocID="{093B3AEE-1AC1-425A-AFFD-7B6C73688268}" presName="root2" presStyleCnt="0"/>
      <dgm:spPr/>
    </dgm:pt>
    <dgm:pt modelId="{B57A9B8D-5D4D-46A7-BFEB-9CE1738597CE}" type="pres">
      <dgm:prSet presAssocID="{093B3AEE-1AC1-425A-AFFD-7B6C73688268}" presName="LevelTwoTextNode" presStyleLbl="node4" presStyleIdx="7" presStyleCnt="8" custScaleY="73676">
        <dgm:presLayoutVars>
          <dgm:chPref val="3"/>
        </dgm:presLayoutVars>
      </dgm:prSet>
      <dgm:spPr/>
    </dgm:pt>
    <dgm:pt modelId="{0351C000-779B-4758-8BB5-4961D81F3D9C}" type="pres">
      <dgm:prSet presAssocID="{093B3AEE-1AC1-425A-AFFD-7B6C73688268}" presName="level3hierChild" presStyleCnt="0"/>
      <dgm:spPr/>
    </dgm:pt>
    <dgm:pt modelId="{4E169C66-0ED4-4BA3-84FE-CD18F73E4F71}" type="pres">
      <dgm:prSet presAssocID="{9D3895D2-A4CB-48DA-BE8B-8C71EC6E6FBD}" presName="conn2-1" presStyleLbl="parChTrans1D2" presStyleIdx="1" presStyleCnt="2"/>
      <dgm:spPr/>
    </dgm:pt>
    <dgm:pt modelId="{03CFF7EE-DF09-45CF-8E31-9547FB508D63}" type="pres">
      <dgm:prSet presAssocID="{9D3895D2-A4CB-48DA-BE8B-8C71EC6E6FBD}" presName="connTx" presStyleLbl="parChTrans1D2" presStyleIdx="1" presStyleCnt="2"/>
      <dgm:spPr/>
    </dgm:pt>
    <dgm:pt modelId="{211085C1-7A8F-47EF-8341-9D43028A4598}" type="pres">
      <dgm:prSet presAssocID="{84016C9C-28E4-4AE4-B55C-0DB75506B7EB}" presName="root2" presStyleCnt="0"/>
      <dgm:spPr/>
    </dgm:pt>
    <dgm:pt modelId="{B354D134-A5F6-4DA8-96C7-C57F8B49F228}" type="pres">
      <dgm:prSet presAssocID="{84016C9C-28E4-4AE4-B55C-0DB75506B7EB}" presName="LevelTwoTextNode" presStyleLbl="node2" presStyleIdx="1" presStyleCnt="2" custScaleX="89230" custScaleY="72539">
        <dgm:presLayoutVars>
          <dgm:chPref val="3"/>
        </dgm:presLayoutVars>
      </dgm:prSet>
      <dgm:spPr/>
    </dgm:pt>
    <dgm:pt modelId="{B6CD063F-89C6-4932-8019-546922A4B9D6}" type="pres">
      <dgm:prSet presAssocID="{84016C9C-28E4-4AE4-B55C-0DB75506B7EB}" presName="level3hierChild" presStyleCnt="0"/>
      <dgm:spPr/>
    </dgm:pt>
    <dgm:pt modelId="{36251F75-1364-4098-A5FB-364C64ED7938}" type="pres">
      <dgm:prSet presAssocID="{0BF56F4B-7C51-4376-A62B-C250190053E2}" presName="conn2-1" presStyleLbl="parChTrans1D3" presStyleIdx="2" presStyleCnt="3"/>
      <dgm:spPr/>
    </dgm:pt>
    <dgm:pt modelId="{D791EACD-2C2F-4A54-ABB0-477FC256944A}" type="pres">
      <dgm:prSet presAssocID="{0BF56F4B-7C51-4376-A62B-C250190053E2}" presName="connTx" presStyleLbl="parChTrans1D3" presStyleIdx="2" presStyleCnt="3"/>
      <dgm:spPr/>
    </dgm:pt>
    <dgm:pt modelId="{9EB39A57-DD19-4E3A-BFF5-AD46315B70E9}" type="pres">
      <dgm:prSet presAssocID="{58423DC1-8537-4E30-8036-B2EF2D441DA4}" presName="root2" presStyleCnt="0"/>
      <dgm:spPr/>
    </dgm:pt>
    <dgm:pt modelId="{6CE7B3D8-287D-429F-A497-4D37D3BBDDCA}" type="pres">
      <dgm:prSet presAssocID="{58423DC1-8537-4E30-8036-B2EF2D441DA4}" presName="LevelTwoTextNode" presStyleLbl="node3" presStyleIdx="2" presStyleCnt="3" custScaleX="196441" custScaleY="61715">
        <dgm:presLayoutVars>
          <dgm:chPref val="3"/>
        </dgm:presLayoutVars>
      </dgm:prSet>
      <dgm:spPr/>
    </dgm:pt>
    <dgm:pt modelId="{E936B7F3-534F-4AA8-A75C-666776D828F2}" type="pres">
      <dgm:prSet presAssocID="{58423DC1-8537-4E30-8036-B2EF2D441DA4}" presName="level3hierChild" presStyleCnt="0"/>
      <dgm:spPr/>
    </dgm:pt>
  </dgm:ptLst>
  <dgm:cxnLst>
    <dgm:cxn modelId="{24E3E502-3E4F-4028-979F-A9476ADE428A}" type="presOf" srcId="{B70032B9-5101-449E-822C-EACCEE8ECF78}" destId="{30A2CD4E-E60F-4B8D-AB41-71467CD88530}" srcOrd="0" destOrd="0" presId="urn:microsoft.com/office/officeart/2005/8/layout/hierarchy2"/>
    <dgm:cxn modelId="{27668F0C-457B-4FA6-B0AE-F3B62F2A6D96}" type="presOf" srcId="{5C0A2EF5-57E2-41FC-A1FE-1C705743DFDD}" destId="{A82631BE-0FF4-410A-A909-35201872AB57}" srcOrd="1" destOrd="0" presId="urn:microsoft.com/office/officeart/2005/8/layout/hierarchy2"/>
    <dgm:cxn modelId="{7AC4D80D-BFF0-4A04-B8F9-BD18639DF193}" type="presOf" srcId="{6DB112FA-9FC6-4510-9C2B-695774C773BD}" destId="{9B2B5FD8-970D-41F3-BD59-C8AF0E57A9D8}" srcOrd="0" destOrd="0" presId="urn:microsoft.com/office/officeart/2005/8/layout/hierarchy2"/>
    <dgm:cxn modelId="{B94B2918-D2F3-49B7-A9D3-2BDA9F82832B}" type="presOf" srcId="{30918724-82CD-471B-B2DA-C3012621B996}" destId="{4F4E9A45-83FC-4351-9039-BB5CDAB21A90}" srcOrd="0" destOrd="0" presId="urn:microsoft.com/office/officeart/2005/8/layout/hierarchy2"/>
    <dgm:cxn modelId="{B1C1D91A-CFD0-42EA-A162-EFAD434D59C5}" type="presOf" srcId="{0BF56F4B-7C51-4376-A62B-C250190053E2}" destId="{D791EACD-2C2F-4A54-ABB0-477FC256944A}" srcOrd="1" destOrd="0" presId="urn:microsoft.com/office/officeart/2005/8/layout/hierarchy2"/>
    <dgm:cxn modelId="{06DEB21F-BFFC-4755-9698-6AA4D01FFAF3}" type="presOf" srcId="{E07280BF-3AE1-4C3B-B3D7-8B0420C3D88C}" destId="{1191D7AF-8980-4852-B928-36DC5CF18E39}" srcOrd="0" destOrd="0" presId="urn:microsoft.com/office/officeart/2005/8/layout/hierarchy2"/>
    <dgm:cxn modelId="{805FD11F-246C-47D5-96AC-42A3D25B1ED0}" type="presOf" srcId="{B70032B9-5101-449E-822C-EACCEE8ECF78}" destId="{FD8D6598-5BB1-44F1-A6B5-DB06C7075B40}" srcOrd="1" destOrd="0" presId="urn:microsoft.com/office/officeart/2005/8/layout/hierarchy2"/>
    <dgm:cxn modelId="{C09CF320-9542-47D9-9B61-F91846AB83CB}" type="presOf" srcId="{02F8D95A-7EAF-49DE-8740-864FD3C1417B}" destId="{A12EAD42-4C71-4EE9-B7C8-DA3C99EF36FD}" srcOrd="0" destOrd="0" presId="urn:microsoft.com/office/officeart/2005/8/layout/hierarchy2"/>
    <dgm:cxn modelId="{8A01F927-B073-4E32-B004-A31CE7F7A457}" srcId="{12DEC5BE-E91E-459E-AC7B-FD7DC901B664}" destId="{FEE481C9-9C2B-4DE5-A199-D18C910D4A29}" srcOrd="1" destOrd="0" parTransId="{9050592F-4B71-4394-90D3-81E90165C6E1}" sibTransId="{027F3352-967A-4BEC-9361-EFD215FEEA49}"/>
    <dgm:cxn modelId="{8E3A9328-9746-42B7-A394-D02DA4EBEDB2}" srcId="{53AB6638-CFBA-49B7-A51C-C2B3B577FC46}" destId="{093B3AEE-1AC1-425A-AFFD-7B6C73688268}" srcOrd="1" destOrd="0" parTransId="{7827545D-399B-4F2C-AD90-2F1E7092F5DD}" sibTransId="{B3AC8E99-03A0-4DD4-80A6-16D9712E29D0}"/>
    <dgm:cxn modelId="{2F451D2A-1128-4E17-AD44-0C827B3CA43D}" type="presOf" srcId="{243FB248-684B-49F3-9628-B57C2CF3DF5D}" destId="{F6CE1E38-E34F-4BEE-B3E7-67DF4B77A6E3}" srcOrd="0" destOrd="0" presId="urn:microsoft.com/office/officeart/2005/8/layout/hierarchy2"/>
    <dgm:cxn modelId="{9F1C4B2A-BC4F-4552-818F-1D7CEF660EA1}" type="presOf" srcId="{AA627AE8-00E4-4678-8AAA-948C65AAA03D}" destId="{0E46CF8F-D17C-4663-8B0B-DD95E8D330A6}" srcOrd="0" destOrd="0" presId="urn:microsoft.com/office/officeart/2005/8/layout/hierarchy2"/>
    <dgm:cxn modelId="{D744DF2F-C059-4F47-85FA-351BADCB57DF}" type="presOf" srcId="{53AB6638-CFBA-49B7-A51C-C2B3B577FC46}" destId="{43B92839-32CB-47D0-B907-84829EAF81A6}" srcOrd="0" destOrd="0" presId="urn:microsoft.com/office/officeart/2005/8/layout/hierarchy2"/>
    <dgm:cxn modelId="{8CA66C3C-3831-41AE-92C7-8E252D3E8B63}" type="presOf" srcId="{BB82A2D7-3E99-451E-9A93-2E5B4D03F522}" destId="{B58EC3DA-277B-4629-8C84-1A89BFD48256}" srcOrd="0" destOrd="0" presId="urn:microsoft.com/office/officeart/2005/8/layout/hierarchy2"/>
    <dgm:cxn modelId="{E262D63F-7154-4B0D-A121-4068886715D9}" srcId="{6E794227-28A1-46D0-945D-B0FC45F3579B}" destId="{12DEC5BE-E91E-459E-AC7B-FD7DC901B664}" srcOrd="0" destOrd="0" parTransId="{DB1271B8-A8F6-45C9-9F80-D30DD0D551D4}" sibTransId="{E4865A67-A867-4FC9-AC61-B4458E824E58}"/>
    <dgm:cxn modelId="{C89FDA5D-5F9E-43A4-B867-FA8628061B80}" type="presOf" srcId="{6513FE87-EA16-4A1D-A678-0DD44784C8E5}" destId="{C405A5A8-640E-40E2-B77A-987E61506232}" srcOrd="0" destOrd="0" presId="urn:microsoft.com/office/officeart/2005/8/layout/hierarchy2"/>
    <dgm:cxn modelId="{57DC115F-1D33-488F-B93D-C50A34817119}" type="presOf" srcId="{243FB248-684B-49F3-9628-B57C2CF3DF5D}" destId="{3F0684B5-64D4-4897-9A69-E50EF4AC2E30}" srcOrd="1" destOrd="0" presId="urn:microsoft.com/office/officeart/2005/8/layout/hierarchy2"/>
    <dgm:cxn modelId="{FCC50260-04CF-44F0-AB3F-9FD954B05504}" type="presOf" srcId="{9050592F-4B71-4394-90D3-81E90165C6E1}" destId="{1227EE7D-C23C-453D-BB23-B33F2DCD9851}" srcOrd="1" destOrd="0" presId="urn:microsoft.com/office/officeart/2005/8/layout/hierarchy2"/>
    <dgm:cxn modelId="{B83ABB62-8A7E-4F82-A9D5-A559B5776D1E}" srcId="{12DEC5BE-E91E-459E-AC7B-FD7DC901B664}" destId="{A9DD9678-7088-4A00-86A9-49EE3FFF70C4}" srcOrd="0" destOrd="0" parTransId="{02F8D95A-7EAF-49DE-8740-864FD3C1417B}" sibTransId="{D1267680-14E3-407E-9A69-2A5167CE15C9}"/>
    <dgm:cxn modelId="{5BBA2E46-3265-4D47-B286-9717BC9269A1}" type="presOf" srcId="{DB1271B8-A8F6-45C9-9F80-D30DD0D551D4}" destId="{C448962C-F922-4F91-BAD5-4BACA9E5CBEF}" srcOrd="1" destOrd="0" presId="urn:microsoft.com/office/officeart/2005/8/layout/hierarchy2"/>
    <dgm:cxn modelId="{9B74286A-B639-4B52-B30D-E4E17698CB05}" srcId="{BB82A2D7-3E99-451E-9A93-2E5B4D03F522}" destId="{6E794227-28A1-46D0-945D-B0FC45F3579B}" srcOrd="0" destOrd="0" parTransId="{6DB112FA-9FC6-4510-9C2B-695774C773BD}" sibTransId="{D962EC00-1067-44B2-94FD-8F32BA6C904D}"/>
    <dgm:cxn modelId="{6E597D4A-F248-4339-A1A8-3D6FB2FAE3CE}" srcId="{6E794227-28A1-46D0-945D-B0FC45F3579B}" destId="{9E82E7E3-2843-47A7-AA5F-05F3B58759CD}" srcOrd="1" destOrd="0" parTransId="{B70032B9-5101-449E-822C-EACCEE8ECF78}" sibTransId="{FA07E678-D21F-44F0-BA9E-6E3FCB1BAA10}"/>
    <dgm:cxn modelId="{30A2154F-F811-4987-9786-59F3C045C7C8}" type="presOf" srcId="{0B9CFBB2-1F0B-4532-8F6B-E7F380FCE7FB}" destId="{17BE14BF-BB02-4526-8718-963796CD58F4}" srcOrd="1" destOrd="0" presId="urn:microsoft.com/office/officeart/2005/8/layout/hierarchy2"/>
    <dgm:cxn modelId="{A58D8E72-DF95-4BD6-9127-E5478D70E64B}" type="presOf" srcId="{28C914F2-D808-4A7A-B540-4D8A1CD56986}" destId="{6FFADDAF-2899-4D01-8F6D-72AFF4377DA3}" srcOrd="0" destOrd="0" presId="urn:microsoft.com/office/officeart/2005/8/layout/hierarchy2"/>
    <dgm:cxn modelId="{8E4FAC72-B102-497C-83A1-20DCB55770BA}" type="presOf" srcId="{DB1271B8-A8F6-45C9-9F80-D30DD0D551D4}" destId="{552381AB-9C75-40E2-A777-BE16AF5CA0CC}" srcOrd="0" destOrd="0" presId="urn:microsoft.com/office/officeart/2005/8/layout/hierarchy2"/>
    <dgm:cxn modelId="{6EEE2253-8F96-4773-923A-09B774AF072E}" srcId="{AA627AE8-00E4-4678-8AAA-948C65AAA03D}" destId="{BB82A2D7-3E99-451E-9A93-2E5B4D03F522}" srcOrd="0" destOrd="0" parTransId="{30918724-82CD-471B-B2DA-C3012621B996}" sibTransId="{272C4004-62AB-466A-A85C-5D7FAC2A2947}"/>
    <dgm:cxn modelId="{66D50258-3F2E-45E1-AC2D-4473A7CA68AF}" srcId="{BB82A2D7-3E99-451E-9A93-2E5B4D03F522}" destId="{53AB6638-CFBA-49B7-A51C-C2B3B577FC46}" srcOrd="1" destOrd="0" parTransId="{28C914F2-D808-4A7A-B540-4D8A1CD56986}" sibTransId="{B013C33B-C609-450E-83D0-3224E2F02287}"/>
    <dgm:cxn modelId="{65AC6358-5820-4A48-941D-366013DA82AC}" type="presOf" srcId="{84016C9C-28E4-4AE4-B55C-0DB75506B7EB}" destId="{B354D134-A5F6-4DA8-96C7-C57F8B49F228}" srcOrd="0" destOrd="0" presId="urn:microsoft.com/office/officeart/2005/8/layout/hierarchy2"/>
    <dgm:cxn modelId="{6975187A-FAB4-4665-BD54-22AA6A3B4E98}" type="presOf" srcId="{9E82E7E3-2843-47A7-AA5F-05F3B58759CD}" destId="{7D4FCB3F-74F1-4B14-B718-95309B58B251}" srcOrd="0" destOrd="0" presId="urn:microsoft.com/office/officeart/2005/8/layout/hierarchy2"/>
    <dgm:cxn modelId="{F374D75A-A031-411C-BCF6-A8E2BCBE08C6}" type="presOf" srcId="{9050592F-4B71-4394-90D3-81E90165C6E1}" destId="{D44176FF-D644-4F95-AAA4-E0BF62934668}" srcOrd="0" destOrd="0" presId="urn:microsoft.com/office/officeart/2005/8/layout/hierarchy2"/>
    <dgm:cxn modelId="{B259437E-8DD9-448D-B720-0A6D3943D83F}" type="presOf" srcId="{6E794227-28A1-46D0-945D-B0FC45F3579B}" destId="{4571DEEB-D59C-4C9A-BBE3-8BD6495579B7}" srcOrd="0" destOrd="0" presId="urn:microsoft.com/office/officeart/2005/8/layout/hierarchy2"/>
    <dgm:cxn modelId="{D3C2F788-9EFB-4B79-8C30-EEB565220F30}" srcId="{84016C9C-28E4-4AE4-B55C-0DB75506B7EB}" destId="{58423DC1-8537-4E30-8036-B2EF2D441DA4}" srcOrd="0" destOrd="0" parTransId="{0BF56F4B-7C51-4376-A62B-C250190053E2}" sibTransId="{63E749C9-B34F-4671-9F06-4454195ABD71}"/>
    <dgm:cxn modelId="{2EFBCE8C-6D50-4178-A081-EE3BEC5B999B}" type="presOf" srcId="{28C914F2-D808-4A7A-B540-4D8A1CD56986}" destId="{F36979CA-F53E-49F9-AF22-52D72EBB2EEE}" srcOrd="1" destOrd="0" presId="urn:microsoft.com/office/officeart/2005/8/layout/hierarchy2"/>
    <dgm:cxn modelId="{06DD8E93-4388-421F-9AB2-75F3C5729D94}" type="presOf" srcId="{6DB112FA-9FC6-4510-9C2B-695774C773BD}" destId="{BF537BA4-6E93-4D2D-A41B-7231E3A7571D}" srcOrd="1" destOrd="0" presId="urn:microsoft.com/office/officeart/2005/8/layout/hierarchy2"/>
    <dgm:cxn modelId="{F6EE1296-CF52-4C31-8BD0-EB063E078C97}" srcId="{6513FE87-EA16-4A1D-A678-0DD44784C8E5}" destId="{E07280BF-3AE1-4C3B-B3D7-8B0420C3D88C}" srcOrd="1" destOrd="0" parTransId="{0B9CFBB2-1F0B-4532-8F6B-E7F380FCE7FB}" sibTransId="{3B6BF24B-D1FE-492B-8833-8E1EF142D804}"/>
    <dgm:cxn modelId="{39B67398-31EA-4B94-8706-15E9DCFACBF0}" type="presOf" srcId="{0539BC98-E3C7-43B7-AB74-D7E2BDE5B9FB}" destId="{3B2718DD-5F4E-4EED-A627-62E54FC06597}" srcOrd="0" destOrd="0" presId="urn:microsoft.com/office/officeart/2005/8/layout/hierarchy2"/>
    <dgm:cxn modelId="{9F02D6A8-CB47-4EC1-B916-E3A20F3DE9A7}" type="presOf" srcId="{12DEC5BE-E91E-459E-AC7B-FD7DC901B664}" destId="{F1E0ABF1-DE03-429D-99F2-4D5769C79BEE}" srcOrd="0" destOrd="0" presId="urn:microsoft.com/office/officeart/2005/8/layout/hierarchy2"/>
    <dgm:cxn modelId="{97D420B5-E36A-4C14-B7B1-E0634B4AAD0D}" type="presOf" srcId="{093B3AEE-1AC1-425A-AFFD-7B6C73688268}" destId="{B57A9B8D-5D4D-46A7-BFEB-9CE1738597CE}" srcOrd="0" destOrd="0" presId="urn:microsoft.com/office/officeart/2005/8/layout/hierarchy2"/>
    <dgm:cxn modelId="{05A255B8-9962-4EBE-AB45-DE1E21CD79AE}" type="presOf" srcId="{9D3895D2-A4CB-48DA-BE8B-8C71EC6E6FBD}" destId="{4E169C66-0ED4-4BA3-84FE-CD18F73E4F71}" srcOrd="0" destOrd="0" presId="urn:microsoft.com/office/officeart/2005/8/layout/hierarchy2"/>
    <dgm:cxn modelId="{9AE837BA-E83A-49F6-90AB-E6BDCE887045}" type="presOf" srcId="{F795E325-255B-4491-9350-6628B713B378}" destId="{09F829B6-C1C6-461E-86B9-1157878BAF6B}" srcOrd="0" destOrd="0" presId="urn:microsoft.com/office/officeart/2005/8/layout/hierarchy2"/>
    <dgm:cxn modelId="{B9F2B2C0-A933-421B-A932-460DD31CBFFA}" type="presOf" srcId="{7827545D-399B-4F2C-AD90-2F1E7092F5DD}" destId="{AAA9B49C-2764-4267-A927-82EF3F80AF40}" srcOrd="1" destOrd="0" presId="urn:microsoft.com/office/officeart/2005/8/layout/hierarchy2"/>
    <dgm:cxn modelId="{071921CD-7215-4D5A-AC32-C10D17574867}" type="presOf" srcId="{7827545D-399B-4F2C-AD90-2F1E7092F5DD}" destId="{0E4714E3-EDA6-4533-B692-63EB29CDAC1A}" srcOrd="0" destOrd="0" presId="urn:microsoft.com/office/officeart/2005/8/layout/hierarchy2"/>
    <dgm:cxn modelId="{EC20FDD9-08F5-4591-805E-DE039D234544}" type="presOf" srcId="{02F8D95A-7EAF-49DE-8740-864FD3C1417B}" destId="{54F3F13F-D008-4881-AF3A-D5446EF150A4}" srcOrd="1" destOrd="0" presId="urn:microsoft.com/office/officeart/2005/8/layout/hierarchy2"/>
    <dgm:cxn modelId="{E4A264DC-C97E-45B6-8A00-67E96CD5E945}" type="presOf" srcId="{5C0A2EF5-57E2-41FC-A1FE-1C705743DFDD}" destId="{1723CE4C-CD41-4463-9A23-18C1FDDDB1EA}" srcOrd="0" destOrd="0" presId="urn:microsoft.com/office/officeart/2005/8/layout/hierarchy2"/>
    <dgm:cxn modelId="{B311E3E4-5759-4FBF-9F33-558FAE15E7BC}" srcId="{53AB6638-CFBA-49B7-A51C-C2B3B577FC46}" destId="{6513FE87-EA16-4A1D-A678-0DD44784C8E5}" srcOrd="0" destOrd="0" parTransId="{5C0A2EF5-57E2-41FC-A1FE-1C705743DFDD}" sibTransId="{9C28D342-7196-441F-B636-BC037F8FEED7}"/>
    <dgm:cxn modelId="{2D1F65E6-BFD1-42CD-BDAA-876A3E6D5360}" type="presOf" srcId="{FEE481C9-9C2B-4DE5-A199-D18C910D4A29}" destId="{8DBCCE2D-A023-427B-A5F0-CDF33922D995}" srcOrd="0" destOrd="0" presId="urn:microsoft.com/office/officeart/2005/8/layout/hierarchy2"/>
    <dgm:cxn modelId="{23D683EE-5A6E-4AC0-8E5F-2D6EBAA632EF}" srcId="{0539BC98-E3C7-43B7-AB74-D7E2BDE5B9FB}" destId="{AA627AE8-00E4-4678-8AAA-948C65AAA03D}" srcOrd="0" destOrd="0" parTransId="{718254DE-A369-406F-9C7F-B733D297CF86}" sibTransId="{2282D400-BC6C-4619-8314-88B4AB1C6B03}"/>
    <dgm:cxn modelId="{078483F6-BD5A-40C1-B61E-7761EDA45052}" type="presOf" srcId="{30918724-82CD-471B-B2DA-C3012621B996}" destId="{510047EB-A203-4D78-A239-DB2E15AFDDB1}" srcOrd="1" destOrd="0" presId="urn:microsoft.com/office/officeart/2005/8/layout/hierarchy2"/>
    <dgm:cxn modelId="{49632CF7-D809-4DCF-86E9-F1E592170933}" type="presOf" srcId="{0BF56F4B-7C51-4376-A62B-C250190053E2}" destId="{36251F75-1364-4098-A5FB-364C64ED7938}" srcOrd="0" destOrd="0" presId="urn:microsoft.com/office/officeart/2005/8/layout/hierarchy2"/>
    <dgm:cxn modelId="{907A81F7-1302-49E9-8210-B13C87378AE7}" srcId="{6513FE87-EA16-4A1D-A678-0DD44784C8E5}" destId="{F795E325-255B-4491-9350-6628B713B378}" srcOrd="0" destOrd="0" parTransId="{243FB248-684B-49F3-9628-B57C2CF3DF5D}" sibTransId="{21130322-C5D1-495E-91CB-268023985967}"/>
    <dgm:cxn modelId="{FCD91FF9-48A5-44E1-B820-5DE4B0C856F2}" type="presOf" srcId="{58423DC1-8537-4E30-8036-B2EF2D441DA4}" destId="{6CE7B3D8-287D-429F-A497-4D37D3BBDDCA}" srcOrd="0" destOrd="0" presId="urn:microsoft.com/office/officeart/2005/8/layout/hierarchy2"/>
    <dgm:cxn modelId="{AC3F80FB-AF9D-4728-BD72-842E6CF57C7D}" srcId="{AA627AE8-00E4-4678-8AAA-948C65AAA03D}" destId="{84016C9C-28E4-4AE4-B55C-0DB75506B7EB}" srcOrd="1" destOrd="0" parTransId="{9D3895D2-A4CB-48DA-BE8B-8C71EC6E6FBD}" sibTransId="{3C8BA559-B4DB-4E3A-8F57-63B7F29CE403}"/>
    <dgm:cxn modelId="{861651FC-DFD7-4902-86AD-C0FFE200E657}" type="presOf" srcId="{A9DD9678-7088-4A00-86A9-49EE3FFF70C4}" destId="{0177465A-E831-4708-BA7A-A0EFA3320235}" srcOrd="0" destOrd="0" presId="urn:microsoft.com/office/officeart/2005/8/layout/hierarchy2"/>
    <dgm:cxn modelId="{A34D1BFE-58A1-46E7-A059-A5D11221372D}" type="presOf" srcId="{0B9CFBB2-1F0B-4532-8F6B-E7F380FCE7FB}" destId="{1F1F9AFC-C4CB-40B6-86B8-1B9BBFA21F7D}" srcOrd="0" destOrd="0" presId="urn:microsoft.com/office/officeart/2005/8/layout/hierarchy2"/>
    <dgm:cxn modelId="{6857E9FF-B388-4AA0-A71A-27E353136DC4}" type="presOf" srcId="{9D3895D2-A4CB-48DA-BE8B-8C71EC6E6FBD}" destId="{03CFF7EE-DF09-45CF-8E31-9547FB508D63}" srcOrd="1" destOrd="0" presId="urn:microsoft.com/office/officeart/2005/8/layout/hierarchy2"/>
    <dgm:cxn modelId="{FC0D5D43-822A-4F59-BA0E-3A714AED4D83}" type="presParOf" srcId="{3B2718DD-5F4E-4EED-A627-62E54FC06597}" destId="{18C993FC-8C4E-4108-86ED-62322A74E822}" srcOrd="0" destOrd="0" presId="urn:microsoft.com/office/officeart/2005/8/layout/hierarchy2"/>
    <dgm:cxn modelId="{0C4A59A8-2FCA-47C5-AE35-765FC95BD30F}" type="presParOf" srcId="{18C993FC-8C4E-4108-86ED-62322A74E822}" destId="{0E46CF8F-D17C-4663-8B0B-DD95E8D330A6}" srcOrd="0" destOrd="0" presId="urn:microsoft.com/office/officeart/2005/8/layout/hierarchy2"/>
    <dgm:cxn modelId="{D6FCD818-8333-4AF0-9596-C1ABE274C693}" type="presParOf" srcId="{18C993FC-8C4E-4108-86ED-62322A74E822}" destId="{8A703D97-757F-49DA-A7D7-54C678BA8104}" srcOrd="1" destOrd="0" presId="urn:microsoft.com/office/officeart/2005/8/layout/hierarchy2"/>
    <dgm:cxn modelId="{A29A6BA1-E4E2-48AA-B9BE-1C470D5A5E9D}" type="presParOf" srcId="{8A703D97-757F-49DA-A7D7-54C678BA8104}" destId="{4F4E9A45-83FC-4351-9039-BB5CDAB21A90}" srcOrd="0" destOrd="0" presId="urn:microsoft.com/office/officeart/2005/8/layout/hierarchy2"/>
    <dgm:cxn modelId="{FD457B6E-8E62-4E38-B108-8EC8C81726B5}" type="presParOf" srcId="{4F4E9A45-83FC-4351-9039-BB5CDAB21A90}" destId="{510047EB-A203-4D78-A239-DB2E15AFDDB1}" srcOrd="0" destOrd="0" presId="urn:microsoft.com/office/officeart/2005/8/layout/hierarchy2"/>
    <dgm:cxn modelId="{2606681E-F05E-4851-BADB-105462D9A16C}" type="presParOf" srcId="{8A703D97-757F-49DA-A7D7-54C678BA8104}" destId="{2C0BBE67-9F4F-46F8-A279-B08D4E0CD475}" srcOrd="1" destOrd="0" presId="urn:microsoft.com/office/officeart/2005/8/layout/hierarchy2"/>
    <dgm:cxn modelId="{31351026-FB1F-45B9-9952-DEB372EDBEA0}" type="presParOf" srcId="{2C0BBE67-9F4F-46F8-A279-B08D4E0CD475}" destId="{B58EC3DA-277B-4629-8C84-1A89BFD48256}" srcOrd="0" destOrd="0" presId="urn:microsoft.com/office/officeart/2005/8/layout/hierarchy2"/>
    <dgm:cxn modelId="{68F35B61-1EB4-4B69-8229-3EEE4B4225D6}" type="presParOf" srcId="{2C0BBE67-9F4F-46F8-A279-B08D4E0CD475}" destId="{46AA3F1A-4AFB-4DED-81C8-FA01E71FA3D5}" srcOrd="1" destOrd="0" presId="urn:microsoft.com/office/officeart/2005/8/layout/hierarchy2"/>
    <dgm:cxn modelId="{79D90F93-6AC4-4C37-B113-F51E86F78D9E}" type="presParOf" srcId="{46AA3F1A-4AFB-4DED-81C8-FA01E71FA3D5}" destId="{9B2B5FD8-970D-41F3-BD59-C8AF0E57A9D8}" srcOrd="0" destOrd="0" presId="urn:microsoft.com/office/officeart/2005/8/layout/hierarchy2"/>
    <dgm:cxn modelId="{D9F130CC-34F9-47EC-9DA9-E752F5717827}" type="presParOf" srcId="{9B2B5FD8-970D-41F3-BD59-C8AF0E57A9D8}" destId="{BF537BA4-6E93-4D2D-A41B-7231E3A7571D}" srcOrd="0" destOrd="0" presId="urn:microsoft.com/office/officeart/2005/8/layout/hierarchy2"/>
    <dgm:cxn modelId="{B538852E-D458-4C1E-9CA6-6230E1A2EE6A}" type="presParOf" srcId="{46AA3F1A-4AFB-4DED-81C8-FA01E71FA3D5}" destId="{3AA359D1-78AA-46D1-AB9C-1E6E0C42DECC}" srcOrd="1" destOrd="0" presId="urn:microsoft.com/office/officeart/2005/8/layout/hierarchy2"/>
    <dgm:cxn modelId="{43F1E2B2-8D53-487A-B3FF-B3D2565F551E}" type="presParOf" srcId="{3AA359D1-78AA-46D1-AB9C-1E6E0C42DECC}" destId="{4571DEEB-D59C-4C9A-BBE3-8BD6495579B7}" srcOrd="0" destOrd="0" presId="urn:microsoft.com/office/officeart/2005/8/layout/hierarchy2"/>
    <dgm:cxn modelId="{6C26E0E1-18A7-4285-BEBC-04B7D69EF203}" type="presParOf" srcId="{3AA359D1-78AA-46D1-AB9C-1E6E0C42DECC}" destId="{6012E31D-953A-4848-9812-EFDF3CFB9B2F}" srcOrd="1" destOrd="0" presId="urn:microsoft.com/office/officeart/2005/8/layout/hierarchy2"/>
    <dgm:cxn modelId="{AAB5AFF3-882F-49FC-B593-2E7E35CE627D}" type="presParOf" srcId="{6012E31D-953A-4848-9812-EFDF3CFB9B2F}" destId="{552381AB-9C75-40E2-A777-BE16AF5CA0CC}" srcOrd="0" destOrd="0" presId="urn:microsoft.com/office/officeart/2005/8/layout/hierarchy2"/>
    <dgm:cxn modelId="{FE855231-F3D6-478B-8CB0-A341960B7B92}" type="presParOf" srcId="{552381AB-9C75-40E2-A777-BE16AF5CA0CC}" destId="{C448962C-F922-4F91-BAD5-4BACA9E5CBEF}" srcOrd="0" destOrd="0" presId="urn:microsoft.com/office/officeart/2005/8/layout/hierarchy2"/>
    <dgm:cxn modelId="{93F0E05E-C916-41CF-992B-BAE16F182556}" type="presParOf" srcId="{6012E31D-953A-4848-9812-EFDF3CFB9B2F}" destId="{D9399EDF-6FFF-441D-8514-90C94E47A934}" srcOrd="1" destOrd="0" presId="urn:microsoft.com/office/officeart/2005/8/layout/hierarchy2"/>
    <dgm:cxn modelId="{8B08D421-F08D-4BAC-BD55-5789A357C887}" type="presParOf" srcId="{D9399EDF-6FFF-441D-8514-90C94E47A934}" destId="{F1E0ABF1-DE03-429D-99F2-4D5769C79BEE}" srcOrd="0" destOrd="0" presId="urn:microsoft.com/office/officeart/2005/8/layout/hierarchy2"/>
    <dgm:cxn modelId="{2799F35A-05AD-4ACE-914E-53A89B8F4998}" type="presParOf" srcId="{D9399EDF-6FFF-441D-8514-90C94E47A934}" destId="{07FDDD1D-5001-446F-8C74-D46F89EF4D43}" srcOrd="1" destOrd="0" presId="urn:microsoft.com/office/officeart/2005/8/layout/hierarchy2"/>
    <dgm:cxn modelId="{AB8C81CA-64F4-4556-8371-501B7CE91D8B}" type="presParOf" srcId="{07FDDD1D-5001-446F-8C74-D46F89EF4D43}" destId="{A12EAD42-4C71-4EE9-B7C8-DA3C99EF36FD}" srcOrd="0" destOrd="0" presId="urn:microsoft.com/office/officeart/2005/8/layout/hierarchy2"/>
    <dgm:cxn modelId="{6E9B4B80-C6A9-4C93-83ED-FA62828DC905}" type="presParOf" srcId="{A12EAD42-4C71-4EE9-B7C8-DA3C99EF36FD}" destId="{54F3F13F-D008-4881-AF3A-D5446EF150A4}" srcOrd="0" destOrd="0" presId="urn:microsoft.com/office/officeart/2005/8/layout/hierarchy2"/>
    <dgm:cxn modelId="{CA08C027-53DA-4045-9C69-99BA53E282D6}" type="presParOf" srcId="{07FDDD1D-5001-446F-8C74-D46F89EF4D43}" destId="{210D5166-36AE-46DC-8C1A-2D089684863F}" srcOrd="1" destOrd="0" presId="urn:microsoft.com/office/officeart/2005/8/layout/hierarchy2"/>
    <dgm:cxn modelId="{5EBC9DE2-4D4E-4361-B4BC-C8D57C905EBE}" type="presParOf" srcId="{210D5166-36AE-46DC-8C1A-2D089684863F}" destId="{0177465A-E831-4708-BA7A-A0EFA3320235}" srcOrd="0" destOrd="0" presId="urn:microsoft.com/office/officeart/2005/8/layout/hierarchy2"/>
    <dgm:cxn modelId="{3CEB7D6A-C5FF-44F8-996C-FCAAC521DF81}" type="presParOf" srcId="{210D5166-36AE-46DC-8C1A-2D089684863F}" destId="{B7133ECC-AA48-4FBB-AA40-A202D2993C73}" srcOrd="1" destOrd="0" presId="urn:microsoft.com/office/officeart/2005/8/layout/hierarchy2"/>
    <dgm:cxn modelId="{2D0D15FB-6ABD-448F-AD46-2D170CA8D9A9}" type="presParOf" srcId="{07FDDD1D-5001-446F-8C74-D46F89EF4D43}" destId="{D44176FF-D644-4F95-AAA4-E0BF62934668}" srcOrd="2" destOrd="0" presId="urn:microsoft.com/office/officeart/2005/8/layout/hierarchy2"/>
    <dgm:cxn modelId="{8A36AD6F-89BB-444A-849E-81DE477AC8D0}" type="presParOf" srcId="{D44176FF-D644-4F95-AAA4-E0BF62934668}" destId="{1227EE7D-C23C-453D-BB23-B33F2DCD9851}" srcOrd="0" destOrd="0" presId="urn:microsoft.com/office/officeart/2005/8/layout/hierarchy2"/>
    <dgm:cxn modelId="{86844E18-EB54-4BA6-BDB0-DFF745B44323}" type="presParOf" srcId="{07FDDD1D-5001-446F-8C74-D46F89EF4D43}" destId="{A7F91000-EF58-4A75-A2A2-50C1543422D0}" srcOrd="3" destOrd="0" presId="urn:microsoft.com/office/officeart/2005/8/layout/hierarchy2"/>
    <dgm:cxn modelId="{1D85F022-651F-4887-99AD-1B28E322ECE8}" type="presParOf" srcId="{A7F91000-EF58-4A75-A2A2-50C1543422D0}" destId="{8DBCCE2D-A023-427B-A5F0-CDF33922D995}" srcOrd="0" destOrd="0" presId="urn:microsoft.com/office/officeart/2005/8/layout/hierarchy2"/>
    <dgm:cxn modelId="{0D73809D-9856-438C-929D-A420BE20951A}" type="presParOf" srcId="{A7F91000-EF58-4A75-A2A2-50C1543422D0}" destId="{95F90694-3F95-4C72-BCD8-DFF27F502354}" srcOrd="1" destOrd="0" presId="urn:microsoft.com/office/officeart/2005/8/layout/hierarchy2"/>
    <dgm:cxn modelId="{4FB49BF5-9903-411B-A55F-EA9580289083}" type="presParOf" srcId="{6012E31D-953A-4848-9812-EFDF3CFB9B2F}" destId="{30A2CD4E-E60F-4B8D-AB41-71467CD88530}" srcOrd="2" destOrd="0" presId="urn:microsoft.com/office/officeart/2005/8/layout/hierarchy2"/>
    <dgm:cxn modelId="{CD154FD9-A007-443F-81E9-2C245892FAC3}" type="presParOf" srcId="{30A2CD4E-E60F-4B8D-AB41-71467CD88530}" destId="{FD8D6598-5BB1-44F1-A6B5-DB06C7075B40}" srcOrd="0" destOrd="0" presId="urn:microsoft.com/office/officeart/2005/8/layout/hierarchy2"/>
    <dgm:cxn modelId="{102BC7C5-5EF1-41A0-8AAA-71F613C24AB1}" type="presParOf" srcId="{6012E31D-953A-4848-9812-EFDF3CFB9B2F}" destId="{C4EC9168-FC34-485E-9DB7-DA973B9BFC85}" srcOrd="3" destOrd="0" presId="urn:microsoft.com/office/officeart/2005/8/layout/hierarchy2"/>
    <dgm:cxn modelId="{78D2049C-0BEA-474C-8495-707D8BB5CA28}" type="presParOf" srcId="{C4EC9168-FC34-485E-9DB7-DA973B9BFC85}" destId="{7D4FCB3F-74F1-4B14-B718-95309B58B251}" srcOrd="0" destOrd="0" presId="urn:microsoft.com/office/officeart/2005/8/layout/hierarchy2"/>
    <dgm:cxn modelId="{4FFAC31C-76E8-497A-ADD0-ED74CDB31C55}" type="presParOf" srcId="{C4EC9168-FC34-485E-9DB7-DA973B9BFC85}" destId="{7176B6AC-3470-4978-8825-C5C569E5119A}" srcOrd="1" destOrd="0" presId="urn:microsoft.com/office/officeart/2005/8/layout/hierarchy2"/>
    <dgm:cxn modelId="{804EFCAD-9314-4F32-B12D-1850E5964DB2}" type="presParOf" srcId="{46AA3F1A-4AFB-4DED-81C8-FA01E71FA3D5}" destId="{6FFADDAF-2899-4D01-8F6D-72AFF4377DA3}" srcOrd="2" destOrd="0" presId="urn:microsoft.com/office/officeart/2005/8/layout/hierarchy2"/>
    <dgm:cxn modelId="{0976808E-E51D-4CA0-A383-DC0C2F35910C}" type="presParOf" srcId="{6FFADDAF-2899-4D01-8F6D-72AFF4377DA3}" destId="{F36979CA-F53E-49F9-AF22-52D72EBB2EEE}" srcOrd="0" destOrd="0" presId="urn:microsoft.com/office/officeart/2005/8/layout/hierarchy2"/>
    <dgm:cxn modelId="{5A85972E-3822-428C-BA7B-49CA7A1D4E7A}" type="presParOf" srcId="{46AA3F1A-4AFB-4DED-81C8-FA01E71FA3D5}" destId="{9E56C672-EF1A-437E-B718-DD945BF9B025}" srcOrd="3" destOrd="0" presId="urn:microsoft.com/office/officeart/2005/8/layout/hierarchy2"/>
    <dgm:cxn modelId="{3B895C8A-B18F-47C5-9457-A25BFD55CBFB}" type="presParOf" srcId="{9E56C672-EF1A-437E-B718-DD945BF9B025}" destId="{43B92839-32CB-47D0-B907-84829EAF81A6}" srcOrd="0" destOrd="0" presId="urn:microsoft.com/office/officeart/2005/8/layout/hierarchy2"/>
    <dgm:cxn modelId="{F815F668-20F0-4BE6-BF4D-FF4955D9B0E5}" type="presParOf" srcId="{9E56C672-EF1A-437E-B718-DD945BF9B025}" destId="{2054831D-78D0-48CD-B880-8462FB578ABD}" srcOrd="1" destOrd="0" presId="urn:microsoft.com/office/officeart/2005/8/layout/hierarchy2"/>
    <dgm:cxn modelId="{40B89117-F9B5-4EB9-84A1-720B8C7845F7}" type="presParOf" srcId="{2054831D-78D0-48CD-B880-8462FB578ABD}" destId="{1723CE4C-CD41-4463-9A23-18C1FDDDB1EA}" srcOrd="0" destOrd="0" presId="urn:microsoft.com/office/officeart/2005/8/layout/hierarchy2"/>
    <dgm:cxn modelId="{2F6C902A-8AC6-4623-A9CB-86F3F477D327}" type="presParOf" srcId="{1723CE4C-CD41-4463-9A23-18C1FDDDB1EA}" destId="{A82631BE-0FF4-410A-A909-35201872AB57}" srcOrd="0" destOrd="0" presId="urn:microsoft.com/office/officeart/2005/8/layout/hierarchy2"/>
    <dgm:cxn modelId="{B3F83C23-AB5D-4480-B1DE-BD43BB0D3C6E}" type="presParOf" srcId="{2054831D-78D0-48CD-B880-8462FB578ABD}" destId="{8A8339D7-946E-4C1A-8B86-DE5D357F4F41}" srcOrd="1" destOrd="0" presId="urn:microsoft.com/office/officeart/2005/8/layout/hierarchy2"/>
    <dgm:cxn modelId="{05BF81AC-8BFB-4B8E-80EB-59D43EBF5A2D}" type="presParOf" srcId="{8A8339D7-946E-4C1A-8B86-DE5D357F4F41}" destId="{C405A5A8-640E-40E2-B77A-987E61506232}" srcOrd="0" destOrd="0" presId="urn:microsoft.com/office/officeart/2005/8/layout/hierarchy2"/>
    <dgm:cxn modelId="{E754B21C-FFFF-4474-8FFD-A794F9DD56F3}" type="presParOf" srcId="{8A8339D7-946E-4C1A-8B86-DE5D357F4F41}" destId="{F259875B-7600-455F-9B85-E3D6B714153A}" srcOrd="1" destOrd="0" presId="urn:microsoft.com/office/officeart/2005/8/layout/hierarchy2"/>
    <dgm:cxn modelId="{628DDC6D-FB0D-4145-9CA9-8E79CB34FDB1}" type="presParOf" srcId="{F259875B-7600-455F-9B85-E3D6B714153A}" destId="{F6CE1E38-E34F-4BEE-B3E7-67DF4B77A6E3}" srcOrd="0" destOrd="0" presId="urn:microsoft.com/office/officeart/2005/8/layout/hierarchy2"/>
    <dgm:cxn modelId="{4D2C4E29-68C5-45AE-AC71-0E9E909A5213}" type="presParOf" srcId="{F6CE1E38-E34F-4BEE-B3E7-67DF4B77A6E3}" destId="{3F0684B5-64D4-4897-9A69-E50EF4AC2E30}" srcOrd="0" destOrd="0" presId="urn:microsoft.com/office/officeart/2005/8/layout/hierarchy2"/>
    <dgm:cxn modelId="{FE3E45C9-4A62-4F23-B001-F0EF300902D8}" type="presParOf" srcId="{F259875B-7600-455F-9B85-E3D6B714153A}" destId="{6BA4EFB8-4613-446D-81BC-81463B2ACF7F}" srcOrd="1" destOrd="0" presId="urn:microsoft.com/office/officeart/2005/8/layout/hierarchy2"/>
    <dgm:cxn modelId="{15A0229B-524C-4406-B9F7-A0F8126C093B}" type="presParOf" srcId="{6BA4EFB8-4613-446D-81BC-81463B2ACF7F}" destId="{09F829B6-C1C6-461E-86B9-1157878BAF6B}" srcOrd="0" destOrd="0" presId="urn:microsoft.com/office/officeart/2005/8/layout/hierarchy2"/>
    <dgm:cxn modelId="{E964B918-4F58-4A7D-987A-677C94436A64}" type="presParOf" srcId="{6BA4EFB8-4613-446D-81BC-81463B2ACF7F}" destId="{D9DB6900-BC19-4CFB-8A37-F5A17D28C019}" srcOrd="1" destOrd="0" presId="urn:microsoft.com/office/officeart/2005/8/layout/hierarchy2"/>
    <dgm:cxn modelId="{4CE5B643-60E1-4DB2-8381-11BB84A07B4E}" type="presParOf" srcId="{F259875B-7600-455F-9B85-E3D6B714153A}" destId="{1F1F9AFC-C4CB-40B6-86B8-1B9BBFA21F7D}" srcOrd="2" destOrd="0" presId="urn:microsoft.com/office/officeart/2005/8/layout/hierarchy2"/>
    <dgm:cxn modelId="{DB151E2E-1506-4A7C-A63D-5E922AEA1BF7}" type="presParOf" srcId="{1F1F9AFC-C4CB-40B6-86B8-1B9BBFA21F7D}" destId="{17BE14BF-BB02-4526-8718-963796CD58F4}" srcOrd="0" destOrd="0" presId="urn:microsoft.com/office/officeart/2005/8/layout/hierarchy2"/>
    <dgm:cxn modelId="{BFE481F4-76DC-4391-9E18-19A3D0E2B1C4}" type="presParOf" srcId="{F259875B-7600-455F-9B85-E3D6B714153A}" destId="{823D7C48-F6FE-4F9F-A9A7-EC097CD5B9CB}" srcOrd="3" destOrd="0" presId="urn:microsoft.com/office/officeart/2005/8/layout/hierarchy2"/>
    <dgm:cxn modelId="{8BAAEE28-38B6-4AAE-8BEE-214215F5F94F}" type="presParOf" srcId="{823D7C48-F6FE-4F9F-A9A7-EC097CD5B9CB}" destId="{1191D7AF-8980-4852-B928-36DC5CF18E39}" srcOrd="0" destOrd="0" presId="urn:microsoft.com/office/officeart/2005/8/layout/hierarchy2"/>
    <dgm:cxn modelId="{035B5D75-8051-41BC-A465-C968FD0D96AA}" type="presParOf" srcId="{823D7C48-F6FE-4F9F-A9A7-EC097CD5B9CB}" destId="{A5681573-6250-40E4-8BFD-4A451C620202}" srcOrd="1" destOrd="0" presId="urn:microsoft.com/office/officeart/2005/8/layout/hierarchy2"/>
    <dgm:cxn modelId="{DAE528BA-5C6E-4B2A-A8B3-DCB292E7FBAC}" type="presParOf" srcId="{2054831D-78D0-48CD-B880-8462FB578ABD}" destId="{0E4714E3-EDA6-4533-B692-63EB29CDAC1A}" srcOrd="2" destOrd="0" presId="urn:microsoft.com/office/officeart/2005/8/layout/hierarchy2"/>
    <dgm:cxn modelId="{4F38CEC7-87EE-4FE3-9EC0-B37B33DD48A6}" type="presParOf" srcId="{0E4714E3-EDA6-4533-B692-63EB29CDAC1A}" destId="{AAA9B49C-2764-4267-A927-82EF3F80AF40}" srcOrd="0" destOrd="0" presId="urn:microsoft.com/office/officeart/2005/8/layout/hierarchy2"/>
    <dgm:cxn modelId="{3182CEA4-67D4-4B1E-9F87-8D63FFEAAF93}" type="presParOf" srcId="{2054831D-78D0-48CD-B880-8462FB578ABD}" destId="{EB914DB6-6AF4-4DFF-A3EA-6282A3986DA4}" srcOrd="3" destOrd="0" presId="urn:microsoft.com/office/officeart/2005/8/layout/hierarchy2"/>
    <dgm:cxn modelId="{4E9A6143-8B06-4DF4-9F1B-FA8A66D5FDF0}" type="presParOf" srcId="{EB914DB6-6AF4-4DFF-A3EA-6282A3986DA4}" destId="{B57A9B8D-5D4D-46A7-BFEB-9CE1738597CE}" srcOrd="0" destOrd="0" presId="urn:microsoft.com/office/officeart/2005/8/layout/hierarchy2"/>
    <dgm:cxn modelId="{E0D8C4D5-6373-41B1-B48B-CA065F0214E4}" type="presParOf" srcId="{EB914DB6-6AF4-4DFF-A3EA-6282A3986DA4}" destId="{0351C000-779B-4758-8BB5-4961D81F3D9C}" srcOrd="1" destOrd="0" presId="urn:microsoft.com/office/officeart/2005/8/layout/hierarchy2"/>
    <dgm:cxn modelId="{CD356CA7-7A70-4899-96DD-D42C7781FABD}" type="presParOf" srcId="{8A703D97-757F-49DA-A7D7-54C678BA8104}" destId="{4E169C66-0ED4-4BA3-84FE-CD18F73E4F71}" srcOrd="2" destOrd="0" presId="urn:microsoft.com/office/officeart/2005/8/layout/hierarchy2"/>
    <dgm:cxn modelId="{87D1FC97-62DA-41D2-BC86-B86CEF1F49FD}" type="presParOf" srcId="{4E169C66-0ED4-4BA3-84FE-CD18F73E4F71}" destId="{03CFF7EE-DF09-45CF-8E31-9547FB508D63}" srcOrd="0" destOrd="0" presId="urn:microsoft.com/office/officeart/2005/8/layout/hierarchy2"/>
    <dgm:cxn modelId="{B9365486-D7B0-4023-A09C-E32D9C5A9E07}" type="presParOf" srcId="{8A703D97-757F-49DA-A7D7-54C678BA8104}" destId="{211085C1-7A8F-47EF-8341-9D43028A4598}" srcOrd="3" destOrd="0" presId="urn:microsoft.com/office/officeart/2005/8/layout/hierarchy2"/>
    <dgm:cxn modelId="{D8D1C325-78A3-4E33-9EF1-A07FE13E2677}" type="presParOf" srcId="{211085C1-7A8F-47EF-8341-9D43028A4598}" destId="{B354D134-A5F6-4DA8-96C7-C57F8B49F228}" srcOrd="0" destOrd="0" presId="urn:microsoft.com/office/officeart/2005/8/layout/hierarchy2"/>
    <dgm:cxn modelId="{995C8887-C07D-4799-B15F-A6D5E727E024}" type="presParOf" srcId="{211085C1-7A8F-47EF-8341-9D43028A4598}" destId="{B6CD063F-89C6-4932-8019-546922A4B9D6}" srcOrd="1" destOrd="0" presId="urn:microsoft.com/office/officeart/2005/8/layout/hierarchy2"/>
    <dgm:cxn modelId="{CA70AB49-9F21-43A8-9E88-96B622F5054E}" type="presParOf" srcId="{B6CD063F-89C6-4932-8019-546922A4B9D6}" destId="{36251F75-1364-4098-A5FB-364C64ED7938}" srcOrd="0" destOrd="0" presId="urn:microsoft.com/office/officeart/2005/8/layout/hierarchy2"/>
    <dgm:cxn modelId="{81521D2C-8164-443E-8B8A-75ADF76D323C}" type="presParOf" srcId="{36251F75-1364-4098-A5FB-364C64ED7938}" destId="{D791EACD-2C2F-4A54-ABB0-477FC256944A}" srcOrd="0" destOrd="0" presId="urn:microsoft.com/office/officeart/2005/8/layout/hierarchy2"/>
    <dgm:cxn modelId="{EBD0E977-DEE6-46D2-9D76-D7E8CCAB002F}" type="presParOf" srcId="{B6CD063F-89C6-4932-8019-546922A4B9D6}" destId="{9EB39A57-DD19-4E3A-BFF5-AD46315B70E9}" srcOrd="1" destOrd="0" presId="urn:microsoft.com/office/officeart/2005/8/layout/hierarchy2"/>
    <dgm:cxn modelId="{ECAF30A4-85EF-4CE2-9EC9-0C5A7C497DCA}" type="presParOf" srcId="{9EB39A57-DD19-4E3A-BFF5-AD46315B70E9}" destId="{6CE7B3D8-287D-429F-A497-4D37D3BBDDCA}" srcOrd="0" destOrd="0" presId="urn:microsoft.com/office/officeart/2005/8/layout/hierarchy2"/>
    <dgm:cxn modelId="{B1FAB967-CA04-4063-AE3F-E5DC342BB397}" type="presParOf" srcId="{9EB39A57-DD19-4E3A-BFF5-AD46315B70E9}" destId="{E936B7F3-534F-4AA8-A75C-666776D828F2}" srcOrd="1" destOrd="0" presId="urn:microsoft.com/office/officeart/2005/8/layout/hierarchy2"/>
  </dgm:cxnLst>
  <dgm:bg/>
  <dgm:whole/>
  <dgm:extLst>
    <a:ext uri="http://schemas.microsoft.com/office/drawing/2008/diagram">
      <dsp:dataModelExt xmlns:dsp="http://schemas.microsoft.com/office/drawing/2008/diagram" relId="rId2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46CF8F-D17C-4663-8B0B-DD95E8D330A6}">
      <dsp:nvSpPr>
        <dsp:cNvPr id="0" name=""/>
        <dsp:cNvSpPr/>
      </dsp:nvSpPr>
      <dsp:spPr>
        <a:xfrm>
          <a:off x="4833" y="3593108"/>
          <a:ext cx="1472114" cy="1044002"/>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ts val="0"/>
            </a:spcAft>
            <a:buNone/>
          </a:pPr>
          <a:r>
            <a:rPr lang="es-ES" sz="1600" b="1" i="1" u="sng" kern="1200">
              <a:solidFill>
                <a:srgbClr val="5F2987"/>
              </a:solidFill>
              <a:latin typeface="Palatino Linotype" panose="02040502050505030304" pitchFamily="18" charset="0"/>
            </a:rPr>
            <a:t>3.B.8</a:t>
          </a:r>
          <a:r>
            <a:rPr lang="es-ES" sz="1600" b="1" kern="1200">
              <a:solidFill>
                <a:srgbClr val="5F2987"/>
              </a:solidFill>
              <a:latin typeface="Palatino Linotype" panose="02040502050505030304" pitchFamily="18" charset="0"/>
            </a:rPr>
            <a:t> :</a:t>
          </a:r>
        </a:p>
        <a:p>
          <a:pPr marL="0" lvl="0" indent="0" algn="ctr" defTabSz="711200">
            <a:lnSpc>
              <a:spcPct val="90000"/>
            </a:lnSpc>
            <a:spcBef>
              <a:spcPct val="0"/>
            </a:spcBef>
            <a:spcAft>
              <a:spcPts val="0"/>
            </a:spcAft>
            <a:buNone/>
          </a:pPr>
          <a:r>
            <a:rPr lang="en-GB" sz="1600" kern="1200">
              <a:solidFill>
                <a:srgbClr val="5F2987"/>
              </a:solidFill>
              <a:latin typeface="Palatino Linotype" panose="02040502050505030304" pitchFamily="18" charset="0"/>
            </a:rPr>
            <a:t>Política comercial</a:t>
          </a:r>
        </a:p>
        <a:p>
          <a:pPr marL="0" lvl="0" indent="0" algn="ctr" defTabSz="711200">
            <a:lnSpc>
              <a:spcPct val="90000"/>
            </a:lnSpc>
            <a:spcBef>
              <a:spcPct val="0"/>
            </a:spcBef>
            <a:spcAft>
              <a:spcPts val="0"/>
            </a:spcAft>
            <a:buNone/>
          </a:pPr>
          <a:r>
            <a:rPr lang="en-GB" sz="1600" kern="1200">
              <a:solidFill>
                <a:srgbClr val="5F2987"/>
              </a:solidFill>
              <a:latin typeface="Palatino Linotype" panose="02040502050505030304" pitchFamily="18" charset="0"/>
            </a:rPr>
            <a:t>estratégica</a:t>
          </a:r>
        </a:p>
      </dsp:txBody>
      <dsp:txXfrm>
        <a:off x="35411" y="3623686"/>
        <a:ext cx="1410958" cy="982846"/>
      </dsp:txXfrm>
    </dsp:sp>
    <dsp:sp modelId="{4F4E9A45-83FC-4351-9039-BB5CDAB21A90}">
      <dsp:nvSpPr>
        <dsp:cNvPr id="0" name=""/>
        <dsp:cNvSpPr/>
      </dsp:nvSpPr>
      <dsp:spPr>
        <a:xfrm rot="17998731">
          <a:off x="1183355" y="3596304"/>
          <a:ext cx="1173621" cy="21007"/>
        </a:xfrm>
        <a:custGeom>
          <a:avLst/>
          <a:gdLst/>
          <a:ahLst/>
          <a:cxnLst/>
          <a:rect l="0" t="0" r="0" b="0"/>
          <a:pathLst>
            <a:path>
              <a:moveTo>
                <a:pt x="0" y="10503"/>
              </a:moveTo>
              <a:lnTo>
                <a:pt x="1173621" y="1050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1740825" y="3577467"/>
        <a:ext cx="58681" cy="58681"/>
      </dsp:txXfrm>
    </dsp:sp>
    <dsp:sp modelId="{B58EC3DA-277B-4629-8C84-1A89BFD48256}">
      <dsp:nvSpPr>
        <dsp:cNvPr id="0" name=""/>
        <dsp:cNvSpPr/>
      </dsp:nvSpPr>
      <dsp:spPr>
        <a:xfrm>
          <a:off x="2063383" y="2832635"/>
          <a:ext cx="1308191" cy="531743"/>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5F2987"/>
              </a:solidFill>
              <a:latin typeface="Palatino Linotype" panose="02040502050505030304" pitchFamily="18" charset="0"/>
            </a:rPr>
            <a:t>Tradicional</a:t>
          </a:r>
        </a:p>
      </dsp:txBody>
      <dsp:txXfrm>
        <a:off x="2078957" y="2848209"/>
        <a:ext cx="1277043" cy="500595"/>
      </dsp:txXfrm>
    </dsp:sp>
    <dsp:sp modelId="{9B2B5FD8-970D-41F3-BD59-C8AF0E57A9D8}">
      <dsp:nvSpPr>
        <dsp:cNvPr id="0" name=""/>
        <dsp:cNvSpPr/>
      </dsp:nvSpPr>
      <dsp:spPr>
        <a:xfrm rot="18015101">
          <a:off x="3082780" y="2585248"/>
          <a:ext cx="1164026" cy="21007"/>
        </a:xfrm>
        <a:custGeom>
          <a:avLst/>
          <a:gdLst/>
          <a:ahLst/>
          <a:cxnLst/>
          <a:rect l="0" t="0" r="0" b="0"/>
          <a:pathLst>
            <a:path>
              <a:moveTo>
                <a:pt x="0" y="10503"/>
              </a:moveTo>
              <a:lnTo>
                <a:pt x="1164026"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3635692" y="2566651"/>
        <a:ext cx="58201" cy="58201"/>
      </dsp:txXfrm>
    </dsp:sp>
    <dsp:sp modelId="{4571DEEB-D59C-4C9A-BBE3-8BD6495579B7}">
      <dsp:nvSpPr>
        <dsp:cNvPr id="0" name=""/>
        <dsp:cNvSpPr/>
      </dsp:nvSpPr>
      <dsp:spPr>
        <a:xfrm>
          <a:off x="3958011" y="1866797"/>
          <a:ext cx="1800005" cy="452398"/>
        </a:xfrm>
        <a:prstGeom prst="roundRect">
          <a:avLst>
            <a:gd name="adj" fmla="val 10000"/>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Ofensiva (</a:t>
          </a:r>
          <a:r>
            <a:rPr lang="en-GB" sz="1100" i="1" kern="1200">
              <a:solidFill>
                <a:srgbClr val="5F2987"/>
              </a:solidFill>
              <a:latin typeface="Palatino Linotype" panose="02040502050505030304" pitchFamily="18" charset="0"/>
            </a:rPr>
            <a:t>X</a:t>
          </a:r>
          <a:r>
            <a:rPr lang="en-GB" sz="1100" kern="1200">
              <a:solidFill>
                <a:srgbClr val="5F2987"/>
              </a:solidFill>
              <a:latin typeface="Palatino Linotype" panose="02040502050505030304" pitchFamily="18" charset="0"/>
            </a:rPr>
            <a:t>)</a:t>
          </a:r>
        </a:p>
      </dsp:txBody>
      <dsp:txXfrm>
        <a:off x="3971261" y="1880047"/>
        <a:ext cx="1773505" cy="425898"/>
      </dsp:txXfrm>
    </dsp:sp>
    <dsp:sp modelId="{552381AB-9C75-40E2-A777-BE16AF5CA0CC}">
      <dsp:nvSpPr>
        <dsp:cNvPr id="0" name=""/>
        <dsp:cNvSpPr/>
      </dsp:nvSpPr>
      <dsp:spPr>
        <a:xfrm rot="19457599">
          <a:off x="5690135" y="1871742"/>
          <a:ext cx="722197" cy="21007"/>
        </a:xfrm>
        <a:custGeom>
          <a:avLst/>
          <a:gdLst/>
          <a:ahLst/>
          <a:cxnLst/>
          <a:rect l="0" t="0" r="0" b="0"/>
          <a:pathLst>
            <a:path>
              <a:moveTo>
                <a:pt x="0" y="10503"/>
              </a:moveTo>
              <a:lnTo>
                <a:pt x="722197"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6033179" y="1864191"/>
        <a:ext cx="36109" cy="36109"/>
      </dsp:txXfrm>
    </dsp:sp>
    <dsp:sp modelId="{F1E0ABF1-DE03-429D-99F2-4D5769C79BEE}">
      <dsp:nvSpPr>
        <dsp:cNvPr id="0" name=""/>
        <dsp:cNvSpPr/>
      </dsp:nvSpPr>
      <dsp:spPr>
        <a:xfrm>
          <a:off x="6344452" y="1304973"/>
          <a:ext cx="1466089" cy="733044"/>
        </a:xfrm>
        <a:prstGeom prst="roundRect">
          <a:avLst>
            <a:gd name="adj" fmla="val 10000"/>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"Tercer mercado"</a:t>
          </a:r>
        </a:p>
      </dsp:txBody>
      <dsp:txXfrm>
        <a:off x="6365922" y="1326443"/>
        <a:ext cx="1423149" cy="690104"/>
      </dsp:txXfrm>
    </dsp:sp>
    <dsp:sp modelId="{A12EAD42-4C71-4EE9-B7C8-DA3C99EF36FD}">
      <dsp:nvSpPr>
        <dsp:cNvPr id="0" name=""/>
        <dsp:cNvSpPr/>
      </dsp:nvSpPr>
      <dsp:spPr>
        <a:xfrm rot="19457599">
          <a:off x="7742660" y="1450242"/>
          <a:ext cx="722197" cy="21007"/>
        </a:xfrm>
        <a:custGeom>
          <a:avLst/>
          <a:gdLst/>
          <a:ahLst/>
          <a:cxnLst/>
          <a:rect l="0" t="0" r="0" b="0"/>
          <a:pathLst>
            <a:path>
              <a:moveTo>
                <a:pt x="0" y="10503"/>
              </a:moveTo>
              <a:lnTo>
                <a:pt x="722197"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085704" y="1442690"/>
        <a:ext cx="36109" cy="36109"/>
      </dsp:txXfrm>
    </dsp:sp>
    <dsp:sp modelId="{0177465A-E831-4708-BA7A-A0EFA3320235}">
      <dsp:nvSpPr>
        <dsp:cNvPr id="0" name=""/>
        <dsp:cNvSpPr/>
      </dsp:nvSpPr>
      <dsp:spPr>
        <a:xfrm>
          <a:off x="8396977" y="883473"/>
          <a:ext cx="1466089" cy="733044"/>
        </a:xfrm>
        <a:prstGeom prst="roundRect">
          <a:avLst>
            <a:gd name="adj" fmla="val 10000"/>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ts val="0"/>
            </a:spcAft>
            <a:buNone/>
          </a:pPr>
          <a:r>
            <a:rPr lang="en-GB" sz="900" kern="1200" cap="none" baseline="0">
              <a:solidFill>
                <a:srgbClr val="5F2987"/>
              </a:solidFill>
              <a:latin typeface="Palatino Linotype" panose="02040502050505030304" pitchFamily="18" charset="0"/>
            </a:rPr>
            <a:t>Competencia </a:t>
          </a:r>
          <a:r>
            <a:rPr lang="en-GB" sz="900" i="1" kern="1200" cap="none" baseline="0">
              <a:solidFill>
                <a:srgbClr val="5F2987"/>
              </a:solidFill>
              <a:latin typeface="Palatino Linotype" panose="02040502050505030304" pitchFamily="18" charset="0"/>
            </a:rPr>
            <a:t>à la Cournot</a:t>
          </a:r>
          <a:r>
            <a:rPr lang="en-GB" sz="900" i="0" kern="1200" cap="none" baseline="0">
              <a:solidFill>
                <a:srgbClr val="5F2987"/>
              </a:solidFill>
              <a:latin typeface="Palatino Linotype" panose="02040502050505030304" pitchFamily="18" charset="0"/>
            </a:rPr>
            <a:t> con b</a:t>
          </a:r>
          <a:r>
            <a:rPr lang="en-GB" sz="900" kern="1200" cap="none" baseline="0">
              <a:solidFill>
                <a:srgbClr val="5F2987"/>
              </a:solidFill>
              <a:latin typeface="Palatino Linotype" panose="02040502050505030304" pitchFamily="18" charset="0"/>
            </a:rPr>
            <a:t>ienes homogéneos</a:t>
          </a:r>
        </a:p>
        <a:p>
          <a:pPr marL="0" lvl="0" indent="0" algn="ctr" defTabSz="400050">
            <a:lnSpc>
              <a:spcPct val="90000"/>
            </a:lnSpc>
            <a:spcBef>
              <a:spcPct val="0"/>
            </a:spcBef>
            <a:spcAft>
              <a:spcPct val="35000"/>
            </a:spcAft>
            <a:buNone/>
          </a:pPr>
          <a:r>
            <a:rPr lang="en-GB" sz="900" kern="1200" cap="small" baseline="0">
              <a:solidFill>
                <a:srgbClr val="5F2987"/>
              </a:solidFill>
              <a:latin typeface="Palatino Linotype" panose="02040502050505030304" pitchFamily="18" charset="0"/>
            </a:rPr>
            <a:t>Brander</a:t>
          </a:r>
          <a:r>
            <a:rPr lang="en-GB" sz="900" kern="1200">
              <a:solidFill>
                <a:srgbClr val="5F2987"/>
              </a:solidFill>
              <a:latin typeface="Palatino Linotype" panose="02040502050505030304" pitchFamily="18" charset="0"/>
            </a:rPr>
            <a:t> y </a:t>
          </a:r>
          <a:r>
            <a:rPr lang="en-GB" sz="900" kern="1200" cap="small" baseline="0">
              <a:solidFill>
                <a:srgbClr val="5F2987"/>
              </a:solidFill>
              <a:latin typeface="Palatino Linotype" panose="02040502050505030304" pitchFamily="18" charset="0"/>
            </a:rPr>
            <a:t>Spencer</a:t>
          </a:r>
          <a:r>
            <a:rPr lang="en-GB" sz="900" kern="1200">
              <a:solidFill>
                <a:srgbClr val="5F2987"/>
              </a:solidFill>
              <a:latin typeface="Palatino Linotype" panose="02040502050505030304" pitchFamily="18" charset="0"/>
            </a:rPr>
            <a:t> (1985)</a:t>
          </a:r>
        </a:p>
      </dsp:txBody>
      <dsp:txXfrm>
        <a:off x="8418447" y="904943"/>
        <a:ext cx="1423149" cy="690104"/>
      </dsp:txXfrm>
    </dsp:sp>
    <dsp:sp modelId="{D44176FF-D644-4F95-AAA4-E0BF62934668}">
      <dsp:nvSpPr>
        <dsp:cNvPr id="0" name=""/>
        <dsp:cNvSpPr/>
      </dsp:nvSpPr>
      <dsp:spPr>
        <a:xfrm rot="2142401">
          <a:off x="7742660" y="1871742"/>
          <a:ext cx="722197" cy="21007"/>
        </a:xfrm>
        <a:custGeom>
          <a:avLst/>
          <a:gdLst/>
          <a:ahLst/>
          <a:cxnLst/>
          <a:rect l="0" t="0" r="0" b="0"/>
          <a:pathLst>
            <a:path>
              <a:moveTo>
                <a:pt x="0" y="10503"/>
              </a:moveTo>
              <a:lnTo>
                <a:pt x="722197"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085704" y="1864191"/>
        <a:ext cx="36109" cy="36109"/>
      </dsp:txXfrm>
    </dsp:sp>
    <dsp:sp modelId="{8DBCCE2D-A023-427B-A5F0-CDF33922D995}">
      <dsp:nvSpPr>
        <dsp:cNvPr id="0" name=""/>
        <dsp:cNvSpPr/>
      </dsp:nvSpPr>
      <dsp:spPr>
        <a:xfrm>
          <a:off x="8396977" y="1726474"/>
          <a:ext cx="1466089" cy="733044"/>
        </a:xfrm>
        <a:prstGeom prst="roundRect">
          <a:avLst>
            <a:gd name="adj" fmla="val 10000"/>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ts val="0"/>
            </a:spcAft>
            <a:buNone/>
          </a:pPr>
          <a:r>
            <a:rPr lang="en-GB" sz="900" kern="1200" cap="none" baseline="0">
              <a:solidFill>
                <a:srgbClr val="5F2987"/>
              </a:solidFill>
              <a:latin typeface="Palatino Linotype" panose="02040502050505030304" pitchFamily="18" charset="0"/>
            </a:rPr>
            <a:t>Competencia </a:t>
          </a:r>
          <a:r>
            <a:rPr lang="en-GB" sz="900" i="1" kern="1200" cap="none" baseline="0">
              <a:solidFill>
                <a:srgbClr val="5F2987"/>
              </a:solidFill>
              <a:latin typeface="Palatino Linotype" panose="02040502050505030304" pitchFamily="18" charset="0"/>
            </a:rPr>
            <a:t>à la Bertrand</a:t>
          </a:r>
          <a:r>
            <a:rPr lang="en-GB" sz="900" i="0" kern="1200" cap="none" baseline="0">
              <a:solidFill>
                <a:srgbClr val="5F2987"/>
              </a:solidFill>
              <a:latin typeface="Palatino Linotype" panose="02040502050505030304" pitchFamily="18" charset="0"/>
            </a:rPr>
            <a:t> con b</a:t>
          </a:r>
          <a:r>
            <a:rPr lang="en-GB" sz="900" kern="1200" cap="none" baseline="0">
              <a:solidFill>
                <a:srgbClr val="5F2987"/>
              </a:solidFill>
              <a:latin typeface="Palatino Linotype" panose="02040502050505030304" pitchFamily="18" charset="0"/>
            </a:rPr>
            <a:t>ienes ligeramente diferenciados</a:t>
          </a:r>
        </a:p>
        <a:p>
          <a:pPr marL="0" lvl="0" indent="0" algn="ctr" defTabSz="400050">
            <a:lnSpc>
              <a:spcPct val="90000"/>
            </a:lnSpc>
            <a:spcBef>
              <a:spcPct val="0"/>
            </a:spcBef>
            <a:spcAft>
              <a:spcPct val="35000"/>
            </a:spcAft>
            <a:buNone/>
          </a:pPr>
          <a:r>
            <a:rPr lang="en-GB" sz="900" kern="1200" cap="small" baseline="0">
              <a:solidFill>
                <a:srgbClr val="5F2987"/>
              </a:solidFill>
              <a:latin typeface="Palatino Linotype" panose="02040502050505030304" pitchFamily="18" charset="0"/>
            </a:rPr>
            <a:t>Eaton</a:t>
          </a:r>
          <a:r>
            <a:rPr lang="en-GB" sz="900" kern="1200">
              <a:solidFill>
                <a:srgbClr val="5F2987"/>
              </a:solidFill>
              <a:latin typeface="Palatino Linotype" panose="02040502050505030304" pitchFamily="18" charset="0"/>
            </a:rPr>
            <a:t> y </a:t>
          </a:r>
          <a:r>
            <a:rPr lang="en-GB" sz="900" kern="1200" cap="small" baseline="0">
              <a:solidFill>
                <a:srgbClr val="5F2987"/>
              </a:solidFill>
              <a:latin typeface="Palatino Linotype" panose="02040502050505030304" pitchFamily="18" charset="0"/>
            </a:rPr>
            <a:t>Grossman</a:t>
          </a:r>
          <a:r>
            <a:rPr lang="en-GB" sz="900" kern="1200">
              <a:solidFill>
                <a:srgbClr val="5F2987"/>
              </a:solidFill>
              <a:latin typeface="Palatino Linotype" panose="02040502050505030304" pitchFamily="18" charset="0"/>
            </a:rPr>
            <a:t> (1986)</a:t>
          </a:r>
        </a:p>
      </dsp:txBody>
      <dsp:txXfrm>
        <a:off x="8418447" y="1747944"/>
        <a:ext cx="1423149" cy="690104"/>
      </dsp:txXfrm>
    </dsp:sp>
    <dsp:sp modelId="{30A2CD4E-E60F-4B8D-AB41-71467CD88530}">
      <dsp:nvSpPr>
        <dsp:cNvPr id="0" name=""/>
        <dsp:cNvSpPr/>
      </dsp:nvSpPr>
      <dsp:spPr>
        <a:xfrm rot="2142401">
          <a:off x="5690135" y="2293243"/>
          <a:ext cx="722197" cy="21007"/>
        </a:xfrm>
        <a:custGeom>
          <a:avLst/>
          <a:gdLst/>
          <a:ahLst/>
          <a:cxnLst/>
          <a:rect l="0" t="0" r="0" b="0"/>
          <a:pathLst>
            <a:path>
              <a:moveTo>
                <a:pt x="0" y="10503"/>
              </a:moveTo>
              <a:lnTo>
                <a:pt x="722197"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6033179" y="2285692"/>
        <a:ext cx="36109" cy="36109"/>
      </dsp:txXfrm>
    </dsp:sp>
    <dsp:sp modelId="{7D4FCB3F-74F1-4B14-B718-95309B58B251}">
      <dsp:nvSpPr>
        <dsp:cNvPr id="0" name=""/>
        <dsp:cNvSpPr/>
      </dsp:nvSpPr>
      <dsp:spPr>
        <a:xfrm>
          <a:off x="6344452" y="2147975"/>
          <a:ext cx="1466089" cy="733044"/>
        </a:xfrm>
        <a:prstGeom prst="roundRect">
          <a:avLst>
            <a:gd name="adj" fmla="val 10000"/>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"Mercados recíprocos"</a:t>
          </a:r>
        </a:p>
      </dsp:txBody>
      <dsp:txXfrm>
        <a:off x="6365922" y="2169445"/>
        <a:ext cx="1423149" cy="690104"/>
      </dsp:txXfrm>
    </dsp:sp>
    <dsp:sp modelId="{6FFADDAF-2899-4D01-8F6D-72AFF4377DA3}">
      <dsp:nvSpPr>
        <dsp:cNvPr id="0" name=""/>
        <dsp:cNvSpPr/>
      </dsp:nvSpPr>
      <dsp:spPr>
        <a:xfrm rot="3584899">
          <a:off x="3082780" y="3590758"/>
          <a:ext cx="1164026" cy="21007"/>
        </a:xfrm>
        <a:custGeom>
          <a:avLst/>
          <a:gdLst/>
          <a:ahLst/>
          <a:cxnLst/>
          <a:rect l="0" t="0" r="0" b="0"/>
          <a:pathLst>
            <a:path>
              <a:moveTo>
                <a:pt x="0" y="10503"/>
              </a:moveTo>
              <a:lnTo>
                <a:pt x="1164026"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3635692" y="3572161"/>
        <a:ext cx="58201" cy="58201"/>
      </dsp:txXfrm>
    </dsp:sp>
    <dsp:sp modelId="{43B92839-32CB-47D0-B907-84829EAF81A6}">
      <dsp:nvSpPr>
        <dsp:cNvPr id="0" name=""/>
        <dsp:cNvSpPr/>
      </dsp:nvSpPr>
      <dsp:spPr>
        <a:xfrm>
          <a:off x="3958011" y="3877817"/>
          <a:ext cx="1800005" cy="452398"/>
        </a:xfrm>
        <a:prstGeom prst="roundRect">
          <a:avLst>
            <a:gd name="adj" fmla="val 10000"/>
          </a:avLst>
        </a:prstGeom>
        <a:solidFill>
          <a:schemeClr val="accent5">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Defensiva (</a:t>
          </a:r>
          <a:r>
            <a:rPr lang="en-GB" sz="1100" i="1" kern="1200">
              <a:solidFill>
                <a:srgbClr val="5F2987"/>
              </a:solidFill>
              <a:latin typeface="Palatino Linotype" panose="02040502050505030304" pitchFamily="18" charset="0"/>
            </a:rPr>
            <a:t>↓M</a:t>
          </a:r>
          <a:r>
            <a:rPr lang="en-GB" sz="1100" kern="1200">
              <a:solidFill>
                <a:srgbClr val="5F2987"/>
              </a:solidFill>
              <a:latin typeface="Palatino Linotype" panose="02040502050505030304" pitchFamily="18" charset="0"/>
            </a:rPr>
            <a:t>)</a:t>
          </a:r>
        </a:p>
      </dsp:txBody>
      <dsp:txXfrm>
        <a:off x="3971261" y="3891067"/>
        <a:ext cx="1773505" cy="425898"/>
      </dsp:txXfrm>
    </dsp:sp>
    <dsp:sp modelId="{1723CE4C-CD41-4463-9A23-18C1FDDDB1EA}">
      <dsp:nvSpPr>
        <dsp:cNvPr id="0" name=""/>
        <dsp:cNvSpPr/>
      </dsp:nvSpPr>
      <dsp:spPr>
        <a:xfrm rot="19860221">
          <a:off x="5715994" y="3931004"/>
          <a:ext cx="670479" cy="21007"/>
        </a:xfrm>
        <a:custGeom>
          <a:avLst/>
          <a:gdLst/>
          <a:ahLst/>
          <a:cxnLst/>
          <a:rect l="0" t="0" r="0" b="0"/>
          <a:pathLst>
            <a:path>
              <a:moveTo>
                <a:pt x="0" y="10503"/>
              </a:moveTo>
              <a:lnTo>
                <a:pt x="670479"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6034472" y="3924746"/>
        <a:ext cx="33523" cy="33523"/>
      </dsp:txXfrm>
    </dsp:sp>
    <dsp:sp modelId="{C405A5A8-640E-40E2-B77A-987E61506232}">
      <dsp:nvSpPr>
        <dsp:cNvPr id="0" name=""/>
        <dsp:cNvSpPr/>
      </dsp:nvSpPr>
      <dsp:spPr>
        <a:xfrm>
          <a:off x="6344452" y="3412477"/>
          <a:ext cx="1466089" cy="733044"/>
        </a:xfrm>
        <a:prstGeom prst="roundRect">
          <a:avLst>
            <a:gd name="adj" fmla="val 10000"/>
          </a:avLst>
        </a:prstGeom>
        <a:solidFill>
          <a:schemeClr val="accent5">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"Mercados recíprocos"</a:t>
          </a:r>
        </a:p>
      </dsp:txBody>
      <dsp:txXfrm>
        <a:off x="6365922" y="3433947"/>
        <a:ext cx="1423149" cy="690104"/>
      </dsp:txXfrm>
    </dsp:sp>
    <dsp:sp modelId="{F6CE1E38-E34F-4BEE-B3E7-67DF4B77A6E3}">
      <dsp:nvSpPr>
        <dsp:cNvPr id="0" name=""/>
        <dsp:cNvSpPr/>
      </dsp:nvSpPr>
      <dsp:spPr>
        <a:xfrm rot="19457599">
          <a:off x="7742660" y="3557745"/>
          <a:ext cx="722197" cy="21007"/>
        </a:xfrm>
        <a:custGeom>
          <a:avLst/>
          <a:gdLst/>
          <a:ahLst/>
          <a:cxnLst/>
          <a:rect l="0" t="0" r="0" b="0"/>
          <a:pathLst>
            <a:path>
              <a:moveTo>
                <a:pt x="0" y="10503"/>
              </a:moveTo>
              <a:lnTo>
                <a:pt x="722197"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085704" y="3550194"/>
        <a:ext cx="36109" cy="36109"/>
      </dsp:txXfrm>
    </dsp:sp>
    <dsp:sp modelId="{09F829B6-C1C6-461E-86B9-1157878BAF6B}">
      <dsp:nvSpPr>
        <dsp:cNvPr id="0" name=""/>
        <dsp:cNvSpPr/>
      </dsp:nvSpPr>
      <dsp:spPr>
        <a:xfrm>
          <a:off x="8396977" y="2990976"/>
          <a:ext cx="1466089" cy="733044"/>
        </a:xfrm>
        <a:prstGeom prst="roundRect">
          <a:avLst>
            <a:gd name="adj" fmla="val 10000"/>
          </a:avLst>
        </a:prstGeom>
        <a:solidFill>
          <a:schemeClr val="accent5">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ts val="0"/>
            </a:spcAft>
            <a:buNone/>
          </a:pPr>
          <a:r>
            <a:rPr lang="en-GB" sz="900" kern="1200" cap="none" baseline="0">
              <a:solidFill>
                <a:srgbClr val="5F2987"/>
              </a:solidFill>
              <a:latin typeface="Palatino Linotype" panose="02040502050505030304" pitchFamily="18" charset="0"/>
            </a:rPr>
            <a:t>Competencia </a:t>
          </a:r>
          <a:r>
            <a:rPr lang="en-GB" sz="900" i="1" kern="1200" cap="none" baseline="0">
              <a:solidFill>
                <a:srgbClr val="5F2987"/>
              </a:solidFill>
              <a:latin typeface="Palatino Linotype" panose="02040502050505030304" pitchFamily="18" charset="0"/>
            </a:rPr>
            <a:t>à la Cournot</a:t>
          </a:r>
          <a:r>
            <a:rPr lang="en-GB" sz="900" i="0" kern="1200" cap="none" baseline="0">
              <a:solidFill>
                <a:srgbClr val="5F2987"/>
              </a:solidFill>
              <a:latin typeface="Palatino Linotype" panose="02040502050505030304" pitchFamily="18" charset="0"/>
            </a:rPr>
            <a:t> con b</a:t>
          </a:r>
          <a:r>
            <a:rPr lang="en-GB" sz="900" kern="1200" cap="none" baseline="0">
              <a:solidFill>
                <a:srgbClr val="5F2987"/>
              </a:solidFill>
              <a:latin typeface="Palatino Linotype" panose="02040502050505030304" pitchFamily="18" charset="0"/>
            </a:rPr>
            <a:t>ienes homogéneos </a:t>
          </a:r>
          <a:r>
            <a:rPr lang="en-GB" sz="900" kern="1200" cap="small" baseline="0">
              <a:solidFill>
                <a:srgbClr val="5F2987"/>
              </a:solidFill>
              <a:latin typeface="Palatino Linotype" panose="02040502050505030304" pitchFamily="18" charset="0"/>
            </a:rPr>
            <a:t>Brander</a:t>
          </a:r>
          <a:r>
            <a:rPr lang="en-GB" sz="900" kern="1200">
              <a:solidFill>
                <a:srgbClr val="5F2987"/>
              </a:solidFill>
              <a:latin typeface="Palatino Linotype" panose="02040502050505030304" pitchFamily="18" charset="0"/>
            </a:rPr>
            <a:t> (1981)</a:t>
          </a:r>
        </a:p>
      </dsp:txBody>
      <dsp:txXfrm>
        <a:off x="8418447" y="3012446"/>
        <a:ext cx="1423149" cy="690104"/>
      </dsp:txXfrm>
    </dsp:sp>
    <dsp:sp modelId="{1F1F9AFC-C4CB-40B6-86B8-1B9BBFA21F7D}">
      <dsp:nvSpPr>
        <dsp:cNvPr id="0" name=""/>
        <dsp:cNvSpPr/>
      </dsp:nvSpPr>
      <dsp:spPr>
        <a:xfrm rot="2142401">
          <a:off x="7742660" y="3979246"/>
          <a:ext cx="722197" cy="21007"/>
        </a:xfrm>
        <a:custGeom>
          <a:avLst/>
          <a:gdLst/>
          <a:ahLst/>
          <a:cxnLst/>
          <a:rect l="0" t="0" r="0" b="0"/>
          <a:pathLst>
            <a:path>
              <a:moveTo>
                <a:pt x="0" y="10503"/>
              </a:moveTo>
              <a:lnTo>
                <a:pt x="722197"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8085704" y="3971694"/>
        <a:ext cx="36109" cy="36109"/>
      </dsp:txXfrm>
    </dsp:sp>
    <dsp:sp modelId="{1191D7AF-8980-4852-B928-36DC5CF18E39}">
      <dsp:nvSpPr>
        <dsp:cNvPr id="0" name=""/>
        <dsp:cNvSpPr/>
      </dsp:nvSpPr>
      <dsp:spPr>
        <a:xfrm>
          <a:off x="8396977" y="3833977"/>
          <a:ext cx="1466089" cy="733044"/>
        </a:xfrm>
        <a:prstGeom prst="roundRect">
          <a:avLst>
            <a:gd name="adj" fmla="val 10000"/>
          </a:avLst>
        </a:prstGeom>
        <a:solidFill>
          <a:schemeClr val="accent5">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ts val="0"/>
            </a:spcAft>
            <a:buNone/>
          </a:pPr>
          <a:r>
            <a:rPr lang="en-GB" sz="900" kern="1200" cap="none" baseline="0">
              <a:solidFill>
                <a:srgbClr val="5F2987"/>
              </a:solidFill>
              <a:latin typeface="Palatino Linotype" panose="02040502050505030304" pitchFamily="18" charset="0"/>
            </a:rPr>
            <a:t>Bienes diferenciados</a:t>
          </a:r>
        </a:p>
        <a:p>
          <a:pPr marL="0" lvl="0" indent="0" algn="ctr" defTabSz="400050">
            <a:lnSpc>
              <a:spcPct val="90000"/>
            </a:lnSpc>
            <a:spcBef>
              <a:spcPct val="0"/>
            </a:spcBef>
            <a:spcAft>
              <a:spcPts val="0"/>
            </a:spcAft>
            <a:buNone/>
          </a:pPr>
          <a:r>
            <a:rPr lang="en-GB" sz="900" kern="1200" cap="small" baseline="0">
              <a:solidFill>
                <a:srgbClr val="5F2987"/>
              </a:solidFill>
              <a:latin typeface="Palatino Linotype" panose="02040502050505030304" pitchFamily="18" charset="0"/>
            </a:rPr>
            <a:t>Eaton</a:t>
          </a:r>
          <a:r>
            <a:rPr lang="en-GB" sz="900" kern="1200">
              <a:solidFill>
                <a:srgbClr val="5F2987"/>
              </a:solidFill>
              <a:latin typeface="Palatino Linotype" panose="02040502050505030304" pitchFamily="18" charset="0"/>
            </a:rPr>
            <a:t> y </a:t>
          </a:r>
          <a:r>
            <a:rPr lang="en-GB" sz="900" kern="1200" cap="small" baseline="0">
              <a:solidFill>
                <a:srgbClr val="5F2987"/>
              </a:solidFill>
              <a:latin typeface="Palatino Linotype" panose="02040502050505030304" pitchFamily="18" charset="0"/>
            </a:rPr>
            <a:t>Kierzkowski</a:t>
          </a:r>
          <a:r>
            <a:rPr lang="en-GB" sz="900" kern="1200">
              <a:solidFill>
                <a:srgbClr val="5F2987"/>
              </a:solidFill>
              <a:latin typeface="Palatino Linotype" panose="02040502050505030304" pitchFamily="18" charset="0"/>
            </a:rPr>
            <a:t> (1984)</a:t>
          </a:r>
        </a:p>
      </dsp:txBody>
      <dsp:txXfrm>
        <a:off x="8418447" y="3855447"/>
        <a:ext cx="1423149" cy="690104"/>
      </dsp:txXfrm>
    </dsp:sp>
    <dsp:sp modelId="{0E4714E3-EDA6-4533-B692-63EB29CDAC1A}">
      <dsp:nvSpPr>
        <dsp:cNvPr id="0" name=""/>
        <dsp:cNvSpPr/>
      </dsp:nvSpPr>
      <dsp:spPr>
        <a:xfrm rot="2142401">
          <a:off x="5690135" y="4304263"/>
          <a:ext cx="722197" cy="21007"/>
        </a:xfrm>
        <a:custGeom>
          <a:avLst/>
          <a:gdLst/>
          <a:ahLst/>
          <a:cxnLst/>
          <a:rect l="0" t="0" r="0" b="0"/>
          <a:pathLst>
            <a:path>
              <a:moveTo>
                <a:pt x="0" y="10503"/>
              </a:moveTo>
              <a:lnTo>
                <a:pt x="722197"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6033179" y="4296712"/>
        <a:ext cx="36109" cy="36109"/>
      </dsp:txXfrm>
    </dsp:sp>
    <dsp:sp modelId="{B57A9B8D-5D4D-46A7-BFEB-9CE1738597CE}">
      <dsp:nvSpPr>
        <dsp:cNvPr id="0" name=""/>
        <dsp:cNvSpPr/>
      </dsp:nvSpPr>
      <dsp:spPr>
        <a:xfrm>
          <a:off x="6344452" y="4255478"/>
          <a:ext cx="1466089" cy="540077"/>
        </a:xfrm>
        <a:prstGeom prst="roundRect">
          <a:avLst>
            <a:gd name="adj" fmla="val 10000"/>
          </a:avLst>
        </a:prstGeom>
        <a:solidFill>
          <a:schemeClr val="accent5">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Argumento de la industria naciente</a:t>
          </a:r>
        </a:p>
      </dsp:txBody>
      <dsp:txXfrm>
        <a:off x="6360270" y="4271296"/>
        <a:ext cx="1434453" cy="508441"/>
      </dsp:txXfrm>
    </dsp:sp>
    <dsp:sp modelId="{4E169C66-0ED4-4BA3-84FE-CD18F73E4F71}">
      <dsp:nvSpPr>
        <dsp:cNvPr id="0" name=""/>
        <dsp:cNvSpPr/>
      </dsp:nvSpPr>
      <dsp:spPr>
        <a:xfrm rot="3601269">
          <a:off x="1183355" y="4612907"/>
          <a:ext cx="1173621" cy="21007"/>
        </a:xfrm>
        <a:custGeom>
          <a:avLst/>
          <a:gdLst/>
          <a:ahLst/>
          <a:cxnLst/>
          <a:rect l="0" t="0" r="0" b="0"/>
          <a:pathLst>
            <a:path>
              <a:moveTo>
                <a:pt x="0" y="10503"/>
              </a:moveTo>
              <a:lnTo>
                <a:pt x="1173621" y="1050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1740825" y="4594070"/>
        <a:ext cx="58681" cy="58681"/>
      </dsp:txXfrm>
    </dsp:sp>
    <dsp:sp modelId="{B354D134-A5F6-4DA8-96C7-C57F8B49F228}">
      <dsp:nvSpPr>
        <dsp:cNvPr id="0" name=""/>
        <dsp:cNvSpPr/>
      </dsp:nvSpPr>
      <dsp:spPr>
        <a:xfrm>
          <a:off x="2063383" y="4865840"/>
          <a:ext cx="1308191" cy="531743"/>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rgbClr val="5F2987"/>
              </a:solidFill>
              <a:latin typeface="Palatino Linotype" panose="02040502050505030304" pitchFamily="18" charset="0"/>
            </a:rPr>
            <a:t>Moderno</a:t>
          </a:r>
        </a:p>
      </dsp:txBody>
      <dsp:txXfrm>
        <a:off x="2078957" y="4881414"/>
        <a:ext cx="1277043" cy="500595"/>
      </dsp:txXfrm>
    </dsp:sp>
    <dsp:sp modelId="{36251F75-1364-4098-A5FB-364C64ED7938}">
      <dsp:nvSpPr>
        <dsp:cNvPr id="0" name=""/>
        <dsp:cNvSpPr/>
      </dsp:nvSpPr>
      <dsp:spPr>
        <a:xfrm>
          <a:off x="3371575" y="5121208"/>
          <a:ext cx="586435" cy="21007"/>
        </a:xfrm>
        <a:custGeom>
          <a:avLst/>
          <a:gdLst/>
          <a:ahLst/>
          <a:cxnLst/>
          <a:rect l="0" t="0" r="0" b="0"/>
          <a:pathLst>
            <a:path>
              <a:moveTo>
                <a:pt x="0" y="10503"/>
              </a:moveTo>
              <a:lnTo>
                <a:pt x="586435" y="1050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s-ES" sz="500" kern="1200">
            <a:latin typeface="Palatino Linotype" panose="02040502050505030304" pitchFamily="18" charset="0"/>
          </a:endParaRPr>
        </a:p>
      </dsp:txBody>
      <dsp:txXfrm>
        <a:off x="3650132" y="5117051"/>
        <a:ext cx="29321" cy="29321"/>
      </dsp:txXfrm>
    </dsp:sp>
    <dsp:sp modelId="{6CE7B3D8-287D-429F-A497-4D37D3BBDDCA}">
      <dsp:nvSpPr>
        <dsp:cNvPr id="0" name=""/>
        <dsp:cNvSpPr/>
      </dsp:nvSpPr>
      <dsp:spPr>
        <a:xfrm>
          <a:off x="3958011" y="4905512"/>
          <a:ext cx="2880000" cy="452398"/>
        </a:xfrm>
        <a:prstGeom prst="roundRect">
          <a:avLst>
            <a:gd name="adj" fmla="val 10000"/>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rgbClr val="5F2987"/>
              </a:solidFill>
              <a:latin typeface="Palatino Linotype" panose="02040502050505030304" pitchFamily="18" charset="0"/>
            </a:rPr>
            <a:t>Política de promoción exterior</a:t>
          </a:r>
        </a:p>
      </dsp:txBody>
      <dsp:txXfrm>
        <a:off x="3971261" y="4918762"/>
        <a:ext cx="2853500" cy="42589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E8884F529A4BFA92C56F626AB0F16D"/>
        <w:category>
          <w:name w:val="General"/>
          <w:gallery w:val="placeholder"/>
        </w:category>
        <w:types>
          <w:type w:val="bbPlcHdr"/>
        </w:types>
        <w:behaviors>
          <w:behavior w:val="content"/>
        </w:behaviors>
        <w:guid w:val="{3FB9A56A-75D1-4E73-B22A-524692F0C573}"/>
      </w:docPartPr>
      <w:docPartBody>
        <w:p w:rsidR="00D00279" w:rsidRDefault="00D00279">
          <w:pPr>
            <w:pStyle w:val="C7E8884F529A4BFA92C56F626AB0F16D"/>
          </w:pPr>
          <w:r w:rsidRPr="001B5103">
            <w:rPr>
              <w:rStyle w:val="Textodelmarcadordeposicin"/>
            </w:rPr>
            <w:t>[Title]</w:t>
          </w:r>
        </w:p>
      </w:docPartBody>
    </w:docPart>
    <w:docPart>
      <w:docPartPr>
        <w:name w:val="8FF24ABAA5C2497CADC7C79AD17540BD"/>
        <w:category>
          <w:name w:val="General"/>
          <w:gallery w:val="placeholder"/>
        </w:category>
        <w:types>
          <w:type w:val="bbPlcHdr"/>
        </w:types>
        <w:behaviors>
          <w:behavior w:val="content"/>
        </w:behaviors>
        <w:guid w:val="{876103E0-B74A-4B84-AF4C-4E10B489B3AE}"/>
      </w:docPartPr>
      <w:docPartBody>
        <w:p w:rsidR="00D00279" w:rsidRDefault="00D00279">
          <w:pPr>
            <w:pStyle w:val="8FF24ABAA5C2497CADC7C79AD17540BD"/>
          </w:pPr>
          <w:r w:rsidRPr="001B5103">
            <w:rPr>
              <w:rStyle w:val="Textodelmarcadordeposicin"/>
            </w:rPr>
            <w:t>[Subject]</w:t>
          </w:r>
        </w:p>
      </w:docPartBody>
    </w:docPart>
    <w:docPart>
      <w:docPartPr>
        <w:name w:val="EEE11229A71D4D00B678D0FCBAA071DE"/>
        <w:category>
          <w:name w:val="General"/>
          <w:gallery w:val="placeholder"/>
        </w:category>
        <w:types>
          <w:type w:val="bbPlcHdr"/>
        </w:types>
        <w:behaviors>
          <w:behavior w:val="content"/>
        </w:behaviors>
        <w:guid w:val="{6286D28B-EB5A-4D50-B88D-1281292E239D}"/>
      </w:docPartPr>
      <w:docPartBody>
        <w:p w:rsidR="00977B5C" w:rsidRDefault="00430819" w:rsidP="00430819">
          <w:pPr>
            <w:pStyle w:val="EEE11229A71D4D00B678D0FCBAA071DE"/>
          </w:pPr>
          <w:r w:rsidRPr="00722470">
            <w:rPr>
              <w:rStyle w:val="Textodelmarcadordeposicin"/>
            </w:rPr>
            <w:t>[Título]</w:t>
          </w:r>
        </w:p>
      </w:docPartBody>
    </w:docPart>
    <w:docPart>
      <w:docPartPr>
        <w:name w:val="F53F874E682844B79003118FFA51E005"/>
        <w:category>
          <w:name w:val="General"/>
          <w:gallery w:val="placeholder"/>
        </w:category>
        <w:types>
          <w:type w:val="bbPlcHdr"/>
        </w:types>
        <w:behaviors>
          <w:behavior w:val="content"/>
        </w:behaviors>
        <w:guid w:val="{4BFB4120-3C22-42B1-895C-62CD4F515D33}"/>
      </w:docPartPr>
      <w:docPartBody>
        <w:p w:rsidR="00112806" w:rsidRDefault="00C32710" w:rsidP="00C32710">
          <w:pPr>
            <w:pStyle w:val="F53F874E682844B79003118FFA51E005"/>
          </w:pPr>
          <w:r w:rsidRPr="00722470">
            <w:rPr>
              <w:rStyle w:val="Textodelmarcadordeposicin"/>
            </w:rPr>
            <w:t>[Título]</w:t>
          </w:r>
        </w:p>
      </w:docPartBody>
    </w:docPart>
    <w:docPart>
      <w:docPartPr>
        <w:name w:val="559D21D094D048F79101214DC8CA9F5B"/>
        <w:category>
          <w:name w:val="General"/>
          <w:gallery w:val="placeholder"/>
        </w:category>
        <w:types>
          <w:type w:val="bbPlcHdr"/>
        </w:types>
        <w:behaviors>
          <w:behavior w:val="content"/>
        </w:behaviors>
        <w:guid w:val="{A3D7592B-B87F-4DC9-8B9F-77ACDA9E0DDF}"/>
      </w:docPartPr>
      <w:docPartBody>
        <w:p w:rsidR="00112806" w:rsidRDefault="00C32710" w:rsidP="00C32710">
          <w:pPr>
            <w:pStyle w:val="559D21D094D048F79101214DC8CA9F5B"/>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279"/>
    <w:rsid w:val="00030D5B"/>
    <w:rsid w:val="00053510"/>
    <w:rsid w:val="0008074E"/>
    <w:rsid w:val="000F4F67"/>
    <w:rsid w:val="00112806"/>
    <w:rsid w:val="001209D4"/>
    <w:rsid w:val="00150135"/>
    <w:rsid w:val="00171F62"/>
    <w:rsid w:val="001F4B00"/>
    <w:rsid w:val="00206090"/>
    <w:rsid w:val="00230F1E"/>
    <w:rsid w:val="00243AC5"/>
    <w:rsid w:val="003226F9"/>
    <w:rsid w:val="00333EC1"/>
    <w:rsid w:val="00356BD8"/>
    <w:rsid w:val="003C1C24"/>
    <w:rsid w:val="003C7B9F"/>
    <w:rsid w:val="0042294B"/>
    <w:rsid w:val="00430819"/>
    <w:rsid w:val="0043121E"/>
    <w:rsid w:val="00495034"/>
    <w:rsid w:val="004A2235"/>
    <w:rsid w:val="00545705"/>
    <w:rsid w:val="005E536E"/>
    <w:rsid w:val="005F010F"/>
    <w:rsid w:val="00647E69"/>
    <w:rsid w:val="0065332E"/>
    <w:rsid w:val="006A163B"/>
    <w:rsid w:val="00801ED0"/>
    <w:rsid w:val="008468C8"/>
    <w:rsid w:val="009040F6"/>
    <w:rsid w:val="00904620"/>
    <w:rsid w:val="00944AB9"/>
    <w:rsid w:val="00977B5C"/>
    <w:rsid w:val="009E672B"/>
    <w:rsid w:val="00A90498"/>
    <w:rsid w:val="00AB5E73"/>
    <w:rsid w:val="00AE2474"/>
    <w:rsid w:val="00AE4C26"/>
    <w:rsid w:val="00B67187"/>
    <w:rsid w:val="00BB1C9A"/>
    <w:rsid w:val="00C32710"/>
    <w:rsid w:val="00C45DE5"/>
    <w:rsid w:val="00CB0C02"/>
    <w:rsid w:val="00D00279"/>
    <w:rsid w:val="00D1216A"/>
    <w:rsid w:val="00D17EF5"/>
    <w:rsid w:val="00D3435F"/>
    <w:rsid w:val="00D41E90"/>
    <w:rsid w:val="00D565ED"/>
    <w:rsid w:val="00E05FEC"/>
    <w:rsid w:val="00E17D6D"/>
    <w:rsid w:val="00E20ED2"/>
    <w:rsid w:val="00E77C03"/>
    <w:rsid w:val="00E9191F"/>
    <w:rsid w:val="00EB7725"/>
    <w:rsid w:val="00EE3A71"/>
    <w:rsid w:val="00F021AE"/>
    <w:rsid w:val="00F50E8E"/>
    <w:rsid w:val="00FB3F5D"/>
    <w:rsid w:val="00FC7226"/>
    <w:rsid w:val="00FE5833"/>
    <w:rsid w:val="00FF32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45DE5"/>
    <w:rPr>
      <w:color w:val="808080"/>
    </w:rPr>
  </w:style>
  <w:style w:type="paragraph" w:customStyle="1" w:styleId="C7E8884F529A4BFA92C56F626AB0F16D">
    <w:name w:val="C7E8884F529A4BFA92C56F626AB0F16D"/>
  </w:style>
  <w:style w:type="paragraph" w:customStyle="1" w:styleId="8FF24ABAA5C2497CADC7C79AD17540BD">
    <w:name w:val="8FF24ABAA5C2497CADC7C79AD17540BD"/>
  </w:style>
  <w:style w:type="paragraph" w:customStyle="1" w:styleId="EEE11229A71D4D00B678D0FCBAA071DE">
    <w:name w:val="EEE11229A71D4D00B678D0FCBAA071DE"/>
    <w:rsid w:val="00430819"/>
  </w:style>
  <w:style w:type="paragraph" w:customStyle="1" w:styleId="F53F874E682844B79003118FFA51E005">
    <w:name w:val="F53F874E682844B79003118FFA51E005"/>
    <w:rsid w:val="00C32710"/>
  </w:style>
  <w:style w:type="paragraph" w:customStyle="1" w:styleId="559D21D094D048F79101214DC8CA9F5B">
    <w:name w:val="559D21D094D048F79101214DC8CA9F5B"/>
    <w:rsid w:val="00C327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9431</TotalTime>
  <Pages>39</Pages>
  <Words>14432</Words>
  <Characters>79377</Characters>
  <Application>Microsoft Office Word</Application>
  <DocSecurity>0</DocSecurity>
  <Lines>661</Lines>
  <Paragraphs>187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3.B.8</vt:lpstr>
      <vt:lpstr>TEMA E.P.NN</vt:lpstr>
    </vt:vector>
  </TitlesOfParts>
  <Company/>
  <LinksUpToDate>false</LinksUpToDate>
  <CharactersWithSpaces>93622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3.B.8</dc:title>
  <dc:subject>La política comercial (II). La política comercial estratégica.</dc:subject>
  <dc:creator>Víctor Gutiérrez Marcos</dc:creator>
  <cp:keywords/>
  <dc:description/>
  <cp:lastModifiedBy>Víctor Gutiérrez Marcos</cp:lastModifiedBy>
  <dcterms:created xsi:type="dcterms:W3CDTF">2021-02-14T18:37:00Z</dcterms:created>
  <dcterms:modified xsi:type="dcterms:W3CDTF">2026-01-13T17:07:00Z</dcterms:modified>
</cp:coreProperties>
</file>