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60139181"/>
    <w:bookmarkStart w:id="1" w:name="_Toc60139214"/>
    <w:p w14:paraId="320AF15F" w14:textId="21574C87" w:rsidR="0078253D" w:rsidRDefault="00000000" w:rsidP="00483901">
      <w:pPr>
        <w:pStyle w:val="Ttulo"/>
      </w:pPr>
      <w:sdt>
        <w:sdtPr>
          <w:rPr>
            <w:i/>
            <w:iCs w:val="0"/>
            <w:u w:val="single"/>
          </w:rPr>
          <w:alias w:val="Title"/>
          <w:tag w:val=""/>
          <w:id w:val="-780801520"/>
          <w:placeholder>
            <w:docPart w:val="6DD23D04E8AB4B5C9514127ACF0C02F1"/>
          </w:placeholder>
          <w:dataBinding w:prefixMappings="xmlns:ns0='http://purl.org/dc/elements/1.1/' xmlns:ns1='http://schemas.openxmlformats.org/package/2006/metadata/core-properties' " w:xpath="/ns1:coreProperties[1]/ns0:title[1]" w:storeItemID="{6C3C8BC8-F283-45AE-878A-BAB7291924A1}"/>
          <w:text/>
        </w:sdtPr>
        <w:sdtContent>
          <w:r w:rsidR="0078253D">
            <w:rPr>
              <w:i/>
              <w:iCs w:val="0"/>
              <w:u w:val="single"/>
            </w:rPr>
            <w:t>3.A.4</w:t>
          </w:r>
          <w:r w:rsidR="00286509">
            <w:rPr>
              <w:i/>
              <w:iCs w:val="0"/>
              <w:u w:val="single"/>
            </w:rPr>
            <w:t>2</w:t>
          </w:r>
        </w:sdtContent>
      </w:sdt>
      <w:r w:rsidR="0078253D">
        <w:t xml:space="preserve"> :</w:t>
      </w:r>
      <w:r w:rsidR="0078253D" w:rsidRPr="004C0C34">
        <w:t xml:space="preserve"> </w:t>
      </w:r>
      <w:sdt>
        <w:sdtPr>
          <w:alias w:val="Subject"/>
          <w:tag w:val=""/>
          <w:id w:val="-1903059896"/>
          <w:placeholder>
            <w:docPart w:val="A62F14AD00D34A019024AB88757617C0"/>
          </w:placeholder>
          <w:dataBinding w:prefixMappings="xmlns:ns0='http://purl.org/dc/elements/1.1/' xmlns:ns1='http://schemas.openxmlformats.org/package/2006/metadata/core-properties' " w:xpath="/ns1:coreProperties[1]/ns0:subject[1]" w:storeItemID="{6C3C8BC8-F283-45AE-878A-BAB7291924A1}"/>
          <w:text/>
        </w:sdtPr>
        <w:sdtContent>
          <w:r w:rsidR="0078253D">
            <w:t xml:space="preserve">Teorías de los ciclos económicos: </w:t>
          </w:r>
          <w:r w:rsidR="00286509">
            <w:t>c</w:t>
          </w:r>
          <w:r w:rsidR="0078253D">
            <w:t>iclos nominales y reales</w:t>
          </w:r>
          <w:r w:rsidR="00286509">
            <w:t>. El ciclo financiero y sus interrelaciones con el ciclo real.</w:t>
          </w:r>
        </w:sdtContent>
      </w:sdt>
    </w:p>
    <w:p w14:paraId="33BE5B90" w14:textId="77777777" w:rsidR="00C4602C" w:rsidRDefault="00C4602C" w:rsidP="00C4602C">
      <w:pPr>
        <w:pStyle w:val="Notaalopositor"/>
        <w:spacing w:after="0"/>
      </w:pPr>
      <w:bookmarkStart w:id="2" w:name="_Hlk116573156"/>
      <w:bookmarkStart w:id="3" w:name="_Hlk110242872"/>
      <w:r>
        <w:t>Con el cambio de temario, a partir de la convocatoria de 2023 este tema pasará a ser:</w:t>
      </w:r>
    </w:p>
    <w:p w14:paraId="28CB71EA" w14:textId="4BD52E5F" w:rsidR="00C4602C" w:rsidRDefault="00C4602C" w:rsidP="00C4602C">
      <w:pPr>
        <w:pStyle w:val="Notaalopositor"/>
      </w:pPr>
      <w:r>
        <w:t>3.A.42: Teorías de los ciclos económicos: ciclos nominales y reales. El ciclo financiero y sus interrelaciones con el ciclo real.</w:t>
      </w:r>
    </w:p>
    <w:p w14:paraId="1FDDE63E" w14:textId="6BCCF66D" w:rsidR="00C4602C" w:rsidRDefault="00C4602C" w:rsidP="00C4602C">
      <w:pPr>
        <w:pStyle w:val="Notaalopositor"/>
      </w:pPr>
      <w:r>
        <w:t xml:space="preserve">De este modo, con lo escrito en este documento </w:t>
      </w:r>
      <w:r w:rsidRPr="00CE03A1">
        <w:rPr>
          <w:b/>
          <w:bCs/>
        </w:rPr>
        <w:t>faltaría añadir más acerca del ciclo financiero</w:t>
      </w:r>
      <w:r>
        <w:t>.</w:t>
      </w:r>
    </w:p>
    <w:bookmarkEnd w:id="2"/>
    <w:bookmarkEnd w:id="3"/>
    <w:p w14:paraId="1ED68FE6" w14:textId="0D3D1EDE" w:rsidR="00C4602C" w:rsidRDefault="00C4602C" w:rsidP="00C4602C">
      <w:pPr>
        <w:pStyle w:val="Notaalopositor"/>
        <w:jc w:val="center"/>
      </w:pPr>
      <w:r w:rsidRPr="00C4602C">
        <w:rPr>
          <w:noProof/>
        </w:rPr>
        <w:drawing>
          <wp:inline distT="0" distB="0" distL="0" distR="0" wp14:anchorId="63CE6B62" wp14:editId="5B91ADE7">
            <wp:extent cx="2880000" cy="2391434"/>
            <wp:effectExtent l="0" t="0" r="0" b="889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8"/>
                    <a:stretch>
                      <a:fillRect/>
                    </a:stretch>
                  </pic:blipFill>
                  <pic:spPr>
                    <a:xfrm>
                      <a:off x="0" y="0"/>
                      <a:ext cx="2880000" cy="2391434"/>
                    </a:xfrm>
                    <a:prstGeom prst="rect">
                      <a:avLst/>
                    </a:prstGeom>
                  </pic:spPr>
                </pic:pic>
              </a:graphicData>
            </a:graphic>
          </wp:inline>
        </w:drawing>
      </w:r>
    </w:p>
    <w:p w14:paraId="68DA914B" w14:textId="6E5C2253" w:rsidR="009429F1" w:rsidRDefault="004225E1" w:rsidP="0078253D">
      <w:pPr>
        <w:pStyle w:val="Introduccinyconclusin"/>
        <w:rPr>
          <w:caps w:val="0"/>
        </w:rPr>
      </w:pPr>
      <w:r w:rsidRPr="00F61606">
        <w:rPr>
          <w:caps w:val="0"/>
        </w:rPr>
        <w:t>INTRODUCCIÓN</w:t>
      </w:r>
      <w:bookmarkEnd w:id="0"/>
      <w:bookmarkEnd w:id="1"/>
    </w:p>
    <w:p w14:paraId="5717A73F" w14:textId="41D2CB18" w:rsidR="00211A9E" w:rsidRPr="0061599D" w:rsidRDefault="00000000" w:rsidP="00211A9E">
      <w:pPr>
        <w:pStyle w:val="Cajadeanotaciones"/>
        <w:rPr>
          <w:sz w:val="19"/>
          <w:szCs w:val="19"/>
        </w:rPr>
      </w:pPr>
      <w:hyperlink r:id="rId9" w:history="1">
        <w:r w:rsidR="00211A9E" w:rsidRPr="0061599D">
          <w:rPr>
            <w:rStyle w:val="Hipervnculo"/>
            <w:sz w:val="19"/>
            <w:szCs w:val="19"/>
          </w:rPr>
          <w:t>https://www.economist.com/finance-and-economics/2018/04/19/economists-still-lack-a-proper-understanding-of-business-cycles</w:t>
        </w:r>
      </w:hyperlink>
    </w:p>
    <w:p w14:paraId="35CC36D7" w14:textId="11895118" w:rsidR="00E97B0C" w:rsidRPr="008B0269" w:rsidRDefault="00E97B0C" w:rsidP="00850E19">
      <w:pPr>
        <w:pStyle w:val="Nivel1"/>
        <w:keepNext/>
        <w:spacing w:before="0" w:after="0"/>
      </w:pPr>
      <w:r w:rsidRPr="008B0269">
        <w:rPr>
          <w:b/>
          <w:bCs/>
          <w:i/>
          <w:iCs/>
        </w:rPr>
        <w:t>Enganche</w:t>
      </w:r>
      <w:r w:rsidRPr="008B0269">
        <w:t>:</w:t>
      </w:r>
    </w:p>
    <w:p w14:paraId="60F64669" w14:textId="77777777" w:rsidR="001E1CFF" w:rsidRDefault="001E1CFF" w:rsidP="001E1CFF">
      <w:pPr>
        <w:pStyle w:val="Nivel2"/>
        <w:keepNext/>
        <w:spacing w:after="0"/>
      </w:pPr>
      <w:r w:rsidRPr="005442AA">
        <w:t xml:space="preserve">La evolución económica a lo largo de 2022 y del período transcurrido de 2023 ha venido marcada por </w:t>
      </w:r>
      <w:r>
        <w:t>2 </w:t>
      </w:r>
      <w:r w:rsidRPr="005442AA">
        <w:t>desarrollos contrapuestos.</w:t>
      </w:r>
    </w:p>
    <w:p w14:paraId="62F803C2" w14:textId="77777777" w:rsidR="001E1CFF" w:rsidRDefault="001E1CFF" w:rsidP="001E1CFF">
      <w:pPr>
        <w:pStyle w:val="Nivel3"/>
      </w:pPr>
      <w:r w:rsidRPr="005442AA">
        <w:t>Al comienzo del pasado año, el levantamiento de las restricciones asociadas a la pandemia condujo a una intensa recuperación de la actividad.</w:t>
      </w:r>
    </w:p>
    <w:p w14:paraId="5FB50C9B" w14:textId="77777777" w:rsidR="001E1CFF" w:rsidRPr="005442AA" w:rsidRDefault="001E1CFF" w:rsidP="001E1CFF">
      <w:pPr>
        <w:pStyle w:val="Nivel3"/>
        <w:keepNext/>
      </w:pPr>
      <w:r w:rsidRPr="005442AA">
        <w:t xml:space="preserve">Con posterioridad, la invasión rusa de Ucrania aceleró el repunte de los precios de las materias primas que venía produciéndose desde 2021, lo que llevó a una intensificación de las </w:t>
      </w:r>
      <w:r w:rsidRPr="005442AA">
        <w:rPr>
          <w:i/>
          <w:iCs/>
        </w:rPr>
        <w:t>presiones inflacionistas</w:t>
      </w:r>
      <w:r w:rsidRPr="005442AA">
        <w:t xml:space="preserve"> y, en respuesta a ello, a un </w:t>
      </w:r>
      <w:r w:rsidRPr="005442AA">
        <w:rPr>
          <w:i/>
          <w:iCs/>
        </w:rPr>
        <w:t>endurecimiento de las políticas monetarias</w:t>
      </w:r>
      <w:r w:rsidRPr="005442AA">
        <w:t>. Como resultado, se produjo una notable desaceleración del producto interior bruto (PIB) real en la segunda mitad del año.</w:t>
      </w:r>
    </w:p>
    <w:p w14:paraId="3FB17C10" w14:textId="230F1C24" w:rsidR="001E1CFF" w:rsidRPr="005442AA" w:rsidRDefault="001E1CFF" w:rsidP="00E16462">
      <w:pPr>
        <w:pStyle w:val="Nivel2"/>
        <w:numPr>
          <w:ilvl w:val="0"/>
          <w:numId w:val="0"/>
        </w:numPr>
        <w:spacing w:after="0"/>
        <w:ind w:left="1049"/>
        <w:jc w:val="right"/>
        <w:rPr>
          <w:sz w:val="15"/>
          <w:szCs w:val="15"/>
          <w:highlight w:val="yellow"/>
        </w:rPr>
      </w:pPr>
      <w:r w:rsidRPr="005442AA">
        <w:t>Ban</w:t>
      </w:r>
      <w:r>
        <w:t>co de España</w:t>
      </w:r>
      <w:r w:rsidRPr="005442AA">
        <w:t xml:space="preserve"> (2023)</w:t>
      </w:r>
      <w:r>
        <w:t xml:space="preserve">. </w:t>
      </w:r>
      <w:r w:rsidRPr="005442AA">
        <w:rPr>
          <w:i/>
          <w:iCs/>
        </w:rPr>
        <w:t>Informe Anual 2022</w:t>
      </w:r>
      <w:r>
        <w:t xml:space="preserve">. </w:t>
      </w:r>
      <w:hyperlink r:id="rId10" w:history="1">
        <w:r w:rsidRPr="005442AA">
          <w:rPr>
            <w:rStyle w:val="Hipervnculo"/>
            <w:sz w:val="15"/>
            <w:szCs w:val="15"/>
          </w:rPr>
          <w:t>https://www.bde.es/f/webbe/SES/Secciones/Publicaciones/PublicacionesAnuales/InformesAnuales/22/Fich/InfAnual_2022.pdf</w:t>
        </w:r>
      </w:hyperlink>
    </w:p>
    <w:p w14:paraId="1ED9BE5B" w14:textId="2C00FBF5" w:rsidR="00576B62" w:rsidRPr="008B0269" w:rsidRDefault="00576B62" w:rsidP="000C3744">
      <w:pPr>
        <w:pStyle w:val="Nivel2"/>
        <w:keepNext/>
        <w:spacing w:after="0"/>
      </w:pPr>
      <w:r w:rsidRPr="008B0269">
        <w:t>Una de los preocupaciones fundamentales de la macroeconomía se refiere al</w:t>
      </w:r>
      <w:r w:rsidR="008B0269" w:rsidRPr="008B0269">
        <w:t xml:space="preserve"> </w:t>
      </w:r>
      <w:r w:rsidR="008B0269" w:rsidRPr="008B0269">
        <w:rPr>
          <w:i/>
          <w:iCs/>
          <w:u w:val="single"/>
        </w:rPr>
        <w:t xml:space="preserve">estudio de las </w:t>
      </w:r>
      <w:r w:rsidRPr="008B0269">
        <w:rPr>
          <w:i/>
          <w:iCs/>
          <w:u w:val="single"/>
        </w:rPr>
        <w:t>fluctuaciones agregadas</w:t>
      </w:r>
      <w:r w:rsidRPr="008B0269">
        <w:t xml:space="preserve"> (es decir, expansiones y caídas del PIB, el empleo, el consumo, la inversión, etc.).</w:t>
      </w:r>
    </w:p>
    <w:p w14:paraId="22685B90" w14:textId="19954945" w:rsidR="00576B62" w:rsidRPr="008B0269" w:rsidRDefault="00576B62" w:rsidP="000C3744">
      <w:pPr>
        <w:pStyle w:val="Nivel3"/>
      </w:pPr>
      <w:r w:rsidRPr="008B0269">
        <w:t>¿Por qué se producen episodios como la Gran Depresión de 1929, la Gran Recesión de 2008 o la crisis tras la pandemia por COVID-19?</w:t>
      </w:r>
    </w:p>
    <w:p w14:paraId="188D6720" w14:textId="07BD42C4" w:rsidR="00576B62" w:rsidRPr="008B0269" w:rsidRDefault="00576B62" w:rsidP="000C3744">
      <w:pPr>
        <w:pStyle w:val="Nivel3"/>
      </w:pPr>
      <w:r w:rsidRPr="008B0269">
        <w:t>¿Cuáles son las consecuencias de estas recesiones para la renta agregada, los precios, el (des)empleo y los salarios?</w:t>
      </w:r>
      <w:r w:rsidRPr="008B0269">
        <w:rPr>
          <w:rStyle w:val="Refdenotaalpie"/>
        </w:rPr>
        <w:footnoteReference w:id="2"/>
      </w:r>
    </w:p>
    <w:p w14:paraId="03B9F8DE" w14:textId="409FEC49" w:rsidR="00576B62" w:rsidRPr="008B0269" w:rsidRDefault="00576B62" w:rsidP="000C3744">
      <w:pPr>
        <w:pStyle w:val="Nivel2"/>
        <w:keepNext/>
        <w:spacing w:after="0"/>
      </w:pPr>
      <w:r w:rsidRPr="008B0269">
        <w:t xml:space="preserve">En este contexto, </w:t>
      </w:r>
      <w:r w:rsidR="008B0269" w:rsidRPr="008B0269">
        <w:t xml:space="preserve">resulta fundamental la respuesta a </w:t>
      </w:r>
      <w:r w:rsidRPr="008B0269">
        <w:t xml:space="preserve">un conjunto de preguntas </w:t>
      </w:r>
      <w:r w:rsidR="008B0269" w:rsidRPr="008B0269">
        <w:t>en</w:t>
      </w:r>
      <w:r w:rsidRPr="008B0269">
        <w:t xml:space="preserve"> relaci</w:t>
      </w:r>
      <w:r w:rsidR="008B0269" w:rsidRPr="008B0269">
        <w:t>ó</w:t>
      </w:r>
      <w:r w:rsidRPr="008B0269">
        <w:t xml:space="preserve">n con el papel de la </w:t>
      </w:r>
      <w:r w:rsidRPr="008B0269">
        <w:rPr>
          <w:i/>
          <w:iCs/>
          <w:u w:val="single"/>
        </w:rPr>
        <w:t>política</w:t>
      </w:r>
      <w:r w:rsidR="008B0269" w:rsidRPr="008B0269">
        <w:rPr>
          <w:i/>
          <w:iCs/>
          <w:u w:val="single"/>
        </w:rPr>
        <w:t xml:space="preserve"> económica</w:t>
      </w:r>
      <w:r w:rsidRPr="008B0269">
        <w:t>.</w:t>
      </w:r>
    </w:p>
    <w:p w14:paraId="108CFFA5" w14:textId="77777777" w:rsidR="00576B62" w:rsidRPr="008B0269" w:rsidRDefault="00576B62" w:rsidP="000C3744">
      <w:pPr>
        <w:pStyle w:val="Nivel3"/>
      </w:pPr>
      <w:r w:rsidRPr="008B0269">
        <w:t>¿Cuál es el efecto de la política monetaria sobre variables reales como la producción y el empleo?</w:t>
      </w:r>
    </w:p>
    <w:p w14:paraId="0C3809C1" w14:textId="2DB618BA" w:rsidR="00576B62" w:rsidRPr="008B0269" w:rsidRDefault="00576B62" w:rsidP="000C3744">
      <w:pPr>
        <w:pStyle w:val="Nivel3"/>
      </w:pPr>
      <w:r w:rsidRPr="008B0269">
        <w:t xml:space="preserve">¿Cómo se puede diseñar la política monetaria y fiscal para evitar </w:t>
      </w:r>
      <w:r w:rsidR="008B0269" w:rsidRPr="008B0269">
        <w:t>estas recesiones</w:t>
      </w:r>
      <w:r w:rsidRPr="008B0269">
        <w:t>?</w:t>
      </w:r>
    </w:p>
    <w:p w14:paraId="5CDAD60D" w14:textId="03FAFA53" w:rsidR="00576B62" w:rsidRPr="008B0269" w:rsidRDefault="00576B62" w:rsidP="000C3744">
      <w:pPr>
        <w:pStyle w:val="Nivel3"/>
      </w:pPr>
      <w:r w:rsidRPr="008B0269">
        <w:t xml:space="preserve">Y si </w:t>
      </w:r>
      <w:r w:rsidR="008B0269" w:rsidRPr="008B0269">
        <w:t xml:space="preserve">se produce una </w:t>
      </w:r>
      <w:r w:rsidRPr="008B0269">
        <w:t>recesi</w:t>
      </w:r>
      <w:r w:rsidR="008B0269" w:rsidRPr="008B0269">
        <w:t>ó</w:t>
      </w:r>
      <w:r w:rsidRPr="008B0269">
        <w:t>n, ¿cómo deberían diseñarse estas políticas?</w:t>
      </w:r>
    </w:p>
    <w:bookmarkEnd w:id="5"/>
    <w:p w14:paraId="3D65F54E" w14:textId="239DDB79" w:rsidR="00E97B0C" w:rsidRDefault="00E97B0C">
      <w:pPr>
        <w:pStyle w:val="Nivel1"/>
        <w:keepNext/>
        <w:spacing w:after="0"/>
      </w:pPr>
      <w:r>
        <w:rPr>
          <w:b/>
          <w:bCs/>
          <w:i/>
          <w:iCs/>
        </w:rPr>
        <w:t>Relevancia</w:t>
      </w:r>
      <w:r w:rsidRPr="00E97B0C">
        <w:t>:</w:t>
      </w:r>
    </w:p>
    <w:p w14:paraId="3A7D4FDE" w14:textId="128632B4" w:rsidR="00822699" w:rsidRDefault="00822699">
      <w:pPr>
        <w:pStyle w:val="Nivel2"/>
        <w:keepNext/>
        <w:spacing w:after="0"/>
      </w:pPr>
      <w:bookmarkStart w:id="7" w:name="_Hlk104045172"/>
      <w:r>
        <w:t xml:space="preserve">El análisis de los </w:t>
      </w:r>
      <w:r>
        <w:rPr>
          <w:i/>
          <w:iCs/>
        </w:rPr>
        <w:t>ciclos económicos</w:t>
      </w:r>
      <w:r>
        <w:t xml:space="preserve"> es de gran relevancia y podemos dar una doble justificación a su estudio</w:t>
      </w:r>
      <w:r w:rsidR="00600B86">
        <w:rPr>
          <w:rStyle w:val="Refdenotaalpie"/>
        </w:rPr>
        <w:footnoteReference w:id="4"/>
      </w:r>
      <w:r>
        <w:t>:</w:t>
      </w:r>
    </w:p>
    <w:p w14:paraId="78667670" w14:textId="399F2F54" w:rsidR="009F73D7" w:rsidRDefault="009F73D7">
      <w:pPr>
        <w:pStyle w:val="Nivel3"/>
        <w:rPr>
          <w:spacing w:val="-2"/>
        </w:rPr>
      </w:pPr>
      <w:r>
        <w:rPr>
          <w:i/>
          <w:iCs/>
          <w:spacing w:val="-2"/>
        </w:rPr>
        <w:t xml:space="preserve">Desde un punto de vista </w:t>
      </w:r>
      <w:r w:rsidR="00182FB8">
        <w:rPr>
          <w:i/>
          <w:iCs/>
          <w:spacing w:val="-2"/>
        </w:rPr>
        <w:t>teórico</w:t>
      </w:r>
      <w:r>
        <w:rPr>
          <w:spacing w:val="-2"/>
        </w:rPr>
        <w:t>, estudiar c</w:t>
      </w:r>
      <w:r w:rsidR="00DB77B1">
        <w:rPr>
          <w:spacing w:val="-2"/>
        </w:rPr>
        <w:t>ó</w:t>
      </w:r>
      <w:r>
        <w:rPr>
          <w:spacing w:val="-2"/>
        </w:rPr>
        <w:t>mo es el ciclo económico nos ayuda a comprender en qué consiste el fenómeno y cómo afecta a los agentes económicos.</w:t>
      </w:r>
      <w:r w:rsidR="00182FB8">
        <w:rPr>
          <w:spacing w:val="-2"/>
        </w:rPr>
        <w:t xml:space="preserve"> Su estudio ha sido y es uno de los principales campos de investigación de la literatura económica, generando grandes debates entre escuelas.</w:t>
      </w:r>
    </w:p>
    <w:p w14:paraId="746DD5E8" w14:textId="738EE2DE" w:rsidR="00822699" w:rsidRPr="00643A40" w:rsidRDefault="00822699" w:rsidP="009F73D7">
      <w:pPr>
        <w:pStyle w:val="Nivel3"/>
        <w:keepNext/>
        <w:rPr>
          <w:spacing w:val="-2"/>
        </w:rPr>
      </w:pPr>
      <w:r w:rsidRPr="00643A40">
        <w:rPr>
          <w:spacing w:val="-2"/>
        </w:rPr>
        <w:lastRenderedPageBreak/>
        <w:t xml:space="preserve">Desde un </w:t>
      </w:r>
      <w:r w:rsidRPr="00633295">
        <w:rPr>
          <w:i/>
          <w:iCs/>
          <w:spacing w:val="-2"/>
        </w:rPr>
        <w:t xml:space="preserve">punto de vista </w:t>
      </w:r>
      <w:r w:rsidR="00182FB8">
        <w:rPr>
          <w:i/>
          <w:iCs/>
          <w:spacing w:val="-2"/>
        </w:rPr>
        <w:t>práctico</w:t>
      </w:r>
      <w:r w:rsidRPr="00643A40">
        <w:rPr>
          <w:spacing w:val="-2"/>
        </w:rPr>
        <w:t>, las recesiones pueden resultar negativas desde el punto de vista del bienestar social: los trabajadores pierden sus trabajos, las empresas quiebran, los hogares pueden sufrir pérdidas de capital en sus activos financieros, etc.</w:t>
      </w:r>
    </w:p>
    <w:p w14:paraId="77354569" w14:textId="77777777" w:rsidR="0084456A" w:rsidRDefault="00822699" w:rsidP="009F73D7">
      <w:pPr>
        <w:pStyle w:val="Nivel4"/>
        <w:rPr>
          <w:spacing w:val="-3"/>
        </w:rPr>
      </w:pPr>
      <w:r w:rsidRPr="00001B26">
        <w:rPr>
          <w:spacing w:val="-3"/>
        </w:rPr>
        <w:t xml:space="preserve">Su estudio, puede arrojar </w:t>
      </w:r>
      <w:r w:rsidRPr="00001B26">
        <w:rPr>
          <w:i/>
          <w:iCs/>
          <w:spacing w:val="-3"/>
        </w:rPr>
        <w:t>implicaciones normativas</w:t>
      </w:r>
      <w:r w:rsidRPr="00001B26">
        <w:rPr>
          <w:spacing w:val="-3"/>
        </w:rPr>
        <w:t>, de forma que las políticas preventivas ex-ante como las políticas de estabilización ex-post parecen medios lógicos para evitar estas pérdidas.</w:t>
      </w:r>
    </w:p>
    <w:p w14:paraId="34B41274" w14:textId="395118E8" w:rsidR="00822699" w:rsidRPr="00001B26" w:rsidRDefault="00CE33CC" w:rsidP="009F73D7">
      <w:pPr>
        <w:pStyle w:val="Nivel4"/>
        <w:rPr>
          <w:spacing w:val="-3"/>
        </w:rPr>
      </w:pPr>
      <w:r w:rsidRPr="00001B26">
        <w:rPr>
          <w:spacing w:val="-3"/>
        </w:rPr>
        <w:t xml:space="preserve">En cualquier caso, esto no quiere decir que debamos dar por hecho que todas las fluctuaciones son negativas y deban ser eliminadas, algunas pueden ser justificadas y los gobiernos no deberían </w:t>
      </w:r>
      <w:r w:rsidR="0082750F" w:rsidRPr="00001B26">
        <w:rPr>
          <w:spacing w:val="-3"/>
        </w:rPr>
        <w:t>intervenir</w:t>
      </w:r>
      <w:r w:rsidR="0082750F" w:rsidRPr="00001B26">
        <w:rPr>
          <w:rStyle w:val="Refdenotaalpie"/>
          <w:spacing w:val="-3"/>
        </w:rPr>
        <w:footnoteReference w:id="5"/>
      </w:r>
      <w:r w:rsidR="0082750F" w:rsidRPr="00001B26">
        <w:rPr>
          <w:spacing w:val="-3"/>
        </w:rPr>
        <w:t>.</w:t>
      </w:r>
    </w:p>
    <w:bookmarkEnd w:id="7"/>
    <w:p w14:paraId="0C0DF72E" w14:textId="0FA2D13B" w:rsidR="00E97B0C" w:rsidRDefault="00E97B0C">
      <w:pPr>
        <w:pStyle w:val="Nivel1"/>
        <w:keepNext/>
        <w:spacing w:after="0"/>
      </w:pPr>
      <w:r>
        <w:rPr>
          <w:b/>
          <w:bCs/>
          <w:i/>
          <w:iCs/>
        </w:rPr>
        <w:t>Contextualización</w:t>
      </w:r>
      <w:r>
        <w:t>:</w:t>
      </w:r>
    </w:p>
    <w:p w14:paraId="1D47B771" w14:textId="7B1FA927" w:rsidR="005C20FE" w:rsidRPr="005C20FE" w:rsidRDefault="005C20FE">
      <w:pPr>
        <w:pStyle w:val="Nivel2"/>
        <w:keepNext/>
        <w:spacing w:after="0"/>
      </w:pPr>
      <w:r>
        <w:t>Por</w:t>
      </w:r>
      <w:r w:rsidR="00196546">
        <w:t xml:space="preserve"> ello, el análisis de las fluctuaciones cíclicas estudia las </w:t>
      </w:r>
      <w:r w:rsidR="00196546" w:rsidRPr="00AF1734">
        <w:rPr>
          <w:b/>
        </w:rPr>
        <w:t>causas</w:t>
      </w:r>
      <w:r w:rsidR="00196546">
        <w:t xml:space="preserve"> y las </w:t>
      </w:r>
      <w:r w:rsidR="00196546" w:rsidRPr="00AF1734">
        <w:rPr>
          <w:b/>
        </w:rPr>
        <w:t>consecuencias</w:t>
      </w:r>
      <w:r w:rsidR="00196546">
        <w:t xml:space="preserve"> de las expansiones </w:t>
      </w:r>
      <w:r w:rsidR="00196546" w:rsidRPr="009742FE">
        <w:rPr>
          <w:rFonts w:cstheme="minorHAnsi"/>
        </w:rPr>
        <w:t>y recesiones recurrentes en la actividad económica agregada que ocurren en la mayoría de los países industrializados</w:t>
      </w:r>
      <w:r>
        <w:rPr>
          <w:rFonts w:cstheme="minorHAnsi"/>
        </w:rPr>
        <w:t>:</w:t>
      </w:r>
    </w:p>
    <w:p w14:paraId="7075C4FB" w14:textId="54D31177" w:rsidR="005C20FE" w:rsidRPr="009B4A45" w:rsidRDefault="00196546">
      <w:pPr>
        <w:pStyle w:val="Nivel3"/>
      </w:pPr>
      <w:r w:rsidRPr="009B4A45">
        <w:t xml:space="preserve">Tratar de explicar las </w:t>
      </w:r>
      <w:r w:rsidRPr="009B4A45">
        <w:rPr>
          <w:b/>
        </w:rPr>
        <w:t>causas</w:t>
      </w:r>
      <w:r w:rsidRPr="009B4A45">
        <w:t xml:space="preserve"> por las que la economía alterna entre </w:t>
      </w:r>
      <w:r w:rsidR="005C20FE" w:rsidRPr="009B4A45">
        <w:t xml:space="preserve">períodos de </w:t>
      </w:r>
      <w:r w:rsidRPr="009B4A45">
        <w:t>expansi</w:t>
      </w:r>
      <w:r w:rsidR="005C20FE" w:rsidRPr="009B4A45">
        <w:t>ón</w:t>
      </w:r>
      <w:r w:rsidRPr="009B4A45">
        <w:t xml:space="preserve"> y</w:t>
      </w:r>
      <w:r w:rsidR="005C20FE" w:rsidRPr="009B4A45">
        <w:t xml:space="preserve"> </w:t>
      </w:r>
      <w:r w:rsidRPr="009B4A45">
        <w:t>recesiones es uno de los desafíos de la teoría macroeconómica.</w:t>
      </w:r>
    </w:p>
    <w:p w14:paraId="059508F0" w14:textId="4666151B" w:rsidR="00196546" w:rsidRPr="005C20FE" w:rsidRDefault="00196546">
      <w:pPr>
        <w:pStyle w:val="Nivel3"/>
        <w:rPr>
          <w:spacing w:val="-4"/>
        </w:rPr>
      </w:pPr>
      <w:r w:rsidRPr="005C20FE">
        <w:rPr>
          <w:rFonts w:cstheme="minorHAnsi"/>
          <w:spacing w:val="-4"/>
        </w:rPr>
        <w:t xml:space="preserve">Respecto a las </w:t>
      </w:r>
      <w:r w:rsidRPr="005C20FE">
        <w:rPr>
          <w:rFonts w:cstheme="minorHAnsi"/>
          <w:b/>
          <w:spacing w:val="-4"/>
        </w:rPr>
        <w:t>consecuencias</w:t>
      </w:r>
      <w:r w:rsidRPr="005C20FE">
        <w:rPr>
          <w:spacing w:val="-4"/>
        </w:rPr>
        <w:t>, las recesiones pueden resultar muy costosas para los trabajadores que pierden su empleo, los empresarios y propietarios que entran en bancarrota o los hogares que sufren pérdidas de capital en sus activos financieros. Es por ello</w:t>
      </w:r>
      <w:r w:rsidR="00CE33CC">
        <w:rPr>
          <w:spacing w:val="-4"/>
        </w:rPr>
        <w:t>,</w:t>
      </w:r>
      <w:r w:rsidRPr="005C20FE">
        <w:rPr>
          <w:spacing w:val="-4"/>
        </w:rPr>
        <w:t xml:space="preserve"> que el diseño de </w:t>
      </w:r>
      <w:r w:rsidRPr="005C20FE">
        <w:rPr>
          <w:spacing w:val="-4"/>
          <w:u w:val="single"/>
        </w:rPr>
        <w:t>políticas de estabilización</w:t>
      </w:r>
      <w:r w:rsidRPr="005C20FE">
        <w:rPr>
          <w:spacing w:val="-4"/>
        </w:rPr>
        <w:t xml:space="preserve"> que ayuden a los gobiernos a reducir o al menos no agravar los efectos de los ciclos económicos parece un objetivo básico.</w:t>
      </w:r>
    </w:p>
    <w:p w14:paraId="4184967C" w14:textId="5A95ADA8" w:rsidR="00196546" w:rsidRDefault="005C20FE" w:rsidP="006C3B22">
      <w:pPr>
        <w:pStyle w:val="Nivel2"/>
        <w:keepNext/>
        <w:spacing w:after="0"/>
        <w:rPr>
          <w:rFonts w:cstheme="minorHAnsi"/>
        </w:rPr>
      </w:pPr>
      <w:r>
        <w:rPr>
          <w:rFonts w:cstheme="minorHAnsi"/>
        </w:rPr>
        <w:t>L</w:t>
      </w:r>
      <w:r w:rsidR="00196546" w:rsidRPr="00AF1734">
        <w:rPr>
          <w:rFonts w:cstheme="minorHAnsi"/>
        </w:rPr>
        <w:t>a</w:t>
      </w:r>
      <w:r w:rsidR="00196546">
        <w:rPr>
          <w:rFonts w:cstheme="minorHAnsi"/>
        </w:rPr>
        <w:t xml:space="preserve"> </w:t>
      </w:r>
      <w:r w:rsidR="00196546" w:rsidRPr="00AF1734">
        <w:rPr>
          <w:rFonts w:cstheme="minorHAnsi"/>
        </w:rPr>
        <w:t xml:space="preserve">investigación </w:t>
      </w:r>
      <w:r w:rsidR="00196546">
        <w:rPr>
          <w:rFonts w:cstheme="minorHAnsi"/>
        </w:rPr>
        <w:t xml:space="preserve">académica </w:t>
      </w:r>
      <w:r w:rsidR="00196546" w:rsidRPr="00AF1734">
        <w:rPr>
          <w:rFonts w:cstheme="minorHAnsi"/>
        </w:rPr>
        <w:t xml:space="preserve">de </w:t>
      </w:r>
      <w:r w:rsidR="00196546">
        <w:rPr>
          <w:rFonts w:cstheme="minorHAnsi"/>
        </w:rPr>
        <w:t xml:space="preserve">las fluctuaciones económicas </w:t>
      </w:r>
      <w:r>
        <w:rPr>
          <w:rFonts w:cstheme="minorHAnsi"/>
        </w:rPr>
        <w:t>se ha centrado en</w:t>
      </w:r>
      <w:r w:rsidR="00196546">
        <w:rPr>
          <w:rFonts w:cstheme="minorHAnsi"/>
        </w:rPr>
        <w:t xml:space="preserve"> </w:t>
      </w:r>
      <w:r w:rsidR="00196546" w:rsidRPr="006C3B22">
        <w:rPr>
          <w:rFonts w:cstheme="minorHAnsi"/>
          <w:b/>
          <w:bCs/>
        </w:rPr>
        <w:t xml:space="preserve">responder a </w:t>
      </w:r>
      <w:r w:rsidR="00D84024" w:rsidRPr="006C3B22">
        <w:rPr>
          <w:rFonts w:cstheme="minorHAnsi"/>
          <w:b/>
          <w:bCs/>
        </w:rPr>
        <w:t>2 </w:t>
      </w:r>
      <w:r w:rsidR="00196546" w:rsidRPr="006C3B22">
        <w:rPr>
          <w:rFonts w:cstheme="minorHAnsi"/>
          <w:b/>
          <w:bCs/>
        </w:rPr>
        <w:t>cuestiones esenciales</w:t>
      </w:r>
      <w:r w:rsidR="005767B8">
        <w:rPr>
          <w:rStyle w:val="Refdenotaalpie"/>
        </w:rPr>
        <w:footnoteReference w:id="6"/>
      </w:r>
      <w:r w:rsidR="00196546">
        <w:rPr>
          <w:rFonts w:cstheme="minorHAnsi"/>
        </w:rPr>
        <w:t>:</w:t>
      </w:r>
    </w:p>
    <w:p w14:paraId="35026078" w14:textId="77777777" w:rsidR="006C3B22" w:rsidRDefault="005C20FE">
      <w:pPr>
        <w:pStyle w:val="Prrafodelista"/>
        <w:numPr>
          <w:ilvl w:val="0"/>
          <w:numId w:val="30"/>
        </w:numPr>
        <w:spacing w:after="0"/>
        <w:ind w:left="1702" w:hanging="284"/>
      </w:pPr>
      <w:r>
        <w:t>¿Qué origina el ciclo económico?</w:t>
      </w:r>
    </w:p>
    <w:p w14:paraId="419CF1CB" w14:textId="1B4B5B83" w:rsidR="005C20FE" w:rsidRDefault="005C20FE">
      <w:pPr>
        <w:pStyle w:val="Prrafodelista"/>
        <w:numPr>
          <w:ilvl w:val="0"/>
          <w:numId w:val="30"/>
        </w:numPr>
        <w:spacing w:after="0"/>
        <w:ind w:left="1702" w:hanging="284"/>
      </w:pPr>
      <w:r>
        <w:t>¿Cómo se transmite el shock al resto de la economía?</w:t>
      </w:r>
    </w:p>
    <w:p w14:paraId="168DEED6" w14:textId="235432A9" w:rsidR="00196546" w:rsidRDefault="00196546">
      <w:pPr>
        <w:pStyle w:val="Prrafodelista"/>
        <w:keepNext/>
        <w:numPr>
          <w:ilvl w:val="0"/>
          <w:numId w:val="31"/>
        </w:numPr>
        <w:spacing w:after="0"/>
        <w:ind w:left="1049" w:hanging="284"/>
      </w:pPr>
      <w:r>
        <w:t>L</w:t>
      </w:r>
      <w:r w:rsidRPr="003F46DE">
        <w:t>a identificación de</w:t>
      </w:r>
      <w:r>
        <w:t xml:space="preserve">l </w:t>
      </w:r>
      <w:r w:rsidRPr="006C3B22">
        <w:rPr>
          <w:b/>
        </w:rPr>
        <w:t>ORIGEN</w:t>
      </w:r>
      <w:r>
        <w:t xml:space="preserve"> del ciclo, es decir, qué origina en última instancia que la economía se desvíe de (fluctúe alrededor de) su senda tendencial. En atención a este origen, las teorías del ciclo se pueden categorizar:</w:t>
      </w:r>
    </w:p>
    <w:p w14:paraId="5E104EC6" w14:textId="77777777" w:rsidR="00196546" w:rsidRDefault="00196546">
      <w:pPr>
        <w:pStyle w:val="Nivel3"/>
      </w:pPr>
      <w:r>
        <w:t xml:space="preserve">Según este origen venga dado bien por características intrínsecas al sistema económico sin necesidad de impulsos externos, en cuyo caso se habla de </w:t>
      </w:r>
      <w:r w:rsidRPr="00300AA4">
        <w:rPr>
          <w:u w:val="single"/>
        </w:rPr>
        <w:t>modelos de ciclo</w:t>
      </w:r>
      <w:r>
        <w:rPr>
          <w:u w:val="single"/>
        </w:rPr>
        <w:t>s</w:t>
      </w:r>
      <w:r w:rsidRPr="00300AA4">
        <w:rPr>
          <w:u w:val="single"/>
        </w:rPr>
        <w:t xml:space="preserve"> endógenos</w:t>
      </w:r>
      <w:r>
        <w:t xml:space="preserve"> (como los modelos de </w:t>
      </w:r>
      <w:proofErr w:type="spellStart"/>
      <w:r w:rsidRPr="002A4BF5">
        <w:rPr>
          <w:smallCaps/>
        </w:rPr>
        <w:t>Kaldor</w:t>
      </w:r>
      <w:proofErr w:type="spellEnd"/>
      <w:r>
        <w:t xml:space="preserve"> o de </w:t>
      </w:r>
      <w:proofErr w:type="spellStart"/>
      <w:r w:rsidRPr="002A4BF5">
        <w:rPr>
          <w:smallCaps/>
        </w:rPr>
        <w:t>Benhabib</w:t>
      </w:r>
      <w:proofErr w:type="spellEnd"/>
      <w:r>
        <w:t xml:space="preserve"> y </w:t>
      </w:r>
      <w:proofErr w:type="spellStart"/>
      <w:r w:rsidRPr="002A4BF5">
        <w:rPr>
          <w:smallCaps/>
        </w:rPr>
        <w:t>Nishimura</w:t>
      </w:r>
      <w:proofErr w:type="spellEnd"/>
      <w:r>
        <w:t>),</w:t>
      </w:r>
    </w:p>
    <w:p w14:paraId="32AAE343" w14:textId="33E5E861" w:rsidR="00196546" w:rsidRDefault="00196546">
      <w:pPr>
        <w:pStyle w:val="Nivel3"/>
      </w:pPr>
      <w:r>
        <w:t xml:space="preserve">O bien por la necesidad de impulsos externos al modelo necesarios para generar desviaciones, en cuyo caso se habla de </w:t>
      </w:r>
      <w:r w:rsidRPr="00300AA4">
        <w:rPr>
          <w:u w:val="single"/>
        </w:rPr>
        <w:t>modelos de ciclo</w:t>
      </w:r>
      <w:r>
        <w:rPr>
          <w:u w:val="single"/>
        </w:rPr>
        <w:t>s</w:t>
      </w:r>
      <w:r w:rsidRPr="00300AA4">
        <w:rPr>
          <w:u w:val="single"/>
        </w:rPr>
        <w:t xml:space="preserve"> exógenos</w:t>
      </w:r>
      <w:r>
        <w:t xml:space="preserve"> (las teorías más recientes, como los modelos </w:t>
      </w:r>
      <w:r w:rsidR="008D1460">
        <w:t>de equilibrio general, dinámico y estocástico (</w:t>
      </w:r>
      <w:r w:rsidR="002F4449">
        <w:t>EGDE</w:t>
      </w:r>
      <w:r w:rsidR="008D1460">
        <w:t>)</w:t>
      </w:r>
      <w:r>
        <w:t>). Este segundo tipo puede a su vez subdividirse según la naturaleza de este impulso exógeno en:</w:t>
      </w:r>
    </w:p>
    <w:p w14:paraId="60DD594E" w14:textId="77777777" w:rsidR="00196546" w:rsidRDefault="00196546">
      <w:pPr>
        <w:pStyle w:val="Nivel4"/>
      </w:pPr>
      <w:r w:rsidRPr="00196546">
        <w:rPr>
          <w:i/>
          <w:iCs/>
        </w:rPr>
        <w:t>Modelos de ciclo nominal</w:t>
      </w:r>
      <w:r>
        <w:t xml:space="preserve"> (si el impulso es monetario) y</w:t>
      </w:r>
    </w:p>
    <w:p w14:paraId="26B7E89E" w14:textId="77777777" w:rsidR="00196546" w:rsidRDefault="00196546">
      <w:pPr>
        <w:pStyle w:val="Nivel4"/>
      </w:pPr>
      <w:r w:rsidRPr="00196546">
        <w:rPr>
          <w:i/>
          <w:iCs/>
        </w:rPr>
        <w:t>Modelos de ciclo real</w:t>
      </w:r>
      <w:r>
        <w:t xml:space="preserve"> (si el impulso afecta a variables estructurales de la economía, como productividad o preferencias).</w:t>
      </w:r>
    </w:p>
    <w:p w14:paraId="7863C2B9" w14:textId="55448BBE" w:rsidR="00196546" w:rsidRPr="00A262EF" w:rsidRDefault="00196546" w:rsidP="00FC4A9C">
      <w:pPr>
        <w:pStyle w:val="Nivel3"/>
        <w:numPr>
          <w:ilvl w:val="0"/>
          <w:numId w:val="0"/>
        </w:numPr>
        <w:ind w:left="1463"/>
      </w:pPr>
      <w:r>
        <w:lastRenderedPageBreak/>
        <w:t xml:space="preserve">En la actualidad </w:t>
      </w:r>
      <w:r w:rsidRPr="00CE33CC">
        <w:rPr>
          <w:sz w:val="19"/>
          <w:szCs w:val="19"/>
        </w:rPr>
        <w:t>(no siempre ha sido así y nada garantiza que en el futuro lo siga siendo)</w:t>
      </w:r>
      <w:r w:rsidR="00CE33CC">
        <w:t>,</w:t>
      </w:r>
      <w:r>
        <w:t xml:space="preserve"> la opinión mayoritaria es que el causante del ciclo es fundamentalmente la existencia de perturbaciones o </w:t>
      </w:r>
      <w:r w:rsidRPr="003F46DE">
        <w:rPr>
          <w:i/>
        </w:rPr>
        <w:t>shocks</w:t>
      </w:r>
      <w:r>
        <w:t xml:space="preserve"> exógenos puntuales que alejan a las economías de su senda tendencial de crecimiento. Esto obliga a dilucidar la siguiente cuestión.</w:t>
      </w:r>
    </w:p>
    <w:p w14:paraId="26321E6E" w14:textId="4D44E92E" w:rsidR="00196546" w:rsidRDefault="00196546">
      <w:pPr>
        <w:pStyle w:val="Prrafodelista"/>
        <w:keepNext/>
        <w:numPr>
          <w:ilvl w:val="0"/>
          <w:numId w:val="31"/>
        </w:numPr>
        <w:spacing w:after="0"/>
        <w:ind w:left="1049" w:hanging="284"/>
      </w:pPr>
      <w:r>
        <w:t xml:space="preserve">La determinación de los mecanismos de </w:t>
      </w:r>
      <w:r w:rsidRPr="006C3B22">
        <w:rPr>
          <w:b/>
        </w:rPr>
        <w:t>TRANSMISIÓN</w:t>
      </w:r>
      <w:r w:rsidRPr="00E97B0C">
        <w:rPr>
          <w:rStyle w:val="Refdenotaalpie"/>
          <w:rFonts w:cstheme="minorHAnsi"/>
          <w:bCs/>
        </w:rPr>
        <w:footnoteReference w:id="7"/>
      </w:r>
      <w:r>
        <w:t xml:space="preserve"> de </w:t>
      </w:r>
      <w:r w:rsidRPr="003F46DE">
        <w:t>los shocks sobre las variables</w:t>
      </w:r>
      <w:r>
        <w:t xml:space="preserve"> en </w:t>
      </w:r>
      <w:r w:rsidR="00D84024">
        <w:t>2 </w:t>
      </w:r>
      <w:r>
        <w:t>sentidos:</w:t>
      </w:r>
    </w:p>
    <w:p w14:paraId="6BC6391A" w14:textId="6CE7A8C0" w:rsidR="00196546" w:rsidRPr="00E96E22" w:rsidRDefault="00196546">
      <w:pPr>
        <w:pStyle w:val="Nivel3"/>
        <w:rPr>
          <w:spacing w:val="-4"/>
        </w:rPr>
      </w:pPr>
      <w:r w:rsidRPr="00E96E22">
        <w:rPr>
          <w:spacing w:val="-4"/>
        </w:rPr>
        <w:t xml:space="preserve">En sentido transversal o estático, la </w:t>
      </w:r>
      <w:r w:rsidR="00E96E22" w:rsidRPr="00E96E22">
        <w:rPr>
          <w:b/>
          <w:spacing w:val="-4"/>
        </w:rPr>
        <w:t>propagación</w:t>
      </w:r>
      <w:r w:rsidR="00CE33CC" w:rsidRPr="00E96E22">
        <w:rPr>
          <w:spacing w:val="-4"/>
        </w:rPr>
        <w:t xml:space="preserve"> </w:t>
      </w:r>
      <w:r w:rsidRPr="00E96E22">
        <w:rPr>
          <w:spacing w:val="-4"/>
        </w:rPr>
        <w:t xml:space="preserve">desde un origen muy concreto del </w:t>
      </w:r>
      <w:r w:rsidRPr="00E96E22">
        <w:rPr>
          <w:i/>
          <w:spacing w:val="-4"/>
        </w:rPr>
        <w:t>shock</w:t>
      </w:r>
      <w:r w:rsidRPr="00E96E22">
        <w:rPr>
          <w:spacing w:val="-4"/>
        </w:rPr>
        <w:t xml:space="preserve"> al resto de variables macroeconómicas más importantes que fluctúan simultáneamente</w:t>
      </w:r>
      <w:r w:rsidR="00E96E22" w:rsidRPr="00E96E22">
        <w:rPr>
          <w:spacing w:val="-4"/>
        </w:rPr>
        <w:t>.</w:t>
      </w:r>
    </w:p>
    <w:p w14:paraId="74417536" w14:textId="35F8F010" w:rsidR="00E97B0C" w:rsidRDefault="00CE33CC">
      <w:pPr>
        <w:pStyle w:val="Nivel3"/>
      </w:pPr>
      <w:r>
        <w:t>E</w:t>
      </w:r>
      <w:r w:rsidR="00196546">
        <w:t>n sentido longitudinal o dinámico</w:t>
      </w:r>
      <w:r>
        <w:t>,</w:t>
      </w:r>
      <w:r w:rsidR="00196546">
        <w:t xml:space="preserve"> la </w:t>
      </w:r>
      <w:r w:rsidR="00E96E22" w:rsidRPr="00C560DF">
        <w:rPr>
          <w:b/>
        </w:rPr>
        <w:t>persistencia</w:t>
      </w:r>
      <w:r w:rsidR="00196546">
        <w:t xml:space="preserve">, pues en las teorías modernas el </w:t>
      </w:r>
      <w:r w:rsidR="00196546" w:rsidRPr="00C560DF">
        <w:rPr>
          <w:i/>
        </w:rPr>
        <w:t>shock</w:t>
      </w:r>
      <w:r w:rsidR="00196546">
        <w:t xml:space="preserve"> es puntual o temporal, por lo que debe explicarse por qué sus efectos son duraderos en el tiempo y la economía tarda en recuperar su senda tendencial</w:t>
      </w:r>
      <w:r w:rsidR="00196546" w:rsidRPr="003F46DE">
        <w:t>.</w:t>
      </w:r>
    </w:p>
    <w:p w14:paraId="5BAC3554" w14:textId="4DB610EE" w:rsidR="00E97B0C" w:rsidRDefault="00E97B0C">
      <w:pPr>
        <w:pStyle w:val="Nivel1"/>
        <w:keepNext/>
        <w:spacing w:after="0"/>
      </w:pPr>
      <w:r>
        <w:rPr>
          <w:b/>
          <w:bCs/>
          <w:i/>
          <w:iCs/>
        </w:rPr>
        <w:t>Problemática (Preguntas clave)</w:t>
      </w:r>
      <w:r>
        <w:t>:</w:t>
      </w:r>
    </w:p>
    <w:p w14:paraId="3ABB99AB" w14:textId="77777777" w:rsidR="007A6538" w:rsidRDefault="007A6538" w:rsidP="007A6538">
      <w:pPr>
        <w:pStyle w:val="Nivel2"/>
      </w:pPr>
      <w:r>
        <w:t>¿Qué son los ciclos económicos?</w:t>
      </w:r>
    </w:p>
    <w:p w14:paraId="4A0304FF" w14:textId="77777777" w:rsidR="007A6538" w:rsidRDefault="007A6538" w:rsidP="007A6538">
      <w:pPr>
        <w:pStyle w:val="Nivel2"/>
      </w:pPr>
      <w:r>
        <w:t>¿Cuáles son las causas de los ciclos económicos?</w:t>
      </w:r>
    </w:p>
    <w:p w14:paraId="70E3763D" w14:textId="77777777" w:rsidR="007A6538" w:rsidRDefault="007A6538" w:rsidP="009B4A45">
      <w:pPr>
        <w:pStyle w:val="Nivel2"/>
        <w:keepNext/>
        <w:spacing w:after="0"/>
      </w:pPr>
      <w:r>
        <w:t>¿Qué modelos y métodos existen para explicarlos?</w:t>
      </w:r>
    </w:p>
    <w:p w14:paraId="613BE690" w14:textId="77777777" w:rsidR="007A6538" w:rsidRDefault="007A6538" w:rsidP="009B4A45">
      <w:pPr>
        <w:pStyle w:val="Nivel3"/>
      </w:pPr>
      <w:r>
        <w:t>¿En qué consiste el modelo del ciclo real?</w:t>
      </w:r>
    </w:p>
    <w:p w14:paraId="6600BF81" w14:textId="46E33544" w:rsidR="00E97B0C" w:rsidRDefault="007A6538" w:rsidP="009B4A45">
      <w:pPr>
        <w:pStyle w:val="Nivel3"/>
      </w:pPr>
      <w:r>
        <w:t>¿Cómo influyen las variables nominales en las fluctuaciones?</w:t>
      </w:r>
    </w:p>
    <w:p w14:paraId="595014B1" w14:textId="1BD2CFD5" w:rsidR="00E97B0C" w:rsidRDefault="00E97B0C">
      <w:pPr>
        <w:pStyle w:val="Nivel1"/>
        <w:keepNext/>
        <w:spacing w:after="0"/>
      </w:pPr>
      <w:r>
        <w:rPr>
          <w:b/>
          <w:bCs/>
          <w:i/>
          <w:iCs/>
        </w:rPr>
        <w:t>Estructura</w:t>
      </w:r>
      <w:r>
        <w:t>:</w:t>
      </w:r>
    </w:p>
    <w:p w14:paraId="017BE7D0" w14:textId="4205B1A7" w:rsidR="00FC4A9C" w:rsidRDefault="00FC4A9C">
      <w:pPr>
        <w:pStyle w:val="Nivel2"/>
        <w:keepNext/>
        <w:spacing w:after="0"/>
      </w:pPr>
      <w:r>
        <w:t>Con todo, la estructura de esta exposición será:</w:t>
      </w:r>
    </w:p>
    <w:p w14:paraId="5D89B20C" w14:textId="35FF3773" w:rsidR="00822699" w:rsidRDefault="00822699">
      <w:pPr>
        <w:pStyle w:val="Nivel3"/>
      </w:pPr>
      <w:r>
        <w:t>D</w:t>
      </w:r>
      <w:r w:rsidRPr="003F46DE">
        <w:t xml:space="preserve">efinir y caracterizar los ciclos </w:t>
      </w:r>
      <w:r>
        <w:t>económicos o “</w:t>
      </w:r>
      <w:r w:rsidRPr="003F46DE">
        <w:t>de negocios</w:t>
      </w:r>
      <w:r>
        <w:t>”</w:t>
      </w:r>
      <w:r w:rsidRPr="003F46DE">
        <w:t xml:space="preserve"> (</w:t>
      </w:r>
      <w:proofErr w:type="spellStart"/>
      <w:r w:rsidRPr="003F46DE">
        <w:rPr>
          <w:i/>
        </w:rPr>
        <w:t>business</w:t>
      </w:r>
      <w:proofErr w:type="spellEnd"/>
      <w:r w:rsidRPr="003F46DE">
        <w:rPr>
          <w:i/>
        </w:rPr>
        <w:t xml:space="preserve"> </w:t>
      </w:r>
      <w:proofErr w:type="spellStart"/>
      <w:r w:rsidRPr="003F46DE">
        <w:rPr>
          <w:i/>
        </w:rPr>
        <w:t>cycles</w:t>
      </w:r>
      <w:proofErr w:type="spellEnd"/>
      <w:r w:rsidRPr="003F46DE">
        <w:t>)</w:t>
      </w:r>
      <w:r>
        <w:t xml:space="preserve"> tal como se estudia</w:t>
      </w:r>
      <w:r w:rsidR="001E0C12">
        <w:t>n</w:t>
      </w:r>
      <w:r>
        <w:t xml:space="preserve"> en la actualidad</w:t>
      </w:r>
      <w:r w:rsidRPr="003F46DE">
        <w:t>,</w:t>
      </w:r>
      <w:r>
        <w:t xml:space="preserve"> así como establecer sus principales hechos estilizados (que los modelos teóricos deberán corroborar)</w:t>
      </w:r>
      <w:r w:rsidR="008803A4">
        <w:t>.</w:t>
      </w:r>
    </w:p>
    <w:p w14:paraId="7A3991AA" w14:textId="77777777" w:rsidR="008803A4" w:rsidRDefault="008803A4">
      <w:pPr>
        <w:pStyle w:val="Nivel3"/>
      </w:pPr>
      <w:r>
        <w:t>Realizar un breve repaso histórico sobre al análisis académico del ciclo.</w:t>
      </w:r>
    </w:p>
    <w:p w14:paraId="2411665E" w14:textId="0680584B" w:rsidR="00822699" w:rsidRPr="00E97B0C" w:rsidRDefault="00822699">
      <w:pPr>
        <w:pStyle w:val="Nivel3"/>
      </w:pPr>
      <w:r>
        <w:t>D</w:t>
      </w:r>
      <w:r w:rsidRPr="003F46DE">
        <w:t xml:space="preserve">esarrollar </w:t>
      </w:r>
      <w:r>
        <w:t xml:space="preserve">los principales </w:t>
      </w:r>
      <w:r w:rsidRPr="003F46DE">
        <w:t>modelos</w:t>
      </w:r>
      <w:r>
        <w:t xml:space="preserve"> actuales de ciclo: modelos </w:t>
      </w:r>
      <w:r w:rsidRPr="00916335">
        <w:rPr>
          <w:i/>
        </w:rPr>
        <w:t>Real B</w:t>
      </w:r>
      <w:r>
        <w:rPr>
          <w:i/>
        </w:rPr>
        <w:t xml:space="preserve">usiness </w:t>
      </w:r>
      <w:proofErr w:type="spellStart"/>
      <w:r w:rsidRPr="00916335">
        <w:rPr>
          <w:i/>
        </w:rPr>
        <w:t>C</w:t>
      </w:r>
      <w:r>
        <w:rPr>
          <w:i/>
        </w:rPr>
        <w:t>ycles</w:t>
      </w:r>
      <w:proofErr w:type="spellEnd"/>
      <w:r>
        <w:rPr>
          <w:i/>
        </w:rPr>
        <w:t xml:space="preserve"> </w:t>
      </w:r>
      <w:r>
        <w:t>(RBC)</w:t>
      </w:r>
      <w:r>
        <w:rPr>
          <w:rStyle w:val="Refdenotaalpie"/>
          <w:rFonts w:cstheme="minorHAnsi"/>
        </w:rPr>
        <w:footnoteReference w:id="8"/>
      </w:r>
      <w:r>
        <w:t xml:space="preserve"> y modelos neokeynesianos.</w:t>
      </w:r>
    </w:p>
    <w:tbl>
      <w:tblPr>
        <w:tblStyle w:val="Tablaconcuadrcula"/>
        <w:tblW w:w="9638" w:type="dxa"/>
        <w:jc w:val="center"/>
        <w:tblLook w:val="04A0" w:firstRow="1" w:lastRow="0" w:firstColumn="1" w:lastColumn="0" w:noHBand="0" w:noVBand="1"/>
      </w:tblPr>
      <w:tblGrid>
        <w:gridCol w:w="9638"/>
      </w:tblGrid>
      <w:tr w:rsidR="00701DF4" w14:paraId="421922DC" w14:textId="77777777" w:rsidTr="00F0193F">
        <w:trPr>
          <w:jc w:val="center"/>
          <w:hidden/>
        </w:trPr>
        <w:tc>
          <w:tcPr>
            <w:tcW w:w="9638"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95B1BF3" w14:textId="77777777" w:rsidR="00A262EF" w:rsidRPr="00E97B0C" w:rsidRDefault="00A262EF" w:rsidP="00E97B0C">
      <w:pPr>
        <w:spacing w:after="0"/>
        <w:rPr>
          <w:sz w:val="2"/>
          <w:szCs w:val="2"/>
        </w:rPr>
      </w:pPr>
      <w:bookmarkStart w:id="8" w:name="_Toc60139182"/>
      <w:bookmarkStart w:id="9" w:name="_Toc60139215"/>
    </w:p>
    <w:p w14:paraId="4721B546" w14:textId="73340695" w:rsidR="00AA1A49" w:rsidRPr="00AA1A49" w:rsidRDefault="00AA1A49" w:rsidP="00AA1A49">
      <w:pPr>
        <w:spacing w:after="0"/>
        <w:rPr>
          <w:color w:val="E2EFD9" w:themeColor="accent6" w:themeTint="33"/>
          <w:sz w:val="2"/>
          <w:szCs w:val="2"/>
        </w:rPr>
      </w:pPr>
      <w:r w:rsidRPr="00AA1A49">
        <w:rPr>
          <w:sz w:val="2"/>
          <w:szCs w:val="2"/>
        </w:rPr>
        <w:br w:type="page"/>
      </w:r>
    </w:p>
    <w:p w14:paraId="5D84656C" w14:textId="19254DAD" w:rsidR="005A7E5A" w:rsidRDefault="005B462C">
      <w:pPr>
        <w:pStyle w:val="Apartado0"/>
      </w:pPr>
      <w:bookmarkStart w:id="10" w:name="_Toc173961987"/>
      <w:r>
        <w:lastRenderedPageBreak/>
        <w:t>APROXIMACIÓN DESCRIPTIVA AL CICLO ECONÓMICO</w:t>
      </w:r>
      <w:bookmarkEnd w:id="10"/>
    </w:p>
    <w:p w14:paraId="09544880" w14:textId="13A64F09" w:rsidR="00C175F8" w:rsidRPr="00C175F8" w:rsidRDefault="00C175F8" w:rsidP="00C175F8">
      <w:pPr>
        <w:pStyle w:val="Notaalopositor"/>
      </w:pPr>
      <w:r>
        <w:t>Aunque sea apartado</w:t>
      </w:r>
      <w:r w:rsidR="006C3B22">
        <w:t> </w:t>
      </w:r>
      <w:r>
        <w:t>0, conviene dedicar el mismo tiempo que al apartado</w:t>
      </w:r>
      <w:r w:rsidR="006C3B22">
        <w:t> </w:t>
      </w:r>
      <w:r>
        <w:t>1</w:t>
      </w:r>
    </w:p>
    <w:p w14:paraId="3B33D426" w14:textId="0E4A0D76" w:rsidR="005A7E5A" w:rsidRDefault="005B462C">
      <w:pPr>
        <w:pStyle w:val="Ttulo2"/>
        <w:numPr>
          <w:ilvl w:val="1"/>
          <w:numId w:val="23"/>
        </w:numPr>
        <w:ind w:left="788" w:hanging="431"/>
      </w:pPr>
      <w:bookmarkStart w:id="11" w:name="_Toc60139188"/>
      <w:bookmarkStart w:id="12" w:name="_Toc60139221"/>
      <w:bookmarkStart w:id="13" w:name="_Toc173961988"/>
      <w:r>
        <w:t xml:space="preserve">¿Qué es el ciclo económico? </w:t>
      </w:r>
      <w:r w:rsidR="005A7E5A">
        <w:t>Definición de ciclo</w:t>
      </w:r>
      <w:r>
        <w:t xml:space="preserve"> de</w:t>
      </w:r>
      <w:r w:rsidR="005A7E5A">
        <w:t xml:space="preserve"> </w:t>
      </w:r>
      <w:r w:rsidR="005A7E5A" w:rsidRPr="007E4847">
        <w:rPr>
          <w:smallCaps/>
        </w:rPr>
        <w:t>Burns</w:t>
      </w:r>
      <w:r w:rsidR="005A7E5A">
        <w:t xml:space="preserve"> y </w:t>
      </w:r>
      <w:r w:rsidR="005A7E5A" w:rsidRPr="007E4847">
        <w:rPr>
          <w:smallCaps/>
        </w:rPr>
        <w:t>Mitchell</w:t>
      </w:r>
      <w:r w:rsidR="005A7E5A">
        <w:t xml:space="preserve"> (1946)</w:t>
      </w:r>
      <w:bookmarkEnd w:id="11"/>
      <w:bookmarkEnd w:id="12"/>
      <w:bookmarkEnd w:id="13"/>
    </w:p>
    <w:p w14:paraId="4E5E8F91" w14:textId="3D3E8C2B" w:rsidR="005A7E5A" w:rsidRDefault="005A7E5A" w:rsidP="00850E19">
      <w:pPr>
        <w:pStyle w:val="Nivel1SM"/>
        <w:keepNext/>
        <w:spacing w:before="0" w:after="0"/>
      </w:pPr>
      <w:r>
        <w:t xml:space="preserve">En la década de 1930, los econometristas </w:t>
      </w:r>
      <w:r w:rsidRPr="009F2885">
        <w:rPr>
          <w:b/>
          <w:smallCaps/>
        </w:rPr>
        <w:t>Arthur F</w:t>
      </w:r>
      <w:r w:rsidR="00FA1DFA">
        <w:rPr>
          <w:b/>
          <w:smallCaps/>
        </w:rPr>
        <w:t>rank</w:t>
      </w:r>
      <w:r w:rsidRPr="009F2885">
        <w:rPr>
          <w:b/>
          <w:smallCaps/>
        </w:rPr>
        <w:t xml:space="preserve"> Burns</w:t>
      </w:r>
      <w:r>
        <w:t xml:space="preserve"> y </w:t>
      </w:r>
      <w:r w:rsidRPr="009F2885">
        <w:rPr>
          <w:b/>
          <w:smallCaps/>
        </w:rPr>
        <w:t>Wesley C</w:t>
      </w:r>
      <w:r w:rsidR="00FA1DFA">
        <w:rPr>
          <w:b/>
          <w:smallCaps/>
        </w:rPr>
        <w:t>lair</w:t>
      </w:r>
      <w:r w:rsidRPr="009F2885">
        <w:rPr>
          <w:b/>
          <w:smallCaps/>
        </w:rPr>
        <w:t xml:space="preserve"> Mitchell</w:t>
      </w:r>
      <w:r>
        <w:t xml:space="preserve"> empezaron a documentar la existencia de un conjunto </w:t>
      </w:r>
      <w:r w:rsidRPr="00C37463">
        <w:t xml:space="preserve">de </w:t>
      </w:r>
      <w:r>
        <w:rPr>
          <w:u w:val="single"/>
        </w:rPr>
        <w:t>regularidades empíricas del cic</w:t>
      </w:r>
      <w:r w:rsidRPr="00E423A5">
        <w:rPr>
          <w:u w:val="single"/>
        </w:rPr>
        <w:t xml:space="preserve">lo </w:t>
      </w:r>
      <w:r w:rsidR="00C37463">
        <w:rPr>
          <w:u w:val="single"/>
        </w:rPr>
        <w:t>económico</w:t>
      </w:r>
      <w:r>
        <w:t>. Esta investigación culminó en su tratado de 1946</w:t>
      </w:r>
      <w:r w:rsidR="00C37463">
        <w:t>,</w:t>
      </w:r>
      <w:r>
        <w:t xml:space="preserve"> </w:t>
      </w:r>
      <w:proofErr w:type="spellStart"/>
      <w:r w:rsidRPr="00EE5290">
        <w:rPr>
          <w:i/>
        </w:rPr>
        <w:t>Measuring</w:t>
      </w:r>
      <w:proofErr w:type="spellEnd"/>
      <w:r w:rsidRPr="00EE5290">
        <w:rPr>
          <w:i/>
        </w:rPr>
        <w:t xml:space="preserve"> Business </w:t>
      </w:r>
      <w:proofErr w:type="spellStart"/>
      <w:r w:rsidRPr="00EE5290">
        <w:rPr>
          <w:i/>
        </w:rPr>
        <w:t>Cycles</w:t>
      </w:r>
      <w:proofErr w:type="spellEnd"/>
      <w:r w:rsidR="00C37463">
        <w:rPr>
          <w:iCs/>
        </w:rPr>
        <w:t>,</w:t>
      </w:r>
      <w:r>
        <w:t xml:space="preserve"> en la que aparece una definición del ciclo de negocios que se ha hecho clásica</w:t>
      </w:r>
      <w:r>
        <w:rPr>
          <w:rStyle w:val="Refdenotaalpie"/>
        </w:rPr>
        <w:footnoteReference w:id="9"/>
      </w:r>
      <w:r>
        <w:t xml:space="preserve">. De esa definición destacan </w:t>
      </w:r>
      <w:r w:rsidRPr="00E423A5">
        <w:rPr>
          <w:u w:val="single"/>
        </w:rPr>
        <w:t>5</w:t>
      </w:r>
      <w:r w:rsidR="00174E93">
        <w:rPr>
          <w:u w:val="single"/>
        </w:rPr>
        <w:t> </w:t>
      </w:r>
      <w:r w:rsidRPr="00E423A5">
        <w:rPr>
          <w:u w:val="single"/>
        </w:rPr>
        <w:t>características definitorias de los ciclos</w:t>
      </w:r>
      <w:r>
        <w:t>:</w:t>
      </w:r>
    </w:p>
    <w:p w14:paraId="1CB69EBF" w14:textId="3049BF4C" w:rsidR="005A7E5A" w:rsidRDefault="005A7E5A" w:rsidP="007B6F48">
      <w:pPr>
        <w:pStyle w:val="Prrafodelista"/>
        <w:numPr>
          <w:ilvl w:val="2"/>
          <w:numId w:val="1"/>
        </w:numPr>
        <w:spacing w:after="0"/>
        <w:ind w:left="538" w:hanging="113"/>
        <w:contextualSpacing w:val="0"/>
      </w:pPr>
      <w:r>
        <w:t xml:space="preserve">Afectan a la </w:t>
      </w:r>
      <w:r w:rsidRPr="00097C18">
        <w:rPr>
          <w:b/>
        </w:rPr>
        <w:t>actividad agregada</w:t>
      </w:r>
      <w:r>
        <w:t xml:space="preserve"> (no s</w:t>
      </w:r>
      <w:r w:rsidR="009B17B9">
        <w:t>ó</w:t>
      </w:r>
      <w:r>
        <w:t>lo PIB, sino movimiento simultáneo de gran número de variables: empleo, componentes del PIB, precios…);</w:t>
      </w:r>
    </w:p>
    <w:p w14:paraId="24F4BC89" w14:textId="77777777" w:rsidR="005A7E5A" w:rsidRPr="00F82EA2" w:rsidRDefault="005A7E5A" w:rsidP="007B6F48">
      <w:pPr>
        <w:pStyle w:val="Prrafodelista"/>
        <w:numPr>
          <w:ilvl w:val="2"/>
          <w:numId w:val="1"/>
        </w:numPr>
        <w:spacing w:after="0"/>
        <w:ind w:left="538" w:hanging="113"/>
        <w:contextualSpacing w:val="0"/>
      </w:pPr>
      <w:r w:rsidRPr="00F82EA2">
        <w:t>Tiene lugar en</w:t>
      </w:r>
      <w:r w:rsidRPr="00F82EA2">
        <w:rPr>
          <w:rFonts w:cstheme="minorHAnsi"/>
        </w:rPr>
        <w:t xml:space="preserve"> </w:t>
      </w:r>
      <w:r w:rsidRPr="00F82EA2">
        <w:rPr>
          <w:rFonts w:cstheme="minorHAnsi"/>
          <w:b/>
        </w:rPr>
        <w:t>economías de mercado</w:t>
      </w:r>
      <w:r w:rsidRPr="00F82EA2">
        <w:rPr>
          <w:rFonts w:cstheme="minorHAnsi"/>
        </w:rPr>
        <w:t xml:space="preserve"> (naciones que se organizan en “empresas de negocios”</w:t>
      </w:r>
      <w:r w:rsidRPr="00F82EA2">
        <w:t>);</w:t>
      </w:r>
    </w:p>
    <w:p w14:paraId="5BF1A19E" w14:textId="1C575D22" w:rsidR="005A7E5A" w:rsidRDefault="005A7E5A" w:rsidP="007B6F48">
      <w:pPr>
        <w:pStyle w:val="Prrafodelista"/>
        <w:numPr>
          <w:ilvl w:val="2"/>
          <w:numId w:val="1"/>
        </w:numPr>
        <w:spacing w:after="0"/>
        <w:ind w:left="538" w:hanging="113"/>
        <w:contextualSpacing w:val="0"/>
      </w:pPr>
      <w:r w:rsidRPr="00097C18">
        <w:rPr>
          <w:b/>
        </w:rPr>
        <w:t>Expansiones seguidas de contracciones</w:t>
      </w:r>
      <w:r>
        <w:t xml:space="preserve">: </w:t>
      </w:r>
      <w:r w:rsidR="001D2210">
        <w:t>P</w:t>
      </w:r>
      <w:r>
        <w:t>atrón pico–valle;</w:t>
      </w:r>
    </w:p>
    <w:p w14:paraId="5FD22009" w14:textId="3B4B73BB" w:rsidR="005A7E5A" w:rsidRDefault="005A7E5A" w:rsidP="007B6F48">
      <w:pPr>
        <w:pStyle w:val="Prrafodelista"/>
        <w:numPr>
          <w:ilvl w:val="2"/>
          <w:numId w:val="1"/>
        </w:numPr>
        <w:spacing w:after="0"/>
        <w:ind w:left="538" w:hanging="113"/>
        <w:contextualSpacing w:val="0"/>
      </w:pPr>
      <w:r w:rsidRPr="00097C18">
        <w:rPr>
          <w:b/>
        </w:rPr>
        <w:t>Recurrentes, pero no periódicos</w:t>
      </w:r>
      <w:r>
        <w:t xml:space="preserve">: </w:t>
      </w:r>
      <w:r w:rsidR="001D2210">
        <w:t>A</w:t>
      </w:r>
      <w:r>
        <w:t>usencia de patrón regular sencillo, pues ni la ocurrencia ni la amplitud son regulares. Se ha desistido de explicar los ciclos como combinación de ciclos deterministas de diferente periodicidad</w:t>
      </w:r>
      <w:r w:rsidR="00C318EA">
        <w:rPr>
          <w:rStyle w:val="Refdenotaalpie"/>
        </w:rPr>
        <w:footnoteReference w:id="10"/>
      </w:r>
      <w:r>
        <w:t>.</w:t>
      </w:r>
    </w:p>
    <w:p w14:paraId="1B23D9DB" w14:textId="77777777" w:rsidR="005A7E5A" w:rsidRDefault="005A7E5A" w:rsidP="007B6F48">
      <w:pPr>
        <w:pStyle w:val="Prrafodelista"/>
        <w:keepNext/>
        <w:numPr>
          <w:ilvl w:val="2"/>
          <w:numId w:val="1"/>
        </w:numPr>
        <w:spacing w:after="0"/>
        <w:ind w:left="538" w:hanging="113"/>
      </w:pPr>
      <w:r w:rsidRPr="00097C18">
        <w:rPr>
          <w:b/>
        </w:rPr>
        <w:t>Duración superior al año</w:t>
      </w:r>
      <w:r>
        <w:t>, lo que implica:</w:t>
      </w:r>
    </w:p>
    <w:p w14:paraId="49695F34" w14:textId="77777777" w:rsidR="005A7E5A" w:rsidRPr="00BB4782" w:rsidRDefault="005A7E5A" w:rsidP="007B6F48">
      <w:pPr>
        <w:pStyle w:val="Prrafodelista"/>
        <w:numPr>
          <w:ilvl w:val="0"/>
          <w:numId w:val="18"/>
        </w:numPr>
        <w:spacing w:after="0"/>
        <w:ind w:left="964" w:hanging="255"/>
        <w:rPr>
          <w:spacing w:val="-2"/>
        </w:rPr>
      </w:pPr>
      <w:r w:rsidRPr="00BB4782">
        <w:rPr>
          <w:spacing w:val="-2"/>
        </w:rPr>
        <w:t xml:space="preserve">Las fluctuaciones inferiores al año, de carácter </w:t>
      </w:r>
      <w:r w:rsidRPr="00BB4782">
        <w:rPr>
          <w:i/>
          <w:iCs/>
          <w:spacing w:val="-2"/>
        </w:rPr>
        <w:t>estacional</w:t>
      </w:r>
      <w:r w:rsidRPr="00BB4782">
        <w:rPr>
          <w:spacing w:val="-2"/>
        </w:rPr>
        <w:t>, no tienen la consideración de ciclos,</w:t>
      </w:r>
    </w:p>
    <w:p w14:paraId="6A763404" w14:textId="04B11A06" w:rsidR="005A7E5A" w:rsidRDefault="005A7E5A" w:rsidP="007B6F48">
      <w:pPr>
        <w:pStyle w:val="Prrafodelista"/>
        <w:numPr>
          <w:ilvl w:val="0"/>
          <w:numId w:val="18"/>
        </w:numPr>
        <w:spacing w:after="0"/>
        <w:ind w:left="964" w:hanging="255"/>
      </w:pPr>
      <w:r>
        <w:t xml:space="preserve">Existe persistencia de unos supuestos </w:t>
      </w:r>
      <w:r w:rsidRPr="00E01B6C">
        <w:rPr>
          <w:i/>
        </w:rPr>
        <w:t>shocks</w:t>
      </w:r>
      <w:r>
        <w:t xml:space="preserve"> puntuales iniciadores del ciclo (elevada autocorrelación serial).</w:t>
      </w:r>
    </w:p>
    <w:p w14:paraId="7E9157B7" w14:textId="655E96EC" w:rsidR="00FD7CB2" w:rsidRPr="0087493D" w:rsidRDefault="00FD7CB2" w:rsidP="00FD7CB2">
      <w:pPr>
        <w:pStyle w:val="Ttuloimagen"/>
        <w:rPr>
          <w:smallCaps w:val="0"/>
        </w:rPr>
      </w:pPr>
      <w:r>
        <w:t>Imagen</w:t>
      </w:r>
      <w:r w:rsidR="00850E19">
        <w:t> </w:t>
      </w:r>
      <w:r>
        <w:fldChar w:fldCharType="begin"/>
      </w:r>
      <w:r>
        <w:instrText xml:space="preserve"> SEQ Ilustración \* ARABIC </w:instrText>
      </w:r>
      <w:r>
        <w:fldChar w:fldCharType="separate"/>
      </w:r>
      <w:r w:rsidR="00141CA5">
        <w:t>1</w:t>
      </w:r>
      <w:r>
        <w:fldChar w:fldCharType="end"/>
      </w:r>
      <w:r>
        <w:rPr>
          <w:smallCaps w:val="0"/>
        </w:rPr>
        <w:t xml:space="preserve">.– </w:t>
      </w:r>
      <w:r>
        <w:rPr>
          <w:i/>
          <w:iCs/>
          <w:smallCaps w:val="0"/>
        </w:rPr>
        <w:t>Fases de un ciclo económico</w:t>
      </w:r>
    </w:p>
    <w:p w14:paraId="28DEF819" w14:textId="77777777" w:rsidR="00FD7CB2" w:rsidRDefault="00FD7CB2" w:rsidP="00FD7CB2">
      <w:pPr>
        <w:pStyle w:val="Imagen"/>
      </w:pPr>
      <w:r w:rsidRPr="0087493D">
        <w:drawing>
          <wp:inline distT="0" distB="0" distL="0" distR="0" wp14:anchorId="2A0B59BC" wp14:editId="3B191529">
            <wp:extent cx="3087312" cy="1783080"/>
            <wp:effectExtent l="0" t="0" r="0" b="762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rotWithShape="1">
                    <a:blip r:embed="rId11"/>
                    <a:srcRect t="11927" b="5270"/>
                    <a:stretch/>
                  </pic:blipFill>
                  <pic:spPr bwMode="auto">
                    <a:xfrm>
                      <a:off x="0" y="0"/>
                      <a:ext cx="3092550" cy="1786105"/>
                    </a:xfrm>
                    <a:prstGeom prst="rect">
                      <a:avLst/>
                    </a:prstGeom>
                    <a:ln>
                      <a:noFill/>
                    </a:ln>
                    <a:extLst>
                      <a:ext uri="{53640926-AAD7-44D8-BBD7-CCE9431645EC}">
                        <a14:shadowObscured xmlns:a14="http://schemas.microsoft.com/office/drawing/2010/main"/>
                      </a:ext>
                    </a:extLst>
                  </pic:spPr>
                </pic:pic>
              </a:graphicData>
            </a:graphic>
          </wp:inline>
        </w:drawing>
      </w:r>
    </w:p>
    <w:p w14:paraId="0CE0B139" w14:textId="0451C7D4" w:rsidR="00FD7CB2" w:rsidRPr="0087493D" w:rsidRDefault="00FD7CB2" w:rsidP="00FD7CB2">
      <w:pPr>
        <w:pStyle w:val="PiedeImagen"/>
        <w:rPr>
          <w:i w:val="0"/>
          <w:iCs/>
        </w:rPr>
      </w:pPr>
      <w:r w:rsidRPr="00FD7CB2">
        <w:t>Fuente</w:t>
      </w:r>
      <w:r w:rsidRPr="00FD7CB2">
        <w:rPr>
          <w:i w:val="0"/>
          <w:iCs/>
        </w:rPr>
        <w:t xml:space="preserve">: </w:t>
      </w:r>
      <w:r w:rsidR="006F213C">
        <w:rPr>
          <w:i w:val="0"/>
          <w:iCs/>
        </w:rPr>
        <w:t xml:space="preserve">Benito Muela, S. </w:t>
      </w:r>
      <w:r>
        <w:rPr>
          <w:i w:val="0"/>
          <w:iCs/>
        </w:rPr>
        <w:t>(</w:t>
      </w:r>
      <w:r w:rsidR="006F213C">
        <w:rPr>
          <w:i w:val="0"/>
          <w:iCs/>
        </w:rPr>
        <w:t>2019</w:t>
      </w:r>
      <w:r>
        <w:rPr>
          <w:i w:val="0"/>
          <w:iCs/>
        </w:rPr>
        <w:t xml:space="preserve">) </w:t>
      </w:r>
      <w:r w:rsidRPr="006F213C">
        <w:t>Tema 6. Los ciclos económicos</w:t>
      </w:r>
      <w:r w:rsidRPr="00FD7CB2">
        <w:rPr>
          <w:i w:val="0"/>
          <w:iCs/>
        </w:rPr>
        <w:t xml:space="preserve">. </w:t>
      </w:r>
      <w:r>
        <w:rPr>
          <w:i w:val="0"/>
          <w:iCs/>
        </w:rPr>
        <w:t>UNED</w:t>
      </w:r>
      <w:r w:rsidRPr="00FD7CB2">
        <w:rPr>
          <w:i w:val="0"/>
          <w:iCs/>
        </w:rPr>
        <w:t xml:space="preserve">. </w:t>
      </w:r>
      <w:hyperlink r:id="rId12" w:history="1">
        <w:r w:rsidRPr="00EE2628">
          <w:rPr>
            <w:rStyle w:val="Hipervnculo"/>
            <w:i w:val="0"/>
            <w:iCs/>
          </w:rPr>
          <w:t>https://canal.uned.es/video/5c6bde2aa3eeb010678b5011</w:t>
        </w:r>
      </w:hyperlink>
    </w:p>
    <w:p w14:paraId="734A00B6" w14:textId="77777777" w:rsidR="005B462C" w:rsidRDefault="005A7E5A">
      <w:pPr>
        <w:pStyle w:val="Ttulo2"/>
        <w:numPr>
          <w:ilvl w:val="1"/>
          <w:numId w:val="23"/>
        </w:numPr>
        <w:ind w:left="788" w:hanging="431"/>
      </w:pPr>
      <w:bookmarkStart w:id="14" w:name="_Toc173961989"/>
      <w:r>
        <w:lastRenderedPageBreak/>
        <w:t>Caracterización empírica de los ciclos económicos.</w:t>
      </w:r>
      <w:bookmarkEnd w:id="14"/>
    </w:p>
    <w:p w14:paraId="33867555" w14:textId="3886841C" w:rsidR="005B462C" w:rsidRDefault="005B462C">
      <w:pPr>
        <w:pStyle w:val="Ttulo3"/>
        <w:numPr>
          <w:ilvl w:val="2"/>
          <w:numId w:val="23"/>
        </w:numPr>
        <w:spacing w:before="0"/>
        <w:ind w:left="1225" w:hanging="505"/>
      </w:pPr>
      <w:bookmarkStart w:id="15" w:name="_Toc173961990"/>
      <w:r>
        <w:t xml:space="preserve">¿Cómo medimos el ciclo económico? </w:t>
      </w:r>
      <w:r w:rsidR="005A7E5A">
        <w:t>Datación y medición</w:t>
      </w:r>
      <w:bookmarkEnd w:id="15"/>
    </w:p>
    <w:p w14:paraId="10803A18" w14:textId="409B22FD" w:rsidR="005B462C" w:rsidRPr="005B462C" w:rsidRDefault="005B462C" w:rsidP="005B462C">
      <w:pPr>
        <w:pStyle w:val="Cajadeanotaciones"/>
        <w:keepNext/>
        <w:spacing w:after="0"/>
        <w:rPr>
          <w:lang w:val="fr-FR"/>
        </w:rPr>
      </w:pPr>
      <w:r w:rsidRPr="005B462C">
        <w:rPr>
          <w:lang w:val="fr-FR"/>
        </w:rPr>
        <w:t xml:space="preserve">Para </w:t>
      </w:r>
      <w:proofErr w:type="spellStart"/>
      <w:r w:rsidRPr="005B462C">
        <w:rPr>
          <w:lang w:val="fr-FR"/>
        </w:rPr>
        <w:t>practicar</w:t>
      </w:r>
      <w:proofErr w:type="spellEnd"/>
      <w:r w:rsidRPr="005B462C">
        <w:rPr>
          <w:lang w:val="fr-FR"/>
        </w:rPr>
        <w:t xml:space="preserve"> el </w:t>
      </w:r>
      <w:proofErr w:type="spellStart"/>
      <w:r w:rsidRPr="00C072C9">
        <w:rPr>
          <w:b/>
          <w:bCs/>
          <w:lang w:val="fr-FR"/>
        </w:rPr>
        <w:t>francés</w:t>
      </w:r>
      <w:proofErr w:type="spellEnd"/>
      <w:r w:rsidRPr="005B462C">
        <w:rPr>
          <w:lang w:val="fr-FR"/>
        </w:rPr>
        <w:t xml:space="preserve"> (</w:t>
      </w:r>
      <w:r w:rsidRPr="005B462C">
        <w:rPr>
          <w:i/>
          <w:iCs/>
          <w:lang w:val="fr-FR"/>
        </w:rPr>
        <w:t>À partir de quand pourra-t-on dire que la récession est derrière nous ?</w:t>
      </w:r>
      <w:r>
        <w:rPr>
          <w:lang w:val="fr-FR"/>
        </w:rPr>
        <w:t xml:space="preserve"> </w:t>
      </w:r>
      <w:r w:rsidRPr="005B462C">
        <w:rPr>
          <w:sz w:val="19"/>
          <w:szCs w:val="19"/>
          <w:lang w:val="fr-FR"/>
        </w:rPr>
        <w:t>[22/06/2021]</w:t>
      </w:r>
      <w:r w:rsidRPr="005B462C">
        <w:rPr>
          <w:lang w:val="fr-FR"/>
        </w:rPr>
        <w:t>):</w:t>
      </w:r>
    </w:p>
    <w:p w14:paraId="4E975DD0" w14:textId="50DB8E95" w:rsidR="005B462C" w:rsidRPr="00850E19" w:rsidRDefault="00000000" w:rsidP="005B462C">
      <w:pPr>
        <w:pStyle w:val="Cajadeanotaciones"/>
        <w:rPr>
          <w:sz w:val="19"/>
          <w:szCs w:val="19"/>
          <w:lang w:val="fr-FR"/>
        </w:rPr>
      </w:pPr>
      <w:hyperlink r:id="rId13" w:history="1">
        <w:r w:rsidR="005B462C" w:rsidRPr="00850E19">
          <w:rPr>
            <w:rStyle w:val="Hipervnculo"/>
            <w:sz w:val="19"/>
            <w:szCs w:val="19"/>
            <w:lang w:val="fr-FR"/>
          </w:rPr>
          <w:t>https://theconversation.com/a-partir-de-quand-pourra-t-on-dire-que-la-recession-est-derriere-nous-163108</w:t>
        </w:r>
      </w:hyperlink>
    </w:p>
    <w:p w14:paraId="598A7B81" w14:textId="3007C717" w:rsidR="005A7E5A" w:rsidRDefault="005A7E5A" w:rsidP="00850E19">
      <w:pPr>
        <w:pStyle w:val="Nivel1SM"/>
        <w:keepNext/>
        <w:spacing w:before="0" w:after="0"/>
      </w:pPr>
      <w:r w:rsidRPr="00431E0E">
        <w:rPr>
          <w:spacing w:val="-4"/>
        </w:rPr>
        <w:t xml:space="preserve">En el plano empírico o aplicado, es interesante conocer a grandes rasgos la metodología seguida para el estudio de los ciclos. La razón es poder comprender los desarrollos teóricos modernos del ciclo, pues estos buscan </w:t>
      </w:r>
      <w:r w:rsidRPr="00431E0E">
        <w:rPr>
          <w:spacing w:val="-4"/>
          <w:u w:val="single"/>
        </w:rPr>
        <w:t>explicar el comportamiento simultáneo de un gran número de variables macroeconómicas</w:t>
      </w:r>
      <w:r w:rsidRPr="00431E0E">
        <w:rPr>
          <w:spacing w:val="-4"/>
        </w:rPr>
        <w:t>,</w:t>
      </w:r>
      <w:r>
        <w:t xml:space="preserve"> y poder valorarlos críticamente. Este estudio empírico de los ciclos se compone fundamentalmente de </w:t>
      </w:r>
      <w:r w:rsidR="00174E93">
        <w:t>2 </w:t>
      </w:r>
      <w:r>
        <w:t>etapas:</w:t>
      </w:r>
    </w:p>
    <w:p w14:paraId="3D71E931" w14:textId="77777777" w:rsidR="00BA336A" w:rsidRDefault="005A7E5A">
      <w:pPr>
        <w:pStyle w:val="Nivel2SM"/>
      </w:pPr>
      <w:r w:rsidRPr="00BA336A">
        <w:rPr>
          <w:b/>
          <w:bCs/>
        </w:rPr>
        <w:t>Datación o fechado de los ciclos</w:t>
      </w:r>
      <w:r>
        <w:t xml:space="preserve">: </w:t>
      </w:r>
      <w:r w:rsidRPr="00BA336A">
        <w:rPr>
          <w:smallCaps/>
        </w:rPr>
        <w:t>Burns</w:t>
      </w:r>
      <w:r w:rsidRPr="00097C18">
        <w:t xml:space="preserve"> y </w:t>
      </w:r>
      <w:r w:rsidRPr="00BA336A">
        <w:rPr>
          <w:smallCaps/>
        </w:rPr>
        <w:t>Mitchell</w:t>
      </w:r>
      <w:r w:rsidRPr="00097C18">
        <w:t xml:space="preserve"> ofrecieron por primera vez una datación de los ciclos estadounidenses, mediante la identificación de los puntos de cambio de tendencia (</w:t>
      </w:r>
      <w:proofErr w:type="spellStart"/>
      <w:r w:rsidRPr="00BA336A">
        <w:rPr>
          <w:i/>
        </w:rPr>
        <w:t>turning</w:t>
      </w:r>
      <w:proofErr w:type="spellEnd"/>
      <w:r w:rsidRPr="00BA336A">
        <w:rPr>
          <w:i/>
        </w:rPr>
        <w:t xml:space="preserve"> </w:t>
      </w:r>
      <w:proofErr w:type="spellStart"/>
      <w:r w:rsidRPr="00BA336A">
        <w:rPr>
          <w:i/>
        </w:rPr>
        <w:t>points</w:t>
      </w:r>
      <w:proofErr w:type="spellEnd"/>
      <w:r w:rsidRPr="00097C18">
        <w:t>) de la actividad económica</w:t>
      </w:r>
      <w:r>
        <w:t xml:space="preserve">, de modo que </w:t>
      </w:r>
      <w:r w:rsidRPr="00BA336A">
        <w:rPr>
          <w:u w:val="single"/>
        </w:rPr>
        <w:t>el ciclo se mide de valle a valle</w:t>
      </w:r>
      <w:r w:rsidRPr="00097C18">
        <w:t>.</w:t>
      </w:r>
    </w:p>
    <w:p w14:paraId="30B0F3E2" w14:textId="38527693" w:rsidR="005A7E5A" w:rsidRDefault="005A7E5A" w:rsidP="00BA336A">
      <w:pPr>
        <w:pStyle w:val="Nivel2SM"/>
        <w:keepNext/>
        <w:numPr>
          <w:ilvl w:val="0"/>
          <w:numId w:val="0"/>
        </w:numPr>
        <w:spacing w:after="0"/>
        <w:ind w:left="567"/>
      </w:pPr>
      <w:r w:rsidRPr="00097C18">
        <w:t>Desde entonces</w:t>
      </w:r>
      <w:r>
        <w:t xml:space="preserve">, el </w:t>
      </w:r>
      <w:proofErr w:type="spellStart"/>
      <w:r w:rsidR="00EA11D8" w:rsidRPr="00BA336A">
        <w:rPr>
          <w:i/>
          <w:iCs/>
        </w:rPr>
        <w:t>National</w:t>
      </w:r>
      <w:proofErr w:type="spellEnd"/>
      <w:r w:rsidR="00EA11D8" w:rsidRPr="00BA336A">
        <w:rPr>
          <w:i/>
          <w:iCs/>
        </w:rPr>
        <w:t xml:space="preserve"> Bureau </w:t>
      </w:r>
      <w:proofErr w:type="spellStart"/>
      <w:r w:rsidR="00EA11D8" w:rsidRPr="00BA336A">
        <w:rPr>
          <w:i/>
          <w:iCs/>
        </w:rPr>
        <w:t>of</w:t>
      </w:r>
      <w:proofErr w:type="spellEnd"/>
      <w:r w:rsidR="00EA11D8" w:rsidRPr="00BA336A">
        <w:rPr>
          <w:i/>
          <w:iCs/>
        </w:rPr>
        <w:t xml:space="preserve"> </w:t>
      </w:r>
      <w:proofErr w:type="spellStart"/>
      <w:r w:rsidR="00EA11D8" w:rsidRPr="00BA336A">
        <w:rPr>
          <w:i/>
          <w:iCs/>
        </w:rPr>
        <w:t>Economic</w:t>
      </w:r>
      <w:proofErr w:type="spellEnd"/>
      <w:r w:rsidR="00EA11D8" w:rsidRPr="00BA336A">
        <w:rPr>
          <w:i/>
          <w:iCs/>
        </w:rPr>
        <w:t xml:space="preserve"> Research</w:t>
      </w:r>
      <w:r w:rsidR="00EA11D8">
        <w:t xml:space="preserve"> (</w:t>
      </w:r>
      <w:r w:rsidRPr="00097C18">
        <w:t>NBER</w:t>
      </w:r>
      <w:r w:rsidR="00EA11D8">
        <w:t>)</w:t>
      </w:r>
      <w:r w:rsidRPr="00097C18">
        <w:t xml:space="preserve"> estadounidense mediante su comité de expertos</w:t>
      </w:r>
      <w:r>
        <w:t xml:space="preserve"> ha realizado su seguimiento para la economía estadounidense</w:t>
      </w:r>
      <w:r w:rsidRPr="00097C18">
        <w:t xml:space="preserve"> y define una </w:t>
      </w:r>
      <w:r w:rsidRPr="00BA336A">
        <w:rPr>
          <w:i/>
          <w:iCs/>
        </w:rPr>
        <w:t>recesión</w:t>
      </w:r>
      <w:r>
        <w:t xml:space="preserve"> </w:t>
      </w:r>
      <w:r w:rsidRPr="00097C18">
        <w:t>como un periodo de declive significativo de la producción, la renta, el empleo y el comercio, y marcad</w:t>
      </w:r>
      <w:r w:rsidR="003A2CF6">
        <w:t>o</w:t>
      </w:r>
      <w:r w:rsidRPr="00097C18">
        <w:t xml:space="preserve"> por una contracción generalizada en muchos sectores de la economía y que dura </w:t>
      </w:r>
      <w:r w:rsidR="00E7568D">
        <w:t>“más de unos pocos meses”</w:t>
      </w:r>
      <w:r w:rsidR="000E2B8D">
        <w:t xml:space="preserve"> (</w:t>
      </w:r>
      <w:hyperlink r:id="rId14" w:history="1">
        <w:r w:rsidR="000E2B8D" w:rsidRPr="00D311FD">
          <w:rPr>
            <w:rStyle w:val="Hipervnculo"/>
          </w:rPr>
          <w:t>https://www.nber.org/research/business-cycle-dating</w:t>
        </w:r>
      </w:hyperlink>
      <w:r w:rsidR="000E2B8D">
        <w:t>)</w:t>
      </w:r>
      <w:r w:rsidR="00E7568D">
        <w:rPr>
          <w:rStyle w:val="Refdenotaalpie"/>
        </w:rPr>
        <w:footnoteReference w:id="11"/>
      </w:r>
      <w:r>
        <w:t>.</w:t>
      </w:r>
    </w:p>
    <w:p w14:paraId="0F88EDC9" w14:textId="77777777" w:rsidR="005A7E5A" w:rsidRDefault="005A7E5A">
      <w:pPr>
        <w:pStyle w:val="Nivel3SM"/>
      </w:pPr>
      <w:r>
        <w:t>Esta longitud de valle a valle ha variado mucho en los distintos períodos históricos, siendo las fases expansivas más largas que las contractivas. La principal conclusión que se extrae es que l</w:t>
      </w:r>
      <w:r w:rsidRPr="00097C18">
        <w:t xml:space="preserve">as </w:t>
      </w:r>
      <w:r w:rsidRPr="0088658F">
        <w:rPr>
          <w:u w:val="single"/>
        </w:rPr>
        <w:t>recesiones y expansiones difieren en su tamaño, duración y frecuencia de ocurrencia</w:t>
      </w:r>
      <w:r>
        <w:t>, por lo que</w:t>
      </w:r>
      <w:r w:rsidRPr="00097C18">
        <w:t xml:space="preserve"> se ha huido de interpreta</w:t>
      </w:r>
      <w:r>
        <w:t>ciones basadas en</w:t>
      </w:r>
      <w:r w:rsidRPr="00097C18">
        <w:t xml:space="preserve"> combinaciones de ciclos determinísticos de distinta longitud, y la visión que prevalece es que la economía está expuesta a perturbaciones de distintos</w:t>
      </w:r>
      <w:r>
        <w:t xml:space="preserve"> </w:t>
      </w:r>
      <w:r w:rsidRPr="00097C18">
        <w:t xml:space="preserve">orígenes y tamaños, que se producen a intervalos aleatorios, y que se propagan por </w:t>
      </w:r>
      <w:r>
        <w:t xml:space="preserve">toda </w:t>
      </w:r>
      <w:r w:rsidRPr="00097C18">
        <w:t>la economía</w:t>
      </w:r>
      <w:r>
        <w:t xml:space="preserve">. </w:t>
      </w:r>
      <w:r w:rsidRPr="00097C18">
        <w:t>Las discrepancias entre las principales escuelas de pensamiento residen en las hipótesis sobre cuáles son los orígenes</w:t>
      </w:r>
      <w:r>
        <w:t xml:space="preserve"> </w:t>
      </w:r>
      <w:r w:rsidRPr="00097C18">
        <w:t>de las perturbaciones y los mecanismos de propagación</w:t>
      </w:r>
      <w:r>
        <w:t>.</w:t>
      </w:r>
    </w:p>
    <w:p w14:paraId="1316F2D7" w14:textId="6AF6E712" w:rsidR="005A7E5A" w:rsidRDefault="005A7E5A">
      <w:pPr>
        <w:pStyle w:val="Nivel2SM"/>
        <w:keepNext/>
        <w:spacing w:after="0"/>
      </w:pPr>
      <w:r w:rsidRPr="0088658F">
        <w:rPr>
          <w:b/>
          <w:bCs/>
        </w:rPr>
        <w:t>Medición de los ciclos o caracterización cuantitativa</w:t>
      </w:r>
      <w:r>
        <w:t xml:space="preserve">: Los valores observados de las variables macroeconómicas de estudio son el resultado, </w:t>
      </w:r>
      <w:r w:rsidRPr="009F0E9E">
        <w:rPr>
          <w:iCs/>
        </w:rPr>
        <w:t>grosso modo</w:t>
      </w:r>
      <w:r>
        <w:t xml:space="preserve">, de </w:t>
      </w:r>
      <w:r w:rsidR="002254CC">
        <w:t>3 </w:t>
      </w:r>
      <w:r>
        <w:t xml:space="preserve">componentes: </w:t>
      </w:r>
      <w:r w:rsidRPr="009F0E9E">
        <w:rPr>
          <w:i/>
          <w:iCs/>
        </w:rPr>
        <w:t>tendencial</w:t>
      </w:r>
      <w:r>
        <w:t xml:space="preserve">, </w:t>
      </w:r>
      <w:r w:rsidRPr="009F0E9E">
        <w:rPr>
          <w:i/>
          <w:iCs/>
        </w:rPr>
        <w:t>cíclico</w:t>
      </w:r>
      <w:r>
        <w:t xml:space="preserve"> y </w:t>
      </w:r>
      <w:r w:rsidRPr="009F0E9E">
        <w:rPr>
          <w:i/>
          <w:iCs/>
        </w:rPr>
        <w:t>estacional</w:t>
      </w:r>
      <w:r>
        <w:t>.</w:t>
      </w:r>
      <w:r w:rsidR="002254CC">
        <w:t xml:space="preserve"> Para estudiar los ciclos económicos es relevante aislar el componente cíclico:</w:t>
      </w:r>
    </w:p>
    <w:p w14:paraId="726EEC22" w14:textId="77777777" w:rsidR="005A7E5A" w:rsidRDefault="005A7E5A">
      <w:pPr>
        <w:pStyle w:val="Nivel3SM"/>
      </w:pPr>
      <w:r>
        <w:t xml:space="preserve">El </w:t>
      </w:r>
      <w:r w:rsidRPr="00E7568D">
        <w:rPr>
          <w:i/>
          <w:iCs/>
        </w:rPr>
        <w:t>componente estacional</w:t>
      </w:r>
      <w:r>
        <w:t xml:space="preserve"> se suele eliminar en primer lugar de modo que las series queden limpias de las fluctuaciones periódicas que se producen dentro del año. Este paso suele realizarse mediante técnicas estadísticas avanzadas</w:t>
      </w:r>
      <w:r>
        <w:rPr>
          <w:rStyle w:val="Refdenotaalpie"/>
        </w:rPr>
        <w:footnoteReference w:id="12"/>
      </w:r>
      <w:r>
        <w:t>.</w:t>
      </w:r>
    </w:p>
    <w:p w14:paraId="7FD7BB51" w14:textId="5B85746A" w:rsidR="00B71EC2" w:rsidRDefault="005A7E5A">
      <w:pPr>
        <w:pStyle w:val="Nivel3SM"/>
        <w:keepNext/>
      </w:pPr>
      <w:r>
        <w:t xml:space="preserve">De la serie desestacionalizada se separaría el </w:t>
      </w:r>
      <w:r w:rsidRPr="00E7568D">
        <w:rPr>
          <w:i/>
          <w:iCs/>
        </w:rPr>
        <w:t>componente cíclico</w:t>
      </w:r>
      <w:r>
        <w:t xml:space="preserve"> del </w:t>
      </w:r>
      <w:r w:rsidR="00E7568D" w:rsidRPr="00E7568D">
        <w:rPr>
          <w:i/>
          <w:iCs/>
        </w:rPr>
        <w:t>componente</w:t>
      </w:r>
      <w:r w:rsidR="00E7568D">
        <w:rPr>
          <w:i/>
          <w:iCs/>
        </w:rPr>
        <w:t xml:space="preserve"> </w:t>
      </w:r>
      <w:r w:rsidRPr="00E7568D">
        <w:rPr>
          <w:i/>
          <w:iCs/>
        </w:rPr>
        <w:t>tendencial</w:t>
      </w:r>
      <w:r>
        <w:t xml:space="preserve">. Como no se conoce con certeza el funcionamiento de las economías </w:t>
      </w:r>
      <w:r w:rsidRPr="00E7568D">
        <w:rPr>
          <w:sz w:val="19"/>
          <w:szCs w:val="19"/>
        </w:rPr>
        <w:t>(de ahí el uso de diferentes modelos para captar tal funcionamiento y sobre los que discutiremos en las secciones siguientes)</w:t>
      </w:r>
      <w:r>
        <w:t>, no</w:t>
      </w:r>
      <w:r w:rsidR="00EB1169">
        <w:t> </w:t>
      </w:r>
      <w:r>
        <w:t>existe un único método correcto para separar la tendencia del ciclo</w:t>
      </w:r>
      <w:r w:rsidR="00B71EC2">
        <w:t>:</w:t>
      </w:r>
    </w:p>
    <w:p w14:paraId="39C507B5" w14:textId="554982BC" w:rsidR="00B71EC2" w:rsidRPr="00C318EA" w:rsidRDefault="007C0D51">
      <w:pPr>
        <w:pStyle w:val="Nivel4"/>
        <w:ind w:left="1474"/>
        <w:rPr>
          <w:spacing w:val="-2"/>
        </w:rPr>
      </w:pPr>
      <w:r w:rsidRPr="00C318EA">
        <w:rPr>
          <w:spacing w:val="-2"/>
        </w:rPr>
        <w:t>Una primera aproximación sería utilizar una regresión lineal simple por Mínimos Cuadrados Ordinarios</w:t>
      </w:r>
      <w:r w:rsidR="00EB1169">
        <w:rPr>
          <w:spacing w:val="-2"/>
        </w:rPr>
        <w:t>.</w:t>
      </w:r>
      <w:r w:rsidRPr="00C318EA">
        <w:rPr>
          <w:spacing w:val="-2"/>
        </w:rPr>
        <w:t xml:space="preserve"> </w:t>
      </w:r>
      <w:r w:rsidR="00EB1169">
        <w:rPr>
          <w:spacing w:val="-2"/>
        </w:rPr>
        <w:t>S</w:t>
      </w:r>
      <w:r w:rsidRPr="00C318EA">
        <w:rPr>
          <w:spacing w:val="-2"/>
        </w:rPr>
        <w:t xml:space="preserve">in embargo, esto supondría asumir que el componente </w:t>
      </w:r>
      <w:r w:rsidRPr="00C318EA">
        <w:rPr>
          <w:spacing w:val="-2"/>
        </w:rPr>
        <w:lastRenderedPageBreak/>
        <w:t>tendencial es lineal</w:t>
      </w:r>
      <w:r w:rsidR="005A7E5A" w:rsidRPr="00C318EA">
        <w:rPr>
          <w:spacing w:val="-2"/>
        </w:rPr>
        <w:t xml:space="preserve"> </w:t>
      </w:r>
      <w:r w:rsidR="005A7E5A" w:rsidRPr="00C318EA">
        <w:rPr>
          <w:spacing w:val="-2"/>
          <w:sz w:val="19"/>
          <w:szCs w:val="19"/>
        </w:rPr>
        <w:t>(</w:t>
      </w:r>
      <w:r w:rsidR="008C4949" w:rsidRPr="00C318EA">
        <w:rPr>
          <w:spacing w:val="-2"/>
          <w:sz w:val="19"/>
          <w:szCs w:val="19"/>
        </w:rPr>
        <w:t xml:space="preserve">como </w:t>
      </w:r>
      <w:r w:rsidR="005A7E5A" w:rsidRPr="00C318EA">
        <w:rPr>
          <w:spacing w:val="-2"/>
          <w:sz w:val="19"/>
          <w:szCs w:val="19"/>
        </w:rPr>
        <w:t>la de</w:t>
      </w:r>
      <w:r w:rsidR="008C4949" w:rsidRPr="00C318EA">
        <w:rPr>
          <w:spacing w:val="-2"/>
          <w:sz w:val="19"/>
          <w:szCs w:val="19"/>
        </w:rPr>
        <w:t xml:space="preserve"> </w:t>
      </w:r>
      <w:r w:rsidR="005A7E5A" w:rsidRPr="00C318EA">
        <w:rPr>
          <w:spacing w:val="-2"/>
          <w:sz w:val="19"/>
          <w:szCs w:val="19"/>
        </w:rPr>
        <w:t>l</w:t>
      </w:r>
      <w:r w:rsidR="008C4949" w:rsidRPr="00C318EA">
        <w:rPr>
          <w:spacing w:val="-2"/>
          <w:sz w:val="19"/>
          <w:szCs w:val="19"/>
        </w:rPr>
        <w:t>a</w:t>
      </w:r>
      <w:r w:rsidR="005A7E5A" w:rsidRPr="00C318EA">
        <w:rPr>
          <w:spacing w:val="-2"/>
          <w:sz w:val="19"/>
          <w:szCs w:val="19"/>
        </w:rPr>
        <w:t xml:space="preserve"> gráfic</w:t>
      </w:r>
      <w:r w:rsidR="008C4949" w:rsidRPr="00C318EA">
        <w:rPr>
          <w:spacing w:val="-2"/>
          <w:sz w:val="19"/>
          <w:szCs w:val="19"/>
        </w:rPr>
        <w:t>a</w:t>
      </w:r>
      <w:r w:rsidR="005A7E5A" w:rsidRPr="00C318EA">
        <w:rPr>
          <w:spacing w:val="-2"/>
          <w:sz w:val="19"/>
          <w:szCs w:val="19"/>
        </w:rPr>
        <w:t xml:space="preserve"> </w:t>
      </w:r>
      <w:r w:rsidR="008C4949" w:rsidRPr="00C318EA">
        <w:rPr>
          <w:spacing w:val="-2"/>
          <w:sz w:val="19"/>
          <w:szCs w:val="19"/>
        </w:rPr>
        <w:t xml:space="preserve">de la nota al pie de página </w:t>
      </w:r>
      <w:r w:rsidR="008C4949" w:rsidRPr="00C318EA">
        <w:rPr>
          <w:spacing w:val="-2"/>
          <w:sz w:val="19"/>
          <w:szCs w:val="19"/>
        </w:rPr>
        <w:fldChar w:fldCharType="begin"/>
      </w:r>
      <w:r w:rsidR="008C4949" w:rsidRPr="00C318EA">
        <w:rPr>
          <w:spacing w:val="-2"/>
          <w:sz w:val="19"/>
          <w:szCs w:val="19"/>
        </w:rPr>
        <w:instrText xml:space="preserve"> NOTEREF _Ref104132871 \h  \* MERGEFORMAT </w:instrText>
      </w:r>
      <w:r w:rsidR="008C4949" w:rsidRPr="00C318EA">
        <w:rPr>
          <w:spacing w:val="-2"/>
          <w:sz w:val="19"/>
          <w:szCs w:val="19"/>
        </w:rPr>
      </w:r>
      <w:r w:rsidR="008C4949" w:rsidRPr="00C318EA">
        <w:rPr>
          <w:spacing w:val="-2"/>
          <w:sz w:val="19"/>
          <w:szCs w:val="19"/>
        </w:rPr>
        <w:fldChar w:fldCharType="separate"/>
      </w:r>
      <w:r w:rsidR="00141CA5">
        <w:rPr>
          <w:spacing w:val="-2"/>
          <w:sz w:val="19"/>
          <w:szCs w:val="19"/>
        </w:rPr>
        <w:t>2</w:t>
      </w:r>
      <w:r w:rsidR="008C4949" w:rsidRPr="00C318EA">
        <w:rPr>
          <w:spacing w:val="-2"/>
          <w:sz w:val="19"/>
          <w:szCs w:val="19"/>
        </w:rPr>
        <w:fldChar w:fldCharType="end"/>
      </w:r>
      <w:r w:rsidR="005A7E5A" w:rsidRPr="00C318EA">
        <w:rPr>
          <w:spacing w:val="-2"/>
          <w:sz w:val="19"/>
          <w:szCs w:val="19"/>
        </w:rPr>
        <w:t>)</w:t>
      </w:r>
      <w:r w:rsidR="005A7E5A" w:rsidRPr="00C318EA">
        <w:rPr>
          <w:spacing w:val="-2"/>
        </w:rPr>
        <w:t xml:space="preserve">, </w:t>
      </w:r>
      <w:r w:rsidR="00EB1169">
        <w:rPr>
          <w:spacing w:val="-2"/>
        </w:rPr>
        <w:t>lo que</w:t>
      </w:r>
      <w:r w:rsidR="005A7E5A" w:rsidRPr="00C318EA">
        <w:rPr>
          <w:spacing w:val="-2"/>
        </w:rPr>
        <w:t xml:space="preserve"> implica aceptar que las economías están siempre en un hipotético estado estacionario (creciendo a una tasa constante).</w:t>
      </w:r>
      <w:r w:rsidR="00EB1169">
        <w:rPr>
          <w:spacing w:val="-2"/>
        </w:rPr>
        <w:t xml:space="preserve"> Este supuesto es muy restrictivo, y de hecho</w:t>
      </w:r>
      <w:r w:rsidR="005A7E5A" w:rsidRPr="00C318EA">
        <w:rPr>
          <w:spacing w:val="-2"/>
        </w:rPr>
        <w:t xml:space="preserve">, la teoría moderna del crecimiento endógeno </w:t>
      </w:r>
      <w:r w:rsidR="00E7568D" w:rsidRPr="00C318EA">
        <w:rPr>
          <w:color w:val="767171" w:themeColor="background2" w:themeShade="80"/>
          <w:spacing w:val="-2"/>
          <w:sz w:val="19"/>
          <w:szCs w:val="19"/>
        </w:rPr>
        <w:t>[ver tema 3.A.4</w:t>
      </w:r>
      <w:r w:rsidR="00AA1A49">
        <w:rPr>
          <w:color w:val="767171" w:themeColor="background2" w:themeShade="80"/>
          <w:spacing w:val="-2"/>
          <w:sz w:val="19"/>
          <w:szCs w:val="19"/>
        </w:rPr>
        <w:t>4</w:t>
      </w:r>
      <w:r w:rsidR="00E7568D" w:rsidRPr="00C318EA">
        <w:rPr>
          <w:color w:val="767171" w:themeColor="background2" w:themeShade="80"/>
          <w:spacing w:val="-2"/>
          <w:sz w:val="19"/>
          <w:szCs w:val="19"/>
        </w:rPr>
        <w:t>]</w:t>
      </w:r>
      <w:r w:rsidR="00E7568D" w:rsidRPr="00C318EA">
        <w:rPr>
          <w:spacing w:val="-2"/>
        </w:rPr>
        <w:t xml:space="preserve"> </w:t>
      </w:r>
      <w:r w:rsidR="005A7E5A" w:rsidRPr="00C318EA">
        <w:rPr>
          <w:spacing w:val="-2"/>
        </w:rPr>
        <w:t>sugiere que la tasa de progreso técnico puede variar con la actividad de innovación endógena de las empresas (economía de las ideas) o con la acumulación de capital humano, por lo que esa tendencia no será lineal sino que presentará sus propias fluctuaciones.</w:t>
      </w:r>
    </w:p>
    <w:p w14:paraId="2465BFE0" w14:textId="168FD2A6" w:rsidR="005A7E5A" w:rsidRDefault="005A7E5A">
      <w:pPr>
        <w:pStyle w:val="Nivel4"/>
        <w:ind w:left="1474"/>
      </w:pPr>
      <w:r w:rsidRPr="00097C18">
        <w:t>Uno de los métodos más popularmente utilizados</w:t>
      </w:r>
      <w:r>
        <w:t xml:space="preserve"> para separar ciclo de una tendencia no lineal</w:t>
      </w:r>
      <w:r w:rsidRPr="00097C18">
        <w:t xml:space="preserve"> es el filtro de </w:t>
      </w:r>
      <w:r w:rsidRPr="00DB3C0D">
        <w:rPr>
          <w:smallCaps/>
        </w:rPr>
        <w:t>Hodrick</w:t>
      </w:r>
      <w:r w:rsidRPr="00097C18">
        <w:t xml:space="preserve"> y </w:t>
      </w:r>
      <w:r w:rsidRPr="00DB3C0D">
        <w:rPr>
          <w:smallCaps/>
        </w:rPr>
        <w:t>Prescott</w:t>
      </w:r>
      <w:r>
        <w:t>. El principal inconveniente de este método (y otros similares) es su carácter estrictamente estadístico y ateórico</w:t>
      </w:r>
      <w:r>
        <w:rPr>
          <w:rStyle w:val="Refdenotaalpie"/>
        </w:rPr>
        <w:footnoteReference w:id="13"/>
      </w:r>
      <w:r>
        <w:t>.</w:t>
      </w:r>
    </w:p>
    <w:p w14:paraId="4ECC3D27" w14:textId="1D154319" w:rsidR="00B71EC2" w:rsidRPr="00D4559B" w:rsidRDefault="00B71EC2" w:rsidP="00B71EC2">
      <w:pPr>
        <w:pStyle w:val="Ttuloimagen"/>
        <w:rPr>
          <w:i/>
          <w:iCs/>
        </w:rPr>
      </w:pPr>
      <w:r>
        <w:t>Imagen</w:t>
      </w:r>
      <w:r w:rsidR="00850E19">
        <w:t> </w:t>
      </w:r>
      <w:r w:rsidRPr="00D4559B">
        <w:rPr>
          <w:rStyle w:val="TtuloimagenCar"/>
        </w:rPr>
        <w:fldChar w:fldCharType="begin"/>
      </w:r>
      <w:r w:rsidRPr="00D4559B">
        <w:rPr>
          <w:rStyle w:val="TtuloimagenCar"/>
        </w:rPr>
        <w:instrText xml:space="preserve"> SEQ Ilustración \* ARABIC </w:instrText>
      </w:r>
      <w:r w:rsidRPr="00D4559B">
        <w:rPr>
          <w:rStyle w:val="TtuloimagenCar"/>
        </w:rPr>
        <w:fldChar w:fldCharType="separate"/>
      </w:r>
      <w:r w:rsidR="00141CA5">
        <w:rPr>
          <w:rStyle w:val="TtuloimagenCar"/>
        </w:rPr>
        <w:t>2</w:t>
      </w:r>
      <w:r w:rsidRPr="00D4559B">
        <w:rPr>
          <w:rStyle w:val="TtuloimagenCar"/>
        </w:rPr>
        <w:fldChar w:fldCharType="end"/>
      </w:r>
      <w:r w:rsidRPr="00D4559B">
        <w:rPr>
          <w:rStyle w:val="TtuloimagenCar"/>
        </w:rPr>
        <w:t xml:space="preserve">.– </w:t>
      </w:r>
      <w:r>
        <w:rPr>
          <w:rStyle w:val="TtuloimagenCar"/>
          <w:i/>
          <w:iCs/>
        </w:rPr>
        <w:t>Filtro de Hodrick-Prescott (</w:t>
      </w:r>
      <m:oMath>
        <m:r>
          <m:rPr>
            <m:nor/>
          </m:rPr>
          <w:rPr>
            <w:rStyle w:val="TtuloimagenCar"/>
            <w:i/>
          </w:rPr>
          <m:t>λ</m:t>
        </m:r>
        <m:r>
          <w:rPr>
            <w:rStyle w:val="TtuloimagenCar"/>
            <w:rFonts w:ascii="Cambria Math" w:hAnsi="Cambria Math"/>
          </w:rPr>
          <m:t>=</m:t>
        </m:r>
        <m:r>
          <m:rPr>
            <m:nor/>
          </m:rPr>
          <w:rPr>
            <w:rStyle w:val="TtuloimagenCar"/>
            <w:i/>
          </w:rPr>
          <m:t>1.600</m:t>
        </m:r>
      </m:oMath>
      <w:r>
        <w:rPr>
          <w:rStyle w:val="TtuloimagenCar"/>
          <w:i/>
          <w:iCs/>
        </w:rPr>
        <w:t>) para el PIB de Estados Unidos</w:t>
      </w:r>
    </w:p>
    <w:p w14:paraId="0C52D877" w14:textId="77777777" w:rsidR="00B71EC2" w:rsidRDefault="00B71EC2" w:rsidP="00B71EC2">
      <w:pPr>
        <w:pStyle w:val="Imagen"/>
      </w:pPr>
      <w:r>
        <w:drawing>
          <wp:inline distT="0" distB="0" distL="0" distR="0" wp14:anchorId="79B6EB29" wp14:editId="60C7A718">
            <wp:extent cx="2567828" cy="1800000"/>
            <wp:effectExtent l="0" t="0" r="4445" b="0"/>
            <wp:docPr id="14" name="Imagen 1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10;&#10;Descripción generada automáticamente"/>
                    <pic:cNvPicPr>
                      <a:picLocks noChangeAspect="1" noChangeArrowheads="1"/>
                    </pic:cNvPicPr>
                  </pic:nvPicPr>
                  <pic:blipFill>
                    <a:blip r:embed="rId15"/>
                    <a:stretch>
                      <a:fillRect/>
                    </a:stretch>
                  </pic:blipFill>
                  <pic:spPr bwMode="auto">
                    <a:xfrm>
                      <a:off x="0" y="0"/>
                      <a:ext cx="2567828" cy="1800000"/>
                    </a:xfrm>
                    <a:prstGeom prst="rect">
                      <a:avLst/>
                    </a:prstGeom>
                    <a:noFill/>
                    <a:ln>
                      <a:noFill/>
                    </a:ln>
                  </pic:spPr>
                </pic:pic>
              </a:graphicData>
            </a:graphic>
          </wp:inline>
        </w:drawing>
      </w:r>
    </w:p>
    <w:p w14:paraId="6146F1CB" w14:textId="787A4252" w:rsidR="00B71EC2" w:rsidRDefault="00B71EC2" w:rsidP="00B71EC2">
      <w:pPr>
        <w:pStyle w:val="PiedeImagen"/>
        <w:rPr>
          <w:i w:val="0"/>
          <w:iCs/>
        </w:rPr>
      </w:pPr>
      <w:r>
        <w:t>Fuente</w:t>
      </w:r>
      <w:r>
        <w:rPr>
          <w:i w:val="0"/>
          <w:iCs/>
        </w:rPr>
        <w:t xml:space="preserve">: </w:t>
      </w:r>
      <w:r w:rsidRPr="009A4DDA">
        <w:rPr>
          <w:i w:val="0"/>
          <w:iCs/>
          <w:highlight w:val="yellow"/>
        </w:rPr>
        <w:t>…</w:t>
      </w:r>
    </w:p>
    <w:p w14:paraId="054F3DA0" w14:textId="7D347AE4" w:rsidR="00B71EC2" w:rsidRPr="00B71EC2" w:rsidRDefault="00B71EC2" w:rsidP="00B71EC2">
      <w:pPr>
        <w:pStyle w:val="Ttuloimagen"/>
        <w:rPr>
          <w:i/>
          <w:iCs/>
        </w:rPr>
      </w:pPr>
      <w:r>
        <w:t>Imagen</w:t>
      </w:r>
      <w:r w:rsidR="00850E19">
        <w:t> </w:t>
      </w:r>
      <w:r w:rsidRPr="00D4559B">
        <w:rPr>
          <w:rStyle w:val="TtuloimagenCar"/>
        </w:rPr>
        <w:fldChar w:fldCharType="begin"/>
      </w:r>
      <w:r w:rsidRPr="00D4559B">
        <w:rPr>
          <w:rStyle w:val="TtuloimagenCar"/>
        </w:rPr>
        <w:instrText xml:space="preserve"> SEQ Ilustración \* ARABIC </w:instrText>
      </w:r>
      <w:r w:rsidRPr="00D4559B">
        <w:rPr>
          <w:rStyle w:val="TtuloimagenCar"/>
        </w:rPr>
        <w:fldChar w:fldCharType="separate"/>
      </w:r>
      <w:r w:rsidR="00141CA5">
        <w:rPr>
          <w:rStyle w:val="TtuloimagenCar"/>
        </w:rPr>
        <w:t>3</w:t>
      </w:r>
      <w:r w:rsidRPr="00D4559B">
        <w:rPr>
          <w:rStyle w:val="TtuloimagenCar"/>
        </w:rPr>
        <w:fldChar w:fldCharType="end"/>
      </w:r>
      <w:r w:rsidRPr="00D4559B">
        <w:rPr>
          <w:rStyle w:val="TtuloimagenCar"/>
        </w:rPr>
        <w:t xml:space="preserve">.– </w:t>
      </w:r>
      <w:r>
        <w:rPr>
          <w:rStyle w:val="TtuloimagenCar"/>
          <w:i/>
          <w:iCs/>
        </w:rPr>
        <w:t>Filtro de Hodrick-Prescott (</w:t>
      </w:r>
      <m:oMath>
        <m:r>
          <m:rPr>
            <m:nor/>
          </m:rPr>
          <w:rPr>
            <w:rStyle w:val="TtuloimagenCar"/>
            <w:i/>
          </w:rPr>
          <m:t>λ</m:t>
        </m:r>
        <m:r>
          <w:rPr>
            <w:rStyle w:val="TtuloimagenCar"/>
            <w:rFonts w:ascii="Cambria Math" w:hAnsi="Cambria Math"/>
          </w:rPr>
          <m:t>=</m:t>
        </m:r>
        <m:r>
          <m:rPr>
            <m:nor/>
          </m:rPr>
          <w:rPr>
            <w:rStyle w:val="TtuloimagenCar"/>
            <w:i/>
          </w:rPr>
          <m:t>1.600</m:t>
        </m:r>
      </m:oMath>
      <w:r>
        <w:rPr>
          <w:rStyle w:val="TtuloimagenCar"/>
          <w:i/>
          <w:iCs/>
        </w:rPr>
        <w:t>) para el PIB del Unión Europea y la Eurozona</w:t>
      </w:r>
    </w:p>
    <w:p w14:paraId="1468321C" w14:textId="77777777" w:rsidR="00B71EC2" w:rsidRDefault="00B71EC2" w:rsidP="00B71EC2">
      <w:pPr>
        <w:pStyle w:val="Imagen"/>
      </w:pPr>
      <w:r>
        <w:drawing>
          <wp:inline distT="0" distB="0" distL="0" distR="0" wp14:anchorId="359DE6D8" wp14:editId="31C34A87">
            <wp:extent cx="2392603" cy="1800000"/>
            <wp:effectExtent l="19050" t="19050" r="27305" b="10160"/>
            <wp:docPr id="7" name="Picture 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áfico&#10;&#10;Descripción generada automáticamente"/>
                    <pic:cNvPicPr/>
                  </pic:nvPicPr>
                  <pic:blipFill rotWithShape="1">
                    <a:blip r:embed="rId16"/>
                    <a:srcRect l="2414" b="1605"/>
                    <a:stretch/>
                  </pic:blipFill>
                  <pic:spPr bwMode="auto">
                    <a:xfrm>
                      <a:off x="0" y="0"/>
                      <a:ext cx="2392603" cy="180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C57211A" w14:textId="77777777" w:rsidR="00B71EC2" w:rsidRPr="00B71EC2" w:rsidRDefault="00B71EC2" w:rsidP="00B71EC2">
      <w:pPr>
        <w:pStyle w:val="PiedeImagen"/>
        <w:rPr>
          <w:i w:val="0"/>
          <w:iCs/>
        </w:rPr>
      </w:pPr>
      <w:r>
        <w:t>Fuente</w:t>
      </w:r>
      <w:r>
        <w:rPr>
          <w:i w:val="0"/>
          <w:iCs/>
        </w:rPr>
        <w:t>: ICEX-CECO</w:t>
      </w:r>
    </w:p>
    <w:p w14:paraId="29775EAE" w14:textId="7E998ED5" w:rsidR="006E5FE3" w:rsidRDefault="005B462C">
      <w:pPr>
        <w:pStyle w:val="Ttulo3"/>
        <w:numPr>
          <w:ilvl w:val="2"/>
          <w:numId w:val="23"/>
        </w:numPr>
        <w:ind w:left="1225" w:hanging="505"/>
      </w:pPr>
      <w:bookmarkStart w:id="16" w:name="_Ref129850451"/>
      <w:bookmarkStart w:id="17" w:name="_Ref129850458"/>
      <w:bookmarkStart w:id="18" w:name="_Toc173961991"/>
      <w:bookmarkStart w:id="19" w:name="_Toc60139189"/>
      <w:bookmarkStart w:id="20" w:name="_Toc60139222"/>
      <w:r>
        <w:lastRenderedPageBreak/>
        <w:t xml:space="preserve">¿Qué tienen en común los ciclos económicos? </w:t>
      </w:r>
      <w:r w:rsidR="006E5FE3">
        <w:t>Hechos estilizados de los ciclos económicos</w:t>
      </w:r>
      <w:bookmarkEnd w:id="16"/>
      <w:bookmarkEnd w:id="17"/>
      <w:bookmarkEnd w:id="18"/>
    </w:p>
    <w:p w14:paraId="63780CFB" w14:textId="77777777" w:rsidR="006E5FE3" w:rsidRDefault="006E5FE3" w:rsidP="004F468E">
      <w:pPr>
        <w:pStyle w:val="Nivel1SM"/>
        <w:keepNext/>
        <w:keepLines/>
        <w:spacing w:before="0" w:after="0"/>
      </w:pPr>
      <w:r>
        <w:t>Los hechos estili</w:t>
      </w:r>
      <w:r w:rsidRPr="00526119">
        <w:t xml:space="preserve">zados de las fluctuaciones económicas se </w:t>
      </w:r>
      <w:r>
        <w:t>determinan</w:t>
      </w:r>
      <w:r w:rsidRPr="00526119">
        <w:t xml:space="preserve"> a partir</w:t>
      </w:r>
      <w:r>
        <w:t xml:space="preserve"> del estudio</w:t>
      </w:r>
      <w:r w:rsidRPr="00526119">
        <w:t xml:space="preserve"> de</w:t>
      </w:r>
      <w:r>
        <w:t xml:space="preserve"> las series temporales de</w:t>
      </w:r>
      <w:r w:rsidRPr="00526119">
        <w:t xml:space="preserve"> los componentes cíclicos de los principales</w:t>
      </w:r>
      <w:r>
        <w:t xml:space="preserve"> agregados </w:t>
      </w:r>
      <w:r w:rsidRPr="00526119">
        <w:t>macroeconómicos</w:t>
      </w:r>
      <w:r>
        <w:t>,</w:t>
      </w:r>
      <w:r w:rsidRPr="00526119">
        <w:t xml:space="preserve"> estimados mediante algún tipo de fil</w:t>
      </w:r>
      <w:r>
        <w:t xml:space="preserve">trado (por ejemplo, el filtro </w:t>
      </w:r>
      <w:r w:rsidRPr="00DB3C0D">
        <w:rPr>
          <w:smallCaps/>
        </w:rPr>
        <w:t>Hodrick-Prescott</w:t>
      </w:r>
      <w:r>
        <w:t>). Los caracterizadores de estas series son:</w:t>
      </w:r>
    </w:p>
    <w:p w14:paraId="0F96D5E0" w14:textId="77777777" w:rsidR="006E5FE3" w:rsidRPr="0041469F" w:rsidRDefault="006E5FE3" w:rsidP="003B7548">
      <w:pPr>
        <w:pStyle w:val="Prrafodelista"/>
        <w:keepNext/>
        <w:numPr>
          <w:ilvl w:val="0"/>
          <w:numId w:val="2"/>
        </w:numPr>
        <w:spacing w:after="0"/>
        <w:ind w:left="567" w:hanging="113"/>
        <w:rPr>
          <w:spacing w:val="-3"/>
        </w:rPr>
      </w:pPr>
      <w:r w:rsidRPr="00962E64">
        <w:rPr>
          <w:b/>
        </w:rPr>
        <w:t>Volatilidad relativa</w:t>
      </w:r>
      <w:r>
        <w:t xml:space="preserve">: </w:t>
      </w:r>
      <w:r w:rsidRPr="0041469F">
        <w:rPr>
          <w:spacing w:val="-3"/>
        </w:rPr>
        <w:t>Calcular la volatilidad (desviación típica) de los componentes cíclicos de los agregados macroeconómicos y compararlos con la volatilidad del componente cíclico del PIB.</w:t>
      </w:r>
    </w:p>
    <w:p w14:paraId="289799F0" w14:textId="77777777" w:rsidR="006E5FE3" w:rsidRPr="0041469F" w:rsidRDefault="00000000" w:rsidP="006E5FE3">
      <w:pPr>
        <w:pStyle w:val="Prrafodelista"/>
        <w:ind w:left="567"/>
        <w:rPr>
          <w:lang w:val="fr-FR"/>
        </w:rPr>
      </w:pPr>
      <m:oMathPara>
        <m:oMath>
          <m:f>
            <m:fPr>
              <m:ctrlPr>
                <w:rPr>
                  <w:rFonts w:ascii="Cambria Math" w:hAnsi="Cambria Math"/>
                  <w:i/>
                </w:rPr>
              </m:ctrlPr>
            </m:fPr>
            <m:num>
              <m:rad>
                <m:radPr>
                  <m:degHide m:val="1"/>
                  <m:ctrlPr>
                    <w:rPr>
                      <w:rFonts w:ascii="Cambria Math" w:hAnsi="Cambria Math"/>
                      <w:i/>
                      <w:iCs/>
                      <w:lang w:val="fr-FR"/>
                    </w:rPr>
                  </m:ctrlPr>
                </m:radPr>
                <m:deg/>
                <m:e>
                  <m:r>
                    <m:rPr>
                      <m:nor/>
                    </m:rPr>
                    <w:rPr>
                      <w:i/>
                      <w:iCs/>
                      <w:lang w:val="fr-FR"/>
                    </w:rPr>
                    <m:t>var</m:t>
                  </m:r>
                  <m:d>
                    <m:dPr>
                      <m:ctrlPr>
                        <w:rPr>
                          <w:rFonts w:ascii="Cambria Math" w:hAnsi="Cambria Math"/>
                          <w:i/>
                        </w:rPr>
                      </m:ctrlPr>
                    </m:dPr>
                    <m:e>
                      <m:sSubSup>
                        <m:sSubSupPr>
                          <m:ctrlPr>
                            <w:rPr>
                              <w:rFonts w:ascii="Cambria Math" w:hAnsi="Cambria Math"/>
                              <w:i/>
                            </w:rPr>
                          </m:ctrlPr>
                        </m:sSubSupPr>
                        <m:e>
                          <m:r>
                            <m:rPr>
                              <m:nor/>
                            </m:rPr>
                            <w:rPr>
                              <w:i/>
                              <w:lang w:val="fr-FR"/>
                            </w:rPr>
                            <m:t>x</m:t>
                          </m:r>
                        </m:e>
                        <m:sub>
                          <m:r>
                            <m:rPr>
                              <m:nor/>
                            </m:rPr>
                            <w:rPr>
                              <w:i/>
                              <w:lang w:val="fr-FR"/>
                            </w:rPr>
                            <m:t>t</m:t>
                          </m:r>
                        </m:sub>
                        <m:sup>
                          <m:r>
                            <m:rPr>
                              <m:nor/>
                            </m:rPr>
                            <w:rPr>
                              <w:i/>
                              <w:lang w:val="fr-FR"/>
                            </w:rPr>
                            <m:t>c</m:t>
                          </m:r>
                        </m:sup>
                      </m:sSubSup>
                    </m:e>
                  </m:d>
                </m:e>
              </m:rad>
            </m:num>
            <m:den>
              <m:rad>
                <m:radPr>
                  <m:degHide m:val="1"/>
                  <m:ctrlPr>
                    <w:rPr>
                      <w:rFonts w:ascii="Cambria Math" w:hAnsi="Cambria Math"/>
                      <w:i/>
                      <w:iCs/>
                      <w:lang w:val="fr-FR"/>
                    </w:rPr>
                  </m:ctrlPr>
                </m:radPr>
                <m:deg/>
                <m:e>
                  <m:r>
                    <m:rPr>
                      <m:nor/>
                    </m:rPr>
                    <w:rPr>
                      <w:i/>
                      <w:iCs/>
                      <w:lang w:val="fr-FR"/>
                    </w:rPr>
                    <m:t>var</m:t>
                  </m:r>
                  <m:d>
                    <m:dPr>
                      <m:ctrlPr>
                        <w:rPr>
                          <w:rFonts w:ascii="Cambria Math" w:hAnsi="Cambria Math"/>
                          <w:i/>
                        </w:rPr>
                      </m:ctrlPr>
                    </m:dPr>
                    <m:e>
                      <m:sSubSup>
                        <m:sSubSupPr>
                          <m:ctrlPr>
                            <w:rPr>
                              <w:rFonts w:ascii="Cambria Math" w:hAnsi="Cambria Math"/>
                              <w:i/>
                            </w:rPr>
                          </m:ctrlPr>
                        </m:sSubSupPr>
                        <m:e>
                          <m:r>
                            <m:rPr>
                              <m:nor/>
                            </m:rPr>
                            <w:rPr>
                              <w:i/>
                              <w:lang w:val="fr-FR"/>
                            </w:rPr>
                            <m:t>y</m:t>
                          </m:r>
                        </m:e>
                        <m:sub>
                          <m:r>
                            <m:rPr>
                              <m:nor/>
                            </m:rPr>
                            <w:rPr>
                              <w:i/>
                              <w:lang w:val="fr-FR"/>
                            </w:rPr>
                            <m:t>t</m:t>
                          </m:r>
                        </m:sub>
                        <m:sup>
                          <m:r>
                            <m:rPr>
                              <m:nor/>
                            </m:rPr>
                            <w:rPr>
                              <w:i/>
                              <w:lang w:val="fr-FR"/>
                            </w:rPr>
                            <m:t>c</m:t>
                          </m:r>
                        </m:sup>
                      </m:sSubSup>
                    </m:e>
                  </m:d>
                </m:e>
              </m:rad>
            </m:den>
          </m:f>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iCs/>
                    </w:rPr>
                    <m:t>σ</m:t>
                  </m:r>
                </m:e>
                <m:sub>
                  <m:sSubSup>
                    <m:sSubSupPr>
                      <m:ctrlPr>
                        <w:rPr>
                          <w:rFonts w:ascii="Cambria Math" w:hAnsi="Cambria Math"/>
                          <w:i/>
                        </w:rPr>
                      </m:ctrlPr>
                    </m:sSubSupPr>
                    <m:e>
                      <m:r>
                        <m:rPr>
                          <m:nor/>
                        </m:rPr>
                        <w:rPr>
                          <w:i/>
                          <w:lang w:val="fr-FR"/>
                        </w:rPr>
                        <m:t>x</m:t>
                      </m:r>
                    </m:e>
                    <m:sub>
                      <m:r>
                        <m:rPr>
                          <m:nor/>
                        </m:rPr>
                        <w:rPr>
                          <w:i/>
                          <w:lang w:val="fr-FR"/>
                        </w:rPr>
                        <m:t>t</m:t>
                      </m:r>
                    </m:sub>
                    <m:sup>
                      <m:r>
                        <m:rPr>
                          <m:nor/>
                        </m:rPr>
                        <w:rPr>
                          <w:i/>
                          <w:lang w:val="fr-FR"/>
                        </w:rPr>
                        <m:t>c</m:t>
                      </m:r>
                    </m:sup>
                  </m:sSubSup>
                </m:sub>
              </m:sSub>
            </m:num>
            <m:den>
              <m:sSub>
                <m:sSubPr>
                  <m:ctrlPr>
                    <w:rPr>
                      <w:rFonts w:ascii="Cambria Math" w:hAnsi="Cambria Math"/>
                      <w:i/>
                    </w:rPr>
                  </m:ctrlPr>
                </m:sSubPr>
                <m:e>
                  <m:r>
                    <m:rPr>
                      <m:nor/>
                    </m:rPr>
                    <w:rPr>
                      <w:i/>
                      <w:iCs/>
                    </w:rPr>
                    <m:t>σ</m:t>
                  </m:r>
                </m:e>
                <m:sub>
                  <m:sSubSup>
                    <m:sSubSupPr>
                      <m:ctrlPr>
                        <w:rPr>
                          <w:rFonts w:ascii="Cambria Math" w:hAnsi="Cambria Math"/>
                          <w:i/>
                        </w:rPr>
                      </m:ctrlPr>
                    </m:sSubSupPr>
                    <m:e>
                      <m:r>
                        <m:rPr>
                          <m:nor/>
                        </m:rPr>
                        <w:rPr>
                          <w:i/>
                          <w:lang w:val="fr-FR"/>
                        </w:rPr>
                        <m:t>y</m:t>
                      </m:r>
                    </m:e>
                    <m:sub>
                      <m:r>
                        <m:rPr>
                          <m:nor/>
                        </m:rPr>
                        <w:rPr>
                          <w:i/>
                          <w:lang w:val="fr-FR"/>
                        </w:rPr>
                        <m:t>t</m:t>
                      </m:r>
                    </m:sub>
                    <m:sup>
                      <m:r>
                        <m:rPr>
                          <m:nor/>
                        </m:rPr>
                        <w:rPr>
                          <w:i/>
                          <w:lang w:val="fr-FR"/>
                        </w:rPr>
                        <m:t>c</m:t>
                      </m:r>
                    </m:sup>
                  </m:sSubSup>
                </m:sub>
              </m:sSub>
            </m:den>
          </m:f>
        </m:oMath>
      </m:oMathPara>
    </w:p>
    <w:p w14:paraId="5AF9626E" w14:textId="77777777" w:rsidR="006E5FE3" w:rsidRDefault="006E5FE3" w:rsidP="004F468E">
      <w:pPr>
        <w:pStyle w:val="Prrafodelista"/>
        <w:keepNext/>
        <w:keepLines/>
        <w:numPr>
          <w:ilvl w:val="0"/>
          <w:numId w:val="2"/>
        </w:numPr>
        <w:spacing w:after="0"/>
        <w:ind w:left="567" w:hanging="113"/>
      </w:pPr>
      <w:r w:rsidRPr="00C9023F">
        <w:rPr>
          <w:b/>
        </w:rPr>
        <w:t>Comovimientos</w:t>
      </w:r>
      <w:r>
        <w:t xml:space="preserve"> o c</w:t>
      </w:r>
      <w:r w:rsidRPr="00962E64">
        <w:t xml:space="preserve">arácter </w:t>
      </w:r>
      <w:r>
        <w:t>procíclico/contracíclico y</w:t>
      </w:r>
      <w:r w:rsidRPr="00C9023F">
        <w:t xml:space="preserve"> adelantado/retardado</w:t>
      </w:r>
      <w:r>
        <w:t xml:space="preserve"> </w:t>
      </w:r>
      <w:r w:rsidRPr="00962E64">
        <w:t xml:space="preserve">con respecto al </w:t>
      </w:r>
      <w:r>
        <w:t xml:space="preserve">componente cíclico del </w:t>
      </w:r>
      <w:r w:rsidRPr="00962E64">
        <w:t>PIB</w:t>
      </w:r>
      <w:r>
        <w:t>: Calcular</w:t>
      </w:r>
      <w:r w:rsidRPr="00526119">
        <w:t xml:space="preserve"> las correlaciones</w:t>
      </w:r>
      <w:r>
        <w:t xml:space="preserve"> </w:t>
      </w:r>
      <w:r w:rsidRPr="00526119">
        <w:t>de los agrega</w:t>
      </w:r>
      <w:r>
        <w:t xml:space="preserve">dos macroeconómicos con el PIB </w:t>
      </w:r>
      <w:r w:rsidRPr="00BA336A">
        <w:rPr>
          <w:sz w:val="19"/>
          <w:szCs w:val="19"/>
        </w:rPr>
        <w:t>(coeficientes de correlación cruzada, tanto contemporáneos como adelantados/desfasados)</w:t>
      </w:r>
      <w:r>
        <w:t>. Para su estudio, utilizamos distintas correlaciones:</w:t>
      </w:r>
    </w:p>
    <w:p w14:paraId="2C41F26D" w14:textId="77777777" w:rsidR="006E5FE3" w:rsidRPr="003D662E" w:rsidRDefault="006E5FE3" w:rsidP="002035C2">
      <w:pPr>
        <w:pStyle w:val="Prrafodelista"/>
        <w:keepNext/>
        <w:spacing w:after="0"/>
        <w:ind w:left="879"/>
        <w:rPr>
          <w:lang w:val="fr-FR"/>
        </w:rPr>
      </w:pPr>
      <m:oMathPara>
        <m:oMath>
          <m:r>
            <w:rPr>
              <w:rFonts w:ascii="Cambria Math" w:eastAsiaTheme="minorEastAsia" w:hAnsi="Cambria Math"/>
              <w:lang w:val="fr-FR"/>
            </w:rPr>
            <m:t xml:space="preserve"> </m:t>
          </m:r>
          <w:bookmarkStart w:id="21" w:name="_Hlk104117226"/>
          <m:sSub>
            <m:sSubPr>
              <m:ctrlPr>
                <w:rPr>
                  <w:rFonts w:ascii="Cambria Math" w:hAnsi="Cambria Math"/>
                  <w:i/>
                </w:rPr>
              </m:ctrlPr>
            </m:sSubPr>
            <m:e>
              <m:r>
                <m:rPr>
                  <m:nor/>
                </m:rPr>
                <w:rPr>
                  <w:i/>
                  <w:iCs/>
                </w:rPr>
                <m:t>ρ</m:t>
              </m:r>
            </m:e>
            <m:sub>
              <m:sSubSup>
                <m:sSubSupPr>
                  <m:ctrlPr>
                    <w:rPr>
                      <w:rFonts w:ascii="Cambria Math" w:hAnsi="Cambria Math"/>
                      <w:i/>
                    </w:rPr>
                  </m:ctrlPr>
                </m:sSubSupPr>
                <m:e>
                  <m:r>
                    <m:rPr>
                      <m:nor/>
                    </m:rPr>
                    <w:rPr>
                      <w:i/>
                      <w:lang w:val="fr-FR"/>
                    </w:rPr>
                    <m:t>y</m:t>
                  </m:r>
                </m:e>
                <m:sub>
                  <m:r>
                    <m:rPr>
                      <m:nor/>
                    </m:rPr>
                    <w:rPr>
                      <w:i/>
                      <w:lang w:val="fr-FR"/>
                    </w:rPr>
                    <m:t>t</m:t>
                  </m:r>
                  <m:r>
                    <w:rPr>
                      <w:rFonts w:ascii="Cambria Math" w:hAnsi="Cambria Math"/>
                      <w:lang w:val="fr-FR"/>
                    </w:rPr>
                    <m:t>-</m:t>
                  </m:r>
                  <m:r>
                    <m:rPr>
                      <m:nor/>
                    </m:rPr>
                    <w:rPr>
                      <w:i/>
                      <w:lang w:val="fr-FR"/>
                    </w:rPr>
                    <m:t>k</m:t>
                  </m:r>
                </m:sub>
                <m:sup>
                  <m:r>
                    <m:rPr>
                      <m:nor/>
                    </m:rPr>
                    <w:rPr>
                      <w:i/>
                      <w:lang w:val="fr-FR"/>
                    </w:rPr>
                    <m:t>c</m:t>
                  </m:r>
                </m:sup>
              </m:sSubSup>
              <m:r>
                <m:rPr>
                  <m:nor/>
                </m:rPr>
                <w:rPr>
                  <w:i/>
                  <w:iCs/>
                  <w:lang w:val="fr-FR"/>
                </w:rPr>
                <m:t>,</m:t>
              </m:r>
              <m:sSubSup>
                <m:sSubSupPr>
                  <m:ctrlPr>
                    <w:rPr>
                      <w:rFonts w:ascii="Cambria Math" w:hAnsi="Cambria Math"/>
                      <w:i/>
                    </w:rPr>
                  </m:ctrlPr>
                </m:sSubSupPr>
                <m:e>
                  <m:r>
                    <m:rPr>
                      <m:nor/>
                    </m:rPr>
                    <w:rPr>
                      <w:i/>
                      <w:lang w:val="fr-FR"/>
                    </w:rPr>
                    <m:t>x</m:t>
                  </m:r>
                </m:e>
                <m:sub>
                  <m:r>
                    <m:rPr>
                      <m:nor/>
                    </m:rPr>
                    <w:rPr>
                      <w:i/>
                      <w:lang w:val="fr-FR"/>
                    </w:rPr>
                    <m:t>t</m:t>
                  </m:r>
                  <m:r>
                    <w:rPr>
                      <w:rFonts w:ascii="Cambria Math" w:hAnsi="Cambria Math"/>
                      <w:lang w:val="fr-FR"/>
                    </w:rPr>
                    <m:t>-</m:t>
                  </m:r>
                  <m:r>
                    <m:rPr>
                      <m:nor/>
                    </m:rPr>
                    <w:rPr>
                      <w:i/>
                      <w:lang w:val="fr-FR"/>
                    </w:rPr>
                    <m:t>j</m:t>
                  </m:r>
                </m:sub>
                <m:sup>
                  <m:r>
                    <m:rPr>
                      <m:nor/>
                    </m:rPr>
                    <w:rPr>
                      <w:i/>
                      <w:lang w:val="fr-FR"/>
                    </w:rPr>
                    <m:t>c</m:t>
                  </m:r>
                </m:sup>
              </m:sSubSup>
            </m:sub>
          </m:sSub>
          <w:bookmarkEnd w:id="21"/>
          <m:r>
            <w:rPr>
              <w:rFonts w:ascii="Cambria Math"/>
              <w:lang w:val="fr-FR"/>
            </w:rPr>
            <m:t>=</m:t>
          </m:r>
          <m:r>
            <m:rPr>
              <m:nor/>
            </m:rPr>
            <w:rPr>
              <w:i/>
              <w:iCs/>
              <w:lang w:val="fr-FR"/>
            </w:rPr>
            <m:t>corr</m:t>
          </m:r>
          <m:d>
            <m:dPr>
              <m:ctrlPr>
                <w:rPr>
                  <w:rFonts w:ascii="Cambria Math" w:hAnsi="Cambria Math"/>
                  <w:i/>
                </w:rPr>
              </m:ctrlPr>
            </m:dPr>
            <m:e>
              <m:sSubSup>
                <m:sSubSupPr>
                  <m:ctrlPr>
                    <w:rPr>
                      <w:rFonts w:ascii="Cambria Math" w:hAnsi="Cambria Math"/>
                      <w:i/>
                    </w:rPr>
                  </m:ctrlPr>
                </m:sSubSupPr>
                <m:e>
                  <m:r>
                    <m:rPr>
                      <m:nor/>
                    </m:rPr>
                    <w:rPr>
                      <w:i/>
                      <w:lang w:val="fr-FR"/>
                    </w:rPr>
                    <m:t>y</m:t>
                  </m:r>
                </m:e>
                <m:sub>
                  <m:r>
                    <m:rPr>
                      <m:nor/>
                    </m:rPr>
                    <w:rPr>
                      <w:i/>
                      <w:lang w:val="fr-FR"/>
                    </w:rPr>
                    <m:t>t</m:t>
                  </m:r>
                  <m:r>
                    <w:rPr>
                      <w:rFonts w:ascii="Cambria Math" w:hAnsi="Cambria Math"/>
                      <w:lang w:val="fr-FR"/>
                    </w:rPr>
                    <m:t>-</m:t>
                  </m:r>
                  <m:r>
                    <m:rPr>
                      <m:nor/>
                    </m:rPr>
                    <w:rPr>
                      <w:i/>
                      <w:lang w:val="fr-FR"/>
                    </w:rPr>
                    <m:t>k</m:t>
                  </m:r>
                </m:sub>
                <m:sup>
                  <m:r>
                    <m:rPr>
                      <m:nor/>
                    </m:rPr>
                    <w:rPr>
                      <w:i/>
                      <w:lang w:val="fr-FR"/>
                    </w:rPr>
                    <m:t>c</m:t>
                  </m:r>
                </m:sup>
              </m:sSubSup>
              <m:r>
                <m:rPr>
                  <m:nor/>
                </m:rPr>
                <w:rPr>
                  <w:i/>
                  <w:iCs/>
                  <w:lang w:val="fr-FR"/>
                </w:rPr>
                <m:t>,</m:t>
              </m:r>
              <m:sSubSup>
                <m:sSubSupPr>
                  <m:ctrlPr>
                    <w:rPr>
                      <w:rFonts w:ascii="Cambria Math" w:hAnsi="Cambria Math"/>
                      <w:i/>
                    </w:rPr>
                  </m:ctrlPr>
                </m:sSubSupPr>
                <m:e>
                  <m:r>
                    <m:rPr>
                      <m:nor/>
                    </m:rPr>
                    <w:rPr>
                      <w:i/>
                      <w:lang w:val="fr-FR"/>
                    </w:rPr>
                    <m:t>x</m:t>
                  </m:r>
                </m:e>
                <m:sub>
                  <m:r>
                    <m:rPr>
                      <m:nor/>
                    </m:rPr>
                    <w:rPr>
                      <w:i/>
                      <w:lang w:val="fr-FR"/>
                    </w:rPr>
                    <m:t>t</m:t>
                  </m:r>
                  <m:r>
                    <w:rPr>
                      <w:rFonts w:ascii="Cambria Math" w:hAnsi="Cambria Math"/>
                      <w:lang w:val="fr-FR"/>
                    </w:rPr>
                    <m:t>-</m:t>
                  </m:r>
                  <m:r>
                    <m:rPr>
                      <m:nor/>
                    </m:rPr>
                    <w:rPr>
                      <w:i/>
                      <w:lang w:val="fr-FR"/>
                    </w:rPr>
                    <m:t>j</m:t>
                  </m:r>
                </m:sub>
                <m:sup>
                  <m:r>
                    <m:rPr>
                      <m:nor/>
                    </m:rPr>
                    <w:rPr>
                      <w:i/>
                      <w:lang w:val="fr-FR"/>
                    </w:rPr>
                    <m:t>c</m:t>
                  </m:r>
                </m:sup>
              </m:sSubSup>
            </m:e>
          </m:d>
          <m:r>
            <w:rPr>
              <w:rFonts w:ascii="Cambria Math" w:hAnsi="Cambria Math"/>
              <w:lang w:val="fr-FR"/>
            </w:rPr>
            <m:t>=</m:t>
          </m:r>
          <m:f>
            <m:fPr>
              <m:ctrlPr>
                <w:rPr>
                  <w:rFonts w:ascii="Cambria Math" w:hAnsi="Cambria Math"/>
                  <w:i/>
                </w:rPr>
              </m:ctrlPr>
            </m:fPr>
            <m:num>
              <m:r>
                <m:rPr>
                  <m:nor/>
                </m:rPr>
                <w:rPr>
                  <w:i/>
                  <w:iCs/>
                  <w:lang w:val="fr-FR"/>
                </w:rPr>
                <m:t>cov</m:t>
              </m:r>
              <m:d>
                <m:dPr>
                  <m:ctrlPr>
                    <w:rPr>
                      <w:rFonts w:ascii="Cambria Math" w:hAnsi="Cambria Math"/>
                      <w:i/>
                    </w:rPr>
                  </m:ctrlPr>
                </m:dPr>
                <m:e>
                  <m:sSubSup>
                    <m:sSubSupPr>
                      <m:ctrlPr>
                        <w:rPr>
                          <w:rFonts w:ascii="Cambria Math" w:hAnsi="Cambria Math"/>
                          <w:i/>
                        </w:rPr>
                      </m:ctrlPr>
                    </m:sSubSupPr>
                    <m:e>
                      <m:r>
                        <m:rPr>
                          <m:nor/>
                        </m:rPr>
                        <w:rPr>
                          <w:i/>
                          <w:lang w:val="fr-FR"/>
                        </w:rPr>
                        <m:t>y</m:t>
                      </m:r>
                    </m:e>
                    <m:sub>
                      <m:r>
                        <m:rPr>
                          <m:nor/>
                        </m:rPr>
                        <w:rPr>
                          <w:i/>
                          <w:lang w:val="fr-FR"/>
                        </w:rPr>
                        <m:t>t</m:t>
                      </m:r>
                      <m:r>
                        <w:rPr>
                          <w:rFonts w:ascii="Cambria Math" w:hAnsi="Cambria Math"/>
                          <w:lang w:val="fr-FR"/>
                        </w:rPr>
                        <m:t>-</m:t>
                      </m:r>
                      <m:r>
                        <m:rPr>
                          <m:nor/>
                        </m:rPr>
                        <w:rPr>
                          <w:i/>
                          <w:lang w:val="fr-FR"/>
                        </w:rPr>
                        <m:t>k</m:t>
                      </m:r>
                    </m:sub>
                    <m:sup>
                      <m:r>
                        <m:rPr>
                          <m:nor/>
                        </m:rPr>
                        <w:rPr>
                          <w:i/>
                          <w:lang w:val="fr-FR"/>
                        </w:rPr>
                        <m:t>c</m:t>
                      </m:r>
                    </m:sup>
                  </m:sSubSup>
                  <m:r>
                    <m:rPr>
                      <m:nor/>
                    </m:rPr>
                    <w:rPr>
                      <w:i/>
                      <w:iCs/>
                      <w:lang w:val="fr-FR"/>
                    </w:rPr>
                    <m:t>,</m:t>
                  </m:r>
                  <m:sSubSup>
                    <m:sSubSupPr>
                      <m:ctrlPr>
                        <w:rPr>
                          <w:rFonts w:ascii="Cambria Math" w:hAnsi="Cambria Math"/>
                          <w:i/>
                        </w:rPr>
                      </m:ctrlPr>
                    </m:sSubSupPr>
                    <m:e>
                      <m:r>
                        <m:rPr>
                          <m:nor/>
                        </m:rPr>
                        <w:rPr>
                          <w:i/>
                          <w:lang w:val="fr-FR"/>
                        </w:rPr>
                        <m:t>x</m:t>
                      </m:r>
                    </m:e>
                    <m:sub>
                      <m:r>
                        <m:rPr>
                          <m:nor/>
                        </m:rPr>
                        <w:rPr>
                          <w:i/>
                          <w:lang w:val="fr-FR"/>
                        </w:rPr>
                        <m:t>t</m:t>
                      </m:r>
                      <m:r>
                        <w:rPr>
                          <w:rFonts w:ascii="Cambria Math" w:hAnsi="Cambria Math"/>
                          <w:lang w:val="fr-FR"/>
                        </w:rPr>
                        <m:t>-</m:t>
                      </m:r>
                      <m:r>
                        <m:rPr>
                          <m:nor/>
                        </m:rPr>
                        <w:rPr>
                          <w:i/>
                          <w:lang w:val="fr-FR"/>
                        </w:rPr>
                        <m:t>j</m:t>
                      </m:r>
                    </m:sub>
                    <m:sup>
                      <m:r>
                        <m:rPr>
                          <m:nor/>
                        </m:rPr>
                        <w:rPr>
                          <w:i/>
                          <w:lang w:val="fr-FR"/>
                        </w:rPr>
                        <m:t>c</m:t>
                      </m:r>
                    </m:sup>
                  </m:sSubSup>
                </m:e>
              </m:d>
            </m:num>
            <m:den>
              <m:rad>
                <m:radPr>
                  <m:degHide m:val="1"/>
                  <m:ctrlPr>
                    <w:rPr>
                      <w:rFonts w:ascii="Cambria Math" w:hAnsi="Cambria Math"/>
                      <w:i/>
                      <w:iCs/>
                      <w:lang w:val="fr-FR"/>
                    </w:rPr>
                  </m:ctrlPr>
                </m:radPr>
                <m:deg/>
                <m:e>
                  <m:r>
                    <m:rPr>
                      <m:nor/>
                    </m:rPr>
                    <w:rPr>
                      <w:i/>
                      <w:iCs/>
                      <w:lang w:val="fr-FR"/>
                    </w:rPr>
                    <m:t>var</m:t>
                  </m:r>
                  <m:d>
                    <m:dPr>
                      <m:ctrlPr>
                        <w:rPr>
                          <w:rFonts w:ascii="Cambria Math" w:hAnsi="Cambria Math"/>
                          <w:i/>
                        </w:rPr>
                      </m:ctrlPr>
                    </m:dPr>
                    <m:e>
                      <m:sSubSup>
                        <m:sSubSupPr>
                          <m:ctrlPr>
                            <w:rPr>
                              <w:rFonts w:ascii="Cambria Math" w:hAnsi="Cambria Math"/>
                              <w:i/>
                            </w:rPr>
                          </m:ctrlPr>
                        </m:sSubSupPr>
                        <m:e>
                          <m:r>
                            <m:rPr>
                              <m:nor/>
                            </m:rPr>
                            <w:rPr>
                              <w:i/>
                              <w:lang w:val="fr-FR"/>
                            </w:rPr>
                            <m:t>y</m:t>
                          </m:r>
                        </m:e>
                        <m:sub>
                          <m:r>
                            <m:rPr>
                              <m:nor/>
                            </m:rPr>
                            <w:rPr>
                              <w:i/>
                              <w:lang w:val="fr-FR"/>
                            </w:rPr>
                            <m:t>t</m:t>
                          </m:r>
                          <m:r>
                            <w:rPr>
                              <w:rFonts w:ascii="Cambria Math" w:hAnsi="Cambria Math"/>
                              <w:lang w:val="fr-FR"/>
                            </w:rPr>
                            <m:t>-</m:t>
                          </m:r>
                          <m:r>
                            <m:rPr>
                              <m:nor/>
                            </m:rPr>
                            <w:rPr>
                              <w:i/>
                              <w:lang w:val="fr-FR"/>
                            </w:rPr>
                            <m:t>k</m:t>
                          </m:r>
                        </m:sub>
                        <m:sup>
                          <m:r>
                            <m:rPr>
                              <m:nor/>
                            </m:rPr>
                            <w:rPr>
                              <w:i/>
                              <w:lang w:val="fr-FR"/>
                            </w:rPr>
                            <m:t>c</m:t>
                          </m:r>
                        </m:sup>
                      </m:sSubSup>
                    </m:e>
                  </m:d>
                </m:e>
              </m:rad>
              <m:r>
                <w:rPr>
                  <w:rFonts w:ascii="Cambria Math" w:hAnsi="Cambria Math"/>
                  <w:lang w:val="fr-FR"/>
                </w:rPr>
                <m:t>∙</m:t>
              </m:r>
              <m:rad>
                <m:radPr>
                  <m:degHide m:val="1"/>
                  <m:ctrlPr>
                    <w:rPr>
                      <w:rFonts w:ascii="Cambria Math" w:hAnsi="Cambria Math"/>
                      <w:i/>
                      <w:iCs/>
                      <w:lang w:val="fr-FR"/>
                    </w:rPr>
                  </m:ctrlPr>
                </m:radPr>
                <m:deg/>
                <m:e>
                  <m:r>
                    <m:rPr>
                      <m:nor/>
                    </m:rPr>
                    <w:rPr>
                      <w:i/>
                      <w:iCs/>
                      <w:lang w:val="fr-FR"/>
                    </w:rPr>
                    <m:t>var</m:t>
                  </m:r>
                  <m:d>
                    <m:dPr>
                      <m:ctrlPr>
                        <w:rPr>
                          <w:rFonts w:ascii="Cambria Math" w:hAnsi="Cambria Math"/>
                          <w:i/>
                        </w:rPr>
                      </m:ctrlPr>
                    </m:dPr>
                    <m:e>
                      <m:sSubSup>
                        <m:sSubSupPr>
                          <m:ctrlPr>
                            <w:rPr>
                              <w:rFonts w:ascii="Cambria Math" w:hAnsi="Cambria Math"/>
                              <w:i/>
                            </w:rPr>
                          </m:ctrlPr>
                        </m:sSubSupPr>
                        <m:e>
                          <m:r>
                            <m:rPr>
                              <m:nor/>
                            </m:rPr>
                            <w:rPr>
                              <w:i/>
                              <w:lang w:val="fr-FR"/>
                            </w:rPr>
                            <m:t>x</m:t>
                          </m:r>
                        </m:e>
                        <m:sub>
                          <m:r>
                            <m:rPr>
                              <m:nor/>
                            </m:rPr>
                            <w:rPr>
                              <w:i/>
                              <w:lang w:val="fr-FR"/>
                            </w:rPr>
                            <m:t>t</m:t>
                          </m:r>
                          <m:r>
                            <w:rPr>
                              <w:rFonts w:ascii="Cambria Math" w:hAnsi="Cambria Math"/>
                              <w:lang w:val="fr-FR"/>
                            </w:rPr>
                            <m:t>-</m:t>
                          </m:r>
                          <m:r>
                            <m:rPr>
                              <m:nor/>
                            </m:rPr>
                            <w:rPr>
                              <w:i/>
                              <w:lang w:val="fr-FR"/>
                            </w:rPr>
                            <m:t>j</m:t>
                          </m:r>
                        </m:sub>
                        <m:sup>
                          <m:r>
                            <m:rPr>
                              <m:nor/>
                            </m:rPr>
                            <w:rPr>
                              <w:i/>
                              <w:lang w:val="fr-FR"/>
                            </w:rPr>
                            <m:t>c</m:t>
                          </m:r>
                        </m:sup>
                      </m:sSubSup>
                    </m:e>
                  </m:d>
                </m:e>
              </m:rad>
            </m:den>
          </m:f>
        </m:oMath>
      </m:oMathPara>
    </w:p>
    <w:p w14:paraId="78FDF89D" w14:textId="5AC51D6F" w:rsidR="006E5FE3" w:rsidRDefault="006E5FE3">
      <w:pPr>
        <w:pStyle w:val="Prrafodelista"/>
        <w:numPr>
          <w:ilvl w:val="1"/>
          <w:numId w:val="2"/>
        </w:numPr>
        <w:ind w:left="1361" w:hanging="227"/>
      </w:pPr>
      <w:r w:rsidRPr="00DB3D20">
        <w:rPr>
          <w:i/>
          <w:iCs/>
        </w:rPr>
        <w:t>Correlación contemporánea</w:t>
      </w:r>
      <w:r>
        <w:t xml:space="preserve"> (</w:t>
      </w:r>
      <m:oMath>
        <m:r>
          <m:rPr>
            <m:nor/>
          </m:rPr>
          <w:rPr>
            <w:i/>
          </w:rPr>
          <m:t>k</m:t>
        </m:r>
        <m:r>
          <w:rPr>
            <w:rFonts w:ascii="Cambria Math"/>
          </w:rPr>
          <m:t>=</m:t>
        </m:r>
        <m:r>
          <m:rPr>
            <m:nor/>
          </m:rPr>
          <w:rPr>
            <w:i/>
          </w:rPr>
          <m:t>j</m:t>
        </m:r>
        <m:r>
          <w:rPr>
            <w:rFonts w:ascii="Cambria Math"/>
          </w:rPr>
          <m:t>=</m:t>
        </m:r>
        <m:r>
          <m:rPr>
            <m:nor/>
          </m:rPr>
          <w:rPr>
            <w:i/>
          </w:rPr>
          <m:t>0</m:t>
        </m:r>
      </m:oMath>
      <w:r>
        <w:t>): Nos permite ver si una variable es procíclica (</w:t>
      </w:r>
      <m:oMath>
        <m:sSub>
          <m:sSubPr>
            <m:ctrlPr>
              <w:rPr>
                <w:rFonts w:ascii="Cambria Math" w:hAnsi="Cambria Math"/>
                <w:i/>
              </w:rPr>
            </m:ctrlPr>
          </m:sSubPr>
          <m:e>
            <m:r>
              <m:rPr>
                <m:nor/>
              </m:rPr>
              <w:rPr>
                <w:i/>
                <w:iCs/>
              </w:rPr>
              <m:t>ρ</m:t>
            </m:r>
          </m:e>
          <m:sub>
            <m:sSubSup>
              <m:sSubSupPr>
                <m:ctrlPr>
                  <w:rPr>
                    <w:rFonts w:ascii="Cambria Math" w:hAnsi="Cambria Math"/>
                    <w:i/>
                  </w:rPr>
                </m:ctrlPr>
              </m:sSubSupPr>
              <m:e>
                <m:r>
                  <m:rPr>
                    <m:nor/>
                  </m:rPr>
                  <w:rPr>
                    <w:i/>
                  </w:rPr>
                  <m:t>y</m:t>
                </m:r>
              </m:e>
              <m:sub>
                <m:r>
                  <m:rPr>
                    <m:nor/>
                  </m:rPr>
                  <w:rPr>
                    <w:i/>
                  </w:rPr>
                  <m:t>t</m:t>
                </m:r>
              </m:sub>
              <m:sup>
                <m:r>
                  <m:rPr>
                    <m:nor/>
                  </m:rPr>
                  <w:rPr>
                    <w:i/>
                  </w:rPr>
                  <m:t>c</m:t>
                </m:r>
              </m:sup>
            </m:sSubSup>
            <m:r>
              <m:rPr>
                <m:nor/>
              </m:rPr>
              <w:rPr>
                <w:i/>
                <w:iCs/>
              </w:rPr>
              <m:t>,</m:t>
            </m:r>
            <m:sSubSup>
              <m:sSubSupPr>
                <m:ctrlPr>
                  <w:rPr>
                    <w:rFonts w:ascii="Cambria Math" w:hAnsi="Cambria Math"/>
                    <w:i/>
                  </w:rPr>
                </m:ctrlPr>
              </m:sSubSupPr>
              <m:e>
                <m:r>
                  <m:rPr>
                    <m:nor/>
                  </m:rPr>
                  <w:rPr>
                    <w:i/>
                  </w:rPr>
                  <m:t>x</m:t>
                </m:r>
              </m:e>
              <m:sub>
                <m:r>
                  <m:rPr>
                    <m:nor/>
                  </m:rPr>
                  <w:rPr>
                    <w:i/>
                  </w:rPr>
                  <m:t>t</m:t>
                </m:r>
              </m:sub>
              <m:sup>
                <m:r>
                  <m:rPr>
                    <m:nor/>
                  </m:rPr>
                  <w:rPr>
                    <w:i/>
                  </w:rPr>
                  <m:t>c</m:t>
                </m:r>
              </m:sup>
            </m:sSubSup>
          </m:sub>
        </m:sSub>
        <m:r>
          <w:rPr>
            <w:rFonts w:ascii="Cambria Math" w:eastAsiaTheme="minorEastAsia" w:hAnsi="Cambria Math"/>
          </w:rPr>
          <m:t>&gt;</m:t>
        </m:r>
        <m:r>
          <m:rPr>
            <m:nor/>
          </m:rPr>
          <w:rPr>
            <w:i/>
          </w:rPr>
          <m:t>0</m:t>
        </m:r>
      </m:oMath>
      <w:r>
        <w:t>), contracíclica (</w:t>
      </w:r>
      <m:oMath>
        <m:sSub>
          <m:sSubPr>
            <m:ctrlPr>
              <w:rPr>
                <w:rFonts w:ascii="Cambria Math" w:hAnsi="Cambria Math"/>
                <w:i/>
              </w:rPr>
            </m:ctrlPr>
          </m:sSubPr>
          <m:e>
            <m:r>
              <m:rPr>
                <m:nor/>
              </m:rPr>
              <w:rPr>
                <w:i/>
                <w:iCs/>
              </w:rPr>
              <m:t>ρ</m:t>
            </m:r>
          </m:e>
          <m:sub>
            <m:sSubSup>
              <m:sSubSupPr>
                <m:ctrlPr>
                  <w:rPr>
                    <w:rFonts w:ascii="Cambria Math" w:hAnsi="Cambria Math"/>
                    <w:i/>
                  </w:rPr>
                </m:ctrlPr>
              </m:sSubSupPr>
              <m:e>
                <m:r>
                  <m:rPr>
                    <m:nor/>
                  </m:rPr>
                  <w:rPr>
                    <w:i/>
                  </w:rPr>
                  <m:t>y</m:t>
                </m:r>
              </m:e>
              <m:sub>
                <m:r>
                  <m:rPr>
                    <m:nor/>
                  </m:rPr>
                  <w:rPr>
                    <w:i/>
                  </w:rPr>
                  <m:t>t</m:t>
                </m:r>
              </m:sub>
              <m:sup>
                <m:r>
                  <m:rPr>
                    <m:nor/>
                  </m:rPr>
                  <w:rPr>
                    <w:i/>
                  </w:rPr>
                  <m:t>c</m:t>
                </m:r>
              </m:sup>
            </m:sSubSup>
            <m:r>
              <m:rPr>
                <m:nor/>
              </m:rPr>
              <w:rPr>
                <w:i/>
                <w:iCs/>
              </w:rPr>
              <m:t>,</m:t>
            </m:r>
            <m:sSubSup>
              <m:sSubSupPr>
                <m:ctrlPr>
                  <w:rPr>
                    <w:rFonts w:ascii="Cambria Math" w:hAnsi="Cambria Math"/>
                    <w:i/>
                  </w:rPr>
                </m:ctrlPr>
              </m:sSubSupPr>
              <m:e>
                <m:r>
                  <m:rPr>
                    <m:nor/>
                  </m:rPr>
                  <w:rPr>
                    <w:i/>
                  </w:rPr>
                  <m:t>x</m:t>
                </m:r>
              </m:e>
              <m:sub>
                <m:r>
                  <m:rPr>
                    <m:nor/>
                  </m:rPr>
                  <w:rPr>
                    <w:i/>
                  </w:rPr>
                  <m:t>t</m:t>
                </m:r>
              </m:sub>
              <m:sup>
                <m:r>
                  <m:rPr>
                    <m:nor/>
                  </m:rPr>
                  <w:rPr>
                    <w:i/>
                  </w:rPr>
                  <m:t>c</m:t>
                </m:r>
              </m:sup>
            </m:sSubSup>
          </m:sub>
        </m:sSub>
        <m:r>
          <w:rPr>
            <w:rFonts w:ascii="Cambria Math" w:eastAsiaTheme="minorEastAsia" w:hAnsi="Cambria Math"/>
          </w:rPr>
          <m:t>&lt;</m:t>
        </m:r>
        <m:r>
          <m:rPr>
            <m:nor/>
          </m:rPr>
          <w:rPr>
            <w:i/>
          </w:rPr>
          <m:t>0</m:t>
        </m:r>
      </m:oMath>
      <w:r>
        <w:t>) o acíclica (</w:t>
      </w:r>
      <m:oMath>
        <m:sSub>
          <m:sSubPr>
            <m:ctrlPr>
              <w:rPr>
                <w:rFonts w:ascii="Cambria Math" w:hAnsi="Cambria Math"/>
                <w:i/>
              </w:rPr>
            </m:ctrlPr>
          </m:sSubPr>
          <m:e>
            <m:r>
              <m:rPr>
                <m:nor/>
              </m:rPr>
              <w:rPr>
                <w:i/>
                <w:iCs/>
              </w:rPr>
              <m:t>ρ</m:t>
            </m:r>
          </m:e>
          <m:sub>
            <m:sSubSup>
              <m:sSubSupPr>
                <m:ctrlPr>
                  <w:rPr>
                    <w:rFonts w:ascii="Cambria Math" w:hAnsi="Cambria Math"/>
                    <w:i/>
                  </w:rPr>
                </m:ctrlPr>
              </m:sSubSupPr>
              <m:e>
                <m:r>
                  <m:rPr>
                    <m:nor/>
                  </m:rPr>
                  <w:rPr>
                    <w:i/>
                  </w:rPr>
                  <m:t>y</m:t>
                </m:r>
              </m:e>
              <m:sub>
                <m:r>
                  <m:rPr>
                    <m:nor/>
                  </m:rPr>
                  <w:rPr>
                    <w:i/>
                  </w:rPr>
                  <m:t>t</m:t>
                </m:r>
              </m:sub>
              <m:sup>
                <m:r>
                  <m:rPr>
                    <m:nor/>
                  </m:rPr>
                  <w:rPr>
                    <w:i/>
                  </w:rPr>
                  <m:t>c</m:t>
                </m:r>
              </m:sup>
            </m:sSubSup>
            <m:r>
              <m:rPr>
                <m:nor/>
              </m:rPr>
              <w:rPr>
                <w:i/>
                <w:iCs/>
              </w:rPr>
              <m:t>,</m:t>
            </m:r>
            <m:sSubSup>
              <m:sSubSupPr>
                <m:ctrlPr>
                  <w:rPr>
                    <w:rFonts w:ascii="Cambria Math" w:hAnsi="Cambria Math"/>
                    <w:i/>
                  </w:rPr>
                </m:ctrlPr>
              </m:sSubSupPr>
              <m:e>
                <m:r>
                  <m:rPr>
                    <m:nor/>
                  </m:rPr>
                  <w:rPr>
                    <w:i/>
                  </w:rPr>
                  <m:t>x</m:t>
                </m:r>
              </m:e>
              <m:sub>
                <m:r>
                  <m:rPr>
                    <m:nor/>
                  </m:rPr>
                  <w:rPr>
                    <w:i/>
                  </w:rPr>
                  <m:t>t</m:t>
                </m:r>
              </m:sub>
              <m:sup>
                <m:r>
                  <m:rPr>
                    <m:nor/>
                  </m:rPr>
                  <w:rPr>
                    <w:i/>
                  </w:rPr>
                  <m:t>c</m:t>
                </m:r>
              </m:sup>
            </m:sSubSup>
          </m:sub>
        </m:sSub>
        <m:r>
          <w:rPr>
            <w:rFonts w:ascii="Cambria Math" w:eastAsiaTheme="minorEastAsia" w:hAnsi="Cambria Math"/>
          </w:rPr>
          <m:t>=</m:t>
        </m:r>
        <m:r>
          <m:rPr>
            <m:nor/>
          </m:rPr>
          <w:rPr>
            <w:i/>
          </w:rPr>
          <m:t>0</m:t>
        </m:r>
      </m:oMath>
      <w:r>
        <w:t>).</w:t>
      </w:r>
    </w:p>
    <w:p w14:paraId="4237A801" w14:textId="3A1FE092" w:rsidR="006E5FE3" w:rsidRDefault="006E5FE3">
      <w:pPr>
        <w:pStyle w:val="Prrafodelista"/>
        <w:numPr>
          <w:ilvl w:val="1"/>
          <w:numId w:val="2"/>
        </w:numPr>
        <w:ind w:left="1361" w:hanging="227"/>
      </w:pPr>
      <w:r>
        <w:rPr>
          <w:i/>
          <w:iCs/>
        </w:rPr>
        <w:t>Correlación con retardos en el PIB cíclico</w:t>
      </w:r>
      <w:r w:rsidRPr="00DB3D20">
        <w:t xml:space="preserve"> </w:t>
      </w:r>
      <w:r>
        <w:t>(</w:t>
      </w:r>
      <m:oMath>
        <m:r>
          <m:rPr>
            <m:nor/>
          </m:rPr>
          <w:rPr>
            <w:i/>
          </w:rPr>
          <m:t>k</m:t>
        </m:r>
        <m:r>
          <w:rPr>
            <w:rFonts w:ascii="Cambria Math" w:hAnsi="Cambria Math"/>
          </w:rPr>
          <m:t>&gt;</m:t>
        </m:r>
        <m:r>
          <m:rPr>
            <m:nor/>
          </m:rPr>
          <w:rPr>
            <w:i/>
          </w:rPr>
          <m:t>j</m:t>
        </m:r>
        <m:r>
          <w:rPr>
            <w:rFonts w:ascii="Cambria Math"/>
          </w:rPr>
          <m:t>=</m:t>
        </m:r>
        <m:r>
          <m:rPr>
            <m:nor/>
          </m:rPr>
          <w:rPr>
            <w:i/>
          </w:rPr>
          <m:t>0</m:t>
        </m:r>
      </m:oMath>
      <w:r>
        <w:t>): Nos permite identificar variables cuyo comportamiento cíclico se retrasa respecto al PIB.</w:t>
      </w:r>
    </w:p>
    <w:p w14:paraId="6C3509B3" w14:textId="62EA6821" w:rsidR="006E5FE3" w:rsidRDefault="006E5FE3" w:rsidP="00EF761B">
      <w:pPr>
        <w:pStyle w:val="Prrafodelista"/>
        <w:numPr>
          <w:ilvl w:val="1"/>
          <w:numId w:val="2"/>
        </w:numPr>
        <w:ind w:left="1361" w:hanging="227"/>
      </w:pPr>
      <w:r>
        <w:rPr>
          <w:i/>
          <w:iCs/>
        </w:rPr>
        <w:t>Correlación con retardos en el otro agregado macroeconómico</w:t>
      </w:r>
      <w:r w:rsidRPr="00DB3D20">
        <w:t xml:space="preserve"> </w:t>
      </w:r>
      <w:r>
        <w:t>(</w:t>
      </w:r>
      <m:oMath>
        <m:r>
          <m:rPr>
            <m:nor/>
          </m:rPr>
          <w:rPr>
            <w:i/>
          </w:rPr>
          <m:t>j</m:t>
        </m:r>
        <m:r>
          <w:rPr>
            <w:rFonts w:ascii="Cambria Math" w:hAnsi="Cambria Math"/>
          </w:rPr>
          <m:t>&gt;</m:t>
        </m:r>
        <m:r>
          <m:rPr>
            <m:nor/>
          </m:rPr>
          <w:rPr>
            <w:i/>
          </w:rPr>
          <m:t>k</m:t>
        </m:r>
        <m:r>
          <w:rPr>
            <w:rFonts w:ascii="Cambria Math"/>
          </w:rPr>
          <m:t>=</m:t>
        </m:r>
        <m:r>
          <m:rPr>
            <m:nor/>
          </m:rPr>
          <w:rPr>
            <w:i/>
          </w:rPr>
          <m:t>0</m:t>
        </m:r>
      </m:oMath>
      <w:r>
        <w:t>): Nos permite identificar variables cuyo comportamiento cíclico se adelanta respecto al PIB</w:t>
      </w:r>
      <w:r>
        <w:rPr>
          <w:rStyle w:val="Refdenotaalpie"/>
        </w:rPr>
        <w:footnoteReference w:id="14"/>
      </w:r>
      <w:r>
        <w:t>.</w:t>
      </w:r>
    </w:p>
    <w:p w14:paraId="49C201FA" w14:textId="77777777" w:rsidR="006E5FE3" w:rsidRDefault="006E5FE3" w:rsidP="003B7548">
      <w:pPr>
        <w:pStyle w:val="Prrafodelista"/>
        <w:keepNext/>
        <w:numPr>
          <w:ilvl w:val="0"/>
          <w:numId w:val="2"/>
        </w:numPr>
        <w:spacing w:after="0"/>
        <w:ind w:left="567" w:hanging="113"/>
      </w:pPr>
      <w:r>
        <w:rPr>
          <w:b/>
        </w:rPr>
        <w:t>P</w:t>
      </w:r>
      <w:r w:rsidRPr="002B76D5">
        <w:rPr>
          <w:b/>
        </w:rPr>
        <w:t>ersistencia</w:t>
      </w:r>
      <w:r w:rsidRPr="00526119">
        <w:t xml:space="preserve"> </w:t>
      </w:r>
      <w:r>
        <w:t xml:space="preserve">en el tiempo </w:t>
      </w:r>
      <w:r w:rsidRPr="00526119">
        <w:t>de tales componentes cíclicos de los agregados macroeconómicos</w:t>
      </w:r>
      <w:r>
        <w:t xml:space="preserve"> (</w:t>
      </w:r>
      <w:r w:rsidRPr="002B76D5">
        <w:t>coeficientes de autocorrelación</w:t>
      </w:r>
      <w:r>
        <w:t>)</w:t>
      </w:r>
      <w:r w:rsidRPr="00526119">
        <w:t>.</w:t>
      </w:r>
    </w:p>
    <w:p w14:paraId="32D2A7AB" w14:textId="77777777" w:rsidR="006E5FE3" w:rsidRPr="003D662E" w:rsidRDefault="00000000" w:rsidP="002035C2">
      <w:pPr>
        <w:pStyle w:val="Prrafodelista"/>
        <w:spacing w:after="0"/>
        <w:ind w:left="1077"/>
        <w:rPr>
          <w:lang w:val="fr-FR"/>
        </w:rPr>
      </w:pPr>
      <m:oMathPara>
        <m:oMath>
          <m:sSub>
            <m:sSubPr>
              <m:ctrlPr>
                <w:rPr>
                  <w:rFonts w:ascii="Cambria Math" w:hAnsi="Cambria Math"/>
                  <w:i/>
                </w:rPr>
              </m:ctrlPr>
            </m:sSubPr>
            <m:e>
              <m:r>
                <m:rPr>
                  <m:nor/>
                </m:rPr>
                <w:rPr>
                  <w:i/>
                  <w:iCs/>
                </w:rPr>
                <m:t>ρ</m:t>
              </m:r>
            </m:e>
            <m:sub>
              <m:sSubSup>
                <m:sSubSupPr>
                  <m:ctrlPr>
                    <w:rPr>
                      <w:rFonts w:ascii="Cambria Math" w:hAnsi="Cambria Math"/>
                      <w:i/>
                    </w:rPr>
                  </m:ctrlPr>
                </m:sSubSupPr>
                <m:e>
                  <m:r>
                    <m:rPr>
                      <m:nor/>
                    </m:rPr>
                    <w:rPr>
                      <w:i/>
                      <w:lang w:val="fr-FR"/>
                    </w:rPr>
                    <m:t>x</m:t>
                  </m:r>
                </m:e>
                <m:sub>
                  <m:r>
                    <m:rPr>
                      <m:nor/>
                    </m:rPr>
                    <w:rPr>
                      <w:i/>
                      <w:lang w:val="fr-FR"/>
                    </w:rPr>
                    <m:t>t</m:t>
                  </m:r>
                </m:sub>
                <m:sup>
                  <m:r>
                    <m:rPr>
                      <m:nor/>
                    </m:rPr>
                    <w:rPr>
                      <w:i/>
                      <w:lang w:val="fr-FR"/>
                    </w:rPr>
                    <m:t>c</m:t>
                  </m:r>
                </m:sup>
              </m:sSubSup>
              <m:r>
                <m:rPr>
                  <m:nor/>
                </m:rPr>
                <w:rPr>
                  <w:i/>
                  <w:iCs/>
                  <w:lang w:val="fr-FR"/>
                </w:rPr>
                <m:t>,</m:t>
              </m:r>
              <m:sSubSup>
                <m:sSubSupPr>
                  <m:ctrlPr>
                    <w:rPr>
                      <w:rFonts w:ascii="Cambria Math" w:hAnsi="Cambria Math"/>
                      <w:i/>
                    </w:rPr>
                  </m:ctrlPr>
                </m:sSubSupPr>
                <m:e>
                  <m:r>
                    <m:rPr>
                      <m:nor/>
                    </m:rPr>
                    <w:rPr>
                      <w:i/>
                      <w:lang w:val="fr-FR"/>
                    </w:rPr>
                    <m:t>x</m:t>
                  </m:r>
                </m:e>
                <m:sub>
                  <m:r>
                    <m:rPr>
                      <m:nor/>
                    </m:rPr>
                    <w:rPr>
                      <w:i/>
                      <w:lang w:val="fr-FR"/>
                    </w:rPr>
                    <m:t>t</m:t>
                  </m:r>
                  <m:r>
                    <w:rPr>
                      <w:rFonts w:ascii="Cambria Math" w:hAnsi="Cambria Math"/>
                      <w:lang w:val="fr-FR"/>
                    </w:rPr>
                    <m:t>-</m:t>
                  </m:r>
                  <m:r>
                    <m:rPr>
                      <m:nor/>
                    </m:rPr>
                    <w:rPr>
                      <w:i/>
                      <w:lang w:val="fr-FR"/>
                    </w:rPr>
                    <m:t>1</m:t>
                  </m:r>
                </m:sub>
                <m:sup>
                  <m:r>
                    <m:rPr>
                      <m:nor/>
                    </m:rPr>
                    <w:rPr>
                      <w:i/>
                      <w:lang w:val="fr-FR"/>
                    </w:rPr>
                    <m:t>c</m:t>
                  </m:r>
                </m:sup>
              </m:sSubSup>
            </m:sub>
          </m:sSub>
          <m:r>
            <w:rPr>
              <w:rFonts w:ascii="Cambria Math"/>
              <w:lang w:val="fr-FR"/>
            </w:rPr>
            <m:t>=</m:t>
          </m:r>
          <m:r>
            <m:rPr>
              <m:nor/>
            </m:rPr>
            <w:rPr>
              <w:i/>
              <w:iCs/>
              <w:lang w:val="fr-FR"/>
            </w:rPr>
            <m:t>corr</m:t>
          </m:r>
          <m:d>
            <m:dPr>
              <m:ctrlPr>
                <w:rPr>
                  <w:rFonts w:ascii="Cambria Math" w:hAnsi="Cambria Math"/>
                  <w:i/>
                </w:rPr>
              </m:ctrlPr>
            </m:dPr>
            <m:e>
              <m:sSubSup>
                <m:sSubSupPr>
                  <m:ctrlPr>
                    <w:rPr>
                      <w:rFonts w:ascii="Cambria Math" w:hAnsi="Cambria Math"/>
                      <w:i/>
                    </w:rPr>
                  </m:ctrlPr>
                </m:sSubSupPr>
                <m:e>
                  <m:r>
                    <m:rPr>
                      <m:nor/>
                    </m:rPr>
                    <w:rPr>
                      <w:i/>
                      <w:lang w:val="fr-FR"/>
                    </w:rPr>
                    <m:t>x</m:t>
                  </m:r>
                </m:e>
                <m:sub>
                  <m:r>
                    <m:rPr>
                      <m:nor/>
                    </m:rPr>
                    <w:rPr>
                      <w:i/>
                      <w:lang w:val="fr-FR"/>
                    </w:rPr>
                    <m:t>t</m:t>
                  </m:r>
                </m:sub>
                <m:sup>
                  <m:r>
                    <m:rPr>
                      <m:nor/>
                    </m:rPr>
                    <w:rPr>
                      <w:i/>
                      <w:lang w:val="fr-FR"/>
                    </w:rPr>
                    <m:t>c</m:t>
                  </m:r>
                </m:sup>
              </m:sSubSup>
              <m:r>
                <m:rPr>
                  <m:nor/>
                </m:rPr>
                <w:rPr>
                  <w:i/>
                  <w:iCs/>
                  <w:lang w:val="fr-FR"/>
                </w:rPr>
                <m:t>,</m:t>
              </m:r>
              <m:sSubSup>
                <m:sSubSupPr>
                  <m:ctrlPr>
                    <w:rPr>
                      <w:rFonts w:ascii="Cambria Math" w:hAnsi="Cambria Math"/>
                      <w:i/>
                    </w:rPr>
                  </m:ctrlPr>
                </m:sSubSupPr>
                <m:e>
                  <m:r>
                    <m:rPr>
                      <m:nor/>
                    </m:rPr>
                    <w:rPr>
                      <w:i/>
                      <w:lang w:val="fr-FR"/>
                    </w:rPr>
                    <m:t>x</m:t>
                  </m:r>
                </m:e>
                <m:sub>
                  <m:r>
                    <m:rPr>
                      <m:nor/>
                    </m:rPr>
                    <w:rPr>
                      <w:i/>
                      <w:lang w:val="fr-FR"/>
                    </w:rPr>
                    <m:t>t</m:t>
                  </m:r>
                  <m:r>
                    <w:rPr>
                      <w:rFonts w:ascii="Cambria Math" w:hAnsi="Cambria Math"/>
                      <w:lang w:val="fr-FR"/>
                    </w:rPr>
                    <m:t>-</m:t>
                  </m:r>
                  <m:r>
                    <m:rPr>
                      <m:nor/>
                    </m:rPr>
                    <w:rPr>
                      <w:i/>
                      <w:lang w:val="fr-FR"/>
                    </w:rPr>
                    <m:t>1</m:t>
                  </m:r>
                </m:sub>
                <m:sup>
                  <m:r>
                    <m:rPr>
                      <m:nor/>
                    </m:rPr>
                    <w:rPr>
                      <w:i/>
                      <w:lang w:val="fr-FR"/>
                    </w:rPr>
                    <m:t>c</m:t>
                  </m:r>
                </m:sup>
              </m:sSubSup>
            </m:e>
          </m:d>
          <m:r>
            <w:rPr>
              <w:rFonts w:ascii="Cambria Math" w:hAnsi="Cambria Math"/>
              <w:lang w:val="fr-FR"/>
            </w:rPr>
            <m:t>=</m:t>
          </m:r>
          <m:f>
            <m:fPr>
              <m:ctrlPr>
                <w:rPr>
                  <w:rFonts w:ascii="Cambria Math" w:hAnsi="Cambria Math"/>
                  <w:i/>
                </w:rPr>
              </m:ctrlPr>
            </m:fPr>
            <m:num>
              <m:r>
                <m:rPr>
                  <m:nor/>
                </m:rPr>
                <w:rPr>
                  <w:i/>
                  <w:iCs/>
                  <w:lang w:val="fr-FR"/>
                </w:rPr>
                <m:t>cov</m:t>
              </m:r>
              <m:d>
                <m:dPr>
                  <m:ctrlPr>
                    <w:rPr>
                      <w:rFonts w:ascii="Cambria Math" w:hAnsi="Cambria Math"/>
                      <w:i/>
                    </w:rPr>
                  </m:ctrlPr>
                </m:dPr>
                <m:e>
                  <m:sSubSup>
                    <m:sSubSupPr>
                      <m:ctrlPr>
                        <w:rPr>
                          <w:rFonts w:ascii="Cambria Math" w:hAnsi="Cambria Math"/>
                          <w:i/>
                        </w:rPr>
                      </m:ctrlPr>
                    </m:sSubSupPr>
                    <m:e>
                      <m:r>
                        <m:rPr>
                          <m:nor/>
                        </m:rPr>
                        <w:rPr>
                          <w:i/>
                          <w:lang w:val="fr-FR"/>
                        </w:rPr>
                        <m:t>x</m:t>
                      </m:r>
                    </m:e>
                    <m:sub>
                      <m:r>
                        <m:rPr>
                          <m:nor/>
                        </m:rPr>
                        <w:rPr>
                          <w:i/>
                          <w:lang w:val="fr-FR"/>
                        </w:rPr>
                        <m:t>t</m:t>
                      </m:r>
                    </m:sub>
                    <m:sup>
                      <m:r>
                        <m:rPr>
                          <m:nor/>
                        </m:rPr>
                        <w:rPr>
                          <w:i/>
                          <w:lang w:val="fr-FR"/>
                        </w:rPr>
                        <m:t>c</m:t>
                      </m:r>
                    </m:sup>
                  </m:sSubSup>
                  <m:r>
                    <m:rPr>
                      <m:nor/>
                    </m:rPr>
                    <w:rPr>
                      <w:i/>
                      <w:iCs/>
                      <w:lang w:val="fr-FR"/>
                    </w:rPr>
                    <m:t>,</m:t>
                  </m:r>
                  <m:sSubSup>
                    <m:sSubSupPr>
                      <m:ctrlPr>
                        <w:rPr>
                          <w:rFonts w:ascii="Cambria Math" w:hAnsi="Cambria Math"/>
                          <w:i/>
                        </w:rPr>
                      </m:ctrlPr>
                    </m:sSubSupPr>
                    <m:e>
                      <m:r>
                        <m:rPr>
                          <m:nor/>
                        </m:rPr>
                        <w:rPr>
                          <w:i/>
                          <w:lang w:val="fr-FR"/>
                        </w:rPr>
                        <m:t>x</m:t>
                      </m:r>
                    </m:e>
                    <m:sub>
                      <m:r>
                        <m:rPr>
                          <m:nor/>
                        </m:rPr>
                        <w:rPr>
                          <w:i/>
                          <w:lang w:val="fr-FR"/>
                        </w:rPr>
                        <m:t>t</m:t>
                      </m:r>
                      <m:r>
                        <w:rPr>
                          <w:rFonts w:ascii="Cambria Math" w:hAnsi="Cambria Math"/>
                          <w:lang w:val="fr-FR"/>
                        </w:rPr>
                        <m:t>-</m:t>
                      </m:r>
                      <m:r>
                        <m:rPr>
                          <m:nor/>
                        </m:rPr>
                        <w:rPr>
                          <w:i/>
                          <w:lang w:val="fr-FR"/>
                        </w:rPr>
                        <m:t>1</m:t>
                      </m:r>
                    </m:sub>
                    <m:sup>
                      <m:r>
                        <m:rPr>
                          <m:nor/>
                        </m:rPr>
                        <w:rPr>
                          <w:i/>
                          <w:lang w:val="fr-FR"/>
                        </w:rPr>
                        <m:t>c</m:t>
                      </m:r>
                    </m:sup>
                  </m:sSubSup>
                </m:e>
              </m:d>
            </m:num>
            <m:den>
              <m:r>
                <m:rPr>
                  <m:nor/>
                </m:rPr>
                <w:rPr>
                  <w:i/>
                  <w:iCs/>
                  <w:lang w:val="fr-FR"/>
                </w:rPr>
                <m:t>var</m:t>
              </m:r>
              <m:d>
                <m:dPr>
                  <m:ctrlPr>
                    <w:rPr>
                      <w:rFonts w:ascii="Cambria Math" w:hAnsi="Cambria Math"/>
                      <w:i/>
                    </w:rPr>
                  </m:ctrlPr>
                </m:dPr>
                <m:e>
                  <m:sSubSup>
                    <m:sSubSupPr>
                      <m:ctrlPr>
                        <w:rPr>
                          <w:rFonts w:ascii="Cambria Math" w:hAnsi="Cambria Math"/>
                          <w:i/>
                        </w:rPr>
                      </m:ctrlPr>
                    </m:sSubSupPr>
                    <m:e>
                      <m:r>
                        <m:rPr>
                          <m:nor/>
                        </m:rPr>
                        <w:rPr>
                          <w:i/>
                          <w:lang w:val="fr-FR"/>
                        </w:rPr>
                        <m:t>x</m:t>
                      </m:r>
                    </m:e>
                    <m:sub>
                      <m:r>
                        <m:rPr>
                          <m:nor/>
                        </m:rPr>
                        <w:rPr>
                          <w:i/>
                          <w:lang w:val="fr-FR"/>
                        </w:rPr>
                        <m:t>t</m:t>
                      </m:r>
                    </m:sub>
                    <m:sup>
                      <m:r>
                        <m:rPr>
                          <m:nor/>
                        </m:rPr>
                        <w:rPr>
                          <w:i/>
                          <w:lang w:val="fr-FR"/>
                        </w:rPr>
                        <m:t>c</m:t>
                      </m:r>
                    </m:sup>
                  </m:sSubSup>
                </m:e>
              </m:d>
            </m:den>
          </m:f>
        </m:oMath>
      </m:oMathPara>
    </w:p>
    <w:p w14:paraId="56770869" w14:textId="77777777" w:rsidR="006E5FE3" w:rsidRDefault="006E5FE3" w:rsidP="004F468E">
      <w:pPr>
        <w:pStyle w:val="Nivel1SM"/>
        <w:keepNext/>
        <w:spacing w:after="0" w:line="240" w:lineRule="auto"/>
      </w:pPr>
      <w:r>
        <w:t>Las regularidades obtenidas en Estados Unidos y compartidas con la gran mayoría de países desarrollados son</w:t>
      </w:r>
      <w:r w:rsidRPr="002B616C">
        <w:rPr>
          <w:rStyle w:val="Refdenotaalpie"/>
        </w:rPr>
        <w:footnoteReference w:id="15"/>
      </w:r>
      <w:r>
        <w:t>:</w:t>
      </w:r>
    </w:p>
    <w:p w14:paraId="2F8A9450" w14:textId="77777777" w:rsidR="006E5FE3" w:rsidRDefault="006E5FE3" w:rsidP="004F468E">
      <w:pPr>
        <w:pStyle w:val="Prrafodelista"/>
        <w:keepNext/>
        <w:numPr>
          <w:ilvl w:val="0"/>
          <w:numId w:val="3"/>
        </w:numPr>
        <w:spacing w:after="0" w:line="240" w:lineRule="auto"/>
        <w:ind w:left="567" w:hanging="113"/>
      </w:pPr>
      <w:r>
        <w:t xml:space="preserve">Sobre </w:t>
      </w:r>
      <w:r w:rsidRPr="00FC4CFF">
        <w:rPr>
          <w:b/>
        </w:rPr>
        <w:t>volatilidad relativa</w:t>
      </w:r>
      <w:r>
        <w:t>:</w:t>
      </w:r>
    </w:p>
    <w:p w14:paraId="726897AD" w14:textId="77777777" w:rsidR="006E5FE3" w:rsidRDefault="006E5FE3" w:rsidP="009E74B2">
      <w:pPr>
        <w:pStyle w:val="Prrafodelista"/>
        <w:keepNext/>
        <w:numPr>
          <w:ilvl w:val="1"/>
          <w:numId w:val="3"/>
        </w:numPr>
        <w:spacing w:line="240" w:lineRule="auto"/>
        <w:ind w:left="1135" w:hanging="284"/>
      </w:pPr>
      <w:r w:rsidRPr="002B76D5">
        <w:t xml:space="preserve">El </w:t>
      </w:r>
      <w:r w:rsidRPr="002B76D5">
        <w:rPr>
          <w:u w:val="single"/>
        </w:rPr>
        <w:t>consumo</w:t>
      </w:r>
      <w:r w:rsidRPr="002B76D5">
        <w:t xml:space="preserve"> suele ser menos volátil que el PIB</w:t>
      </w:r>
      <w:r>
        <w:t xml:space="preserve"> y por componentes:</w:t>
      </w:r>
    </w:p>
    <w:p w14:paraId="318FC727" w14:textId="77777777" w:rsidR="006E5FE3" w:rsidRDefault="006E5FE3" w:rsidP="004F468E">
      <w:pPr>
        <w:pStyle w:val="Prrafodelista"/>
        <w:numPr>
          <w:ilvl w:val="2"/>
          <w:numId w:val="3"/>
        </w:numPr>
        <w:spacing w:after="0" w:line="240" w:lineRule="auto"/>
        <w:ind w:left="1701" w:hanging="113"/>
      </w:pPr>
      <w:r>
        <w:t xml:space="preserve">El consumo de </w:t>
      </w:r>
      <w:r w:rsidRPr="00CE53D6">
        <w:rPr>
          <w:i/>
          <w:iCs/>
        </w:rPr>
        <w:t>bienes no duraderos</w:t>
      </w:r>
      <w:r>
        <w:t xml:space="preserve"> es menos volátil que el PIB</w:t>
      </w:r>
      <w:r>
        <w:rPr>
          <w:rStyle w:val="Refdenotaalpie"/>
        </w:rPr>
        <w:footnoteReference w:id="16"/>
      </w:r>
      <w:r>
        <w:t>; y</w:t>
      </w:r>
    </w:p>
    <w:p w14:paraId="73D7EE05" w14:textId="77777777" w:rsidR="006E5FE3" w:rsidRDefault="006E5FE3" w:rsidP="004F468E">
      <w:pPr>
        <w:pStyle w:val="Prrafodelista"/>
        <w:numPr>
          <w:ilvl w:val="2"/>
          <w:numId w:val="3"/>
        </w:numPr>
        <w:spacing w:after="0" w:line="240" w:lineRule="auto"/>
        <w:ind w:left="1701" w:hanging="113"/>
      </w:pPr>
      <w:r>
        <w:t xml:space="preserve">El consumo de </w:t>
      </w:r>
      <w:r w:rsidRPr="00CE53D6">
        <w:rPr>
          <w:i/>
          <w:iCs/>
        </w:rPr>
        <w:t>bienes duraderos</w:t>
      </w:r>
      <w:r>
        <w:t xml:space="preserve"> es más volátil</w:t>
      </w:r>
      <w:r w:rsidRPr="00B77045">
        <w:t xml:space="preserve"> </w:t>
      </w:r>
      <w:r>
        <w:t>que el PIB,</w:t>
      </w:r>
    </w:p>
    <w:p w14:paraId="3DD32144" w14:textId="77777777" w:rsidR="006E5FE3" w:rsidRDefault="006E5FE3" w:rsidP="009E74B2">
      <w:pPr>
        <w:pStyle w:val="Prrafodelista"/>
        <w:numPr>
          <w:ilvl w:val="1"/>
          <w:numId w:val="3"/>
        </w:numPr>
        <w:spacing w:line="240" w:lineRule="auto"/>
        <w:ind w:left="1135" w:hanging="284"/>
      </w:pPr>
      <w:r>
        <w:t>L</w:t>
      </w:r>
      <w:r w:rsidRPr="002B76D5">
        <w:t xml:space="preserve">a </w:t>
      </w:r>
      <w:r w:rsidRPr="002B76D5">
        <w:rPr>
          <w:u w:val="single"/>
        </w:rPr>
        <w:t>inversión</w:t>
      </w:r>
      <w:r w:rsidRPr="002B76D5">
        <w:t xml:space="preserve"> es varias veces </w:t>
      </w:r>
      <w:r>
        <w:t>más volátil que el PIB, siendo el</w:t>
      </w:r>
      <w:r w:rsidRPr="002B76D5">
        <w:t xml:space="preserve"> componente más inestable de la demanda agregada</w:t>
      </w:r>
      <w:r>
        <w:t>.</w:t>
      </w:r>
    </w:p>
    <w:p w14:paraId="67AFF376" w14:textId="77777777" w:rsidR="006E5FE3" w:rsidRPr="009E74B2" w:rsidRDefault="006E5FE3" w:rsidP="009E74B2">
      <w:pPr>
        <w:pStyle w:val="Prrafodelista"/>
        <w:numPr>
          <w:ilvl w:val="1"/>
          <w:numId w:val="3"/>
        </w:numPr>
        <w:spacing w:line="240" w:lineRule="auto"/>
        <w:ind w:left="1135" w:hanging="284"/>
        <w:rPr>
          <w:spacing w:val="-2"/>
        </w:rPr>
      </w:pPr>
      <w:r w:rsidRPr="009E74B2">
        <w:rPr>
          <w:spacing w:val="-2"/>
        </w:rPr>
        <w:lastRenderedPageBreak/>
        <w:t xml:space="preserve">El </w:t>
      </w:r>
      <w:r w:rsidRPr="009E74B2">
        <w:rPr>
          <w:spacing w:val="-2"/>
          <w:u w:val="single"/>
        </w:rPr>
        <w:t>gasto público</w:t>
      </w:r>
      <w:r w:rsidRPr="009E74B2">
        <w:rPr>
          <w:spacing w:val="-2"/>
        </w:rPr>
        <w:t xml:space="preserve"> es más volátil que el producto </w:t>
      </w:r>
      <w:r w:rsidRPr="009E74B2">
        <w:rPr>
          <w:spacing w:val="-2"/>
          <w:sz w:val="19"/>
          <w:szCs w:val="19"/>
        </w:rPr>
        <w:t>(al contrario de lo que sucede en la Eurozona, ya que en el caso estadounidense está influido por las guerras, en particular la de Corea y la de Vietnam)</w:t>
      </w:r>
      <w:r w:rsidRPr="009E74B2">
        <w:rPr>
          <w:spacing w:val="-2"/>
        </w:rPr>
        <w:t>.</w:t>
      </w:r>
    </w:p>
    <w:p w14:paraId="641BD3D3" w14:textId="3B97EBDF" w:rsidR="006E5FE3" w:rsidRDefault="006E5FE3" w:rsidP="009E74B2">
      <w:pPr>
        <w:pStyle w:val="Prrafodelista"/>
        <w:numPr>
          <w:ilvl w:val="1"/>
          <w:numId w:val="3"/>
        </w:numPr>
        <w:spacing w:line="240" w:lineRule="auto"/>
        <w:ind w:left="1135" w:hanging="284"/>
      </w:pPr>
      <w:r>
        <w:t xml:space="preserve">El volumen de </w:t>
      </w:r>
      <w:r w:rsidRPr="00C9023F">
        <w:rPr>
          <w:u w:val="single"/>
        </w:rPr>
        <w:t>comercio</w:t>
      </w:r>
      <w:r>
        <w:t xml:space="preserve"> (</w:t>
      </w:r>
      <w:r w:rsidRPr="00C9023F">
        <w:t>medido como la suma de exportaciones e importaciones</w:t>
      </w:r>
      <w:r>
        <w:t xml:space="preserve">) </w:t>
      </w:r>
      <w:r w:rsidR="008148EE">
        <w:t>es</w:t>
      </w:r>
      <w:r w:rsidRPr="002B76D5">
        <w:t xml:space="preserve"> de 2 a 3</w:t>
      </w:r>
      <w:r w:rsidR="00174E93">
        <w:t> </w:t>
      </w:r>
      <w:r w:rsidRPr="002B76D5">
        <w:t>veces más volátil que el PIB</w:t>
      </w:r>
      <w:r>
        <w:t>.</w:t>
      </w:r>
    </w:p>
    <w:p w14:paraId="1A9A3D51" w14:textId="77777777" w:rsidR="006E5FE3" w:rsidRDefault="006E5FE3" w:rsidP="009E74B2">
      <w:pPr>
        <w:pStyle w:val="Prrafodelista"/>
        <w:keepNext/>
        <w:numPr>
          <w:ilvl w:val="1"/>
          <w:numId w:val="3"/>
        </w:numPr>
        <w:spacing w:after="0" w:line="240" w:lineRule="auto"/>
        <w:ind w:left="1135" w:hanging="284"/>
      </w:pPr>
      <w:r w:rsidRPr="00B77045">
        <w:t>E</w:t>
      </w:r>
      <w:r>
        <w:t xml:space="preserve">n el </w:t>
      </w:r>
      <w:r w:rsidRPr="00CE53D6">
        <w:rPr>
          <w:u w:val="single"/>
        </w:rPr>
        <w:t>mercado de trabajo</w:t>
      </w:r>
      <w:r>
        <w:t>:</w:t>
      </w:r>
    </w:p>
    <w:p w14:paraId="2A2F02FA" w14:textId="77777777" w:rsidR="006E5FE3" w:rsidRDefault="006E5FE3" w:rsidP="004F468E">
      <w:pPr>
        <w:pStyle w:val="Prrafodelista"/>
        <w:numPr>
          <w:ilvl w:val="2"/>
          <w:numId w:val="3"/>
        </w:numPr>
        <w:spacing w:after="0" w:line="240" w:lineRule="auto"/>
        <w:ind w:left="1701" w:hanging="113"/>
      </w:pPr>
      <w:r>
        <w:t>E</w:t>
      </w:r>
      <w:r w:rsidRPr="00B77045">
        <w:t xml:space="preserve">l </w:t>
      </w:r>
      <w:r w:rsidRPr="00CE53D6">
        <w:rPr>
          <w:i/>
          <w:iCs/>
        </w:rPr>
        <w:t>empleo</w:t>
      </w:r>
      <w:r w:rsidRPr="00B77045">
        <w:t xml:space="preserve"> es más volátil de que producto, mientras que las </w:t>
      </w:r>
      <w:r w:rsidRPr="00CE53D6">
        <w:rPr>
          <w:i/>
          <w:iCs/>
        </w:rPr>
        <w:t>horas por trabajador</w:t>
      </w:r>
      <w:r w:rsidRPr="00B77045">
        <w:t xml:space="preserve"> son mucho menos volátiles que el producto, de modo que la mayor parte de la variación cíclica de las horas trabajadas viene explicada por</w:t>
      </w:r>
      <w:r>
        <w:t xml:space="preserve"> </w:t>
      </w:r>
      <w:r w:rsidRPr="00B77045">
        <w:t>cambios en el empleo</w:t>
      </w:r>
      <w:r>
        <w:t>.</w:t>
      </w:r>
    </w:p>
    <w:p w14:paraId="6891ED49" w14:textId="77777777" w:rsidR="006E5FE3" w:rsidRDefault="006E5FE3" w:rsidP="004F468E">
      <w:pPr>
        <w:pStyle w:val="Prrafodelista"/>
        <w:numPr>
          <w:ilvl w:val="2"/>
          <w:numId w:val="3"/>
        </w:numPr>
        <w:spacing w:after="0" w:line="240" w:lineRule="auto"/>
        <w:ind w:left="1701" w:hanging="113"/>
      </w:pPr>
      <w:r w:rsidRPr="00B77045">
        <w:t xml:space="preserve">La </w:t>
      </w:r>
      <w:r w:rsidRPr="00CE53D6">
        <w:rPr>
          <w:i/>
          <w:iCs/>
        </w:rPr>
        <w:t>productividad del trabajo</w:t>
      </w:r>
      <w:r w:rsidRPr="00B77045">
        <w:t xml:space="preserve"> (medida a través del producto por horas-hombre) es menos volátil que el output</w:t>
      </w:r>
      <w:r>
        <w:t>.</w:t>
      </w:r>
    </w:p>
    <w:p w14:paraId="4148F9C3" w14:textId="77777777" w:rsidR="006E5FE3" w:rsidRDefault="006E5FE3" w:rsidP="004F468E">
      <w:pPr>
        <w:pStyle w:val="Prrafodelista"/>
        <w:numPr>
          <w:ilvl w:val="2"/>
          <w:numId w:val="3"/>
        </w:numPr>
        <w:spacing w:after="0" w:line="240" w:lineRule="auto"/>
        <w:ind w:left="1701" w:hanging="113"/>
      </w:pPr>
      <w:r w:rsidRPr="00B77045">
        <w:t xml:space="preserve">El </w:t>
      </w:r>
      <w:r w:rsidRPr="00CE53D6">
        <w:rPr>
          <w:i/>
          <w:iCs/>
        </w:rPr>
        <w:t>salario real</w:t>
      </w:r>
      <w:r w:rsidRPr="00B77045">
        <w:t xml:space="preserve"> es mucho menos volátil que el producto</w:t>
      </w:r>
      <w:r>
        <w:t>.</w:t>
      </w:r>
    </w:p>
    <w:p w14:paraId="27A28B6D" w14:textId="77777777" w:rsidR="006E5FE3" w:rsidRDefault="006E5FE3" w:rsidP="004F468E">
      <w:pPr>
        <w:pStyle w:val="Prrafodelista"/>
        <w:keepNext/>
        <w:numPr>
          <w:ilvl w:val="0"/>
          <w:numId w:val="3"/>
        </w:numPr>
        <w:spacing w:after="0" w:line="240" w:lineRule="auto"/>
        <w:ind w:left="567" w:hanging="113"/>
      </w:pPr>
      <w:r>
        <w:t xml:space="preserve">Sobre </w:t>
      </w:r>
      <w:r w:rsidRPr="00FC4CFF">
        <w:rPr>
          <w:b/>
        </w:rPr>
        <w:t>co</w:t>
      </w:r>
      <w:r>
        <w:rPr>
          <w:b/>
        </w:rPr>
        <w:t>movimientos</w:t>
      </w:r>
      <w:r>
        <w:t>:</w:t>
      </w:r>
    </w:p>
    <w:p w14:paraId="21CBA96B" w14:textId="77777777" w:rsidR="006E5FE3" w:rsidRDefault="006E5FE3" w:rsidP="009E74B2">
      <w:pPr>
        <w:pStyle w:val="Prrafodelista"/>
        <w:keepNext/>
        <w:numPr>
          <w:ilvl w:val="1"/>
          <w:numId w:val="3"/>
        </w:numPr>
        <w:spacing w:line="240" w:lineRule="auto"/>
        <w:ind w:left="1135" w:hanging="284"/>
      </w:pPr>
      <w:r>
        <w:t>En relación al carácter procíclico/anticíclico de las variables:</w:t>
      </w:r>
    </w:p>
    <w:p w14:paraId="1D2F3907" w14:textId="77777777" w:rsidR="006E5FE3" w:rsidRDefault="006E5FE3" w:rsidP="004F468E">
      <w:pPr>
        <w:pStyle w:val="Prrafodelista"/>
        <w:numPr>
          <w:ilvl w:val="2"/>
          <w:numId w:val="3"/>
        </w:numPr>
        <w:spacing w:after="0" w:line="240" w:lineRule="auto"/>
        <w:ind w:left="1701" w:hanging="113"/>
      </w:pPr>
      <w:r w:rsidRPr="002B76D5">
        <w:t xml:space="preserve">El </w:t>
      </w:r>
      <w:r w:rsidRPr="002B76D5">
        <w:rPr>
          <w:u w:val="single"/>
        </w:rPr>
        <w:t>consumo privado</w:t>
      </w:r>
      <w:r w:rsidRPr="002B76D5">
        <w:t xml:space="preserve">, la </w:t>
      </w:r>
      <w:r w:rsidRPr="002B76D5">
        <w:rPr>
          <w:u w:val="single"/>
        </w:rPr>
        <w:t>inversión</w:t>
      </w:r>
      <w:r w:rsidRPr="002B76D5">
        <w:t xml:space="preserve"> y las </w:t>
      </w:r>
      <w:r w:rsidRPr="002B76D5">
        <w:rPr>
          <w:u w:val="single"/>
        </w:rPr>
        <w:t>importaciones</w:t>
      </w:r>
      <w:r w:rsidRPr="002B76D5">
        <w:t xml:space="preserve"> son fuertemente procíclicos</w:t>
      </w:r>
      <w:r>
        <w:t xml:space="preserve"> </w:t>
      </w:r>
      <w:r w:rsidRPr="002B76D5">
        <w:t>(correlación positiva elevada con el PIB)</w:t>
      </w:r>
      <w:r>
        <w:t>.</w:t>
      </w:r>
    </w:p>
    <w:p w14:paraId="37AB7C23" w14:textId="77777777" w:rsidR="006E5FE3" w:rsidRDefault="006E5FE3" w:rsidP="004F468E">
      <w:pPr>
        <w:pStyle w:val="Prrafodelista"/>
        <w:numPr>
          <w:ilvl w:val="2"/>
          <w:numId w:val="3"/>
        </w:numPr>
        <w:spacing w:after="0" w:line="240" w:lineRule="auto"/>
        <w:ind w:left="1701" w:hanging="113"/>
      </w:pPr>
      <w:r w:rsidRPr="002B76D5">
        <w:t xml:space="preserve">El </w:t>
      </w:r>
      <w:r w:rsidRPr="002B76D5">
        <w:rPr>
          <w:u w:val="single"/>
        </w:rPr>
        <w:t>empleo</w:t>
      </w:r>
      <w:r>
        <w:t>/</w:t>
      </w:r>
      <w:r w:rsidRPr="002B76D5">
        <w:rPr>
          <w:u w:val="single"/>
        </w:rPr>
        <w:t>desempleo</w:t>
      </w:r>
      <w:r w:rsidRPr="002B76D5">
        <w:t xml:space="preserve"> es procíclico</w:t>
      </w:r>
      <w:r>
        <w:t>/contracíclico</w:t>
      </w:r>
      <w:r w:rsidRPr="002B76D5">
        <w:t xml:space="preserve"> y está fuertemente correlacionado con el PIB. La </w:t>
      </w:r>
      <w:r w:rsidRPr="00FC4CFF">
        <w:rPr>
          <w:u w:val="single"/>
        </w:rPr>
        <w:t>productividad</w:t>
      </w:r>
      <w:r w:rsidRPr="002B76D5">
        <w:t xml:space="preserve"> del trabajo tiende a ser procíclica</w:t>
      </w:r>
      <w:r>
        <w:rPr>
          <w:rStyle w:val="Refdenotaalpie"/>
        </w:rPr>
        <w:footnoteReference w:id="17"/>
      </w:r>
      <w:r>
        <w:t xml:space="preserve"> </w:t>
      </w:r>
      <w:r w:rsidRPr="002B76D5">
        <w:t xml:space="preserve">y los </w:t>
      </w:r>
      <w:r w:rsidRPr="00FC4CFF">
        <w:rPr>
          <w:u w:val="single"/>
        </w:rPr>
        <w:t>salarios reales</w:t>
      </w:r>
      <w:r w:rsidRPr="002B76D5">
        <w:t xml:space="preserve"> presentan una correlación muy débil con el PIB</w:t>
      </w:r>
      <w:r>
        <w:t>.</w:t>
      </w:r>
    </w:p>
    <w:p w14:paraId="48C62634" w14:textId="77777777" w:rsidR="006E5FE3" w:rsidRDefault="006E5FE3" w:rsidP="004F468E">
      <w:pPr>
        <w:pStyle w:val="Prrafodelista"/>
        <w:numPr>
          <w:ilvl w:val="2"/>
          <w:numId w:val="3"/>
        </w:numPr>
        <w:spacing w:after="0" w:line="240" w:lineRule="auto"/>
        <w:ind w:left="1701" w:hanging="113"/>
      </w:pPr>
      <w:r w:rsidRPr="002B76D5">
        <w:t xml:space="preserve">La </w:t>
      </w:r>
      <w:r w:rsidRPr="00FC4CFF">
        <w:rPr>
          <w:u w:val="single"/>
        </w:rPr>
        <w:t>inflación</w:t>
      </w:r>
      <w:r w:rsidRPr="002B76D5">
        <w:t xml:space="preserve"> tiende a </w:t>
      </w:r>
      <w:r>
        <w:t>ser débilmente procíclica (</w:t>
      </w:r>
      <w:r w:rsidRPr="00C9023F">
        <w:t>en algunos periodos esta correlación es negativa si los shocks producidos en ese periodo tienen un origen mayoritariamente de oferta</w:t>
      </w:r>
      <w:r>
        <w:t>).</w:t>
      </w:r>
    </w:p>
    <w:p w14:paraId="74B46A69" w14:textId="7AA22C93" w:rsidR="006E5FE3" w:rsidRDefault="006E5FE3" w:rsidP="004F468E">
      <w:pPr>
        <w:pStyle w:val="Prrafodelista"/>
        <w:numPr>
          <w:ilvl w:val="2"/>
          <w:numId w:val="3"/>
        </w:numPr>
        <w:spacing w:after="0" w:line="240" w:lineRule="auto"/>
        <w:ind w:left="1701" w:hanging="113"/>
      </w:pPr>
      <w:r>
        <w:t xml:space="preserve">El </w:t>
      </w:r>
      <w:r>
        <w:rPr>
          <w:u w:val="single"/>
        </w:rPr>
        <w:t>gasto público</w:t>
      </w:r>
      <w:r>
        <w:t xml:space="preserve"> muestra una correlación cercana a cero. Podríamos esperar que aumentos en el gasto público provocan aumentos en el PIB, por lo que esperaríamos una correlación positiva. Esto podría no ser así por dos razones: </w:t>
      </w:r>
      <w:r>
        <w:rPr>
          <w:i/>
          <w:iCs/>
        </w:rPr>
        <w:t>i)</w:t>
      </w:r>
      <w:r w:rsidR="00517C0C">
        <w:t> </w:t>
      </w:r>
      <w:r>
        <w:t xml:space="preserve">la política fiscal no consigue aumentar la producción; y </w:t>
      </w:r>
      <w:proofErr w:type="spellStart"/>
      <w:r>
        <w:rPr>
          <w:i/>
          <w:iCs/>
        </w:rPr>
        <w:t>ii</w:t>
      </w:r>
      <w:proofErr w:type="spellEnd"/>
      <w:r>
        <w:rPr>
          <w:i/>
          <w:iCs/>
        </w:rPr>
        <w:t>)</w:t>
      </w:r>
      <w:r w:rsidR="00517C0C">
        <w:t> </w:t>
      </w:r>
      <w:r>
        <w:t>la política fiscal busca ser contracíclica, de forma que cuando el PIB cae, el gobierno aumenta el gasto público. Por lo tanto tenemos cambios endógenos en el comportamiento del gobierno como respuesta a los componentes cíclicos.</w:t>
      </w:r>
    </w:p>
    <w:p w14:paraId="48632FF6" w14:textId="77777777" w:rsidR="006E5FE3" w:rsidRDefault="006E5FE3" w:rsidP="009E74B2">
      <w:pPr>
        <w:pStyle w:val="Prrafodelista"/>
        <w:keepNext/>
        <w:numPr>
          <w:ilvl w:val="1"/>
          <w:numId w:val="3"/>
        </w:numPr>
        <w:spacing w:after="0" w:line="240" w:lineRule="auto"/>
        <w:ind w:left="1135" w:hanging="284"/>
      </w:pPr>
      <w:r>
        <w:t>En relación al carácter adelantado/retardado de las variables:</w:t>
      </w:r>
    </w:p>
    <w:p w14:paraId="2033C6E9" w14:textId="77777777" w:rsidR="006E5FE3" w:rsidRDefault="006E5FE3" w:rsidP="004F468E">
      <w:pPr>
        <w:pStyle w:val="Prrafodelista"/>
        <w:numPr>
          <w:ilvl w:val="2"/>
          <w:numId w:val="3"/>
        </w:numPr>
        <w:spacing w:after="0" w:line="240" w:lineRule="auto"/>
        <w:ind w:left="1701" w:hanging="113"/>
      </w:pPr>
      <w:r w:rsidRPr="002B76D5">
        <w:t xml:space="preserve">El </w:t>
      </w:r>
      <w:r w:rsidRPr="002B76D5">
        <w:rPr>
          <w:u w:val="single"/>
        </w:rPr>
        <w:t>consumo privado</w:t>
      </w:r>
      <w:r w:rsidRPr="002B76D5">
        <w:t xml:space="preserve">, la </w:t>
      </w:r>
      <w:r w:rsidRPr="002B76D5">
        <w:rPr>
          <w:u w:val="single"/>
        </w:rPr>
        <w:t>inversión</w:t>
      </w:r>
      <w:r w:rsidRPr="002B76D5">
        <w:t xml:space="preserve"> y las </w:t>
      </w:r>
      <w:r w:rsidRPr="002B76D5">
        <w:rPr>
          <w:u w:val="single"/>
        </w:rPr>
        <w:t>importaciones</w:t>
      </w:r>
      <w:r w:rsidRPr="002B76D5">
        <w:t xml:space="preserve"> son </w:t>
      </w:r>
      <w:r>
        <w:t>contemporáneos.</w:t>
      </w:r>
    </w:p>
    <w:p w14:paraId="7D62AA9D" w14:textId="77777777" w:rsidR="006E5FE3" w:rsidRDefault="006E5FE3" w:rsidP="004F468E">
      <w:pPr>
        <w:pStyle w:val="Prrafodelista"/>
        <w:numPr>
          <w:ilvl w:val="2"/>
          <w:numId w:val="3"/>
        </w:numPr>
        <w:spacing w:after="0" w:line="240" w:lineRule="auto"/>
        <w:ind w:left="1701" w:hanging="113"/>
      </w:pPr>
      <w:r w:rsidRPr="002B76D5">
        <w:t xml:space="preserve">El </w:t>
      </w:r>
      <w:r w:rsidRPr="00FC4CFF">
        <w:rPr>
          <w:u w:val="single"/>
        </w:rPr>
        <w:t>empleo</w:t>
      </w:r>
      <w:r w:rsidRPr="002B76D5">
        <w:t xml:space="preserve"> </w:t>
      </w:r>
      <w:r>
        <w:t>suele ser</w:t>
      </w:r>
      <w:r w:rsidRPr="002B76D5">
        <w:t xml:space="preserve"> una variable retardada</w:t>
      </w:r>
      <w:r>
        <w:t xml:space="preserve"> con respecto al PIB.</w:t>
      </w:r>
    </w:p>
    <w:p w14:paraId="4D383E4C" w14:textId="77777777" w:rsidR="006E5FE3" w:rsidRDefault="006E5FE3" w:rsidP="004F468E">
      <w:pPr>
        <w:pStyle w:val="Prrafodelista"/>
        <w:numPr>
          <w:ilvl w:val="2"/>
          <w:numId w:val="3"/>
        </w:numPr>
        <w:spacing w:after="0" w:line="240" w:lineRule="auto"/>
        <w:ind w:left="1701" w:hanging="113"/>
      </w:pPr>
      <w:r>
        <w:t>L</w:t>
      </w:r>
      <w:r w:rsidRPr="002B76D5">
        <w:t xml:space="preserve">os </w:t>
      </w:r>
      <w:r w:rsidRPr="00FC4CFF">
        <w:rPr>
          <w:u w:val="single"/>
        </w:rPr>
        <w:t>tipos de interés nominales de corto plazo</w:t>
      </w:r>
      <w:r w:rsidRPr="002B76D5">
        <w:t xml:space="preserve"> también tienden a ser variables retardadas</w:t>
      </w:r>
      <w:r>
        <w:t>.</w:t>
      </w:r>
    </w:p>
    <w:p w14:paraId="01BACDCB" w14:textId="77777777" w:rsidR="006E5FE3" w:rsidRDefault="006E5FE3" w:rsidP="004F468E">
      <w:pPr>
        <w:pStyle w:val="Prrafodelista"/>
        <w:keepNext/>
        <w:numPr>
          <w:ilvl w:val="0"/>
          <w:numId w:val="3"/>
        </w:numPr>
        <w:spacing w:after="0" w:line="240" w:lineRule="auto"/>
        <w:ind w:left="567" w:hanging="113"/>
      </w:pPr>
      <w:r>
        <w:t xml:space="preserve">Sobre </w:t>
      </w:r>
      <w:r w:rsidRPr="00FC4CFF">
        <w:rPr>
          <w:b/>
        </w:rPr>
        <w:t>persistencia</w:t>
      </w:r>
      <w:r>
        <w:t>:</w:t>
      </w:r>
    </w:p>
    <w:p w14:paraId="76759299" w14:textId="77777777" w:rsidR="006E5FE3" w:rsidRDefault="006E5FE3">
      <w:pPr>
        <w:pStyle w:val="Prrafodelista"/>
        <w:numPr>
          <w:ilvl w:val="0"/>
          <w:numId w:val="21"/>
        </w:numPr>
        <w:spacing w:line="240" w:lineRule="auto"/>
        <w:ind w:left="1078" w:hanging="227"/>
      </w:pPr>
      <w:r>
        <w:t>Todas las variables macroeconómicas presentan una elevada persistencia: por ejemplo, e</w:t>
      </w:r>
      <w:r w:rsidRPr="00FC4CFF">
        <w:t xml:space="preserve">l </w:t>
      </w:r>
      <w:r w:rsidRPr="00FC4CFF">
        <w:rPr>
          <w:u w:val="single"/>
        </w:rPr>
        <w:t>PIB</w:t>
      </w:r>
      <w:r w:rsidRPr="00FC4CFF">
        <w:t xml:space="preserve"> y el </w:t>
      </w:r>
      <w:r w:rsidRPr="00FC4CFF">
        <w:rPr>
          <w:u w:val="single"/>
        </w:rPr>
        <w:t>consumo privado</w:t>
      </w:r>
      <w:r w:rsidRPr="00FC4CFF">
        <w:t xml:space="preserve"> son muy persistentes</w:t>
      </w:r>
      <w:r>
        <w:t>.</w:t>
      </w:r>
    </w:p>
    <w:p w14:paraId="1785FE15" w14:textId="77777777" w:rsidR="006E5FE3" w:rsidRDefault="006E5FE3">
      <w:pPr>
        <w:pStyle w:val="Prrafodelista"/>
        <w:keepNext/>
        <w:numPr>
          <w:ilvl w:val="0"/>
          <w:numId w:val="21"/>
        </w:numPr>
        <w:spacing w:line="240" w:lineRule="auto"/>
        <w:ind w:left="1078" w:hanging="227"/>
      </w:pPr>
      <w:r>
        <w:t>En comparación con el PIB:</w:t>
      </w:r>
    </w:p>
    <w:p w14:paraId="0A7137D6" w14:textId="77777777" w:rsidR="006E5FE3" w:rsidRDefault="006E5FE3" w:rsidP="004F468E">
      <w:pPr>
        <w:pStyle w:val="Prrafodelista"/>
        <w:numPr>
          <w:ilvl w:val="2"/>
          <w:numId w:val="3"/>
        </w:numPr>
        <w:spacing w:after="0" w:line="240" w:lineRule="auto"/>
        <w:ind w:left="1701" w:hanging="113"/>
      </w:pPr>
      <w:r w:rsidRPr="00FC4CFF">
        <w:t xml:space="preserve">El </w:t>
      </w:r>
      <w:r w:rsidRPr="00FC4CFF">
        <w:rPr>
          <w:u w:val="single"/>
        </w:rPr>
        <w:t>empleo</w:t>
      </w:r>
      <w:r w:rsidRPr="00FC4CFF">
        <w:t xml:space="preserve"> y </w:t>
      </w:r>
      <w:r w:rsidRPr="00FC4CFF">
        <w:rPr>
          <w:u w:val="single"/>
        </w:rPr>
        <w:t>desempleo</w:t>
      </w:r>
      <w:r w:rsidRPr="00FC4CFF">
        <w:t xml:space="preserve"> son aún más persistentes que el PIB</w:t>
      </w:r>
      <w:r>
        <w:t>.</w:t>
      </w:r>
    </w:p>
    <w:p w14:paraId="3477B5CE" w14:textId="77777777" w:rsidR="006E5FE3" w:rsidRDefault="006E5FE3" w:rsidP="004F468E">
      <w:pPr>
        <w:pStyle w:val="Prrafodelista"/>
        <w:numPr>
          <w:ilvl w:val="2"/>
          <w:numId w:val="3"/>
        </w:numPr>
        <w:spacing w:after="0" w:line="240" w:lineRule="auto"/>
        <w:ind w:left="1701" w:hanging="113"/>
      </w:pPr>
      <w:r>
        <w:t xml:space="preserve">Los </w:t>
      </w:r>
      <w:r>
        <w:rPr>
          <w:u w:val="single"/>
        </w:rPr>
        <w:t>tipos de interés a corto y largo plazo</w:t>
      </w:r>
      <w:r>
        <w:t xml:space="preserve"> son igual de persistentes que el PIB.</w:t>
      </w:r>
    </w:p>
    <w:p w14:paraId="63E2BED6" w14:textId="48E7A33D" w:rsidR="005141E9" w:rsidRDefault="006E5FE3" w:rsidP="004F468E">
      <w:pPr>
        <w:pStyle w:val="Prrafodelista"/>
        <w:numPr>
          <w:ilvl w:val="2"/>
          <w:numId w:val="3"/>
        </w:numPr>
        <w:spacing w:after="0" w:line="240" w:lineRule="auto"/>
        <w:ind w:left="1701" w:hanging="113"/>
      </w:pPr>
      <w:r>
        <w:t xml:space="preserve">La </w:t>
      </w:r>
      <w:r>
        <w:rPr>
          <w:u w:val="single"/>
        </w:rPr>
        <w:t>inflación</w:t>
      </w:r>
      <w:r>
        <w:t xml:space="preserve"> suele ser menos persistente que el PIB.</w:t>
      </w:r>
    </w:p>
    <w:p w14:paraId="624835C0" w14:textId="217E060E" w:rsidR="005141E9" w:rsidRPr="005141E9" w:rsidRDefault="005141E9" w:rsidP="005141E9">
      <w:pPr>
        <w:pStyle w:val="Ttuloimagen"/>
        <w:rPr>
          <w:smallCaps w:val="0"/>
        </w:rPr>
      </w:pPr>
      <w:r>
        <w:lastRenderedPageBreak/>
        <w:t>Imagen</w:t>
      </w:r>
      <w:r w:rsidR="00850E19">
        <w:t> </w:t>
      </w:r>
      <w:r>
        <w:fldChar w:fldCharType="begin"/>
      </w:r>
      <w:r>
        <w:instrText xml:space="preserve"> SEQ Ilustración \* ARABIC </w:instrText>
      </w:r>
      <w:r>
        <w:fldChar w:fldCharType="separate"/>
      </w:r>
      <w:r w:rsidR="00141CA5">
        <w:t>4</w:t>
      </w:r>
      <w:r>
        <w:fldChar w:fldCharType="end"/>
      </w:r>
      <w:r>
        <w:rPr>
          <w:smallCaps w:val="0"/>
        </w:rPr>
        <w:t xml:space="preserve">.– </w:t>
      </w:r>
      <w:r>
        <w:rPr>
          <w:i/>
          <w:iCs/>
          <w:smallCaps w:val="0"/>
        </w:rPr>
        <w:t>Demanda. Prociclicidad y variabilidad de los componentes cíclicos</w:t>
      </w:r>
    </w:p>
    <w:p w14:paraId="0257C47F" w14:textId="0DED43A1" w:rsidR="005141E9" w:rsidRDefault="005141E9" w:rsidP="005141E9">
      <w:pPr>
        <w:pStyle w:val="Imagen"/>
      </w:pPr>
      <w:r w:rsidRPr="005141E9">
        <w:drawing>
          <wp:inline distT="0" distB="0" distL="0" distR="0" wp14:anchorId="2180256C" wp14:editId="0DDC3999">
            <wp:extent cx="2751913" cy="2124000"/>
            <wp:effectExtent l="0" t="0" r="0" b="0"/>
            <wp:docPr id="29" name="Imagen 2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Tabla&#10;&#10;Descripción generada automáticamente"/>
                    <pic:cNvPicPr/>
                  </pic:nvPicPr>
                  <pic:blipFill rotWithShape="1">
                    <a:blip r:embed="rId17"/>
                    <a:srcRect t="11008"/>
                    <a:stretch/>
                  </pic:blipFill>
                  <pic:spPr bwMode="auto">
                    <a:xfrm>
                      <a:off x="0" y="0"/>
                      <a:ext cx="2751913" cy="2124000"/>
                    </a:xfrm>
                    <a:prstGeom prst="rect">
                      <a:avLst/>
                    </a:prstGeom>
                    <a:ln>
                      <a:noFill/>
                    </a:ln>
                    <a:extLst>
                      <a:ext uri="{53640926-AAD7-44D8-BBD7-CCE9431645EC}">
                        <a14:shadowObscured xmlns:a14="http://schemas.microsoft.com/office/drawing/2010/main"/>
                      </a:ext>
                    </a:extLst>
                  </pic:spPr>
                </pic:pic>
              </a:graphicData>
            </a:graphic>
          </wp:inline>
        </w:drawing>
      </w:r>
    </w:p>
    <w:p w14:paraId="563ABE17" w14:textId="34A22A76" w:rsidR="005141E9" w:rsidRPr="005141E9" w:rsidRDefault="005141E9" w:rsidP="005141E9">
      <w:pPr>
        <w:pStyle w:val="PiedeImagen"/>
        <w:rPr>
          <w:i w:val="0"/>
          <w:iCs/>
        </w:rPr>
      </w:pPr>
      <w:r>
        <w:t>Fuente</w:t>
      </w:r>
      <w:r>
        <w:rPr>
          <w:i w:val="0"/>
          <w:iCs/>
        </w:rPr>
        <w:t xml:space="preserve">: Álvarez, L.J., Gadea, M.D. &amp; Gómez Loscos, A. (2021) </w:t>
      </w:r>
      <w:r>
        <w:t>L</w:t>
      </w:r>
      <w:r w:rsidRPr="005141E9">
        <w:t>a evolución cíclica de la economía española en el contexto europe</w:t>
      </w:r>
      <w:r>
        <w:t>o</w:t>
      </w:r>
      <w:r>
        <w:rPr>
          <w:i w:val="0"/>
          <w:iCs/>
        </w:rPr>
        <w:t xml:space="preserve">. </w:t>
      </w:r>
      <w:r w:rsidRPr="005141E9">
        <w:rPr>
          <w:i w:val="0"/>
          <w:iCs/>
        </w:rPr>
        <w:t xml:space="preserve">BDE. </w:t>
      </w:r>
      <w:hyperlink r:id="rId18" w:history="1">
        <w:r w:rsidRPr="005141E9">
          <w:rPr>
            <w:rStyle w:val="Hipervnculo"/>
            <w:i w:val="0"/>
            <w:iCs/>
          </w:rPr>
          <w:t>https://www.bde.es/f/webbde/SES/Secciones/Publicaciones/PublicacionesSeriadas/DocumentosOcasionales/21/Fich/do2103.pdf</w:t>
        </w:r>
      </w:hyperlink>
    </w:p>
    <w:p w14:paraId="75EEBB84" w14:textId="089C6131" w:rsidR="006E5FE3" w:rsidRDefault="006E5FE3">
      <w:pPr>
        <w:pStyle w:val="Ttulo2"/>
        <w:numPr>
          <w:ilvl w:val="1"/>
          <w:numId w:val="23"/>
        </w:numPr>
        <w:ind w:left="788" w:hanging="431"/>
      </w:pPr>
      <w:bookmarkStart w:id="22" w:name="_Toc173961992"/>
      <w:r>
        <w:t xml:space="preserve">La evolución </w:t>
      </w:r>
      <w:r w:rsidR="005A7E5A">
        <w:t>de los ciclos económico</w:t>
      </w:r>
      <w:r>
        <w:t>s a lo largo del tiempo</w:t>
      </w:r>
      <w:bookmarkEnd w:id="22"/>
    </w:p>
    <w:p w14:paraId="72493FBB" w14:textId="293936D9" w:rsidR="006E5FE3" w:rsidRDefault="006E5FE3" w:rsidP="00850E19">
      <w:pPr>
        <w:pStyle w:val="Nivel1SM"/>
        <w:keepNext/>
        <w:spacing w:before="0" w:after="0"/>
      </w:pPr>
      <w:r>
        <w:t xml:space="preserve">La evolución a largo plazo de los ciclos económicos fue iniciada por </w:t>
      </w:r>
      <w:r>
        <w:rPr>
          <w:smallCaps/>
        </w:rPr>
        <w:t>Burns</w:t>
      </w:r>
      <w:r>
        <w:t xml:space="preserve"> (1960). </w:t>
      </w:r>
      <w:r w:rsidRPr="00752B98">
        <w:rPr>
          <w:i/>
          <w:iCs/>
        </w:rPr>
        <w:t>¿Si tomamos una perspectiva de muy lago plazo, cómo han cambiado los ciclos de negocios?</w:t>
      </w:r>
      <w:r>
        <w:t xml:space="preserve"> Los ciclos económicos parecen haberse suavizado con el tiempo, mostrando un progreso hacia la estabilidad económica.</w:t>
      </w:r>
    </w:p>
    <w:p w14:paraId="60573B58" w14:textId="6A47388D" w:rsidR="00752B98" w:rsidRDefault="006E5FE3">
      <w:pPr>
        <w:pStyle w:val="Nivel2SM"/>
      </w:pPr>
      <w:r>
        <w:t>En la etapa de postguerra (segunda mitad del siglo</w:t>
      </w:r>
      <w:r w:rsidR="006E267E">
        <w:t> </w:t>
      </w:r>
      <w:r>
        <w:t xml:space="preserve">XX) se produjo una menor volatilidad que en la etapa de entreguerras (marcada por la Gran Depresión) y esta tendencia se mantiene, dando lugar a partir de la década de los 80 a lo que algunos economistas denominaron la </w:t>
      </w:r>
      <w:r>
        <w:rPr>
          <w:i/>
          <w:iCs/>
        </w:rPr>
        <w:t>“Gran Moderación”</w:t>
      </w:r>
      <w:r>
        <w:t>, en la que parecen haberse controlado las fluctuaciones.</w:t>
      </w:r>
    </w:p>
    <w:p w14:paraId="12F9F123" w14:textId="19795FA7" w:rsidR="006E5FE3" w:rsidRDefault="006E5FE3">
      <w:pPr>
        <w:pStyle w:val="Nivel2SM"/>
      </w:pPr>
      <w:r>
        <w:t>Esta época tuvo un trágico final con la crisis financiera global en 2008 y una nueva crisis ocasionada por la pandemia por Covid-19 en 2020.</w:t>
      </w:r>
    </w:p>
    <w:p w14:paraId="6AA9B384" w14:textId="78408F7C" w:rsidR="006E5FE3" w:rsidRDefault="006E5FE3">
      <w:pPr>
        <w:pStyle w:val="Nivel1SM"/>
        <w:keepNext/>
        <w:spacing w:after="0"/>
      </w:pPr>
      <w:r>
        <w:t>En cualquier caso, ¿qué factores podrían explicar esa suavización del ciclo económico</w:t>
      </w:r>
      <w:r w:rsidR="002E5AB0">
        <w:t xml:space="preserve"> antes de 2008</w:t>
      </w:r>
      <w:r>
        <w:t>?</w:t>
      </w:r>
      <w:r w:rsidR="002E5AB0">
        <w:t xml:space="preserve"> Podemos destacar 3</w:t>
      </w:r>
      <w:r w:rsidR="006E267E">
        <w:t> </w:t>
      </w:r>
      <w:r w:rsidR="002E5AB0">
        <w:t>grandes explicaciones:</w:t>
      </w:r>
    </w:p>
    <w:p w14:paraId="6BBE2997" w14:textId="19AD49DC" w:rsidR="002E5AB0" w:rsidRDefault="002E5AB0" w:rsidP="00B72337">
      <w:pPr>
        <w:pStyle w:val="Prrafodelista"/>
        <w:keepNext/>
        <w:numPr>
          <w:ilvl w:val="4"/>
          <w:numId w:val="1"/>
        </w:numPr>
        <w:spacing w:after="100"/>
        <w:ind w:left="568" w:hanging="284"/>
      </w:pPr>
      <w:r w:rsidRPr="006503CF">
        <w:rPr>
          <w:i/>
          <w:iCs/>
          <w:u w:val="single"/>
        </w:rPr>
        <w:t>Cambios estructurales</w:t>
      </w:r>
      <w:r>
        <w:t>:</w:t>
      </w:r>
    </w:p>
    <w:p w14:paraId="27F7405C" w14:textId="67ECCDB5" w:rsidR="002E5AB0" w:rsidRDefault="006503CF" w:rsidP="00B72337">
      <w:pPr>
        <w:pStyle w:val="Prrafodelista"/>
        <w:numPr>
          <w:ilvl w:val="5"/>
          <w:numId w:val="1"/>
        </w:numPr>
        <w:spacing w:after="100"/>
        <w:ind w:left="851" w:hanging="57"/>
      </w:pPr>
      <w:r w:rsidRPr="006503CF">
        <w:rPr>
          <w:i/>
          <w:iCs/>
        </w:rPr>
        <w:t>Mayor importancia de los servicios frente a las manufacturas</w:t>
      </w:r>
      <w:r>
        <w:t>: A lo largo del tiempo, en los países desarrollados, ha habido una transición desde las manufacturas hacia el sector servicios. La volatilidad de la producción en manufacturas siempre es mayor que en servicios. A diferencia de los servicios, las manufacturas son productos duraderos cuyo consumo se puede posponer. Pero esto no explica todo el cambio, porque dentro del sector manufacturero la volatilidad también se ha reducido.</w:t>
      </w:r>
    </w:p>
    <w:p w14:paraId="499F9AA8" w14:textId="4BBD048B" w:rsidR="00B72337" w:rsidRDefault="00B72337" w:rsidP="00B72337">
      <w:pPr>
        <w:pStyle w:val="Prrafodelista"/>
        <w:numPr>
          <w:ilvl w:val="5"/>
          <w:numId w:val="1"/>
        </w:numPr>
        <w:spacing w:after="100"/>
        <w:ind w:left="851" w:hanging="57"/>
      </w:pPr>
      <w:r w:rsidRPr="006503CF">
        <w:rPr>
          <w:i/>
          <w:iCs/>
        </w:rPr>
        <w:t>Menores restricciones de crédito</w:t>
      </w:r>
      <w:r>
        <w:t xml:space="preserve">: </w:t>
      </w:r>
      <w:r w:rsidR="006503CF">
        <w:t>T</w:t>
      </w:r>
      <w:r>
        <w:t>anto los hogares como las empresas han tenido más acceso a financiación a medida que ha avanzado el siglo</w:t>
      </w:r>
      <w:r w:rsidR="006E267E">
        <w:t> </w:t>
      </w:r>
      <w:r>
        <w:t>XX. Pueden usar ese crédito para suavizar el consumo, lo que puede tener efectos en suavizar las fluctuaciones.</w:t>
      </w:r>
    </w:p>
    <w:p w14:paraId="296D7486" w14:textId="3138DB8D" w:rsidR="002E5AB0" w:rsidRDefault="00B72337" w:rsidP="00B72337">
      <w:pPr>
        <w:pStyle w:val="Prrafodelista"/>
        <w:keepNext/>
        <w:numPr>
          <w:ilvl w:val="4"/>
          <w:numId w:val="1"/>
        </w:numPr>
        <w:spacing w:after="100"/>
        <w:ind w:left="568" w:hanging="284"/>
      </w:pPr>
      <w:r w:rsidRPr="006503CF">
        <w:rPr>
          <w:i/>
          <w:iCs/>
          <w:u w:val="single"/>
        </w:rPr>
        <w:t>Intervención del sector público</w:t>
      </w:r>
      <w:r>
        <w:t>:</w:t>
      </w:r>
    </w:p>
    <w:p w14:paraId="40AA2839" w14:textId="713568C9" w:rsidR="00B72337" w:rsidRDefault="00B72337" w:rsidP="00B72337">
      <w:pPr>
        <w:pStyle w:val="Prrafodelista"/>
        <w:numPr>
          <w:ilvl w:val="5"/>
          <w:numId w:val="1"/>
        </w:numPr>
        <w:spacing w:after="100"/>
        <w:ind w:left="851" w:hanging="57"/>
      </w:pPr>
      <w:r w:rsidRPr="006503CF">
        <w:rPr>
          <w:i/>
          <w:iCs/>
        </w:rPr>
        <w:t>Política monetaria</w:t>
      </w:r>
      <w:r>
        <w:t xml:space="preserve">: </w:t>
      </w:r>
      <w:r w:rsidR="006503CF">
        <w:t>M</w:t>
      </w:r>
      <w:r>
        <w:t>ás centrada en la estabilización de la economía.</w:t>
      </w:r>
    </w:p>
    <w:p w14:paraId="2B04BC76" w14:textId="77777777" w:rsidR="006503CF" w:rsidRDefault="00B72337" w:rsidP="006503CF">
      <w:pPr>
        <w:pStyle w:val="Prrafodelista"/>
        <w:keepNext/>
        <w:numPr>
          <w:ilvl w:val="5"/>
          <w:numId w:val="1"/>
        </w:numPr>
        <w:spacing w:after="0"/>
        <w:ind w:left="851" w:hanging="57"/>
      </w:pPr>
      <w:r w:rsidRPr="006503CF">
        <w:rPr>
          <w:i/>
          <w:iCs/>
        </w:rPr>
        <w:t>Política fiscal</w:t>
      </w:r>
      <w:r>
        <w:t xml:space="preserve">: </w:t>
      </w:r>
      <w:r w:rsidR="006503CF">
        <w:t>Estabilizadores automáticos y políticas contracíclicas.</w:t>
      </w:r>
    </w:p>
    <w:p w14:paraId="15128D7F" w14:textId="77777777" w:rsidR="006503CF" w:rsidRDefault="006503CF" w:rsidP="006503CF">
      <w:pPr>
        <w:pStyle w:val="Prrafodelista"/>
        <w:numPr>
          <w:ilvl w:val="6"/>
          <w:numId w:val="1"/>
        </w:numPr>
        <w:spacing w:after="100"/>
        <w:ind w:left="1134" w:hanging="198"/>
      </w:pPr>
      <w:r>
        <w:t>El seguro por desempleo funciona como un estabilizador automático. Hace posible que los desempleados puedan suavizar su consumo.</w:t>
      </w:r>
    </w:p>
    <w:p w14:paraId="07060B97" w14:textId="09FB9F15" w:rsidR="00B72337" w:rsidRPr="006503CF" w:rsidRDefault="006503CF" w:rsidP="006503CF">
      <w:pPr>
        <w:pStyle w:val="Prrafodelista"/>
        <w:numPr>
          <w:ilvl w:val="6"/>
          <w:numId w:val="1"/>
        </w:numPr>
        <w:spacing w:after="100"/>
        <w:ind w:left="1134" w:hanging="198"/>
        <w:rPr>
          <w:spacing w:val="-3"/>
        </w:rPr>
      </w:pPr>
      <w:r w:rsidRPr="006503CF">
        <w:rPr>
          <w:spacing w:val="-3"/>
        </w:rPr>
        <w:t>Las políticas fiscales contracíclicas son políticas deliberadas llevadas a cabo por el gobierno.</w:t>
      </w:r>
    </w:p>
    <w:p w14:paraId="1C0EE1B9" w14:textId="4E3E21DC" w:rsidR="00B72337" w:rsidRPr="006503CF" w:rsidRDefault="006503CF" w:rsidP="00B72337">
      <w:pPr>
        <w:pStyle w:val="Prrafodelista"/>
        <w:numPr>
          <w:ilvl w:val="5"/>
          <w:numId w:val="1"/>
        </w:numPr>
        <w:spacing w:after="100"/>
        <w:ind w:left="851" w:hanging="57"/>
      </w:pPr>
      <w:r w:rsidRPr="006503CF">
        <w:rPr>
          <w:i/>
          <w:iCs/>
        </w:rPr>
        <w:t xml:space="preserve">Seguro de depósitos, prestamista de última instancia: </w:t>
      </w:r>
      <w:r>
        <w:t>E</w:t>
      </w:r>
      <w:r w:rsidRPr="006503CF">
        <w:t>l hecho de que los depósitos bancarios estén asegurados por los bancos y el hecho de que los bancos centrales actúen como prestamistas de último recurso para los bancos privados.</w:t>
      </w:r>
    </w:p>
    <w:p w14:paraId="19BCABCE" w14:textId="684A6FB0" w:rsidR="00B72337" w:rsidRPr="004F468E" w:rsidRDefault="00B72337" w:rsidP="002E5AB0">
      <w:pPr>
        <w:pStyle w:val="Prrafodelista"/>
        <w:numPr>
          <w:ilvl w:val="4"/>
          <w:numId w:val="1"/>
        </w:numPr>
        <w:spacing w:after="100"/>
        <w:ind w:left="568" w:hanging="284"/>
        <w:rPr>
          <w:u w:val="single"/>
        </w:rPr>
      </w:pPr>
      <w:r w:rsidRPr="006503CF">
        <w:rPr>
          <w:i/>
          <w:iCs/>
          <w:u w:val="single"/>
        </w:rPr>
        <w:t>Menores shocks (“suerte”)</w:t>
      </w:r>
      <w:r w:rsidR="00942CC1">
        <w:t>.</w:t>
      </w:r>
    </w:p>
    <w:p w14:paraId="5F2C990C" w14:textId="1FD74E7C" w:rsidR="003D6873" w:rsidRDefault="004225E1" w:rsidP="006C3B22">
      <w:pPr>
        <w:pStyle w:val="Ttulo1"/>
        <w:ind w:left="357" w:hanging="357"/>
      </w:pPr>
      <w:bookmarkStart w:id="23" w:name="_Toc173961993"/>
      <w:bookmarkEnd w:id="19"/>
      <w:bookmarkEnd w:id="20"/>
      <w:r w:rsidRPr="0078253D">
        <w:lastRenderedPageBreak/>
        <w:t>ANÁLISIS DE LOS “CICLOS DE NEGOCIOS” EN PERSPECTIVA HISTÓRICA</w:t>
      </w:r>
      <w:bookmarkEnd w:id="8"/>
      <w:bookmarkEnd w:id="9"/>
      <w:bookmarkEnd w:id="23"/>
    </w:p>
    <w:p w14:paraId="21EAA5A5" w14:textId="1F964091" w:rsidR="00BD1203" w:rsidRPr="00BD1203" w:rsidRDefault="00BD1203" w:rsidP="00BD1203">
      <w:pPr>
        <w:pStyle w:val="Notaalopositor"/>
      </w:pPr>
      <w:r>
        <w:t>Este apartado es candidato a recortar</w:t>
      </w:r>
      <w:r w:rsidR="00BD6A61">
        <w:t>. En especial lo más antiguo</w:t>
      </w:r>
      <w:r>
        <w:t>, lo actual es lo más relevante. Sintetizar.</w:t>
      </w:r>
    </w:p>
    <w:p w14:paraId="34B50FC6" w14:textId="77777777" w:rsidR="00F65D3A" w:rsidRDefault="00DC357E" w:rsidP="00850E19">
      <w:pPr>
        <w:pStyle w:val="Nivel1SM"/>
        <w:keepNext/>
        <w:spacing w:before="0" w:after="0"/>
      </w:pPr>
      <w:r>
        <w:t xml:space="preserve">La existencia de crisis económicas caracterizadas por depresiones industriales ya se mencionaba en las obras de los mercantilistas, </w:t>
      </w:r>
      <w:r w:rsidR="00E7558D">
        <w:t xml:space="preserve">de </w:t>
      </w:r>
      <w:r>
        <w:t xml:space="preserve">los fisiócratas </w:t>
      </w:r>
      <w:r w:rsidR="00E7558D">
        <w:t>y de</w:t>
      </w:r>
      <w:r>
        <w:t xml:space="preserve"> </w:t>
      </w:r>
      <w:r w:rsidRPr="00555348">
        <w:rPr>
          <w:smallCaps/>
        </w:rPr>
        <w:t>Adam Smith</w:t>
      </w:r>
      <w:r>
        <w:t>.</w:t>
      </w:r>
    </w:p>
    <w:p w14:paraId="1E398488" w14:textId="0A786304" w:rsidR="00F65D3A" w:rsidRDefault="00DC357E">
      <w:pPr>
        <w:pStyle w:val="Nivel2SM"/>
      </w:pPr>
      <w:r>
        <w:t>No obstante, es habitual identificar la crisis británica de 1825 como la primera crisis económica general de importancia que captó la atención de los economistas (a veces se usa esta fecha como hito de inicio del capitalismo industrial moderno).</w:t>
      </w:r>
    </w:p>
    <w:p w14:paraId="4CF853A0" w14:textId="4109561E" w:rsidR="00DC357E" w:rsidRDefault="00DC357E">
      <w:pPr>
        <w:pStyle w:val="Nivel2SM"/>
      </w:pPr>
      <w:r w:rsidRPr="00E31201">
        <w:t xml:space="preserve">Aunque el tema de las crisis se debatía desde hacía tiempo, el paso a la idea de que estas crisis son </w:t>
      </w:r>
      <w:r w:rsidR="00E7558D">
        <w:t>recurrentes</w:t>
      </w:r>
      <w:r w:rsidRPr="00E31201">
        <w:t xml:space="preserve"> (es decir, </w:t>
      </w:r>
      <w:r w:rsidR="00E7558D">
        <w:t>un fenómeno que se repite en el tiempo y no</w:t>
      </w:r>
      <w:r w:rsidRPr="00E31201">
        <w:t xml:space="preserve"> un incidente singular) llevó más tiempo en asentarse.</w:t>
      </w:r>
    </w:p>
    <w:p w14:paraId="6DACFB09" w14:textId="77777777" w:rsidR="00DC357E" w:rsidRDefault="00DC357E">
      <w:pPr>
        <w:pStyle w:val="Nivel1SM"/>
        <w:keepNext/>
        <w:spacing w:after="0"/>
      </w:pPr>
      <w:r>
        <w:t xml:space="preserve">La </w:t>
      </w:r>
      <w:r w:rsidRPr="00F65D3A">
        <w:rPr>
          <w:b/>
          <w:bCs/>
        </w:rPr>
        <w:t>evolución histórica</w:t>
      </w:r>
      <w:r>
        <w:t xml:space="preserve"> del análisis de los ciclos puede dividirse, a grandes rasgos, en cuatro etapas:</w:t>
      </w:r>
    </w:p>
    <w:p w14:paraId="20278746" w14:textId="17C6025C" w:rsidR="00DC357E" w:rsidRDefault="00DC357E" w:rsidP="005D2E37">
      <w:pPr>
        <w:pStyle w:val="Prrafodelista"/>
        <w:numPr>
          <w:ilvl w:val="0"/>
          <w:numId w:val="4"/>
        </w:numPr>
        <w:spacing w:after="100"/>
        <w:ind w:left="567" w:hanging="227"/>
      </w:pPr>
      <w:r>
        <w:t xml:space="preserve">La </w:t>
      </w:r>
      <w:r w:rsidRPr="00E31201">
        <w:rPr>
          <w:i/>
          <w:iCs/>
          <w:u w:val="single"/>
        </w:rPr>
        <w:t>etapa de la</w:t>
      </w:r>
      <w:r w:rsidR="00CC63BF">
        <w:rPr>
          <w:i/>
          <w:iCs/>
          <w:u w:val="single"/>
        </w:rPr>
        <w:t>s</w:t>
      </w:r>
      <w:r w:rsidRPr="00E31201">
        <w:rPr>
          <w:i/>
          <w:iCs/>
          <w:u w:val="single"/>
        </w:rPr>
        <w:t xml:space="preserve"> “teoría</w:t>
      </w:r>
      <w:r w:rsidR="00CC63BF">
        <w:rPr>
          <w:i/>
          <w:iCs/>
          <w:u w:val="single"/>
        </w:rPr>
        <w:t>s</w:t>
      </w:r>
      <w:r w:rsidRPr="00E31201">
        <w:rPr>
          <w:i/>
          <w:iCs/>
          <w:u w:val="single"/>
        </w:rPr>
        <w:t xml:space="preserve"> de crisis”</w:t>
      </w:r>
      <w:r>
        <w:t xml:space="preserve"> </w:t>
      </w:r>
      <w:r w:rsidRPr="00E31201">
        <w:rPr>
          <w:sz w:val="20"/>
          <w:szCs w:val="20"/>
        </w:rPr>
        <w:t>(mediados del s.</w:t>
      </w:r>
      <w:r w:rsidR="005728E2">
        <w:rPr>
          <w:sz w:val="20"/>
          <w:szCs w:val="20"/>
        </w:rPr>
        <w:t> </w:t>
      </w:r>
      <w:r w:rsidRPr="00E31201">
        <w:rPr>
          <w:sz w:val="20"/>
          <w:szCs w:val="20"/>
        </w:rPr>
        <w:t>XVIII - década de 1860)</w:t>
      </w:r>
      <w:r>
        <w:t xml:space="preserve">, es una etapa pre-ciclos en la que se exploran las crisis o depresiones económicas como hechos aislados y sin un carácter recurrente (no hay ciclo </w:t>
      </w:r>
      <w:r>
        <w:rPr>
          <w:i/>
        </w:rPr>
        <w:t>strictu sensu</w:t>
      </w:r>
      <w:r>
        <w:t>).</w:t>
      </w:r>
    </w:p>
    <w:p w14:paraId="277D5DC6" w14:textId="77777777" w:rsidR="00DC357E" w:rsidRDefault="00DC357E" w:rsidP="005D2E37">
      <w:pPr>
        <w:pStyle w:val="Prrafodelista"/>
        <w:numPr>
          <w:ilvl w:val="0"/>
          <w:numId w:val="4"/>
        </w:numPr>
        <w:spacing w:after="100"/>
        <w:ind w:left="567" w:hanging="227"/>
      </w:pPr>
      <w:r>
        <w:t xml:space="preserve">La </w:t>
      </w:r>
      <w:r w:rsidRPr="00E31201">
        <w:rPr>
          <w:i/>
          <w:iCs/>
          <w:u w:val="single"/>
        </w:rPr>
        <w:t>“edad de oro” de la teoría de los ciclos de negocios</w:t>
      </w:r>
      <w:r>
        <w:t xml:space="preserve"> </w:t>
      </w:r>
      <w:r w:rsidRPr="00E31201">
        <w:rPr>
          <w:sz w:val="20"/>
          <w:szCs w:val="20"/>
        </w:rPr>
        <w:t>(década de 1860 – década de 1930)</w:t>
      </w:r>
      <w:r>
        <w:t xml:space="preserve">, </w:t>
      </w:r>
      <w:r w:rsidRPr="00E31201">
        <w:rPr>
          <w:spacing w:val="-1"/>
        </w:rPr>
        <w:t>en la que se explora la existencia de ciclos y florecen muy variadas teorías de los ciclos, en parte debido a la amplia libertad que daba la ausencia de un marco o teoría macroeconómica propiamente dicha.</w:t>
      </w:r>
    </w:p>
    <w:p w14:paraId="0F834A80" w14:textId="77777777" w:rsidR="00DC357E" w:rsidRDefault="00DC357E" w:rsidP="005D2E37">
      <w:pPr>
        <w:pStyle w:val="Prrafodelista"/>
        <w:numPr>
          <w:ilvl w:val="0"/>
          <w:numId w:val="4"/>
        </w:numPr>
        <w:spacing w:after="100"/>
        <w:ind w:left="567" w:hanging="227"/>
      </w:pPr>
      <w:r>
        <w:t xml:space="preserve">La </w:t>
      </w:r>
      <w:r w:rsidRPr="00E31201">
        <w:rPr>
          <w:i/>
          <w:iCs/>
          <w:u w:val="single"/>
        </w:rPr>
        <w:t>etapa keynesiana</w:t>
      </w:r>
      <w:r>
        <w:t xml:space="preserve"> </w:t>
      </w:r>
      <w:r w:rsidRPr="00E31201">
        <w:rPr>
          <w:sz w:val="20"/>
          <w:szCs w:val="20"/>
        </w:rPr>
        <w:t>(d</w:t>
      </w:r>
      <w:r w:rsidR="00CE4CFF" w:rsidRPr="00E31201">
        <w:rPr>
          <w:sz w:val="20"/>
          <w:szCs w:val="20"/>
        </w:rPr>
        <w:t>écada de 1930 – década de 1970)</w:t>
      </w:r>
      <w:r w:rsidR="00CE4CFF">
        <w:t>, en que la teoría del ciclo posee por primera vez un marco analítico general y estable: la teoría macroeconómica.</w:t>
      </w:r>
    </w:p>
    <w:p w14:paraId="3ACDD49C" w14:textId="1A729E8A" w:rsidR="00DC357E" w:rsidRPr="005D2E37" w:rsidRDefault="00DC357E" w:rsidP="005D2E37">
      <w:pPr>
        <w:pStyle w:val="Prrafodelista"/>
        <w:numPr>
          <w:ilvl w:val="0"/>
          <w:numId w:val="4"/>
        </w:numPr>
        <w:spacing w:after="100"/>
        <w:ind w:left="567" w:hanging="227"/>
        <w:rPr>
          <w:spacing w:val="-1"/>
        </w:rPr>
      </w:pPr>
      <w:r w:rsidRPr="005D2E37">
        <w:rPr>
          <w:spacing w:val="-1"/>
        </w:rPr>
        <w:t xml:space="preserve">La </w:t>
      </w:r>
      <w:r w:rsidRPr="005D2E37">
        <w:rPr>
          <w:i/>
          <w:iCs/>
          <w:spacing w:val="-1"/>
          <w:u w:val="single"/>
        </w:rPr>
        <w:t>etapa del análisis microfundamentado</w:t>
      </w:r>
      <w:r w:rsidRPr="005D2E37">
        <w:rPr>
          <w:spacing w:val="-1"/>
        </w:rPr>
        <w:t xml:space="preserve"> (agente representativo) </w:t>
      </w:r>
      <w:r w:rsidRPr="005D2E37">
        <w:rPr>
          <w:spacing w:val="-1"/>
          <w:sz w:val="20"/>
          <w:szCs w:val="20"/>
        </w:rPr>
        <w:t>(década de 1970 – actualidad)</w:t>
      </w:r>
      <w:r w:rsidRPr="005D2E37">
        <w:rPr>
          <w:spacing w:val="-1"/>
        </w:rPr>
        <w:t xml:space="preserve">. Tanto el enfoque de la </w:t>
      </w:r>
      <w:r w:rsidR="00F21271" w:rsidRPr="005D2E37">
        <w:rPr>
          <w:spacing w:val="-1"/>
        </w:rPr>
        <w:t>N</w:t>
      </w:r>
      <w:r w:rsidRPr="005D2E37">
        <w:rPr>
          <w:spacing w:val="-1"/>
        </w:rPr>
        <w:t xml:space="preserve">ueva </w:t>
      </w:r>
      <w:r w:rsidR="00F21271" w:rsidRPr="005D2E37">
        <w:rPr>
          <w:spacing w:val="-1"/>
        </w:rPr>
        <w:t>M</w:t>
      </w:r>
      <w:r w:rsidRPr="005D2E37">
        <w:rPr>
          <w:spacing w:val="-1"/>
        </w:rPr>
        <w:t xml:space="preserve">acroeconomía </w:t>
      </w:r>
      <w:r w:rsidR="00F21271" w:rsidRPr="005D2E37">
        <w:rPr>
          <w:spacing w:val="-1"/>
        </w:rPr>
        <w:t>C</w:t>
      </w:r>
      <w:r w:rsidRPr="005D2E37">
        <w:rPr>
          <w:spacing w:val="-1"/>
        </w:rPr>
        <w:t xml:space="preserve">lásica como el </w:t>
      </w:r>
      <w:r w:rsidR="00F21271" w:rsidRPr="005D2E37">
        <w:rPr>
          <w:spacing w:val="-1"/>
        </w:rPr>
        <w:t>de la Nueva Economía Keynesiana</w:t>
      </w:r>
      <w:r w:rsidRPr="005D2E37">
        <w:rPr>
          <w:spacing w:val="-1"/>
        </w:rPr>
        <w:t>, por su relevancia actual, se verán más detenidamente en apartados independientes.</w:t>
      </w:r>
    </w:p>
    <w:p w14:paraId="056242C9" w14:textId="089DAB7C" w:rsidR="00DC357E" w:rsidRDefault="00DC357E">
      <w:pPr>
        <w:pStyle w:val="Ttulo2"/>
      </w:pPr>
      <w:bookmarkStart w:id="24" w:name="_Toc60139183"/>
      <w:bookmarkStart w:id="25" w:name="_Toc60139216"/>
      <w:bookmarkStart w:id="26" w:name="_Toc173961994"/>
      <w:r>
        <w:t>Primera etapa: las teorías de las crisis económicas</w:t>
      </w:r>
      <w:bookmarkEnd w:id="24"/>
      <w:bookmarkEnd w:id="25"/>
      <w:r w:rsidR="005A0DDA">
        <w:t xml:space="preserve"> (1750s-1860s)</w:t>
      </w:r>
      <w:bookmarkEnd w:id="26"/>
    </w:p>
    <w:p w14:paraId="7B2DC92B" w14:textId="53636AEA" w:rsidR="000C2AC4" w:rsidRPr="008B423F" w:rsidRDefault="00DC357E" w:rsidP="00850E19">
      <w:pPr>
        <w:pStyle w:val="Nivel1SM"/>
        <w:keepNext/>
        <w:spacing w:before="0" w:after="0"/>
        <w:rPr>
          <w:spacing w:val="-4"/>
        </w:rPr>
      </w:pPr>
      <w:r w:rsidRPr="008B423F">
        <w:rPr>
          <w:spacing w:val="-4"/>
        </w:rPr>
        <w:t>A partir de 1750</w:t>
      </w:r>
      <w:r w:rsidR="00F65D3A" w:rsidRPr="008B423F">
        <w:rPr>
          <w:spacing w:val="-4"/>
        </w:rPr>
        <w:t>,</w:t>
      </w:r>
      <w:r w:rsidRPr="008B423F">
        <w:rPr>
          <w:spacing w:val="-4"/>
        </w:rPr>
        <w:t xml:space="preserve"> </w:t>
      </w:r>
      <w:r w:rsidR="008B423F" w:rsidRPr="008B423F">
        <w:rPr>
          <w:spacing w:val="-4"/>
        </w:rPr>
        <w:t>surg</w:t>
      </w:r>
      <w:r w:rsidRPr="008B423F">
        <w:rPr>
          <w:spacing w:val="-4"/>
        </w:rPr>
        <w:t>en algunos intentos pioneros de explicar teóricamente las depresiones industriales</w:t>
      </w:r>
      <w:r w:rsidR="000C2AC4" w:rsidRPr="008B423F">
        <w:rPr>
          <w:spacing w:val="-4"/>
        </w:rPr>
        <w:t>:</w:t>
      </w:r>
    </w:p>
    <w:p w14:paraId="62FAE8A2" w14:textId="0C94D4C2" w:rsidR="000C2AC4" w:rsidRDefault="000C2AC4">
      <w:pPr>
        <w:pStyle w:val="Prrafodelista"/>
        <w:keepNext/>
        <w:numPr>
          <w:ilvl w:val="0"/>
          <w:numId w:val="36"/>
        </w:numPr>
        <w:spacing w:after="0"/>
        <w:ind w:left="567" w:hanging="113"/>
      </w:pPr>
      <w:r>
        <w:t>En primer lugar, se busca explicar las depresiones c</w:t>
      </w:r>
      <w:r w:rsidR="00DC357E">
        <w:t xml:space="preserve">omo </w:t>
      </w:r>
      <w:r w:rsidR="00DC357E" w:rsidRPr="00E4764C">
        <w:rPr>
          <w:u w:val="single"/>
        </w:rPr>
        <w:t>situaciones de sobreproducción</w:t>
      </w:r>
      <w:r w:rsidR="00DC357E">
        <w:t xml:space="preserve"> causadas por la excesiva acumulación de capacidad productiva y la incapacidad del consumo para alcanzarla.</w:t>
      </w:r>
    </w:p>
    <w:p w14:paraId="5888EC7F" w14:textId="37973DEA" w:rsidR="008638E7" w:rsidRPr="000C2AC4" w:rsidRDefault="00DC357E">
      <w:pPr>
        <w:pStyle w:val="Nivel3SM"/>
        <w:rPr>
          <w:spacing w:val="-2"/>
        </w:rPr>
      </w:pPr>
      <w:r w:rsidRPr="000C2AC4">
        <w:rPr>
          <w:spacing w:val="-2"/>
        </w:rPr>
        <w:t xml:space="preserve">Sin embargo, </w:t>
      </w:r>
      <w:r w:rsidR="000C2AC4">
        <w:rPr>
          <w:spacing w:val="-2"/>
        </w:rPr>
        <w:t xml:space="preserve">por lo general, </w:t>
      </w:r>
      <w:r w:rsidRPr="000C2AC4">
        <w:rPr>
          <w:spacing w:val="-2"/>
        </w:rPr>
        <w:t xml:space="preserve">la escuela clásica rechazaría la sobreproducción como una imposibilidad teórica (enarbolando la “ley de </w:t>
      </w:r>
      <w:r w:rsidRPr="000C2AC4">
        <w:rPr>
          <w:smallCaps/>
          <w:spacing w:val="-2"/>
        </w:rPr>
        <w:t>Say</w:t>
      </w:r>
      <w:r w:rsidRPr="000C2AC4">
        <w:rPr>
          <w:spacing w:val="-2"/>
        </w:rPr>
        <w:t>”</w:t>
      </w:r>
      <w:r w:rsidR="0074765B" w:rsidRPr="000C2AC4">
        <w:rPr>
          <w:rStyle w:val="Refdenotaalpie"/>
          <w:spacing w:val="-2"/>
        </w:rPr>
        <w:footnoteReference w:id="18"/>
      </w:r>
      <w:r w:rsidRPr="000C2AC4">
        <w:rPr>
          <w:spacing w:val="-2"/>
        </w:rPr>
        <w:t>), salvo por un reducido grupo de autores</w:t>
      </w:r>
      <w:r w:rsidR="000C2AC4" w:rsidRPr="000C2AC4">
        <w:rPr>
          <w:spacing w:val="-2"/>
        </w:rPr>
        <w:t xml:space="preserve"> </w:t>
      </w:r>
      <w:r w:rsidRPr="000C2AC4">
        <w:rPr>
          <w:spacing w:val="-2"/>
        </w:rPr>
        <w:t>(</w:t>
      </w:r>
      <w:r w:rsidRPr="000C2AC4">
        <w:rPr>
          <w:smallCaps/>
          <w:spacing w:val="-2"/>
        </w:rPr>
        <w:t>Malthus</w:t>
      </w:r>
      <w:r w:rsidRPr="000C2AC4">
        <w:rPr>
          <w:spacing w:val="-2"/>
        </w:rPr>
        <w:t xml:space="preserve"> a la cabeza) que trataron de reelaborar la </w:t>
      </w:r>
      <w:r w:rsidRPr="000C2AC4">
        <w:rPr>
          <w:i/>
          <w:iCs/>
          <w:spacing w:val="-2"/>
        </w:rPr>
        <w:t>tesis sobreproducción/subconsumo</w:t>
      </w:r>
      <w:r w:rsidRPr="000C2AC4">
        <w:rPr>
          <w:spacing w:val="-2"/>
        </w:rPr>
        <w:t xml:space="preserve"> en lo que se denominó la controversia del </w:t>
      </w:r>
      <w:r w:rsidRPr="000C2AC4">
        <w:rPr>
          <w:i/>
          <w:spacing w:val="-2"/>
        </w:rPr>
        <w:t xml:space="preserve">general </w:t>
      </w:r>
      <w:proofErr w:type="spellStart"/>
      <w:r w:rsidRPr="000C2AC4">
        <w:rPr>
          <w:i/>
          <w:spacing w:val="-2"/>
        </w:rPr>
        <w:t>glut</w:t>
      </w:r>
      <w:proofErr w:type="spellEnd"/>
      <w:r w:rsidRPr="000C2AC4">
        <w:rPr>
          <w:spacing w:val="-2"/>
        </w:rPr>
        <w:t xml:space="preserve"> o plétora generalizada de 1819-1821.</w:t>
      </w:r>
    </w:p>
    <w:p w14:paraId="17E5A7B8" w14:textId="29726FB6" w:rsidR="00DC357E" w:rsidRDefault="00DC357E">
      <w:pPr>
        <w:pStyle w:val="Prrafodelista"/>
        <w:numPr>
          <w:ilvl w:val="0"/>
          <w:numId w:val="36"/>
        </w:numPr>
        <w:spacing w:after="100"/>
        <w:ind w:left="567" w:hanging="113"/>
      </w:pPr>
      <w:r>
        <w:t>En esta etapa</w:t>
      </w:r>
      <w:r w:rsidR="000C2AC4">
        <w:t>,</w:t>
      </w:r>
      <w:r>
        <w:t xml:space="preserve"> también se incorporará el </w:t>
      </w:r>
      <w:r w:rsidRPr="00E4764C">
        <w:rPr>
          <w:u w:val="single"/>
        </w:rPr>
        <w:t>papel del dinero y las finanzas como determinantes de las crisis</w:t>
      </w:r>
      <w:r>
        <w:t xml:space="preserve"> (tras las crisis de 1825 y 1836). Estas nuevas teorías explicaban las crisis como un colapso repentino del gasto en inversión como resultado de las pérdidas financieras debidas a burbujas especulativas, al facilitarse el incremento, excesivamente optimista, de la capacidad productiva en los períodos de crédito fácil.</w:t>
      </w:r>
    </w:p>
    <w:p w14:paraId="606000AE" w14:textId="3CF571E0" w:rsidR="00DC357E" w:rsidRDefault="00DC357E">
      <w:pPr>
        <w:pStyle w:val="Prrafodelista"/>
        <w:numPr>
          <w:ilvl w:val="0"/>
          <w:numId w:val="36"/>
        </w:numPr>
        <w:spacing w:after="100"/>
        <w:ind w:left="567" w:hanging="113"/>
      </w:pPr>
      <w:r>
        <w:t xml:space="preserve">De manera paralela, en el seno de la escuela historicista alemana sentaría el antecedente de la “tradición alemana” de la teoría del ciclo, centrándose en </w:t>
      </w:r>
      <w:r w:rsidRPr="00E4764C">
        <w:rPr>
          <w:u w:val="single"/>
        </w:rPr>
        <w:t>desajustes entre sectores productivos</w:t>
      </w:r>
      <w:r>
        <w:t xml:space="preserve"> (por oposición a la “tradición inglesa” del desajuste dinámico o de expectativas).</w:t>
      </w:r>
    </w:p>
    <w:p w14:paraId="5E06EDF3" w14:textId="6EE5B29D" w:rsidR="00DC357E" w:rsidRDefault="00DC357E">
      <w:pPr>
        <w:pStyle w:val="Prrafodelista"/>
        <w:numPr>
          <w:ilvl w:val="0"/>
          <w:numId w:val="36"/>
        </w:numPr>
        <w:spacing w:after="100"/>
        <w:ind w:left="567" w:hanging="113"/>
      </w:pPr>
      <w:r>
        <w:lastRenderedPageBreak/>
        <w:t xml:space="preserve">La </w:t>
      </w:r>
      <w:r w:rsidRPr="00E4764C">
        <w:rPr>
          <w:u w:val="single"/>
        </w:rPr>
        <w:t>literatura socialista</w:t>
      </w:r>
      <w:r>
        <w:t xml:space="preserve"> produjo muchas teorías de las crisis económicas, aunque alimentadas por una crítica dogmática al sistema capitalista.</w:t>
      </w:r>
    </w:p>
    <w:p w14:paraId="4AE35BD8" w14:textId="6118AC71" w:rsidR="00CD1A0D" w:rsidRPr="000C2AC4" w:rsidRDefault="00DC357E">
      <w:pPr>
        <w:pStyle w:val="Nivel1SM"/>
        <w:keepNext/>
        <w:spacing w:after="0"/>
      </w:pPr>
      <w:r w:rsidRPr="000C2AC4">
        <w:rPr>
          <w:spacing w:val="-1"/>
        </w:rPr>
        <w:t xml:space="preserve">En conclusión, </w:t>
      </w:r>
      <w:r w:rsidR="000C2AC4" w:rsidRPr="000C2AC4">
        <w:rPr>
          <w:spacing w:val="-1"/>
        </w:rPr>
        <w:t xml:space="preserve">podríamos decir que, en general, </w:t>
      </w:r>
      <w:r w:rsidRPr="000C2AC4">
        <w:rPr>
          <w:b/>
          <w:bCs/>
          <w:spacing w:val="-1"/>
        </w:rPr>
        <w:t>estas teorías tratan de explicar las crisis económicas de manera aislada, como un suceso singular que sacude o perturba a las economías con carácter más o menos transitorio</w:t>
      </w:r>
      <w:r w:rsidRPr="000C2AC4">
        <w:rPr>
          <w:spacing w:val="-1"/>
        </w:rPr>
        <w:t xml:space="preserve"> (aunque algunos autores preveían la posibilidad de una crisis prolongada, como </w:t>
      </w:r>
      <w:r w:rsidRPr="000C2AC4">
        <w:rPr>
          <w:smallCaps/>
          <w:spacing w:val="-1"/>
        </w:rPr>
        <w:t>Malthus</w:t>
      </w:r>
      <w:r w:rsidRPr="000C2AC4">
        <w:rPr>
          <w:spacing w:val="-1"/>
        </w:rPr>
        <w:t xml:space="preserve"> y </w:t>
      </w:r>
      <w:r w:rsidRPr="000C2AC4">
        <w:rPr>
          <w:smallCaps/>
          <w:spacing w:val="-1"/>
        </w:rPr>
        <w:t>Marx</w:t>
      </w:r>
      <w:r w:rsidRPr="000C2AC4">
        <w:rPr>
          <w:spacing w:val="-1"/>
        </w:rPr>
        <w:t xml:space="preserve">). Por lo tanto, </w:t>
      </w:r>
      <w:r w:rsidRPr="000C2AC4">
        <w:rPr>
          <w:b/>
          <w:bCs/>
          <w:spacing w:val="-1"/>
        </w:rPr>
        <w:t>su repetición en el tiempo (su carácter recurrente o cíclico) sería consecuencia de la repetición de los factores que las desencadenaban</w:t>
      </w:r>
      <w:r w:rsidRPr="000C2AC4">
        <w:t>.</w:t>
      </w:r>
    </w:p>
    <w:p w14:paraId="0F473BC6" w14:textId="77777777" w:rsidR="00CD1A0D" w:rsidRPr="00F84825" w:rsidRDefault="00DC357E">
      <w:pPr>
        <w:pStyle w:val="Nivel2SM"/>
        <w:keepNext/>
        <w:spacing w:after="0"/>
      </w:pPr>
      <w:r w:rsidRPr="00F84825">
        <w:t>No obstant</w:t>
      </w:r>
      <w:r w:rsidRPr="00367258">
        <w:t xml:space="preserve">e, </w:t>
      </w:r>
      <w:r w:rsidRPr="00367258">
        <w:rPr>
          <w:b/>
          <w:bCs/>
        </w:rPr>
        <w:t xml:space="preserve">no extraña esta falta de preocupación por el ciclo </w:t>
      </w:r>
      <w:r w:rsidRPr="00367258">
        <w:rPr>
          <w:b/>
          <w:bCs/>
          <w:i/>
        </w:rPr>
        <w:t>strictu sensu</w:t>
      </w:r>
      <w:r w:rsidRPr="00F84825">
        <w:t xml:space="preserve">: el sistema capitalista moderno estaba en sus primeros años por lo que </w:t>
      </w:r>
      <w:r w:rsidRPr="00367258">
        <w:rPr>
          <w:b/>
          <w:bCs/>
        </w:rPr>
        <w:t>carecía</w:t>
      </w:r>
      <w:r w:rsidRPr="00F84825">
        <w:t xml:space="preserve"> de</w:t>
      </w:r>
      <w:r w:rsidR="00CD1A0D" w:rsidRPr="00F84825">
        <w:t>:</w:t>
      </w:r>
    </w:p>
    <w:p w14:paraId="3ACCC74A" w14:textId="4B54E025" w:rsidR="00CD1A0D" w:rsidRDefault="00367258">
      <w:pPr>
        <w:pStyle w:val="Nivel3SM"/>
      </w:pPr>
      <w:r>
        <w:t>L</w:t>
      </w:r>
      <w:r w:rsidR="00DC357E" w:rsidRPr="00CD1A0D">
        <w:t xml:space="preserve">a </w:t>
      </w:r>
      <w:r w:rsidR="00DC357E" w:rsidRPr="00367258">
        <w:rPr>
          <w:b/>
          <w:bCs/>
        </w:rPr>
        <w:t>historia suficiente</w:t>
      </w:r>
      <w:r w:rsidR="00DC357E" w:rsidRPr="00CD1A0D">
        <w:t xml:space="preserve"> como para detectar un patrón cíclico recurrente,</w:t>
      </w:r>
    </w:p>
    <w:p w14:paraId="5D0629BD" w14:textId="1D3DB082" w:rsidR="00CD1A0D" w:rsidRDefault="00367258">
      <w:pPr>
        <w:pStyle w:val="Nivel3SM"/>
      </w:pPr>
      <w:r>
        <w:t>U</w:t>
      </w:r>
      <w:r w:rsidR="00DC357E" w:rsidRPr="00CD1A0D">
        <w:t xml:space="preserve">na </w:t>
      </w:r>
      <w:r w:rsidR="00DC357E" w:rsidRPr="00367258">
        <w:rPr>
          <w:b/>
          <w:bCs/>
        </w:rPr>
        <w:t>teoría económica suficientemente sofisticada</w:t>
      </w:r>
      <w:r w:rsidR="00DC357E" w:rsidRPr="00CD1A0D">
        <w:t xml:space="preserve"> que ayudase a comprender los fenómenos económicos (especialmente los macroeconómicos)</w:t>
      </w:r>
      <w:r w:rsidR="00CD1A0D">
        <w:t>; y</w:t>
      </w:r>
    </w:p>
    <w:p w14:paraId="507C18EB" w14:textId="0FB4F26A" w:rsidR="00DC357E" w:rsidRPr="00CD1A0D" w:rsidRDefault="00367258">
      <w:pPr>
        <w:pStyle w:val="Nivel3SM"/>
      </w:pPr>
      <w:r>
        <w:t>U</w:t>
      </w:r>
      <w:r w:rsidR="00DC357E" w:rsidRPr="00CD1A0D">
        <w:t xml:space="preserve">n </w:t>
      </w:r>
      <w:r w:rsidR="00DC357E" w:rsidRPr="00367258">
        <w:rPr>
          <w:b/>
          <w:bCs/>
        </w:rPr>
        <w:t>sistema de registro estadístico estable y fiable</w:t>
      </w:r>
      <w:r w:rsidR="00DC357E" w:rsidRPr="00CD1A0D">
        <w:t xml:space="preserve"> que permitiese conocer con rigor los hechos económicos objeto de estudio.</w:t>
      </w:r>
    </w:p>
    <w:p w14:paraId="43D4C05E" w14:textId="7F61C181" w:rsidR="00DC357E" w:rsidRPr="009F2885" w:rsidRDefault="00DC357E">
      <w:pPr>
        <w:pStyle w:val="Ttulo2"/>
      </w:pPr>
      <w:bookmarkStart w:id="27" w:name="_Toc60139184"/>
      <w:bookmarkStart w:id="28" w:name="_Toc60139217"/>
      <w:bookmarkStart w:id="29" w:name="_Toc173961995"/>
      <w:r>
        <w:t>Segunda etapa: la “edad dorada” de las teorías del ciclo de negocios</w:t>
      </w:r>
      <w:bookmarkEnd w:id="27"/>
      <w:bookmarkEnd w:id="28"/>
      <w:r w:rsidR="005A0DDA">
        <w:t xml:space="preserve"> (1860s-</w:t>
      </w:r>
      <w:r w:rsidR="005440FF">
        <w:t>1</w:t>
      </w:r>
      <w:r w:rsidR="005A0DDA">
        <w:t>930s)</w:t>
      </w:r>
      <w:bookmarkEnd w:id="29"/>
    </w:p>
    <w:p w14:paraId="53E4BD8C" w14:textId="3BF6D4A0" w:rsidR="00DC357E" w:rsidRPr="009F2885" w:rsidRDefault="00DC357E" w:rsidP="00850E19">
      <w:pPr>
        <w:pStyle w:val="Nivel1SM"/>
        <w:keepNext/>
        <w:spacing w:before="0" w:after="0"/>
      </w:pPr>
      <w:r w:rsidRPr="009F2885">
        <w:t xml:space="preserve">Aunque la </w:t>
      </w:r>
      <w:r w:rsidRPr="00367258">
        <w:rPr>
          <w:b/>
          <w:bCs/>
        </w:rPr>
        <w:t>idea de un ciclo periódico ya fue enunciada en el s</w:t>
      </w:r>
      <w:r w:rsidR="00367258" w:rsidRPr="00367258">
        <w:rPr>
          <w:b/>
          <w:bCs/>
        </w:rPr>
        <w:t>iglo</w:t>
      </w:r>
      <w:r w:rsidR="000F1154">
        <w:rPr>
          <w:b/>
          <w:bCs/>
        </w:rPr>
        <w:t> </w:t>
      </w:r>
      <w:r w:rsidRPr="00367258">
        <w:rPr>
          <w:b/>
          <w:bCs/>
        </w:rPr>
        <w:t xml:space="preserve">XVII por </w:t>
      </w:r>
      <w:r w:rsidRPr="00367258">
        <w:rPr>
          <w:b/>
          <w:bCs/>
          <w:smallCaps/>
        </w:rPr>
        <w:t>William Petty</w:t>
      </w:r>
      <w:r w:rsidR="00367258">
        <w:rPr>
          <w:rStyle w:val="Refdenotaalpie"/>
        </w:rPr>
        <w:footnoteReference w:id="19"/>
      </w:r>
      <w:r w:rsidRPr="009F2885">
        <w:t>, esta idea no</w:t>
      </w:r>
      <w:r w:rsidR="00C2091F">
        <w:t> </w:t>
      </w:r>
      <w:r w:rsidRPr="009F2885">
        <w:t xml:space="preserve">tendría continuidad inmediata en el pensamiento económico y realmente es gracias al estudio seminal de </w:t>
      </w:r>
      <w:r w:rsidRPr="009F2885">
        <w:rPr>
          <w:b/>
          <w:smallCaps/>
        </w:rPr>
        <w:t>Clément Juglar</w:t>
      </w:r>
      <w:r w:rsidRPr="009F2885">
        <w:t xml:space="preserve"> (1862) que los ciclos de negocios y su periodicidad quedaron establecidos como un tema de investigación.</w:t>
      </w:r>
    </w:p>
    <w:p w14:paraId="3DF36CC8" w14:textId="77777777" w:rsidR="00367258" w:rsidRPr="00367258" w:rsidRDefault="00DC357E">
      <w:pPr>
        <w:pStyle w:val="Nivel2SM"/>
        <w:rPr>
          <w:spacing w:val="-2"/>
        </w:rPr>
      </w:pPr>
      <w:r w:rsidRPr="00367258">
        <w:rPr>
          <w:spacing w:val="-2"/>
        </w:rPr>
        <w:t xml:space="preserve">Un aspecto esencial del período 1860-1930 es que </w:t>
      </w:r>
      <w:r w:rsidRPr="00367258">
        <w:rPr>
          <w:spacing w:val="-2"/>
          <w:u w:val="single"/>
        </w:rPr>
        <w:t>no existía consenso sobre la teoría de ciclos de negocios</w:t>
      </w:r>
      <w:r w:rsidRPr="00367258">
        <w:rPr>
          <w:spacing w:val="-2"/>
        </w:rPr>
        <w:t xml:space="preserve">. Esto se debía principalmente a que </w:t>
      </w:r>
      <w:r w:rsidRPr="00367258">
        <w:rPr>
          <w:i/>
          <w:iCs/>
          <w:spacing w:val="-2"/>
        </w:rPr>
        <w:t>no existía nada parecido a la “teoría macroeconómica”</w:t>
      </w:r>
      <w:r w:rsidRPr="00367258">
        <w:rPr>
          <w:spacing w:val="-2"/>
        </w:rPr>
        <w:t xml:space="preserve"> propiamente hablando. El </w:t>
      </w:r>
      <w:r w:rsidR="00456C2E" w:rsidRPr="00367258">
        <w:rPr>
          <w:spacing w:val="-2"/>
        </w:rPr>
        <w:t>campo</w:t>
      </w:r>
      <w:r w:rsidRPr="00367258">
        <w:rPr>
          <w:spacing w:val="-2"/>
        </w:rPr>
        <w:t xml:space="preserve"> estaba despejado para proponer cualquier explicación, y esto es lo que sucedió.</w:t>
      </w:r>
    </w:p>
    <w:p w14:paraId="7D388760" w14:textId="77777777" w:rsidR="00367258" w:rsidRDefault="00DC357E">
      <w:pPr>
        <w:pStyle w:val="Nivel2SM"/>
      </w:pPr>
      <w:r w:rsidRPr="009F2885">
        <w:t xml:space="preserve">Muchas de estas explicaciones eran conjeturas </w:t>
      </w:r>
      <w:r w:rsidRPr="009F2885">
        <w:rPr>
          <w:i/>
        </w:rPr>
        <w:t>ad hoc</w:t>
      </w:r>
      <w:r w:rsidRPr="009F2885">
        <w:t xml:space="preserve"> construidas alrededor de hechos empíricos más que derivadas de una teoría económica subyacente (se podrían denominar “teorías ateóricas”)</w:t>
      </w:r>
      <w:r w:rsidRPr="009F2885">
        <w:rPr>
          <w:rStyle w:val="Refdenotaalpie"/>
          <w:rFonts w:eastAsia="Times New Roman" w:cs="Times New Roman"/>
          <w:color w:val="000000"/>
        </w:rPr>
        <w:footnoteReference w:id="20"/>
      </w:r>
      <w:r w:rsidRPr="009F2885">
        <w:t>. La teoría de los ciclos de negocios era considerada una cosa aparte, enraizadas más en la heterodoxia y los “márgenes” de la corriente neoclásica dominante</w:t>
      </w:r>
      <w:r w:rsidR="007142A3" w:rsidRPr="009F2885">
        <w:rPr>
          <w:rStyle w:val="Refdenotaalpie"/>
          <w:rFonts w:eastAsia="Times New Roman" w:cs="Times New Roman"/>
          <w:color w:val="000000"/>
        </w:rPr>
        <w:footnoteReference w:id="21"/>
      </w:r>
      <w:r w:rsidRPr="009F2885">
        <w:t>, es decir, en las escuelas (hoy contempladas como) heterodoxas como la histo</w:t>
      </w:r>
      <w:r w:rsidR="007142A3" w:rsidRPr="009F2885">
        <w:t xml:space="preserve">ricista o la institucionalista. </w:t>
      </w:r>
      <w:r w:rsidRPr="009F2885">
        <w:t xml:space="preserve">Por tanto, durante gran parte de este período, </w:t>
      </w:r>
      <w:r w:rsidRPr="009F2885">
        <w:rPr>
          <w:u w:val="single"/>
        </w:rPr>
        <w:t>la teoría económica y la teoría de ciclos de negocios se movieron en planos separados y paralelos</w:t>
      </w:r>
      <w:r w:rsidRPr="009F2885">
        <w:t>, sin apenas contacto y a veces incluso con hostilidad entre ellas.</w:t>
      </w:r>
    </w:p>
    <w:p w14:paraId="0948972D" w14:textId="2224EA2D" w:rsidR="00DC357E" w:rsidRPr="009F2885" w:rsidRDefault="00DC357E">
      <w:pPr>
        <w:pStyle w:val="Nivel2SM"/>
      </w:pPr>
      <w:r w:rsidRPr="00367258">
        <w:rPr>
          <w:u w:val="single"/>
        </w:rPr>
        <w:t xml:space="preserve">Fue únicamente en la década de </w:t>
      </w:r>
      <w:r w:rsidR="00B4610E" w:rsidRPr="00367258">
        <w:rPr>
          <w:u w:val="single"/>
        </w:rPr>
        <w:t>19</w:t>
      </w:r>
      <w:r w:rsidRPr="00367258">
        <w:rPr>
          <w:u w:val="single"/>
        </w:rPr>
        <w:t>20</w:t>
      </w:r>
      <w:r w:rsidRPr="009F2885">
        <w:t xml:space="preserve">, tras medio siglo de existencia paralela, cuando los </w:t>
      </w:r>
      <w:r w:rsidRPr="00367258">
        <w:rPr>
          <w:u w:val="single"/>
        </w:rPr>
        <w:t>economistas empezaron a tratar de encontrar la manera de conectar los ciclos de negocios con la teoría económica</w:t>
      </w:r>
      <w:r w:rsidRPr="009F2885">
        <w:t xml:space="preserve"> propiamente dicha. Aunque estas eran aún tentativas de conexión</w:t>
      </w:r>
      <w:r w:rsidRPr="009F2885">
        <w:rPr>
          <w:rStyle w:val="Refdenotaalpie"/>
          <w:rFonts w:eastAsia="Times New Roman" w:cs="Times New Roman"/>
          <w:color w:val="000000"/>
        </w:rPr>
        <w:footnoteReference w:id="22"/>
      </w:r>
      <w:r w:rsidRPr="009F2885">
        <w:t xml:space="preserve">. Y permanecería así hasta </w:t>
      </w:r>
      <w:r w:rsidR="00122199">
        <w:t>el surgimiento de la teoría macroeconómica con la publicación de la</w:t>
      </w:r>
      <w:r w:rsidRPr="009F2885">
        <w:t xml:space="preserve"> </w:t>
      </w:r>
      <w:r w:rsidRPr="009F2885">
        <w:rPr>
          <w:i/>
        </w:rPr>
        <w:t>Teoría General</w:t>
      </w:r>
      <w:r w:rsidRPr="009F2885">
        <w:t xml:space="preserve"> de </w:t>
      </w:r>
      <w:r w:rsidRPr="005D4246">
        <w:rPr>
          <w:smallCaps/>
        </w:rPr>
        <w:t>Keynes</w:t>
      </w:r>
      <w:r w:rsidRPr="009F2885">
        <w:t xml:space="preserve"> (1936).</w:t>
      </w:r>
    </w:p>
    <w:p w14:paraId="40DC61BB" w14:textId="77777777" w:rsidR="00DC357E" w:rsidRPr="009F2885" w:rsidRDefault="00DC357E" w:rsidP="00E4764C">
      <w:pPr>
        <w:pStyle w:val="Nivel1SM"/>
        <w:keepNext/>
        <w:spacing w:after="0"/>
      </w:pPr>
      <w:r w:rsidRPr="009F2885">
        <w:t xml:space="preserve">Fue precisamente ese </w:t>
      </w:r>
      <w:r w:rsidRPr="00367258">
        <w:rPr>
          <w:b/>
          <w:bCs/>
        </w:rPr>
        <w:t>carácter ateórico del análisis de los ciclos</w:t>
      </w:r>
      <w:r w:rsidRPr="009F2885">
        <w:t xml:space="preserve"> de negocios en el período 1860-1930 lo que le dio tan </w:t>
      </w:r>
      <w:r w:rsidRPr="009F2885">
        <w:rPr>
          <w:u w:val="single"/>
        </w:rPr>
        <w:t xml:space="preserve">amplio margen para una </w:t>
      </w:r>
      <w:r w:rsidR="00456C2E" w:rsidRPr="009F2885">
        <w:rPr>
          <w:u w:val="single"/>
        </w:rPr>
        <w:t>enorme</w:t>
      </w:r>
      <w:r w:rsidRPr="009F2885">
        <w:rPr>
          <w:u w:val="single"/>
        </w:rPr>
        <w:t xml:space="preserve"> variedad de explicaciones</w:t>
      </w:r>
      <w:r w:rsidRPr="009F2885">
        <w:t xml:space="preserve">. Hasta el punto de que apenas puede hablarse de “progreso” en la teoría de ciclo de negocios en este período dado que </w:t>
      </w:r>
      <w:r w:rsidRPr="009F2885">
        <w:lastRenderedPageBreak/>
        <w:t>discurría simultáneamente por derroteros enormemente dispares</w:t>
      </w:r>
      <w:r w:rsidRPr="009F2885">
        <w:rPr>
          <w:rStyle w:val="Refdenotaalpie"/>
          <w:rFonts w:eastAsia="Times New Roman" w:cs="Times New Roman"/>
          <w:color w:val="000000"/>
        </w:rPr>
        <w:footnoteReference w:id="23"/>
      </w:r>
      <w:r w:rsidRPr="009F2885">
        <w:t>. Por lo tanto, lo mejor que puede hacerse es intentar ordenarlas mediante una clasificación por “tipo” de explicación:</w:t>
      </w:r>
    </w:p>
    <w:p w14:paraId="47892DE9" w14:textId="77777777" w:rsidR="00EB06DA" w:rsidRDefault="00DC357E" w:rsidP="00EB06DA">
      <w:pPr>
        <w:pStyle w:val="Prrafodelista"/>
        <w:keepNext/>
        <w:numPr>
          <w:ilvl w:val="0"/>
          <w:numId w:val="5"/>
        </w:numPr>
        <w:spacing w:after="0"/>
        <w:ind w:left="568" w:hanging="284"/>
        <w:contextualSpacing w:val="0"/>
        <w:rPr>
          <w:rFonts w:eastAsia="Times New Roman" w:cs="Times New Roman"/>
          <w:color w:val="000000"/>
        </w:rPr>
      </w:pPr>
      <w:r w:rsidRPr="00895511">
        <w:rPr>
          <w:rFonts w:eastAsia="Times New Roman" w:cs="Times New Roman"/>
          <w:i/>
          <w:iCs/>
          <w:color w:val="000000"/>
          <w:u w:val="single"/>
        </w:rPr>
        <w:t>Teorías basadas en el clima</w:t>
      </w:r>
      <w:r w:rsidRPr="009F2885">
        <w:rPr>
          <w:rFonts w:eastAsia="Times New Roman" w:cs="Times New Roman"/>
          <w:color w:val="000000"/>
        </w:rPr>
        <w:t>:</w:t>
      </w:r>
    </w:p>
    <w:p w14:paraId="35E409D2" w14:textId="77777777" w:rsidR="00EB06DA" w:rsidRDefault="00D42A18" w:rsidP="00EB06DA">
      <w:pPr>
        <w:pStyle w:val="Nivel3SM"/>
      </w:pPr>
      <w:r>
        <w:t>S</w:t>
      </w:r>
      <w:r w:rsidR="00DC357E" w:rsidRPr="009F2885">
        <w:t>e trataba de teorías de “ciclos exógenos”, pues buscaban relacionar los ciclos económicos a otros ciclos exógenos encontrados en la naturaleza, como el clima que a su vez podía estar afectado por fenómenos astrales y que tenían efectos tangibles (cosechas) o intangibles (estado de ánimo).</w:t>
      </w:r>
    </w:p>
    <w:p w14:paraId="619E083E" w14:textId="10B2C95F" w:rsidR="00DC357E" w:rsidRPr="009F2885" w:rsidRDefault="00DC357E" w:rsidP="00EB06DA">
      <w:pPr>
        <w:pStyle w:val="Nivel3SM"/>
      </w:pPr>
      <w:r w:rsidRPr="009F2885">
        <w:t xml:space="preserve">Ejemplos son las teorías de </w:t>
      </w:r>
      <w:r w:rsidRPr="00C61D6B">
        <w:rPr>
          <w:smallCaps/>
        </w:rPr>
        <w:t>W. S. Jevons</w:t>
      </w:r>
      <w:r w:rsidRPr="009F2885">
        <w:t xml:space="preserve"> (1866, 1875, 1884) basadas en las manchas solares (en sentido literal)</w:t>
      </w:r>
      <w:r w:rsidR="0034740C">
        <w:rPr>
          <w:rStyle w:val="Refdenotaalpie"/>
          <w:rFonts w:eastAsia="Times New Roman" w:cs="Times New Roman"/>
          <w:color w:val="000000"/>
        </w:rPr>
        <w:footnoteReference w:id="24"/>
      </w:r>
      <w:r w:rsidRPr="009F2885">
        <w:t xml:space="preserve">, de </w:t>
      </w:r>
      <w:r w:rsidRPr="005D4246">
        <w:rPr>
          <w:smallCaps/>
        </w:rPr>
        <w:t>Henry L. Moore</w:t>
      </w:r>
      <w:r w:rsidRPr="009F2885">
        <w:t xml:space="preserve"> sobre ciclos climáticos (1914) y sobre el planeta Venus (1923) y la más ingeniosa de </w:t>
      </w:r>
      <w:r w:rsidRPr="005D4246">
        <w:rPr>
          <w:smallCaps/>
        </w:rPr>
        <w:t>Johan</w:t>
      </w:r>
      <w:r w:rsidRPr="009F2885">
        <w:t xml:space="preserve"> </w:t>
      </w:r>
      <w:proofErr w:type="spellStart"/>
      <w:r w:rsidRPr="005D4246">
        <w:rPr>
          <w:smallCaps/>
        </w:rPr>
        <w:t>Åkerman</w:t>
      </w:r>
      <w:proofErr w:type="spellEnd"/>
      <w:r w:rsidRPr="009F2885">
        <w:t xml:space="preserve"> (1928, 1932) basada en el efecto magnificado de pequeños ciclos originados por el clima.</w:t>
      </w:r>
    </w:p>
    <w:p w14:paraId="6A0E3E73" w14:textId="334B193D" w:rsidR="00EB06DA" w:rsidRDefault="00DC357E" w:rsidP="00EB06DA">
      <w:pPr>
        <w:pStyle w:val="Prrafodelista"/>
        <w:keepNext/>
        <w:numPr>
          <w:ilvl w:val="0"/>
          <w:numId w:val="5"/>
        </w:numPr>
        <w:spacing w:after="0"/>
        <w:ind w:left="568" w:hanging="284"/>
        <w:contextualSpacing w:val="0"/>
        <w:rPr>
          <w:rFonts w:eastAsia="Times New Roman" w:cs="Times New Roman"/>
          <w:color w:val="000000"/>
        </w:rPr>
      </w:pPr>
      <w:r w:rsidRPr="00895511">
        <w:rPr>
          <w:rFonts w:eastAsia="Times New Roman" w:cs="Times New Roman"/>
          <w:i/>
          <w:iCs/>
          <w:color w:val="000000"/>
          <w:u w:val="single"/>
        </w:rPr>
        <w:t>Teorías de la sobreinversión</w:t>
      </w:r>
      <w:r w:rsidR="006F1D99">
        <w:rPr>
          <w:rFonts w:eastAsia="Times New Roman" w:cs="Times New Roman"/>
          <w:color w:val="000000"/>
        </w:rPr>
        <w:t xml:space="preserve"> – </w:t>
      </w:r>
      <w:r w:rsidR="006F1D99" w:rsidRPr="006F1D99">
        <w:rPr>
          <w:rFonts w:eastAsia="Times New Roman" w:cs="Times New Roman"/>
          <w:i/>
          <w:iCs/>
          <w:color w:val="000000"/>
        </w:rPr>
        <w:t xml:space="preserve">Tradición </w:t>
      </w:r>
      <w:r w:rsidR="006F1D99">
        <w:rPr>
          <w:rFonts w:eastAsia="Times New Roman" w:cs="Times New Roman"/>
          <w:i/>
          <w:iCs/>
          <w:color w:val="000000"/>
        </w:rPr>
        <w:t>continental</w:t>
      </w:r>
      <w:r w:rsidRPr="009F2885">
        <w:rPr>
          <w:rFonts w:eastAsia="Times New Roman" w:cs="Times New Roman"/>
          <w:color w:val="000000"/>
        </w:rPr>
        <w:t>:</w:t>
      </w:r>
    </w:p>
    <w:p w14:paraId="09FD048B" w14:textId="77777777" w:rsidR="00EB06DA" w:rsidRDefault="00D42A18" w:rsidP="00EB06DA">
      <w:pPr>
        <w:pStyle w:val="Nivel3SM"/>
      </w:pPr>
      <w:r>
        <w:t>E</w:t>
      </w:r>
      <w:r w:rsidR="00DC357E" w:rsidRPr="009F2885">
        <w:t>s la denominada “tradición continental” de las teorías de ciclo (por oposición a las anglo-americanas), basadas en aumentos masivos y repentinos del crédito bancario al sector de bienes de capital (por razones monetarias o tecnológicas), que se expande y arrastra al conjunto de la economía, pero esas posibilidades de financiación se agotarán finalmente desencadenando la crisis. Es decir, el ciclo surge por un desequilibrio horizontal (entre sectores productivos en un momento del tiempo).</w:t>
      </w:r>
    </w:p>
    <w:p w14:paraId="06AF0D0A" w14:textId="47B87212" w:rsidR="00DC357E" w:rsidRPr="008D2116" w:rsidRDefault="00DC357E" w:rsidP="00EB06DA">
      <w:pPr>
        <w:pStyle w:val="Nivel3SM"/>
        <w:rPr>
          <w:spacing w:val="-2"/>
        </w:rPr>
      </w:pPr>
      <w:r w:rsidRPr="008D2116">
        <w:rPr>
          <w:spacing w:val="-2"/>
        </w:rPr>
        <w:t xml:space="preserve">Autores de este enfoque son </w:t>
      </w:r>
      <w:r w:rsidRPr="008D2116">
        <w:rPr>
          <w:smallCaps/>
          <w:spacing w:val="-2"/>
        </w:rPr>
        <w:t>Cl</w:t>
      </w:r>
      <w:r w:rsidR="005D4246" w:rsidRPr="008D2116">
        <w:rPr>
          <w:smallCaps/>
          <w:spacing w:val="-2"/>
        </w:rPr>
        <w:t>é</w:t>
      </w:r>
      <w:r w:rsidRPr="008D2116">
        <w:rPr>
          <w:smallCaps/>
          <w:spacing w:val="-2"/>
        </w:rPr>
        <w:t>ment Juglar</w:t>
      </w:r>
      <w:r w:rsidRPr="008D2116">
        <w:rPr>
          <w:spacing w:val="-2"/>
        </w:rPr>
        <w:t xml:space="preserve"> (1862), </w:t>
      </w:r>
      <w:proofErr w:type="spellStart"/>
      <w:r w:rsidRPr="008D2116">
        <w:rPr>
          <w:smallCaps/>
          <w:spacing w:val="-2"/>
        </w:rPr>
        <w:t>Mikhail</w:t>
      </w:r>
      <w:proofErr w:type="spellEnd"/>
      <w:r w:rsidRPr="008D2116">
        <w:rPr>
          <w:smallCaps/>
          <w:spacing w:val="-2"/>
        </w:rPr>
        <w:t xml:space="preserve"> Tugan-</w:t>
      </w:r>
      <w:proofErr w:type="spellStart"/>
      <w:r w:rsidRPr="008D2116">
        <w:rPr>
          <w:smallCaps/>
          <w:spacing w:val="-2"/>
        </w:rPr>
        <w:t>Baranovsky</w:t>
      </w:r>
      <w:proofErr w:type="spellEnd"/>
      <w:r w:rsidRPr="008D2116">
        <w:rPr>
          <w:spacing w:val="-2"/>
        </w:rPr>
        <w:t xml:space="preserve"> (1894), </w:t>
      </w:r>
      <w:r w:rsidRPr="008D2116">
        <w:rPr>
          <w:smallCaps/>
          <w:spacing w:val="-2"/>
        </w:rPr>
        <w:t xml:space="preserve">Arthur </w:t>
      </w:r>
      <w:proofErr w:type="spellStart"/>
      <w:r w:rsidRPr="008D2116">
        <w:rPr>
          <w:smallCaps/>
          <w:spacing w:val="-2"/>
        </w:rPr>
        <w:t>Spiethoff</w:t>
      </w:r>
      <w:proofErr w:type="spellEnd"/>
      <w:r w:rsidRPr="008D2116">
        <w:rPr>
          <w:rStyle w:val="Refdenotaalpie"/>
          <w:rFonts w:eastAsia="Times New Roman" w:cs="Times New Roman"/>
          <w:color w:val="000000"/>
          <w:spacing w:val="-2"/>
        </w:rPr>
        <w:footnoteReference w:id="25"/>
      </w:r>
      <w:r w:rsidRPr="008D2116">
        <w:rPr>
          <w:spacing w:val="-2"/>
        </w:rPr>
        <w:t xml:space="preserve"> (1902, 1923), </w:t>
      </w:r>
      <w:r w:rsidRPr="008D2116">
        <w:rPr>
          <w:smallCaps/>
          <w:spacing w:val="-2"/>
        </w:rPr>
        <w:t>Gustav Cassel</w:t>
      </w:r>
      <w:r w:rsidRPr="008D2116">
        <w:rPr>
          <w:spacing w:val="-2"/>
        </w:rPr>
        <w:t xml:space="preserve"> (1918) y </w:t>
      </w:r>
      <w:r w:rsidRPr="008D2116">
        <w:rPr>
          <w:smallCaps/>
          <w:spacing w:val="-2"/>
        </w:rPr>
        <w:t>Dennis H. Robertson</w:t>
      </w:r>
      <w:r w:rsidRPr="008D2116">
        <w:rPr>
          <w:rStyle w:val="Refdenotaalpie"/>
          <w:rFonts w:eastAsia="Times New Roman" w:cs="Times New Roman"/>
          <w:color w:val="000000"/>
          <w:spacing w:val="-2"/>
        </w:rPr>
        <w:footnoteReference w:id="26"/>
      </w:r>
      <w:r w:rsidRPr="008D2116">
        <w:rPr>
          <w:spacing w:val="-2"/>
        </w:rPr>
        <w:t xml:space="preserve"> (1915).</w:t>
      </w:r>
    </w:p>
    <w:p w14:paraId="6F3CD06C" w14:textId="69366B8F" w:rsidR="00EB06DA" w:rsidRDefault="00DC357E" w:rsidP="00EB06DA">
      <w:pPr>
        <w:pStyle w:val="Prrafodelista"/>
        <w:keepNext/>
        <w:numPr>
          <w:ilvl w:val="0"/>
          <w:numId w:val="5"/>
        </w:numPr>
        <w:spacing w:after="0"/>
        <w:ind w:left="568" w:hanging="284"/>
        <w:contextualSpacing w:val="0"/>
        <w:rPr>
          <w:rFonts w:eastAsia="Times New Roman" w:cs="Times New Roman"/>
          <w:color w:val="000000"/>
        </w:rPr>
      </w:pPr>
      <w:r w:rsidRPr="00895511">
        <w:rPr>
          <w:rFonts w:eastAsia="Times New Roman" w:cs="Times New Roman"/>
          <w:i/>
          <w:iCs/>
          <w:color w:val="000000"/>
          <w:u w:val="single"/>
        </w:rPr>
        <w:t>Teorías psicológicas</w:t>
      </w:r>
      <w:r w:rsidRPr="00895511">
        <w:rPr>
          <w:rFonts w:eastAsia="Times New Roman" w:cs="Times New Roman"/>
          <w:i/>
          <w:iCs/>
          <w:color w:val="000000"/>
        </w:rPr>
        <w:t xml:space="preserve"> y del adelanto/retardo</w:t>
      </w:r>
      <w:r w:rsidRPr="009F2885">
        <w:rPr>
          <w:rFonts w:eastAsia="Times New Roman" w:cs="Times New Roman"/>
          <w:color w:val="000000"/>
        </w:rPr>
        <w:t xml:space="preserve"> (</w:t>
      </w:r>
      <w:r w:rsidRPr="009F2885">
        <w:rPr>
          <w:rFonts w:eastAsia="Times New Roman" w:cs="Times New Roman"/>
          <w:i/>
          <w:color w:val="000000"/>
        </w:rPr>
        <w:t>lead/</w:t>
      </w:r>
      <w:proofErr w:type="spellStart"/>
      <w:r w:rsidRPr="009F2885">
        <w:rPr>
          <w:rFonts w:eastAsia="Times New Roman" w:cs="Times New Roman"/>
          <w:i/>
          <w:color w:val="000000"/>
        </w:rPr>
        <w:t>lag</w:t>
      </w:r>
      <w:proofErr w:type="spellEnd"/>
      <w:r w:rsidRPr="009F2885">
        <w:rPr>
          <w:rFonts w:eastAsia="Times New Roman" w:cs="Times New Roman"/>
          <w:color w:val="000000"/>
        </w:rPr>
        <w:t>)</w:t>
      </w:r>
      <w:r w:rsidR="006F1D99">
        <w:rPr>
          <w:rFonts w:eastAsia="Times New Roman" w:cs="Times New Roman"/>
          <w:color w:val="000000"/>
        </w:rPr>
        <w:t xml:space="preserve"> – </w:t>
      </w:r>
      <w:r w:rsidR="006F1D99" w:rsidRPr="006F1D99">
        <w:rPr>
          <w:rFonts w:eastAsia="Times New Roman" w:cs="Times New Roman"/>
          <w:i/>
          <w:iCs/>
          <w:color w:val="000000"/>
        </w:rPr>
        <w:t>Tradición anglo-americana</w:t>
      </w:r>
      <w:r w:rsidRPr="009F2885">
        <w:rPr>
          <w:rFonts w:eastAsia="Times New Roman" w:cs="Times New Roman"/>
          <w:color w:val="000000"/>
        </w:rPr>
        <w:t>:</w:t>
      </w:r>
    </w:p>
    <w:p w14:paraId="56DB8383" w14:textId="77777777" w:rsidR="00EB06DA" w:rsidRDefault="00D42A18" w:rsidP="00EB06DA">
      <w:pPr>
        <w:pStyle w:val="Nivel3SM"/>
      </w:pPr>
      <w:r>
        <w:t>E</w:t>
      </w:r>
      <w:r w:rsidR="00DC357E" w:rsidRPr="009F2885">
        <w:t>s la denominada “tradición anglo-americana” del ciclo, que considera que no s</w:t>
      </w:r>
      <w:r w:rsidR="007D44A9">
        <w:t>ó</w:t>
      </w:r>
      <w:r w:rsidR="00DC357E" w:rsidRPr="009F2885">
        <w:t>lo una abundancia de fondos prestables o innovaciones tecnológicas causan los ciclos, sino también las expectativas y confianza de los inversores. Se invierte en bienes de capital como respuesta a una expectativa de demanda de consumo alta e insatisfecha (</w:t>
      </w:r>
      <w:r w:rsidR="00DC357E" w:rsidRPr="009F2885">
        <w:rPr>
          <w:i/>
        </w:rPr>
        <w:t>lead</w:t>
      </w:r>
      <w:r w:rsidR="00DC357E" w:rsidRPr="009F2885">
        <w:t>), pero esta inversión requiere tiempo (</w:t>
      </w:r>
      <w:proofErr w:type="spellStart"/>
      <w:r w:rsidR="00DC357E" w:rsidRPr="009F2885">
        <w:rPr>
          <w:i/>
        </w:rPr>
        <w:t>lag</w:t>
      </w:r>
      <w:proofErr w:type="spellEnd"/>
      <w:r w:rsidR="00DC357E" w:rsidRPr="009F2885">
        <w:t>) y para cuando finaliza y ya permite producir bienes de consumo, se daría una sobreproducción que satura el mercado y desencadena la crisis. Es decir, el ciclo surge por un desequilibrio vertical o temporal (problemas de coordinación a lo largo del tiempo).</w:t>
      </w:r>
    </w:p>
    <w:p w14:paraId="0493FC4C" w14:textId="6A54EB80" w:rsidR="00DC357E" w:rsidRPr="005B1BD1" w:rsidRDefault="00DC357E" w:rsidP="00EB06DA">
      <w:pPr>
        <w:pStyle w:val="Nivel3SM"/>
      </w:pPr>
      <w:r w:rsidRPr="009F2885">
        <w:t xml:space="preserve">Son las teorías del mecanismo del acelerador de </w:t>
      </w:r>
      <w:r w:rsidRPr="005D4246">
        <w:rPr>
          <w:smallCaps/>
        </w:rPr>
        <w:t xml:space="preserve">Albert </w:t>
      </w:r>
      <w:proofErr w:type="spellStart"/>
      <w:r w:rsidRPr="005D4246">
        <w:rPr>
          <w:smallCaps/>
        </w:rPr>
        <w:t>Aftalion</w:t>
      </w:r>
      <w:proofErr w:type="spellEnd"/>
      <w:r w:rsidRPr="009F2885">
        <w:t xml:space="preserve"> (1913) y </w:t>
      </w:r>
      <w:r w:rsidRPr="005D4246">
        <w:rPr>
          <w:smallCaps/>
        </w:rPr>
        <w:t>John Maurice Clark</w:t>
      </w:r>
      <w:r w:rsidRPr="009F2885">
        <w:t xml:space="preserve"> (1934), por el que la inversión empresarial responde rápidamente a cambios en la demanda, convirtiendo un impulso inicial pequeño en un ciclo amplio, así como la teoría de </w:t>
      </w:r>
      <w:r w:rsidRPr="005D4246">
        <w:rPr>
          <w:smallCaps/>
        </w:rPr>
        <w:t>Arthur Cecil Pigou</w:t>
      </w:r>
      <w:r w:rsidRPr="009F2885">
        <w:t xml:space="preserve"> (1927).</w:t>
      </w:r>
    </w:p>
    <w:p w14:paraId="79D107F2" w14:textId="77777777" w:rsidR="00EB06DA" w:rsidRDefault="00DC357E" w:rsidP="00E4764C">
      <w:pPr>
        <w:pStyle w:val="Prrafodelista"/>
        <w:keepNext/>
        <w:numPr>
          <w:ilvl w:val="0"/>
          <w:numId w:val="5"/>
        </w:numPr>
        <w:spacing w:after="0"/>
        <w:ind w:left="568" w:hanging="284"/>
        <w:contextualSpacing w:val="0"/>
        <w:rPr>
          <w:rFonts w:eastAsia="Times New Roman" w:cs="Times New Roman"/>
          <w:color w:val="000000"/>
        </w:rPr>
      </w:pPr>
      <w:r w:rsidRPr="00895511">
        <w:rPr>
          <w:rFonts w:eastAsia="Times New Roman" w:cs="Times New Roman"/>
          <w:i/>
          <w:iCs/>
          <w:color w:val="000000"/>
          <w:u w:val="single"/>
        </w:rPr>
        <w:lastRenderedPageBreak/>
        <w:t>Teorías monetarias</w:t>
      </w:r>
      <w:r w:rsidRPr="009F2885">
        <w:rPr>
          <w:rFonts w:eastAsia="Times New Roman" w:cs="Times New Roman"/>
          <w:color w:val="000000"/>
        </w:rPr>
        <w:t>:</w:t>
      </w:r>
    </w:p>
    <w:p w14:paraId="5DFE82A2" w14:textId="795D4BE2" w:rsidR="00AC0616" w:rsidRDefault="00D42A18" w:rsidP="00EB06DA">
      <w:pPr>
        <w:pStyle w:val="Nivel3SM"/>
        <w:keepNext/>
      </w:pPr>
      <w:r>
        <w:t>A</w:t>
      </w:r>
      <w:r w:rsidR="00DC357E" w:rsidRPr="009F2885">
        <w:t>unque el crédito es un factor que está presente en muchas teorías, algun</w:t>
      </w:r>
      <w:r w:rsidR="00BF3A8F">
        <w:t>o</w:t>
      </w:r>
      <w:r w:rsidR="00DC357E" w:rsidRPr="009F2885">
        <w:t>s autores le otorgan un papel preponderante, fundamentalmente dos</w:t>
      </w:r>
      <w:r w:rsidR="00EB06DA">
        <w:t>:</w:t>
      </w:r>
    </w:p>
    <w:p w14:paraId="40A7C81F" w14:textId="77777777" w:rsidR="00AC0616" w:rsidRDefault="00DC357E" w:rsidP="00EB06DA">
      <w:pPr>
        <w:pStyle w:val="Nivel4"/>
        <w:ind w:left="1474"/>
      </w:pPr>
      <w:r w:rsidRPr="009F2885">
        <w:t xml:space="preserve">Por un lado, </w:t>
      </w:r>
      <w:r w:rsidRPr="005D4246">
        <w:rPr>
          <w:smallCaps/>
        </w:rPr>
        <w:t xml:space="preserve">Ralph G. </w:t>
      </w:r>
      <w:proofErr w:type="spellStart"/>
      <w:r w:rsidRPr="005D4246">
        <w:rPr>
          <w:smallCaps/>
        </w:rPr>
        <w:t>Hawtrey</w:t>
      </w:r>
      <w:proofErr w:type="spellEnd"/>
      <w:r w:rsidRPr="009F2885">
        <w:t xml:space="preserve"> y su teoría monetaria “pura” del ciclo que, en un enfoque anglo-americano (1913, 1928, 1937), se basa en el comportamiento de intermediarios y mayoristas muy dependientes del crédito.</w:t>
      </w:r>
    </w:p>
    <w:p w14:paraId="3C42A3E9" w14:textId="0FB70FDC" w:rsidR="00DC357E" w:rsidRPr="005B1BD1" w:rsidRDefault="00DC357E" w:rsidP="00EB06DA">
      <w:pPr>
        <w:pStyle w:val="Nivel4"/>
        <w:ind w:left="1474"/>
      </w:pPr>
      <w:r w:rsidRPr="009F2885">
        <w:t xml:space="preserve">Y por el otro, </w:t>
      </w:r>
      <w:r w:rsidRPr="005D4246">
        <w:rPr>
          <w:smallCaps/>
        </w:rPr>
        <w:t xml:space="preserve">Friedrich </w:t>
      </w:r>
      <w:r w:rsidR="00F62871">
        <w:rPr>
          <w:smallCaps/>
        </w:rPr>
        <w:t xml:space="preserve">von </w:t>
      </w:r>
      <w:r w:rsidRPr="005D4246">
        <w:rPr>
          <w:smallCaps/>
        </w:rPr>
        <w:t>Hayek</w:t>
      </w:r>
      <w:r w:rsidRPr="009F2885">
        <w:t xml:space="preserve"> (1929, 1931), de la escuela austríaca, en el enfoque continental, de desajuste entre el sector de consumo y de capital causado por la manipulación monetaria</w:t>
      </w:r>
      <w:r w:rsidR="0084311B">
        <w:rPr>
          <w:rStyle w:val="Refdenotaalpie"/>
          <w:rFonts w:eastAsia="Times New Roman" w:cs="Times New Roman"/>
          <w:color w:val="000000"/>
        </w:rPr>
        <w:footnoteReference w:id="27"/>
      </w:r>
      <w:r w:rsidRPr="009F2885">
        <w:t>.</w:t>
      </w:r>
    </w:p>
    <w:p w14:paraId="2D1038EF" w14:textId="77777777" w:rsidR="00EB06DA" w:rsidRDefault="00DC357E" w:rsidP="00EB06DA">
      <w:pPr>
        <w:pStyle w:val="Prrafodelista"/>
        <w:keepNext/>
        <w:numPr>
          <w:ilvl w:val="0"/>
          <w:numId w:val="5"/>
        </w:numPr>
        <w:spacing w:after="0"/>
        <w:ind w:left="568" w:hanging="284"/>
        <w:contextualSpacing w:val="0"/>
        <w:rPr>
          <w:rFonts w:eastAsia="Times New Roman" w:cs="Times New Roman"/>
          <w:color w:val="000000"/>
        </w:rPr>
      </w:pPr>
      <w:r w:rsidRPr="00895511">
        <w:rPr>
          <w:rFonts w:eastAsia="Times New Roman" w:cs="Times New Roman"/>
          <w:i/>
          <w:iCs/>
          <w:color w:val="000000"/>
          <w:u w:val="single"/>
        </w:rPr>
        <w:t>Teorías del subconsumo</w:t>
      </w:r>
      <w:r w:rsidRPr="009F2885">
        <w:rPr>
          <w:rFonts w:eastAsia="Times New Roman" w:cs="Times New Roman"/>
          <w:color w:val="000000"/>
        </w:rPr>
        <w:t>:</w:t>
      </w:r>
    </w:p>
    <w:p w14:paraId="586CC4E9" w14:textId="77777777" w:rsidR="00EB06DA" w:rsidRDefault="00D42A18" w:rsidP="00EB06DA">
      <w:pPr>
        <w:pStyle w:val="Nivel3SM"/>
      </w:pPr>
      <w:r>
        <w:t>C</w:t>
      </w:r>
      <w:r w:rsidR="00DC357E" w:rsidRPr="009F2885">
        <w:t>onsideraban que las fluctuaciones en la producción podrían estar causadas por insuficiencias transitorias en la demanda de bienes.</w:t>
      </w:r>
    </w:p>
    <w:p w14:paraId="6396F33D" w14:textId="6BE8AE1F" w:rsidR="00DC357E" w:rsidRPr="005B1BD1" w:rsidRDefault="00DC357E" w:rsidP="00EB06DA">
      <w:pPr>
        <w:pStyle w:val="Nivel3SM"/>
      </w:pPr>
      <w:r w:rsidRPr="005D4246">
        <w:rPr>
          <w:smallCaps/>
        </w:rPr>
        <w:t>John Hobson</w:t>
      </w:r>
      <w:r w:rsidRPr="009F2885">
        <w:t xml:space="preserve"> (1910) desarrolló una teoría del ciclo anticipando la idea keynesiana de la propensión a consumir (y ahorrar) de la renta (propensión media a consumir decreciente), mientras que </w:t>
      </w:r>
      <w:r w:rsidRPr="005D4246">
        <w:rPr>
          <w:smallCaps/>
        </w:rPr>
        <w:t>Willard Foster</w:t>
      </w:r>
      <w:r w:rsidRPr="009F2885">
        <w:t xml:space="preserve"> y </w:t>
      </w:r>
      <w:r w:rsidRPr="005D4246">
        <w:rPr>
          <w:smallCaps/>
        </w:rPr>
        <w:t xml:space="preserve">William T. </w:t>
      </w:r>
      <w:proofErr w:type="spellStart"/>
      <w:r w:rsidRPr="005D4246">
        <w:rPr>
          <w:smallCaps/>
        </w:rPr>
        <w:t>Catchings</w:t>
      </w:r>
      <w:proofErr w:type="spellEnd"/>
      <w:r w:rsidRPr="009F2885">
        <w:t xml:space="preserve"> (1928) se centrarían en factores monetarios. Por su excesiva simplificación serían las teorías del ciclo menos sólidas.</w:t>
      </w:r>
    </w:p>
    <w:p w14:paraId="7D4F9CD1" w14:textId="77777777" w:rsidR="00EB06DA" w:rsidRDefault="00DC357E" w:rsidP="00EB06DA">
      <w:pPr>
        <w:pStyle w:val="Prrafodelista"/>
        <w:keepNext/>
        <w:numPr>
          <w:ilvl w:val="0"/>
          <w:numId w:val="5"/>
        </w:numPr>
        <w:spacing w:after="0"/>
        <w:ind w:left="568" w:hanging="284"/>
        <w:contextualSpacing w:val="0"/>
        <w:rPr>
          <w:rFonts w:eastAsia="Times New Roman" w:cs="Times New Roman"/>
          <w:color w:val="000000"/>
        </w:rPr>
      </w:pPr>
      <w:r w:rsidRPr="00895511">
        <w:rPr>
          <w:rFonts w:eastAsia="Times New Roman" w:cs="Times New Roman"/>
          <w:i/>
          <w:iCs/>
          <w:color w:val="000000"/>
          <w:u w:val="single"/>
        </w:rPr>
        <w:t>Teorías basadas en</w:t>
      </w:r>
      <w:r w:rsidRPr="009F2885">
        <w:rPr>
          <w:rFonts w:eastAsia="Times New Roman" w:cs="Times New Roman"/>
          <w:color w:val="000000"/>
          <w:u w:val="single"/>
        </w:rPr>
        <w:t xml:space="preserve"> </w:t>
      </w:r>
      <w:r w:rsidRPr="009F2885">
        <w:rPr>
          <w:rFonts w:eastAsia="Times New Roman" w:cs="Times New Roman"/>
          <w:i/>
          <w:color w:val="000000"/>
          <w:u w:val="single"/>
        </w:rPr>
        <w:t>shocks</w:t>
      </w:r>
      <w:r w:rsidRPr="009F2885">
        <w:rPr>
          <w:rFonts w:eastAsia="Times New Roman" w:cs="Times New Roman"/>
          <w:color w:val="000000"/>
        </w:rPr>
        <w:t>:</w:t>
      </w:r>
    </w:p>
    <w:p w14:paraId="0EAA03AD" w14:textId="77777777" w:rsidR="00EB06DA" w:rsidRDefault="00D42A18" w:rsidP="00EB06DA">
      <w:pPr>
        <w:pStyle w:val="Nivel3SM"/>
      </w:pPr>
      <w:r>
        <w:t>E</w:t>
      </w:r>
      <w:r w:rsidR="00DC357E" w:rsidRPr="009F2885">
        <w:t>ste enfoque responde a todos los esfuerzos anteriores ignorando las causas específicas del ciclo y, confiando en la validez de la teoría del e</w:t>
      </w:r>
      <w:r w:rsidR="00003243" w:rsidRPr="009F2885">
        <w:t>quilibrio general (estática),</w:t>
      </w:r>
      <w:r w:rsidR="00DC357E" w:rsidRPr="009F2885">
        <w:t xml:space="preserve"> contempla</w:t>
      </w:r>
      <w:r w:rsidR="00003243" w:rsidRPr="009F2885">
        <w:t xml:space="preserve"> al ciclo</w:t>
      </w:r>
      <w:r w:rsidR="00DC357E" w:rsidRPr="009F2885">
        <w:t xml:space="preserve"> como una especie de “aberración” que se atribuye a un </w:t>
      </w:r>
      <w:r w:rsidR="00DC357E" w:rsidRPr="009F2885">
        <w:rPr>
          <w:i/>
        </w:rPr>
        <w:t>shock</w:t>
      </w:r>
      <w:r w:rsidR="00DC357E" w:rsidRPr="009F2885">
        <w:t xml:space="preserve"> necesariamente aleatorio, ya sea grande o conjunto de pequeños </w:t>
      </w:r>
      <w:r w:rsidR="00DC357E" w:rsidRPr="009F2885">
        <w:rPr>
          <w:i/>
        </w:rPr>
        <w:t>shocks</w:t>
      </w:r>
      <w:r w:rsidR="00DC357E" w:rsidRPr="009F2885">
        <w:t xml:space="preserve"> en la misma dirección, que pueden amplificarse y persistir gracias a rigideces y fallos de coordinación.</w:t>
      </w:r>
    </w:p>
    <w:p w14:paraId="30FE63F2" w14:textId="5C09FE5C" w:rsidR="00DC357E" w:rsidRPr="009F2885" w:rsidRDefault="00DC357E" w:rsidP="00EB06DA">
      <w:pPr>
        <w:pStyle w:val="Nivel3SM"/>
      </w:pPr>
      <w:r w:rsidRPr="009F2885">
        <w:t xml:space="preserve">Se trata de la teoría de los ciclos estocásticos de </w:t>
      </w:r>
      <w:r w:rsidRPr="005D4246">
        <w:rPr>
          <w:smallCaps/>
        </w:rPr>
        <w:t>Ragnar Frisch</w:t>
      </w:r>
      <w:r w:rsidRPr="009F2885">
        <w:t xml:space="preserve"> (1933) y </w:t>
      </w:r>
      <w:hyperlink r:id="rId19" w:history="1">
        <w:proofErr w:type="spellStart"/>
        <w:r w:rsidRPr="00D42A18">
          <w:rPr>
            <w:rStyle w:val="Hipervnculo"/>
            <w:rFonts w:eastAsia="Times New Roman" w:cs="Times New Roman"/>
            <w:smallCaps/>
            <w:color w:val="auto"/>
            <w:u w:val="none"/>
          </w:rPr>
          <w:t>Eugen</w:t>
        </w:r>
        <w:proofErr w:type="spellEnd"/>
        <w:r w:rsidRPr="00D42A18">
          <w:rPr>
            <w:rStyle w:val="Hipervnculo"/>
            <w:rFonts w:eastAsia="Times New Roman" w:cs="Times New Roman"/>
            <w:smallCaps/>
            <w:color w:val="auto"/>
            <w:u w:val="none"/>
          </w:rPr>
          <w:t xml:space="preserve"> </w:t>
        </w:r>
        <w:proofErr w:type="spellStart"/>
        <w:r w:rsidRPr="00D42A18">
          <w:rPr>
            <w:rStyle w:val="Hipervnculo"/>
            <w:rFonts w:eastAsia="Times New Roman" w:cs="Times New Roman"/>
            <w:smallCaps/>
            <w:color w:val="auto"/>
            <w:u w:val="none"/>
          </w:rPr>
          <w:t>Slutsky</w:t>
        </w:r>
        <w:proofErr w:type="spellEnd"/>
      </w:hyperlink>
      <w:r w:rsidRPr="009F2885">
        <w:t xml:space="preserve"> (1937), con un inquietante parecido a las teorías de ciclo dominantes en la actualidad.</w:t>
      </w:r>
    </w:p>
    <w:p w14:paraId="2A4D0D43" w14:textId="77777777" w:rsidR="00DC357E" w:rsidRPr="00467BBB" w:rsidRDefault="00DC357E">
      <w:pPr>
        <w:pStyle w:val="Nivel1SM"/>
        <w:keepNext/>
        <w:spacing w:after="0"/>
        <w:rPr>
          <w:spacing w:val="-2"/>
        </w:rPr>
      </w:pPr>
      <w:r w:rsidRPr="00467BBB">
        <w:rPr>
          <w:spacing w:val="-2"/>
        </w:rPr>
        <w:t xml:space="preserve">En resumen, hay que reconocer que </w:t>
      </w:r>
      <w:r w:rsidRPr="00467BBB">
        <w:rPr>
          <w:b/>
          <w:bCs/>
          <w:spacing w:val="-2"/>
        </w:rPr>
        <w:t xml:space="preserve">la teoría del ciclo de negocios </w:t>
      </w:r>
      <w:proofErr w:type="spellStart"/>
      <w:r w:rsidRPr="00467BBB">
        <w:rPr>
          <w:b/>
          <w:bCs/>
          <w:spacing w:val="-2"/>
        </w:rPr>
        <w:t>pre-keynesiana</w:t>
      </w:r>
      <w:proofErr w:type="spellEnd"/>
      <w:r w:rsidRPr="00467BBB">
        <w:rPr>
          <w:b/>
          <w:bCs/>
          <w:spacing w:val="-2"/>
        </w:rPr>
        <w:t xml:space="preserve"> propició un arsenal de hipótesis y teorías que enriquecieron enormemente el análisis. Disculpando los efectos derivados de la época</w:t>
      </w:r>
      <w:r w:rsidRPr="00467BBB">
        <w:rPr>
          <w:spacing w:val="-2"/>
        </w:rPr>
        <w:t xml:space="preserve"> (ausencia de una teoría macroeconómica asentada y escasa disponibilidad de datos)</w:t>
      </w:r>
      <w:r w:rsidR="00ED0B4E" w:rsidRPr="00467BBB">
        <w:rPr>
          <w:spacing w:val="-2"/>
        </w:rPr>
        <w:t xml:space="preserve"> que hacen estas teorías susceptibles de numerosas críticas desde la perspectiva actual, como </w:t>
      </w:r>
      <w:r w:rsidR="00ED0B4E" w:rsidRPr="00467BBB">
        <w:rPr>
          <w:spacing w:val="-2"/>
        </w:rPr>
        <w:lastRenderedPageBreak/>
        <w:t>puede verse esto</w:t>
      </w:r>
      <w:r w:rsidRPr="00467BBB">
        <w:rPr>
          <w:spacing w:val="-2"/>
        </w:rPr>
        <w:t xml:space="preserve">s </w:t>
      </w:r>
      <w:r w:rsidR="00ED0B4E" w:rsidRPr="00467BBB">
        <w:rPr>
          <w:spacing w:val="-2"/>
        </w:rPr>
        <w:t>análisis</w:t>
      </w:r>
      <w:r w:rsidRPr="00467BBB">
        <w:rPr>
          <w:spacing w:val="-2"/>
        </w:rPr>
        <w:t xml:space="preserve"> </w:t>
      </w:r>
      <w:r w:rsidRPr="00467BBB">
        <w:rPr>
          <w:b/>
          <w:bCs/>
          <w:spacing w:val="-2"/>
        </w:rPr>
        <w:t>ya entonces desvelaron los aspectos más relevantes del análisis de ciclos (origen, propagación, persistencia),</w:t>
      </w:r>
      <w:r w:rsidR="00ED0B4E" w:rsidRPr="00467BBB">
        <w:rPr>
          <w:b/>
          <w:bCs/>
          <w:spacing w:val="-2"/>
        </w:rPr>
        <w:t xml:space="preserve"> enriqueciendo el análisis al proponer</w:t>
      </w:r>
      <w:r w:rsidRPr="00467BBB">
        <w:rPr>
          <w:b/>
          <w:bCs/>
          <w:spacing w:val="-2"/>
        </w:rPr>
        <w:t xml:space="preserve"> muy variados candidatos</w:t>
      </w:r>
      <w:r w:rsidR="00ED0B4E" w:rsidRPr="00467BBB">
        <w:rPr>
          <w:spacing w:val="-2"/>
        </w:rPr>
        <w:t>.</w:t>
      </w:r>
    </w:p>
    <w:p w14:paraId="491CEE4D" w14:textId="77777777" w:rsidR="00467BBB" w:rsidRDefault="00DC357E">
      <w:pPr>
        <w:pStyle w:val="Nivel2SM"/>
        <w:keepNext/>
        <w:spacing w:after="0"/>
      </w:pPr>
      <w:r w:rsidRPr="009F2885">
        <w:t xml:space="preserve">En esta etapa se </w:t>
      </w:r>
      <w:r w:rsidR="00B464B3" w:rsidRPr="009F2885">
        <w:t>aprecia</w:t>
      </w:r>
      <w:r w:rsidR="00BC212F" w:rsidRPr="009F2885">
        <w:t xml:space="preserve"> un enfoque dual.</w:t>
      </w:r>
    </w:p>
    <w:p w14:paraId="66375D9A" w14:textId="2BA26D95" w:rsidR="00467BBB" w:rsidRDefault="00BC212F">
      <w:pPr>
        <w:pStyle w:val="Nivel3SM"/>
      </w:pPr>
      <w:r w:rsidRPr="009F2885">
        <w:t>P</w:t>
      </w:r>
      <w:r w:rsidR="00DC357E" w:rsidRPr="009F2885">
        <w:t xml:space="preserve">or una parte, un </w:t>
      </w:r>
      <w:r w:rsidR="00DC357E" w:rsidRPr="00467BBB">
        <w:rPr>
          <w:i/>
          <w:iCs/>
        </w:rPr>
        <w:t>enfoque meramente descriptivo o empírico</w:t>
      </w:r>
      <w:r w:rsidR="00DC357E" w:rsidRPr="009F2885">
        <w:t xml:space="preserve"> del ciclo económico (</w:t>
      </w:r>
      <w:r w:rsidR="00DC357E" w:rsidRPr="005D4246">
        <w:rPr>
          <w:smallCaps/>
        </w:rPr>
        <w:t>Mitchell</w:t>
      </w:r>
      <w:r w:rsidR="00DC357E" w:rsidRPr="009F2885">
        <w:t>),</w:t>
      </w:r>
    </w:p>
    <w:p w14:paraId="4C7855F8" w14:textId="099214F9" w:rsidR="00467BBB" w:rsidRDefault="00467BBB">
      <w:pPr>
        <w:pStyle w:val="Nivel3SM"/>
      </w:pPr>
      <w:r>
        <w:t>P</w:t>
      </w:r>
      <w:r w:rsidR="00DC357E" w:rsidRPr="009F2885">
        <w:t>or otr</w:t>
      </w:r>
      <w:r>
        <w:t>a parte</w:t>
      </w:r>
      <w:r w:rsidR="00DC357E" w:rsidRPr="009F2885">
        <w:t xml:space="preserve">, </w:t>
      </w:r>
      <w:r w:rsidR="00DC357E" w:rsidRPr="00174031">
        <w:t>un</w:t>
      </w:r>
      <w:r w:rsidR="00DC357E" w:rsidRPr="00467BBB">
        <w:rPr>
          <w:i/>
          <w:iCs/>
        </w:rPr>
        <w:t xml:space="preserve"> conjunto de teorías que resultaban insatisfactorias por incompletas (exógenas)</w:t>
      </w:r>
      <w:r w:rsidR="00DC357E" w:rsidRPr="009F2885">
        <w:t xml:space="preserve">, ya sea porque vinculan el ciclo económico a otro tipo de ciclos </w:t>
      </w:r>
      <w:r w:rsidRPr="009F2885">
        <w:t xml:space="preserve">que quedaban inexplicados </w:t>
      </w:r>
      <w:r w:rsidR="00DC357E" w:rsidRPr="009F2885">
        <w:t>(climáticos, de crédito, expectativas…), ya sea porque lo atribuyen a fenómenos puramente estocásticos</w:t>
      </w:r>
      <w:r w:rsidR="00ED0B4E" w:rsidRPr="009F2885">
        <w:t xml:space="preserve"> (</w:t>
      </w:r>
      <w:r w:rsidR="00ED0B4E" w:rsidRPr="005D4246">
        <w:rPr>
          <w:smallCaps/>
        </w:rPr>
        <w:t>Frisch-Slutsky</w:t>
      </w:r>
      <w:r w:rsidR="00ED0B4E" w:rsidRPr="009F2885">
        <w:t>)</w:t>
      </w:r>
      <w:r w:rsidR="00DC357E" w:rsidRPr="009F2885">
        <w:t>.</w:t>
      </w:r>
    </w:p>
    <w:p w14:paraId="07273BBE" w14:textId="77777777" w:rsidR="00FA1DFA" w:rsidRDefault="00DC357E">
      <w:pPr>
        <w:pStyle w:val="Nivel2SM"/>
        <w:keepNext/>
        <w:spacing w:after="0"/>
      </w:pPr>
      <w:r w:rsidRPr="009F2885">
        <w:t>Curiosamente, conviene</w:t>
      </w:r>
      <w:r w:rsidR="00262503" w:rsidRPr="009F2885">
        <w:t xml:space="preserve"> destacar que </w:t>
      </w:r>
      <w:r w:rsidR="00262503" w:rsidRPr="00191363">
        <w:rPr>
          <w:b/>
          <w:bCs/>
        </w:rPr>
        <w:t>la teoría del ciclo actual es fuertemente tributaria de ambos enfoques</w:t>
      </w:r>
      <w:r w:rsidR="00262503" w:rsidRPr="009F2885">
        <w:t>:</w:t>
      </w:r>
    </w:p>
    <w:p w14:paraId="79DFC657" w14:textId="69337629" w:rsidR="00FA1DFA" w:rsidRPr="00521BA3" w:rsidRDefault="00FA1DFA">
      <w:pPr>
        <w:pStyle w:val="Nivel3SM"/>
        <w:rPr>
          <w:spacing w:val="-2"/>
        </w:rPr>
      </w:pPr>
      <w:r w:rsidRPr="00521BA3">
        <w:rPr>
          <w:spacing w:val="-2"/>
        </w:rPr>
        <w:t>D</w:t>
      </w:r>
      <w:r w:rsidR="00262503" w:rsidRPr="00521BA3">
        <w:rPr>
          <w:spacing w:val="-2"/>
        </w:rPr>
        <w:t>e los esfuerzos empíricos</w:t>
      </w:r>
      <w:r w:rsidR="00521BA3" w:rsidRPr="00521BA3">
        <w:rPr>
          <w:spacing w:val="-2"/>
        </w:rPr>
        <w:t xml:space="preserve"> de</w:t>
      </w:r>
      <w:r w:rsidR="00262503" w:rsidRPr="00521BA3">
        <w:rPr>
          <w:spacing w:val="-2"/>
        </w:rPr>
        <w:t xml:space="preserve"> </w:t>
      </w:r>
      <w:r w:rsidR="00DC357E" w:rsidRPr="00521BA3">
        <w:rPr>
          <w:smallCaps/>
          <w:spacing w:val="-2"/>
        </w:rPr>
        <w:t>Wesley C</w:t>
      </w:r>
      <w:r w:rsidRPr="00521BA3">
        <w:rPr>
          <w:smallCaps/>
          <w:spacing w:val="-2"/>
        </w:rPr>
        <w:t>.</w:t>
      </w:r>
      <w:r w:rsidR="00DC357E" w:rsidRPr="00521BA3">
        <w:rPr>
          <w:smallCaps/>
          <w:spacing w:val="-2"/>
        </w:rPr>
        <w:t xml:space="preserve"> Mitchell</w:t>
      </w:r>
      <w:r w:rsidR="00262503" w:rsidRPr="00521BA3">
        <w:rPr>
          <w:spacing w:val="-2"/>
        </w:rPr>
        <w:t xml:space="preserve"> y el NBER</w:t>
      </w:r>
      <w:r w:rsidR="00521BA3" w:rsidRPr="00521BA3">
        <w:rPr>
          <w:spacing w:val="-2"/>
        </w:rPr>
        <w:t xml:space="preserve"> (</w:t>
      </w:r>
      <w:r w:rsidR="00DC357E" w:rsidRPr="00521BA3">
        <w:rPr>
          <w:spacing w:val="-2"/>
        </w:rPr>
        <w:t>de la escuela institucionalista norteamericana</w:t>
      </w:r>
      <w:r w:rsidR="00521BA3" w:rsidRPr="00521BA3">
        <w:rPr>
          <w:spacing w:val="-2"/>
        </w:rPr>
        <w:t>)</w:t>
      </w:r>
      <w:r w:rsidR="00DC357E" w:rsidRPr="00521BA3">
        <w:rPr>
          <w:spacing w:val="-2"/>
        </w:rPr>
        <w:t>,</w:t>
      </w:r>
      <w:r w:rsidR="00262503" w:rsidRPr="00521BA3">
        <w:rPr>
          <w:spacing w:val="-2"/>
        </w:rPr>
        <w:t xml:space="preserve"> por determinar las características y regularidades del ciclo, y</w:t>
      </w:r>
    </w:p>
    <w:p w14:paraId="69028EB7" w14:textId="06C3672D" w:rsidR="00DC357E" w:rsidRPr="00521BA3" w:rsidRDefault="00FA1DFA">
      <w:pPr>
        <w:pStyle w:val="Nivel3SM"/>
        <w:rPr>
          <w:spacing w:val="-4"/>
        </w:rPr>
      </w:pPr>
      <w:r w:rsidRPr="00521BA3">
        <w:rPr>
          <w:spacing w:val="-4"/>
        </w:rPr>
        <w:t>D</w:t>
      </w:r>
      <w:r w:rsidR="00262503" w:rsidRPr="00521BA3">
        <w:rPr>
          <w:spacing w:val="-4"/>
        </w:rPr>
        <w:t xml:space="preserve">el enfoque teórico </w:t>
      </w:r>
      <w:r w:rsidR="00521BA3" w:rsidRPr="00521BA3">
        <w:rPr>
          <w:spacing w:val="-4"/>
        </w:rPr>
        <w:t xml:space="preserve">de </w:t>
      </w:r>
      <w:r w:rsidR="00262503" w:rsidRPr="00521BA3">
        <w:rPr>
          <w:smallCaps/>
          <w:spacing w:val="-4"/>
        </w:rPr>
        <w:t>Frisch</w:t>
      </w:r>
      <w:r w:rsidR="00521BA3" w:rsidRPr="00521BA3">
        <w:rPr>
          <w:spacing w:val="-4"/>
        </w:rPr>
        <w:t xml:space="preserve"> y </w:t>
      </w:r>
      <w:r w:rsidR="00262503" w:rsidRPr="00521BA3">
        <w:rPr>
          <w:smallCaps/>
          <w:spacing w:val="-4"/>
        </w:rPr>
        <w:t>Slutsky</w:t>
      </w:r>
      <w:r w:rsidR="00262503" w:rsidRPr="00521BA3">
        <w:rPr>
          <w:spacing w:val="-4"/>
        </w:rPr>
        <w:t xml:space="preserve">, </w:t>
      </w:r>
      <w:r w:rsidR="00521BA3" w:rsidRPr="00521BA3">
        <w:rPr>
          <w:spacing w:val="-4"/>
        </w:rPr>
        <w:t>que</w:t>
      </w:r>
      <w:r w:rsidR="00262503" w:rsidRPr="00521BA3">
        <w:rPr>
          <w:spacing w:val="-4"/>
        </w:rPr>
        <w:t xml:space="preserve"> atribu</w:t>
      </w:r>
      <w:r w:rsidR="00521BA3" w:rsidRPr="00521BA3">
        <w:rPr>
          <w:spacing w:val="-4"/>
        </w:rPr>
        <w:t>yen</w:t>
      </w:r>
      <w:r w:rsidR="00262503" w:rsidRPr="00521BA3">
        <w:rPr>
          <w:spacing w:val="-4"/>
        </w:rPr>
        <w:t xml:space="preserve"> al ciclo un origen exógeno y aleatorio.</w:t>
      </w:r>
    </w:p>
    <w:p w14:paraId="2229F858" w14:textId="52CB0BC5" w:rsidR="00AC0BF9" w:rsidRDefault="00DC357E">
      <w:pPr>
        <w:pStyle w:val="Ttulo2"/>
      </w:pPr>
      <w:bookmarkStart w:id="30" w:name="_Toc60139185"/>
      <w:bookmarkStart w:id="31" w:name="_Toc60139218"/>
      <w:bookmarkStart w:id="32" w:name="_Toc173961996"/>
      <w:r w:rsidRPr="00647E8E">
        <w:t>Tercera etapa</w:t>
      </w:r>
      <w:r>
        <w:t>: las teorías keynesianas del ciclo de negocio</w:t>
      </w:r>
      <w:bookmarkEnd w:id="30"/>
      <w:bookmarkEnd w:id="31"/>
      <w:r w:rsidR="005A0DDA">
        <w:t xml:space="preserve"> (1930s-1970s)</w:t>
      </w:r>
      <w:bookmarkEnd w:id="32"/>
    </w:p>
    <w:p w14:paraId="44F4B33F" w14:textId="77777777" w:rsidR="00C113A9" w:rsidRDefault="00DC357E" w:rsidP="00850E19">
      <w:pPr>
        <w:pStyle w:val="Nivel1SM"/>
        <w:keepNext/>
        <w:spacing w:before="0" w:after="0"/>
      </w:pPr>
      <w:r>
        <w:t xml:space="preserve">Con la </w:t>
      </w:r>
      <w:r w:rsidRPr="00A71489">
        <w:rPr>
          <w:i/>
        </w:rPr>
        <w:t>Teoría General</w:t>
      </w:r>
      <w:r>
        <w:t xml:space="preserve"> de </w:t>
      </w:r>
      <w:r w:rsidRPr="00C113A9">
        <w:rPr>
          <w:b/>
          <w:bCs/>
          <w:smallCaps/>
        </w:rPr>
        <w:t>John Maynard Keynes</w:t>
      </w:r>
      <w:r w:rsidR="00C113A9">
        <w:rPr>
          <w:smallCaps/>
        </w:rPr>
        <w:t xml:space="preserve"> (1936)</w:t>
      </w:r>
      <w:r w:rsidR="00C113A9">
        <w:t xml:space="preserve">, </w:t>
      </w:r>
      <w:r>
        <w:t>se inaugura una nueva etapa en el pensamiento económico y, por extensión, en la teoría del ciclo.</w:t>
      </w:r>
    </w:p>
    <w:p w14:paraId="2E2D8DBD" w14:textId="77777777" w:rsidR="00C113A9" w:rsidRPr="003173DC" w:rsidRDefault="00DC357E">
      <w:pPr>
        <w:pStyle w:val="Nivel2SM"/>
        <w:rPr>
          <w:spacing w:val="-5"/>
        </w:rPr>
      </w:pPr>
      <w:r w:rsidRPr="003173DC">
        <w:rPr>
          <w:spacing w:val="-5"/>
        </w:rPr>
        <w:t xml:space="preserve">La aparición de la </w:t>
      </w:r>
      <w:r w:rsidRPr="003173DC">
        <w:rPr>
          <w:spacing w:val="-5"/>
          <w:u w:val="single"/>
        </w:rPr>
        <w:t>macroeconomía</w:t>
      </w:r>
      <w:r w:rsidRPr="003173DC">
        <w:rPr>
          <w:spacing w:val="-5"/>
        </w:rPr>
        <w:t xml:space="preserve"> trató de proporcionar, frente al análisis fragmentario, </w:t>
      </w:r>
      <w:r w:rsidRPr="003173DC">
        <w:rPr>
          <w:i/>
          <w:spacing w:val="-5"/>
        </w:rPr>
        <w:t>ad hoc</w:t>
      </w:r>
      <w:r w:rsidRPr="003173DC">
        <w:rPr>
          <w:spacing w:val="-5"/>
        </w:rPr>
        <w:t xml:space="preserve"> y en ocasiones circular de la etapa anterior, </w:t>
      </w:r>
      <w:r w:rsidRPr="003173DC">
        <w:rPr>
          <w:spacing w:val="-5"/>
          <w:u w:val="single"/>
        </w:rPr>
        <w:t>una estructura teórica consistente, cerrada e interdependiente que determinara la producción y otros fenómenos agregados</w:t>
      </w:r>
      <w:r w:rsidRPr="003173DC">
        <w:rPr>
          <w:spacing w:val="-5"/>
        </w:rPr>
        <w:t xml:space="preserve"> (empleo, precios…).</w:t>
      </w:r>
    </w:p>
    <w:p w14:paraId="3F291718" w14:textId="5D7764FC" w:rsidR="00DC357E" w:rsidRDefault="00DC357E">
      <w:pPr>
        <w:pStyle w:val="Nivel2SM"/>
      </w:pPr>
      <w:r>
        <w:t xml:space="preserve">Desgraciadamente, salvo por un pequeño capítulo en su </w:t>
      </w:r>
      <w:r>
        <w:rPr>
          <w:i/>
        </w:rPr>
        <w:t>Teoría General</w:t>
      </w:r>
      <w:r>
        <w:t xml:space="preserve"> (capítulo</w:t>
      </w:r>
      <w:r w:rsidR="000F1154">
        <w:t> </w:t>
      </w:r>
      <w:r>
        <w:t xml:space="preserve">22), </w:t>
      </w:r>
      <w:r w:rsidRPr="003F1A4F">
        <w:rPr>
          <w:smallCaps/>
        </w:rPr>
        <w:t>Keynes</w:t>
      </w:r>
      <w:r>
        <w:t xml:space="preserve"> apenas dedicó tiempo a los ciclos o al crecimiento económico.</w:t>
      </w:r>
    </w:p>
    <w:p w14:paraId="2667C65E" w14:textId="7B64A1C8" w:rsidR="00DC357E" w:rsidRPr="008F0E9C" w:rsidRDefault="00DC357E">
      <w:pPr>
        <w:pStyle w:val="Nivel1SM"/>
        <w:keepNext/>
        <w:spacing w:after="0"/>
        <w:rPr>
          <w:spacing w:val="-3"/>
        </w:rPr>
      </w:pPr>
      <w:r w:rsidRPr="008F0E9C">
        <w:rPr>
          <w:spacing w:val="-3"/>
        </w:rPr>
        <w:t xml:space="preserve">El programa de investigación de los seguidores de </w:t>
      </w:r>
      <w:r w:rsidRPr="008F0E9C">
        <w:rPr>
          <w:smallCaps/>
          <w:spacing w:val="-3"/>
        </w:rPr>
        <w:t>Keynes</w:t>
      </w:r>
      <w:r w:rsidR="008F0E9C" w:rsidRPr="008F0E9C">
        <w:rPr>
          <w:spacing w:val="-3"/>
        </w:rPr>
        <w:t xml:space="preserve">, </w:t>
      </w:r>
      <w:r w:rsidRPr="008F0E9C">
        <w:rPr>
          <w:spacing w:val="-3"/>
        </w:rPr>
        <w:t xml:space="preserve">llamado </w:t>
      </w:r>
      <w:proofErr w:type="spellStart"/>
      <w:r w:rsidRPr="008F0E9C">
        <w:rPr>
          <w:b/>
          <w:bCs/>
          <w:i/>
          <w:spacing w:val="-3"/>
        </w:rPr>
        <w:t>Oxbridge</w:t>
      </w:r>
      <w:proofErr w:type="spellEnd"/>
      <w:r w:rsidRPr="008F0E9C">
        <w:rPr>
          <w:spacing w:val="-3"/>
        </w:rPr>
        <w:t xml:space="preserve"> </w:t>
      </w:r>
      <w:r w:rsidR="008F0E9C" w:rsidRPr="008F0E9C">
        <w:rPr>
          <w:spacing w:val="-3"/>
          <w:sz w:val="19"/>
          <w:szCs w:val="19"/>
        </w:rPr>
        <w:t>(</w:t>
      </w:r>
      <w:r w:rsidRPr="008F0E9C">
        <w:rPr>
          <w:spacing w:val="-3"/>
          <w:sz w:val="19"/>
          <w:szCs w:val="19"/>
        </w:rPr>
        <w:t>por incorporar a autores tanto de Oxford como de Cambridge)</w:t>
      </w:r>
      <w:r w:rsidR="008F0E9C" w:rsidRPr="008F0E9C">
        <w:rPr>
          <w:spacing w:val="-3"/>
        </w:rPr>
        <w:t>,</w:t>
      </w:r>
      <w:r w:rsidRPr="008F0E9C">
        <w:rPr>
          <w:spacing w:val="-3"/>
        </w:rPr>
        <w:t xml:space="preserve"> consistió así en adaptar la teoría de </w:t>
      </w:r>
      <w:r w:rsidR="00C36220" w:rsidRPr="008F0E9C">
        <w:rPr>
          <w:smallCaps/>
          <w:spacing w:val="-3"/>
        </w:rPr>
        <w:t>Keynes</w:t>
      </w:r>
      <w:r w:rsidRPr="008F0E9C">
        <w:rPr>
          <w:spacing w:val="-3"/>
        </w:rPr>
        <w:t xml:space="preserve"> para conseguir explicar el ciclo económico. Se pueden dividir los diferentes esfuerzos teóricos</w:t>
      </w:r>
      <w:r w:rsidR="00ED0B4E" w:rsidRPr="008F0E9C">
        <w:rPr>
          <w:spacing w:val="-3"/>
        </w:rPr>
        <w:t xml:space="preserve"> de la escuela keynesiana</w:t>
      </w:r>
      <w:r w:rsidRPr="008F0E9C">
        <w:rPr>
          <w:spacing w:val="-3"/>
        </w:rPr>
        <w:t xml:space="preserve"> en dos</w:t>
      </w:r>
      <w:r w:rsidRPr="008F0E9C">
        <w:rPr>
          <w:rStyle w:val="Refdenotaalpie"/>
          <w:spacing w:val="-3"/>
        </w:rPr>
        <w:footnoteReference w:id="28"/>
      </w:r>
      <w:r w:rsidR="00AD4EFD" w:rsidRPr="008F0E9C">
        <w:rPr>
          <w:spacing w:val="-3"/>
        </w:rPr>
        <w:t>:</w:t>
      </w:r>
    </w:p>
    <w:p w14:paraId="725B5532" w14:textId="7E4126A0" w:rsidR="00AD4EFD" w:rsidRDefault="00AD4EFD">
      <w:pPr>
        <w:pStyle w:val="Prrafodelista"/>
        <w:keepNext/>
        <w:numPr>
          <w:ilvl w:val="0"/>
          <w:numId w:val="37"/>
        </w:numPr>
        <w:spacing w:after="0"/>
        <w:ind w:left="567" w:hanging="113"/>
      </w:pPr>
      <w:r>
        <w:rPr>
          <w:i/>
          <w:iCs/>
          <w:u w:val="single"/>
        </w:rPr>
        <w:t>T</w:t>
      </w:r>
      <w:r w:rsidR="00DC357E" w:rsidRPr="00AD4EFD">
        <w:rPr>
          <w:i/>
          <w:iCs/>
          <w:u w:val="single"/>
        </w:rPr>
        <w:t>eoría del acelerador-multiplicador</w:t>
      </w:r>
      <w:r>
        <w:t>:</w:t>
      </w:r>
    </w:p>
    <w:p w14:paraId="7631C509" w14:textId="65CFC8CE" w:rsidR="00DC357E" w:rsidRDefault="00AD4EFD" w:rsidP="00AD4EFD">
      <w:pPr>
        <w:pStyle w:val="Nivel3SM"/>
      </w:pPr>
      <w:r>
        <w:t>F</w:t>
      </w:r>
      <w:r w:rsidR="00DC357E">
        <w:t xml:space="preserve">ue introducida por </w:t>
      </w:r>
      <w:r w:rsidR="00DC357E" w:rsidRPr="00AD4EFD">
        <w:rPr>
          <w:smallCaps/>
        </w:rPr>
        <w:t>Roy Harrod</w:t>
      </w:r>
      <w:r w:rsidR="00DC357E">
        <w:t xml:space="preserve"> (1936) en su teoría de ciclos</w:t>
      </w:r>
      <w:r w:rsidR="00DC357E">
        <w:rPr>
          <w:rStyle w:val="Refdenotaalpie"/>
        </w:rPr>
        <w:footnoteReference w:id="29"/>
      </w:r>
      <w:r w:rsidR="00DC357E">
        <w:t xml:space="preserve">. </w:t>
      </w:r>
      <w:r w:rsidR="00DC357E" w:rsidRPr="00AD4EFD">
        <w:rPr>
          <w:smallCaps/>
        </w:rPr>
        <w:t>Paul Samu</w:t>
      </w:r>
      <w:r w:rsidR="00F83BAE" w:rsidRPr="00AD4EFD">
        <w:rPr>
          <w:smallCaps/>
        </w:rPr>
        <w:t>el</w:t>
      </w:r>
      <w:r w:rsidR="00DC357E" w:rsidRPr="00AD4EFD">
        <w:rPr>
          <w:smallCaps/>
        </w:rPr>
        <w:t>son</w:t>
      </w:r>
      <w:r w:rsidR="00DC357E">
        <w:t xml:space="preserve"> (1939) con su modelo del oscilador y </w:t>
      </w:r>
      <w:r w:rsidR="00DC357E" w:rsidRPr="00AD4EFD">
        <w:rPr>
          <w:smallCaps/>
        </w:rPr>
        <w:t>Lloyd Metzler</w:t>
      </w:r>
      <w:r w:rsidR="00DC357E">
        <w:t xml:space="preserve"> (1941) con sus ciclos de inventarios, introdujeron métodos matemáticos</w:t>
      </w:r>
      <w:r w:rsidR="00DC357E">
        <w:rPr>
          <w:rStyle w:val="Refdenotaalpie"/>
        </w:rPr>
        <w:footnoteReference w:id="30"/>
      </w:r>
      <w:r w:rsidR="00DC357E">
        <w:t xml:space="preserve">, que serían refinados por </w:t>
      </w:r>
      <w:r w:rsidR="00DC357E" w:rsidRPr="00AD4EFD">
        <w:rPr>
          <w:smallCaps/>
        </w:rPr>
        <w:t>John Hicks</w:t>
      </w:r>
      <w:r w:rsidR="00DC357E">
        <w:t xml:space="preserve"> (1950) mediante su modelo de ciclos restringidos (que permitía incorporar al oscilador samuelsoniano dinámicas explosivas al añadir un suelo y un techo que las frenan). Otras aportaciones posteriores fueron las de </w:t>
      </w:r>
      <w:r w:rsidR="00DC357E" w:rsidRPr="00AD4EFD">
        <w:rPr>
          <w:smallCaps/>
        </w:rPr>
        <w:t>James Duesenberry</w:t>
      </w:r>
      <w:r w:rsidR="00DC357E">
        <w:t xml:space="preserve"> (1949) y</w:t>
      </w:r>
      <w:r w:rsidR="00DC357E" w:rsidRPr="00AD4EFD">
        <w:rPr>
          <w:smallCaps/>
        </w:rPr>
        <w:t xml:space="preserve"> Luigi </w:t>
      </w:r>
      <w:proofErr w:type="spellStart"/>
      <w:r w:rsidR="00DC357E" w:rsidRPr="00AD4EFD">
        <w:rPr>
          <w:smallCaps/>
        </w:rPr>
        <w:t>Pasinetti</w:t>
      </w:r>
      <w:proofErr w:type="spellEnd"/>
      <w:r w:rsidR="00DC357E">
        <w:t xml:space="preserve"> (1960), que unificarían la teoría de ciclos y la de crecimiento económico.</w:t>
      </w:r>
    </w:p>
    <w:p w14:paraId="24BCAE06" w14:textId="6A4599C6" w:rsidR="00AD4EFD" w:rsidRDefault="00AD4EFD">
      <w:pPr>
        <w:pStyle w:val="Prrafodelista"/>
        <w:keepNext/>
        <w:numPr>
          <w:ilvl w:val="0"/>
          <w:numId w:val="37"/>
        </w:numPr>
        <w:spacing w:after="0"/>
        <w:ind w:left="567" w:hanging="113"/>
      </w:pPr>
      <w:r w:rsidRPr="00AD4EFD">
        <w:rPr>
          <w:i/>
          <w:iCs/>
          <w:u w:val="single"/>
        </w:rPr>
        <w:t>T</w:t>
      </w:r>
      <w:r w:rsidR="00DC357E" w:rsidRPr="00AD4EFD">
        <w:rPr>
          <w:i/>
          <w:iCs/>
          <w:u w:val="single"/>
        </w:rPr>
        <w:t>radición del ciclo endógeno</w:t>
      </w:r>
      <w:r>
        <w:t>:</w:t>
      </w:r>
    </w:p>
    <w:p w14:paraId="6E60CFA5" w14:textId="5FD9DDD8" w:rsidR="00DC357E" w:rsidRDefault="00AD4EFD" w:rsidP="00AD4EFD">
      <w:pPr>
        <w:pStyle w:val="Nivel3SM"/>
      </w:pPr>
      <w:r>
        <w:t>I</w:t>
      </w:r>
      <w:r w:rsidR="00DC357E">
        <w:t xml:space="preserve">niciada por </w:t>
      </w:r>
      <w:r w:rsidR="00DC357E" w:rsidRPr="00AD4EFD">
        <w:rPr>
          <w:smallCaps/>
        </w:rPr>
        <w:t>Micha</w:t>
      </w:r>
      <w:r w:rsidR="00B85731" w:rsidRPr="00AD4EFD">
        <w:rPr>
          <w:smallCaps/>
        </w:rPr>
        <w:t>ł</w:t>
      </w:r>
      <w:r w:rsidR="00DC357E" w:rsidRPr="00AD4EFD">
        <w:rPr>
          <w:smallCaps/>
        </w:rPr>
        <w:t xml:space="preserve"> Kalecki</w:t>
      </w:r>
      <w:r w:rsidR="00DC357E">
        <w:t xml:space="preserve"> (1937), y seguido por </w:t>
      </w:r>
      <w:r w:rsidR="00DC357E" w:rsidRPr="00AD4EFD">
        <w:rPr>
          <w:smallCaps/>
        </w:rPr>
        <w:t>Nicholas Kaldor</w:t>
      </w:r>
      <w:r w:rsidR="00DC357E">
        <w:t xml:space="preserve"> (1940) y </w:t>
      </w:r>
      <w:r w:rsidR="00DC357E" w:rsidRPr="00AD4EFD">
        <w:rPr>
          <w:smallCaps/>
        </w:rPr>
        <w:t>Richard Goodwin</w:t>
      </w:r>
      <w:r w:rsidR="00DC357E">
        <w:t xml:space="preserve"> (1951). Se trataba de modelos no</w:t>
      </w:r>
      <w:r w:rsidR="004262BA">
        <w:t> </w:t>
      </w:r>
      <w:r w:rsidR="00DC357E">
        <w:t>lineales (frente a los de modelos lineales de multiplicador-acelerador), que buscaban evitar la exogeneidad o “</w:t>
      </w:r>
      <w:proofErr w:type="spellStart"/>
      <w:r w:rsidR="00DC357E">
        <w:t>ateoricidad</w:t>
      </w:r>
      <w:proofErr w:type="spellEnd"/>
      <w:r w:rsidR="00DC357E">
        <w:t>”</w:t>
      </w:r>
      <w:r w:rsidR="00DC357E">
        <w:rPr>
          <w:rStyle w:val="Refdenotaalpie"/>
        </w:rPr>
        <w:footnoteReference w:id="31"/>
      </w:r>
      <w:r w:rsidR="00ED0B4E">
        <w:t xml:space="preserve"> de los modelos anteriores. S</w:t>
      </w:r>
      <w:r w:rsidR="00DC357E">
        <w:t>e basaban en la heterogeneidad de clases de agentes</w:t>
      </w:r>
      <w:r w:rsidR="00ED0B4E">
        <w:t xml:space="preserve"> (</w:t>
      </w:r>
      <w:r w:rsidR="00266B89">
        <w:t>trabajadores frente a</w:t>
      </w:r>
      <w:r w:rsidR="00ED0B4E">
        <w:t xml:space="preserve"> empresarios)</w:t>
      </w:r>
      <w:r w:rsidR="00DC357E">
        <w:t xml:space="preserve"> y dinámicas de distribución de la renta</w:t>
      </w:r>
      <w:r w:rsidR="00266B89">
        <w:t xml:space="preserve"> entre ellos</w:t>
      </w:r>
      <w:r w:rsidR="00DC357E">
        <w:t>.</w:t>
      </w:r>
    </w:p>
    <w:p w14:paraId="7BB5463B" w14:textId="4A63CA44" w:rsidR="001C75F7" w:rsidRDefault="00DC357E" w:rsidP="004262BA">
      <w:pPr>
        <w:pStyle w:val="Nivel1SM"/>
        <w:keepNext/>
        <w:spacing w:after="0"/>
      </w:pPr>
      <w:r>
        <w:lastRenderedPageBreak/>
        <w:t xml:space="preserve">Un común denominador de estas teorías es, paradójicamente, su </w:t>
      </w:r>
      <w:r w:rsidR="00266B89" w:rsidRPr="00AC647D">
        <w:rPr>
          <w:u w:val="single"/>
        </w:rPr>
        <w:t>limitada</w:t>
      </w:r>
      <w:r w:rsidRPr="00AC647D">
        <w:rPr>
          <w:u w:val="single"/>
        </w:rPr>
        <w:t xml:space="preserve"> inspiración keynesiana</w:t>
      </w:r>
      <w:r>
        <w:t xml:space="preserve">. Esto queda patente en </w:t>
      </w:r>
      <w:r w:rsidR="00C7719C">
        <w:t>2 </w:t>
      </w:r>
      <w:r>
        <w:t>aspectos fundamentales</w:t>
      </w:r>
      <w:r w:rsidR="006F4A2B">
        <w:t>:</w:t>
      </w:r>
    </w:p>
    <w:p w14:paraId="1E700672" w14:textId="7EAC4B12" w:rsidR="001C75F7" w:rsidRDefault="00DC357E" w:rsidP="004262BA">
      <w:pPr>
        <w:pStyle w:val="Nivel2SM"/>
      </w:pPr>
      <w:r>
        <w:t xml:space="preserve">Primero, que frente a la visión de </w:t>
      </w:r>
      <w:r w:rsidRPr="003F1A4F">
        <w:rPr>
          <w:smallCaps/>
        </w:rPr>
        <w:t>Keynes</w:t>
      </w:r>
      <w:r>
        <w:t xml:space="preserve"> del ciclo </w:t>
      </w:r>
      <w:r w:rsidR="00A40048">
        <w:t>(</w:t>
      </w:r>
      <w:r>
        <w:t xml:space="preserve">causado por la dinámica de las expectativas empresariales o </w:t>
      </w:r>
      <w:r>
        <w:rPr>
          <w:i/>
        </w:rPr>
        <w:t>animal spirits</w:t>
      </w:r>
      <w:r>
        <w:t xml:space="preserve"> (tradición angloamericana), que afectaría a la eficiencia marginal del capital y de ahí al multiplicador de la renta</w:t>
      </w:r>
      <w:r w:rsidR="00A40048">
        <w:t>)</w:t>
      </w:r>
      <w:r>
        <w:t xml:space="preserve">, estas </w:t>
      </w:r>
      <w:r w:rsidRPr="00AC647D">
        <w:rPr>
          <w:u w:val="single"/>
        </w:rPr>
        <w:t>teorías son totalmente deterministas</w:t>
      </w:r>
      <w:r>
        <w:t>.</w:t>
      </w:r>
    </w:p>
    <w:p w14:paraId="130AE401" w14:textId="42170636" w:rsidR="00D6465C" w:rsidRPr="001C75F7" w:rsidRDefault="00DC357E" w:rsidP="004262BA">
      <w:pPr>
        <w:pStyle w:val="Nivel2SM"/>
        <w:rPr>
          <w:spacing w:val="-1"/>
        </w:rPr>
      </w:pPr>
      <w:r w:rsidRPr="001C75F7">
        <w:rPr>
          <w:spacing w:val="-1"/>
        </w:rPr>
        <w:t>Y segundo, comparten un deliberado desinterés por factores monetarios o financieros como causas del crecimiento o los ciclos.</w:t>
      </w:r>
      <w:r w:rsidR="001C75F7" w:rsidRPr="001C75F7">
        <w:rPr>
          <w:spacing w:val="-1"/>
        </w:rPr>
        <w:t xml:space="preserve"> </w:t>
      </w:r>
      <w:r w:rsidRPr="001C75F7">
        <w:rPr>
          <w:spacing w:val="-1"/>
        </w:rPr>
        <w:t xml:space="preserve">Todos ellos contemplaron al mercado como creador del crecimiento y los ciclos y desarrollaron modelos que trataban, paradójicamente para ser keynesianos, de generar estos fenómenos dinámicos mayoritariamente en </w:t>
      </w:r>
      <w:r w:rsidRPr="001C75F7">
        <w:rPr>
          <w:spacing w:val="-1"/>
          <w:u w:val="single"/>
        </w:rPr>
        <w:t>sistemas reales, alejados de consideraciones nominales</w:t>
      </w:r>
      <w:r w:rsidRPr="001C75F7">
        <w:rPr>
          <w:spacing w:val="-1"/>
        </w:rPr>
        <w:t>.</w:t>
      </w:r>
    </w:p>
    <w:p w14:paraId="23D9C5F8" w14:textId="78B01F1C" w:rsidR="00D84474" w:rsidRPr="00D84474" w:rsidRDefault="004650E4">
      <w:pPr>
        <w:pStyle w:val="Ttulo2"/>
      </w:pPr>
      <w:bookmarkStart w:id="33" w:name="_Toc60139186"/>
      <w:bookmarkStart w:id="34" w:name="_Toc60139219"/>
      <w:bookmarkStart w:id="35" w:name="_Toc173961997"/>
      <w:r>
        <w:t>Cuarta etapa: e</w:t>
      </w:r>
      <w:r w:rsidR="00D84474">
        <w:t>l análisis microfundamentado del ciclo</w:t>
      </w:r>
      <w:bookmarkEnd w:id="33"/>
      <w:bookmarkEnd w:id="34"/>
      <w:r w:rsidR="005A0DDA">
        <w:t xml:space="preserve"> (1970s-actualidad)</w:t>
      </w:r>
      <w:r w:rsidR="00A34D48">
        <w:t xml:space="preserve"> </w:t>
      </w:r>
      <w:r w:rsidR="00A34D48" w:rsidRPr="00A34D48">
        <w:rPr>
          <w:b w:val="0"/>
          <w:bCs w:val="0"/>
          <w:color w:val="767171" w:themeColor="background2" w:themeShade="80"/>
          <w:sz w:val="19"/>
          <w:szCs w:val="19"/>
        </w:rPr>
        <w:t>[</w:t>
      </w:r>
      <w:r w:rsidR="00A34D48">
        <w:rPr>
          <w:b w:val="0"/>
          <w:bCs w:val="0"/>
          <w:color w:val="767171" w:themeColor="background2" w:themeShade="80"/>
          <w:sz w:val="19"/>
          <w:szCs w:val="19"/>
        </w:rPr>
        <w:t>T</w:t>
      </w:r>
      <w:r w:rsidR="00A34D48" w:rsidRPr="00A34D48">
        <w:rPr>
          <w:b w:val="0"/>
          <w:bCs w:val="0"/>
          <w:color w:val="767171" w:themeColor="background2" w:themeShade="80"/>
          <w:sz w:val="19"/>
          <w:szCs w:val="19"/>
        </w:rPr>
        <w:t>ema 3.A.</w:t>
      </w:r>
      <w:r w:rsidR="00AA1A49">
        <w:rPr>
          <w:b w:val="0"/>
          <w:bCs w:val="0"/>
          <w:color w:val="767171" w:themeColor="background2" w:themeShade="80"/>
          <w:sz w:val="19"/>
          <w:szCs w:val="19"/>
        </w:rPr>
        <w:t>6</w:t>
      </w:r>
      <w:r w:rsidR="00A34D48" w:rsidRPr="00A34D48">
        <w:rPr>
          <w:b w:val="0"/>
          <w:bCs w:val="0"/>
          <w:color w:val="767171" w:themeColor="background2" w:themeShade="80"/>
          <w:sz w:val="19"/>
          <w:szCs w:val="19"/>
        </w:rPr>
        <w:t>]</w:t>
      </w:r>
      <w:bookmarkEnd w:id="35"/>
    </w:p>
    <w:p w14:paraId="748C7922" w14:textId="6E0E30E9" w:rsidR="00040DB8" w:rsidRPr="00A34D48" w:rsidRDefault="00D6465C" w:rsidP="003173DC">
      <w:pPr>
        <w:pStyle w:val="Nivel1SM"/>
        <w:keepNext/>
        <w:keepLines/>
        <w:spacing w:before="0" w:after="0"/>
        <w:rPr>
          <w:spacing w:val="-1"/>
        </w:rPr>
      </w:pPr>
      <w:r w:rsidRPr="00A34D48">
        <w:rPr>
          <w:spacing w:val="-2"/>
        </w:rPr>
        <w:t>El crecimiento de la macroeconomía keynesiana elevó esta teoría a una posición de ortodoxia que hizo que pasaran casi 5</w:t>
      </w:r>
      <w:r w:rsidR="00A7117A" w:rsidRPr="00A34D48">
        <w:rPr>
          <w:spacing w:val="-2"/>
        </w:rPr>
        <w:t>0</w:t>
      </w:r>
      <w:r w:rsidR="00850E19">
        <w:rPr>
          <w:spacing w:val="-2"/>
        </w:rPr>
        <w:t> </w:t>
      </w:r>
      <w:r w:rsidRPr="00A34D48">
        <w:rPr>
          <w:spacing w:val="-2"/>
        </w:rPr>
        <w:t xml:space="preserve">años para que las teorías del ciclo real volvieran a tener </w:t>
      </w:r>
      <w:r w:rsidR="00EA79B0" w:rsidRPr="00A34D48">
        <w:rPr>
          <w:spacing w:val="-2"/>
        </w:rPr>
        <w:t>un papel</w:t>
      </w:r>
      <w:r w:rsidRPr="00A34D48">
        <w:rPr>
          <w:spacing w:val="-2"/>
        </w:rPr>
        <w:t xml:space="preserve"> de liderazgo</w:t>
      </w:r>
      <w:r w:rsidRPr="00A34D48">
        <w:t xml:space="preserve">: la </w:t>
      </w:r>
      <w:r w:rsidRPr="00A34D48">
        <w:rPr>
          <w:b/>
        </w:rPr>
        <w:t xml:space="preserve">crítica de </w:t>
      </w:r>
      <w:r w:rsidRPr="00A34D48">
        <w:rPr>
          <w:b/>
          <w:smallCaps/>
        </w:rPr>
        <w:t>Lucas</w:t>
      </w:r>
      <w:r w:rsidR="00C36220" w:rsidRPr="00A34D48">
        <w:rPr>
          <w:bCs/>
          <w:smallCaps/>
        </w:rPr>
        <w:t xml:space="preserve"> </w:t>
      </w:r>
      <w:r w:rsidR="00C36220" w:rsidRPr="00A34D48">
        <w:t>(1976)</w:t>
      </w:r>
      <w:r w:rsidR="00841007" w:rsidRPr="00A34D48">
        <w:rPr>
          <w:rStyle w:val="Refdenotaalpie"/>
          <w:bCs/>
          <w:smallCaps/>
        </w:rPr>
        <w:footnoteReference w:id="32"/>
      </w:r>
      <w:r w:rsidRPr="00A34D48">
        <w:t xml:space="preserve"> al uso de los modelos</w:t>
      </w:r>
      <w:r w:rsidR="00EA79B0" w:rsidRPr="00A34D48">
        <w:t xml:space="preserve"> </w:t>
      </w:r>
      <w:r w:rsidRPr="00A34D48">
        <w:t>macroeconométricos realizados hasta ese momento así co</w:t>
      </w:r>
      <w:r w:rsidR="00CF07AB" w:rsidRPr="00A34D48">
        <w:t>m</w:t>
      </w:r>
      <w:r w:rsidRPr="00A34D48">
        <w:t>o</w:t>
      </w:r>
      <w:r w:rsidR="00EA79B0" w:rsidRPr="00A34D48">
        <w:t xml:space="preserve"> </w:t>
      </w:r>
      <w:r w:rsidRPr="00A34D48">
        <w:t xml:space="preserve">la revolución de las </w:t>
      </w:r>
      <w:r w:rsidRPr="00A34D48">
        <w:rPr>
          <w:b/>
        </w:rPr>
        <w:t>expectativas racionales</w:t>
      </w:r>
      <w:r w:rsidRPr="00A34D48">
        <w:t xml:space="preserve"> hizo que volvieran a utilizarse</w:t>
      </w:r>
      <w:r w:rsidR="00EA79B0" w:rsidRPr="00A34D48">
        <w:t xml:space="preserve"> </w:t>
      </w:r>
      <w:r w:rsidRPr="00A34D48">
        <w:t>modelos de equilibrio general microfundamentados para estudiar los ciclos de</w:t>
      </w:r>
      <w:r w:rsidR="00EA79B0" w:rsidRPr="00A34D48">
        <w:t xml:space="preserve"> </w:t>
      </w:r>
      <w:r w:rsidR="00040DB8" w:rsidRPr="00A34D48">
        <w:t>negocios</w:t>
      </w:r>
      <w:r w:rsidR="00DB65C0" w:rsidRPr="00A34D48">
        <w:t xml:space="preserve"> </w:t>
      </w:r>
      <w:r w:rsidR="00A34D48" w:rsidRPr="00A34D48">
        <w:rPr>
          <w:color w:val="767171" w:themeColor="background2" w:themeShade="80"/>
          <w:sz w:val="19"/>
          <w:szCs w:val="19"/>
        </w:rPr>
        <w:t>[ver tema 3.A.</w:t>
      </w:r>
      <w:r w:rsidR="00AA1A49">
        <w:rPr>
          <w:color w:val="767171" w:themeColor="background2" w:themeShade="80"/>
          <w:sz w:val="19"/>
          <w:szCs w:val="19"/>
        </w:rPr>
        <w:t>6</w:t>
      </w:r>
      <w:r w:rsidR="00A34D48" w:rsidRPr="00A34D48">
        <w:rPr>
          <w:color w:val="767171" w:themeColor="background2" w:themeShade="80"/>
          <w:sz w:val="19"/>
          <w:szCs w:val="19"/>
        </w:rPr>
        <w:t>]</w:t>
      </w:r>
      <w:r w:rsidR="00040DB8" w:rsidRPr="00A34D48">
        <w:t>.</w:t>
      </w:r>
    </w:p>
    <w:p w14:paraId="4C0FF67A" w14:textId="033B7DC7" w:rsidR="007A43FA" w:rsidRDefault="00DB65C0">
      <w:pPr>
        <w:pStyle w:val="Nivel2SM"/>
      </w:pPr>
      <w:r w:rsidRPr="0098273E">
        <w:rPr>
          <w:smallCaps/>
        </w:rPr>
        <w:t>Lucas</w:t>
      </w:r>
      <w:r>
        <w:t xml:space="preserve"> (1972), c</w:t>
      </w:r>
      <w:r w:rsidR="00040DB8">
        <w:t>on</w:t>
      </w:r>
      <w:r w:rsidR="00FD0C26">
        <w:t xml:space="preserve"> </w:t>
      </w:r>
      <w:r>
        <w:t>su</w:t>
      </w:r>
      <w:r w:rsidR="00FD0C26">
        <w:t xml:space="preserve"> </w:t>
      </w:r>
      <w:r w:rsidR="00FD0C26" w:rsidRPr="007A43FA">
        <w:rPr>
          <w:u w:val="single"/>
        </w:rPr>
        <w:t>modelo</w:t>
      </w:r>
      <w:r w:rsidR="002E0222" w:rsidRPr="007A43FA">
        <w:rPr>
          <w:u w:val="single"/>
        </w:rPr>
        <w:t xml:space="preserve"> ciclos</w:t>
      </w:r>
      <w:r w:rsidR="00AC647D" w:rsidRPr="007A43FA">
        <w:rPr>
          <w:u w:val="single"/>
        </w:rPr>
        <w:t xml:space="preserve"> nominales</w:t>
      </w:r>
      <w:r w:rsidR="00FD0C26" w:rsidRPr="007A43FA">
        <w:rPr>
          <w:u w:val="single"/>
        </w:rPr>
        <w:t xml:space="preserve"> de </w:t>
      </w:r>
      <w:r w:rsidR="002E0222" w:rsidRPr="007A43FA">
        <w:rPr>
          <w:u w:val="single"/>
        </w:rPr>
        <w:t>información imperfecta</w:t>
      </w:r>
      <w:r w:rsidRPr="00DB65C0">
        <w:t xml:space="preserve"> </w:t>
      </w:r>
      <w:r>
        <w:t>(</w:t>
      </w:r>
      <w:r>
        <w:rPr>
          <w:i/>
          <w:iCs/>
        </w:rPr>
        <w:t>modelo de Lucas-Phelps</w:t>
      </w:r>
      <w:r>
        <w:t>)</w:t>
      </w:r>
      <w:r w:rsidR="002E0222">
        <w:t>,</w:t>
      </w:r>
      <w:r>
        <w:t xml:space="preserve"> realiza una</w:t>
      </w:r>
      <w:r w:rsidR="00040DB8">
        <w:t xml:space="preserve"> </w:t>
      </w:r>
      <w:r>
        <w:t>incursión seminal en este enfoque y</w:t>
      </w:r>
      <w:r w:rsidR="00040DB8">
        <w:t xml:space="preserve"> </w:t>
      </w:r>
      <w:r>
        <w:t>demuestra</w:t>
      </w:r>
      <w:r w:rsidR="00040DB8">
        <w:t xml:space="preserve"> rigurosamente que las expectativas de los agentes afectan a las relaciones entre variables agregadas, </w:t>
      </w:r>
      <w:r w:rsidR="007A43FA">
        <w:t>y que a su vez cambios en las políticas afectan a dichas expectativas.</w:t>
      </w:r>
    </w:p>
    <w:p w14:paraId="1B6F7A2B" w14:textId="74B18219" w:rsidR="00D6465C" w:rsidRDefault="007A43FA">
      <w:pPr>
        <w:pStyle w:val="Nivel2SM"/>
        <w:keepNext/>
        <w:spacing w:after="0"/>
      </w:pPr>
      <w:r w:rsidRPr="00F83BAE">
        <w:rPr>
          <w:spacing w:val="2"/>
        </w:rPr>
        <w:t xml:space="preserve">La </w:t>
      </w:r>
      <w:r w:rsidRPr="00F83BAE">
        <w:rPr>
          <w:i/>
          <w:iCs/>
          <w:spacing w:val="2"/>
        </w:rPr>
        <w:t xml:space="preserve">teoría del ciclo </w:t>
      </w:r>
      <w:r w:rsidR="00F83BAE" w:rsidRPr="00F83BAE">
        <w:rPr>
          <w:i/>
          <w:iCs/>
          <w:spacing w:val="2"/>
        </w:rPr>
        <w:t>real</w:t>
      </w:r>
      <w:r w:rsidR="00F83BAE" w:rsidRPr="00F83BAE">
        <w:rPr>
          <w:spacing w:val="2"/>
        </w:rPr>
        <w:t xml:space="preserve"> </w:t>
      </w:r>
      <w:r w:rsidRPr="00F83BAE">
        <w:rPr>
          <w:spacing w:val="2"/>
        </w:rPr>
        <w:t xml:space="preserve">de la </w:t>
      </w:r>
      <w:r w:rsidRPr="00F83BAE">
        <w:rPr>
          <w:b/>
          <w:spacing w:val="2"/>
        </w:rPr>
        <w:t xml:space="preserve">Nueva </w:t>
      </w:r>
      <w:r w:rsidR="009C766C" w:rsidRPr="00F83BAE">
        <w:rPr>
          <w:b/>
          <w:spacing w:val="2"/>
        </w:rPr>
        <w:t>M</w:t>
      </w:r>
      <w:r w:rsidRPr="00F83BAE">
        <w:rPr>
          <w:b/>
          <w:spacing w:val="2"/>
        </w:rPr>
        <w:t xml:space="preserve">acroeconomía </w:t>
      </w:r>
      <w:r w:rsidR="009C766C" w:rsidRPr="00F83BAE">
        <w:rPr>
          <w:b/>
          <w:spacing w:val="2"/>
        </w:rPr>
        <w:t>C</w:t>
      </w:r>
      <w:r w:rsidRPr="00F83BAE">
        <w:rPr>
          <w:b/>
          <w:spacing w:val="2"/>
        </w:rPr>
        <w:t>lásica</w:t>
      </w:r>
      <w:r w:rsidRPr="00F83BAE">
        <w:rPr>
          <w:spacing w:val="2"/>
        </w:rPr>
        <w:t xml:space="preserve"> arrancaría en l</w:t>
      </w:r>
      <w:r w:rsidR="00F83BAE" w:rsidRPr="00F83BAE">
        <w:rPr>
          <w:spacing w:val="2"/>
        </w:rPr>
        <w:t>a década de 19</w:t>
      </w:r>
      <w:r w:rsidRPr="00F83BAE">
        <w:rPr>
          <w:spacing w:val="2"/>
        </w:rPr>
        <w:t>80.</w:t>
      </w:r>
      <w:r w:rsidR="00EA79B0" w:rsidRPr="00EA79B0">
        <w:t xml:space="preserve"> </w:t>
      </w:r>
      <w:r w:rsidR="00EA79B0" w:rsidRPr="0098273E">
        <w:rPr>
          <w:smallCaps/>
        </w:rPr>
        <w:t>Kydland</w:t>
      </w:r>
      <w:r w:rsidR="00EA79B0" w:rsidRPr="00EA79B0">
        <w:t xml:space="preserve"> y </w:t>
      </w:r>
      <w:r w:rsidR="00EA79B0" w:rsidRPr="0098273E">
        <w:rPr>
          <w:smallCaps/>
        </w:rPr>
        <w:t>Prescott</w:t>
      </w:r>
      <w:r w:rsidR="00EA79B0" w:rsidRPr="00EA79B0">
        <w:t xml:space="preserve"> </w:t>
      </w:r>
      <w:r w:rsidR="00F83BAE">
        <w:t>(</w:t>
      </w:r>
      <w:r w:rsidR="00F83BAE" w:rsidRPr="00F83BAE">
        <w:rPr>
          <w:i/>
        </w:rPr>
        <w:t xml:space="preserve">Time </w:t>
      </w:r>
      <w:proofErr w:type="spellStart"/>
      <w:r w:rsidR="00F83BAE" w:rsidRPr="00F83BAE">
        <w:rPr>
          <w:i/>
        </w:rPr>
        <w:t>to</w:t>
      </w:r>
      <w:proofErr w:type="spellEnd"/>
      <w:r w:rsidR="00F83BAE" w:rsidRPr="00F83BAE">
        <w:rPr>
          <w:i/>
        </w:rPr>
        <w:t xml:space="preserve"> </w:t>
      </w:r>
      <w:proofErr w:type="spellStart"/>
      <w:r w:rsidR="00F83BAE" w:rsidRPr="00F83BAE">
        <w:rPr>
          <w:i/>
        </w:rPr>
        <w:t>Build</w:t>
      </w:r>
      <w:proofErr w:type="spellEnd"/>
      <w:r w:rsidR="00F83BAE" w:rsidRPr="00F83BAE">
        <w:rPr>
          <w:i/>
        </w:rPr>
        <w:t xml:space="preserve"> and </w:t>
      </w:r>
      <w:proofErr w:type="spellStart"/>
      <w:r w:rsidR="00F83BAE" w:rsidRPr="00F83BAE">
        <w:rPr>
          <w:i/>
        </w:rPr>
        <w:t>Aggregate</w:t>
      </w:r>
      <w:proofErr w:type="spellEnd"/>
      <w:r w:rsidR="00F83BAE" w:rsidRPr="00F83BAE">
        <w:rPr>
          <w:i/>
        </w:rPr>
        <w:t xml:space="preserve"> </w:t>
      </w:r>
      <w:proofErr w:type="spellStart"/>
      <w:r w:rsidR="00F83BAE" w:rsidRPr="00F83BAE">
        <w:rPr>
          <w:i/>
        </w:rPr>
        <w:t>Fluctuations</w:t>
      </w:r>
      <w:proofErr w:type="spellEnd"/>
      <w:r w:rsidR="00F83BAE">
        <w:t xml:space="preserve">, </w:t>
      </w:r>
      <w:r w:rsidR="00EA79B0" w:rsidRPr="00EA79B0">
        <w:t>1</w:t>
      </w:r>
      <w:r w:rsidR="00D6465C" w:rsidRPr="00EA79B0">
        <w:t>982</w:t>
      </w:r>
      <w:r w:rsidR="00F83BAE">
        <w:t>)</w:t>
      </w:r>
      <w:r w:rsidR="00D6465C">
        <w:t xml:space="preserve"> y </w:t>
      </w:r>
      <w:r w:rsidR="00D6465C" w:rsidRPr="0098273E">
        <w:rPr>
          <w:smallCaps/>
        </w:rPr>
        <w:t>Long</w:t>
      </w:r>
      <w:r w:rsidR="00D6465C">
        <w:t xml:space="preserve"> y </w:t>
      </w:r>
      <w:proofErr w:type="spellStart"/>
      <w:r w:rsidR="00D6465C" w:rsidRPr="0098273E">
        <w:rPr>
          <w:smallCaps/>
        </w:rPr>
        <w:t>Plosser</w:t>
      </w:r>
      <w:proofErr w:type="spellEnd"/>
      <w:r w:rsidR="00D6465C">
        <w:t xml:space="preserve"> </w:t>
      </w:r>
      <w:r w:rsidR="00F83BAE">
        <w:t>(</w:t>
      </w:r>
      <w:r w:rsidR="00F83BAE" w:rsidRPr="00F83BAE">
        <w:rPr>
          <w:i/>
        </w:rPr>
        <w:t xml:space="preserve">Real Business </w:t>
      </w:r>
      <w:proofErr w:type="spellStart"/>
      <w:r w:rsidR="00F83BAE" w:rsidRPr="00F83BAE">
        <w:rPr>
          <w:i/>
        </w:rPr>
        <w:t>Cycles</w:t>
      </w:r>
      <w:proofErr w:type="spellEnd"/>
      <w:r w:rsidR="00F83BAE">
        <w:t xml:space="preserve">, </w:t>
      </w:r>
      <w:r w:rsidR="00EA79B0">
        <w:t>1983</w:t>
      </w:r>
      <w:r w:rsidR="00F83BAE">
        <w:t>)</w:t>
      </w:r>
      <w:r w:rsidR="00D6465C">
        <w:t xml:space="preserve"> ilustraban la promesa de este enfoque, sugiriendo que </w:t>
      </w:r>
      <w:r w:rsidR="00727538">
        <w:t>se</w:t>
      </w:r>
      <w:r w:rsidR="00D6465C">
        <w:t xml:space="preserve"> podría</w:t>
      </w:r>
      <w:r w:rsidR="00EA79B0">
        <w:t xml:space="preserve"> </w:t>
      </w:r>
      <w:r w:rsidR="00D6465C">
        <w:t>construir un modelo de ciclos de negocios exitoso (que explicaría muy bien las</w:t>
      </w:r>
      <w:r w:rsidR="00EA79B0">
        <w:t xml:space="preserve"> </w:t>
      </w:r>
      <w:r w:rsidR="00D6465C">
        <w:t>principales regularidades empíricas) que implicara vaciamiento de los mercados de</w:t>
      </w:r>
      <w:r w:rsidR="00EA79B0">
        <w:t xml:space="preserve"> </w:t>
      </w:r>
      <w:r w:rsidR="00D6465C">
        <w:t>bienes y factores y ausencia de gobierno (no presencia de autoridades fiscales o</w:t>
      </w:r>
      <w:r w:rsidR="00EA79B0">
        <w:t xml:space="preserve"> </w:t>
      </w:r>
      <w:r w:rsidR="00D6465C">
        <w:t xml:space="preserve">monetarias). El impacto de </w:t>
      </w:r>
      <w:r w:rsidR="00D6465C" w:rsidRPr="007A43FA">
        <w:t>esta revolución neoclásica</w:t>
      </w:r>
      <w:r w:rsidR="00D6465C">
        <w:t xml:space="preserve"> tuvo una dimensión metodológica</w:t>
      </w:r>
      <w:r w:rsidR="00EA79B0">
        <w:t xml:space="preserve"> </w:t>
      </w:r>
      <w:r w:rsidR="00D6465C">
        <w:t>y otra conceptual.</w:t>
      </w:r>
    </w:p>
    <w:p w14:paraId="3F8E9289" w14:textId="77777777" w:rsidR="00A34D48" w:rsidRDefault="00D6465C">
      <w:pPr>
        <w:pStyle w:val="Nivel3SM"/>
        <w:keepNext/>
      </w:pPr>
      <w:r>
        <w:t xml:space="preserve">Desde un </w:t>
      </w:r>
      <w:r w:rsidRPr="00A34D48">
        <w:rPr>
          <w:i/>
          <w:iCs/>
          <w:u w:val="single"/>
        </w:rPr>
        <w:t xml:space="preserve">punto de vista </w:t>
      </w:r>
      <w:r w:rsidR="00EA79B0" w:rsidRPr="00A34D48">
        <w:rPr>
          <w:i/>
          <w:iCs/>
          <w:u w:val="single"/>
        </w:rPr>
        <w:t>metodológico</w:t>
      </w:r>
      <w:r w:rsidR="00EA79B0">
        <w:t>,</w:t>
      </w:r>
    </w:p>
    <w:p w14:paraId="1EAE80EA" w14:textId="3C4BDC5E" w:rsidR="00D6465C" w:rsidRDefault="00A34D48">
      <w:pPr>
        <w:pStyle w:val="Nivel4"/>
        <w:ind w:left="1474"/>
      </w:pPr>
      <w:r>
        <w:t>L</w:t>
      </w:r>
      <w:r w:rsidR="00D6465C">
        <w:t>a teoría RBC (las siglas en inglés de ciclos de</w:t>
      </w:r>
      <w:r w:rsidR="00EA79B0">
        <w:t xml:space="preserve"> </w:t>
      </w:r>
      <w:r w:rsidR="00D6465C">
        <w:t>negoc</w:t>
      </w:r>
      <w:r w:rsidR="00266B89">
        <w:t xml:space="preserve">ios reales: </w:t>
      </w:r>
      <w:r w:rsidR="00266B89" w:rsidRPr="00266B89">
        <w:rPr>
          <w:i/>
        </w:rPr>
        <w:t xml:space="preserve">Real Business </w:t>
      </w:r>
      <w:proofErr w:type="spellStart"/>
      <w:r w:rsidR="00266B89" w:rsidRPr="00266B89">
        <w:rPr>
          <w:i/>
        </w:rPr>
        <w:t>Cycle</w:t>
      </w:r>
      <w:r w:rsidR="00C20855">
        <w:rPr>
          <w:i/>
        </w:rPr>
        <w:t>s</w:t>
      </w:r>
      <w:proofErr w:type="spellEnd"/>
      <w:r w:rsidR="00266B89">
        <w:t>)</w:t>
      </w:r>
      <w:r w:rsidR="00D6465C">
        <w:t xml:space="preserve">, estableció el uso de </w:t>
      </w:r>
      <w:r w:rsidRPr="00A34D48">
        <w:rPr>
          <w:u w:val="single"/>
        </w:rPr>
        <w:t>m</w:t>
      </w:r>
      <w:r w:rsidR="00D6465C" w:rsidRPr="00A34D48">
        <w:rPr>
          <w:u w:val="single"/>
        </w:rPr>
        <w:t>odelos de Equilibrio</w:t>
      </w:r>
      <w:r w:rsidR="00EA79B0" w:rsidRPr="00A34D48">
        <w:rPr>
          <w:u w:val="single"/>
        </w:rPr>
        <w:t xml:space="preserve"> </w:t>
      </w:r>
      <w:r w:rsidR="00D6465C" w:rsidRPr="00A34D48">
        <w:rPr>
          <w:u w:val="single"/>
        </w:rPr>
        <w:t>General Dinámicos y Estocásticos</w:t>
      </w:r>
      <w:r w:rsidR="00D6465C">
        <w:t xml:space="preserve"> (</w:t>
      </w:r>
      <w:r w:rsidR="00D6465C" w:rsidRPr="00AC647D">
        <w:rPr>
          <w:b/>
        </w:rPr>
        <w:t>DSGE</w:t>
      </w:r>
      <w:r w:rsidR="00D6465C">
        <w:t>, en sus sig</w:t>
      </w:r>
      <w:r w:rsidR="00EA79B0">
        <w:t xml:space="preserve">las en inglés: </w:t>
      </w:r>
      <w:r w:rsidR="00EA79B0" w:rsidRPr="00EA79B0">
        <w:rPr>
          <w:i/>
        </w:rPr>
        <w:t xml:space="preserve">Dynamic </w:t>
      </w:r>
      <w:proofErr w:type="spellStart"/>
      <w:r w:rsidR="00EA79B0" w:rsidRPr="00EA79B0">
        <w:rPr>
          <w:i/>
        </w:rPr>
        <w:t>Stochasti</w:t>
      </w:r>
      <w:r w:rsidR="00D6465C" w:rsidRPr="00EA79B0">
        <w:rPr>
          <w:i/>
        </w:rPr>
        <w:t>c</w:t>
      </w:r>
      <w:proofErr w:type="spellEnd"/>
      <w:r w:rsidR="00EA79B0" w:rsidRPr="00EA79B0">
        <w:rPr>
          <w:i/>
        </w:rPr>
        <w:t xml:space="preserve"> General </w:t>
      </w:r>
      <w:proofErr w:type="spellStart"/>
      <w:r w:rsidR="00EA79B0" w:rsidRPr="00EA79B0">
        <w:rPr>
          <w:i/>
        </w:rPr>
        <w:t>Equilibrium</w:t>
      </w:r>
      <w:proofErr w:type="spellEnd"/>
      <w:r w:rsidR="00EA79B0">
        <w:t>)</w:t>
      </w:r>
      <w:r w:rsidR="00D6465C">
        <w:t xml:space="preserve"> como la herramienta central</w:t>
      </w:r>
      <w:r w:rsidR="00555859">
        <w:t>, no sólo en el análisis de ciclos, sino</w:t>
      </w:r>
      <w:r w:rsidR="00D6465C">
        <w:t xml:space="preserve"> para </w:t>
      </w:r>
      <w:r w:rsidR="00555859">
        <w:t xml:space="preserve">todo </w:t>
      </w:r>
      <w:r w:rsidR="00D6465C">
        <w:t>el análisis macroeconómico</w:t>
      </w:r>
      <w:r w:rsidR="002E0222">
        <w:rPr>
          <w:rStyle w:val="Refdenotaalpie"/>
        </w:rPr>
        <w:footnoteReference w:id="33"/>
      </w:r>
      <w:r w:rsidR="00EA79B0">
        <w:t>.</w:t>
      </w:r>
    </w:p>
    <w:p w14:paraId="33D2F234" w14:textId="77777777" w:rsidR="00646214" w:rsidRDefault="00D6465C">
      <w:pPr>
        <w:pStyle w:val="Nivel3SM"/>
        <w:keepNext/>
      </w:pPr>
      <w:r>
        <w:t>Des</w:t>
      </w:r>
      <w:r w:rsidR="00EA79B0">
        <w:t xml:space="preserve">de el </w:t>
      </w:r>
      <w:r w:rsidR="00EA79B0" w:rsidRPr="00A34D48">
        <w:rPr>
          <w:i/>
          <w:iCs/>
          <w:u w:val="single"/>
        </w:rPr>
        <w:t>punto de vista conceptual</w:t>
      </w:r>
      <w:r w:rsidR="00EA79B0">
        <w:t>,</w:t>
      </w:r>
    </w:p>
    <w:p w14:paraId="20D3218C" w14:textId="4F69FD02" w:rsidR="00C36220" w:rsidRPr="008159A8" w:rsidRDefault="00646214">
      <w:pPr>
        <w:pStyle w:val="Nivel4"/>
        <w:ind w:left="1474"/>
        <w:rPr>
          <w:spacing w:val="-1"/>
        </w:rPr>
      </w:pPr>
      <w:r w:rsidRPr="008159A8">
        <w:rPr>
          <w:spacing w:val="-1"/>
        </w:rPr>
        <w:t>L</w:t>
      </w:r>
      <w:r w:rsidR="00D6465C" w:rsidRPr="008159A8">
        <w:rPr>
          <w:spacing w:val="-1"/>
        </w:rPr>
        <w:t>as teorías RB</w:t>
      </w:r>
      <w:r w:rsidR="00C36220" w:rsidRPr="008159A8">
        <w:rPr>
          <w:spacing w:val="-1"/>
        </w:rPr>
        <w:t>C</w:t>
      </w:r>
      <w:r w:rsidR="00D6465C" w:rsidRPr="008159A8">
        <w:rPr>
          <w:spacing w:val="-1"/>
        </w:rPr>
        <w:t xml:space="preserve"> suponían que </w:t>
      </w:r>
      <w:r w:rsidR="00D6465C" w:rsidRPr="008159A8">
        <w:rPr>
          <w:spacing w:val="-1"/>
          <w:u w:val="single"/>
        </w:rPr>
        <w:t>los ciclos de</w:t>
      </w:r>
      <w:r w:rsidR="00EA79B0" w:rsidRPr="008159A8">
        <w:rPr>
          <w:spacing w:val="-1"/>
          <w:u w:val="single"/>
        </w:rPr>
        <w:t xml:space="preserve"> </w:t>
      </w:r>
      <w:r w:rsidR="00D6465C" w:rsidRPr="008159A8">
        <w:rPr>
          <w:spacing w:val="-1"/>
          <w:u w:val="single"/>
        </w:rPr>
        <w:t>negocios son eficientes</w:t>
      </w:r>
      <w:r w:rsidR="00D6465C" w:rsidRPr="008159A8">
        <w:rPr>
          <w:spacing w:val="-1"/>
        </w:rPr>
        <w:t>, en el sentido de que las respuestas de la economía a shocks</w:t>
      </w:r>
      <w:r w:rsidR="00EA79B0" w:rsidRPr="008159A8">
        <w:rPr>
          <w:spacing w:val="-1"/>
        </w:rPr>
        <w:t xml:space="preserve"> </w:t>
      </w:r>
      <w:r w:rsidR="00D6465C" w:rsidRPr="008159A8">
        <w:rPr>
          <w:spacing w:val="-1"/>
        </w:rPr>
        <w:t>reales (sobre todo shocks tecnológicos, pero no sólo, también a shocks en preferencias</w:t>
      </w:r>
      <w:r w:rsidR="00EA79B0" w:rsidRPr="008159A8">
        <w:rPr>
          <w:spacing w:val="-1"/>
        </w:rPr>
        <w:t xml:space="preserve"> </w:t>
      </w:r>
      <w:r w:rsidR="00D6465C" w:rsidRPr="008159A8">
        <w:rPr>
          <w:spacing w:val="-1"/>
        </w:rPr>
        <w:t>identificados como de demanda) era</w:t>
      </w:r>
      <w:r w:rsidR="008159A8" w:rsidRPr="008159A8">
        <w:rPr>
          <w:spacing w:val="-1"/>
        </w:rPr>
        <w:t>n</w:t>
      </w:r>
      <w:r w:rsidR="00D6465C" w:rsidRPr="008159A8">
        <w:rPr>
          <w:spacing w:val="-1"/>
        </w:rPr>
        <w:t xml:space="preserve"> eficiente</w:t>
      </w:r>
      <w:r w:rsidR="008159A8" w:rsidRPr="008159A8">
        <w:rPr>
          <w:spacing w:val="-1"/>
        </w:rPr>
        <w:t>s</w:t>
      </w:r>
      <w:r w:rsidR="00D6465C" w:rsidRPr="008159A8">
        <w:rPr>
          <w:spacing w:val="-1"/>
        </w:rPr>
        <w:t xml:space="preserve"> en un entorno de competencia perfecta y</w:t>
      </w:r>
      <w:r w:rsidR="00EA79B0" w:rsidRPr="008159A8">
        <w:rPr>
          <w:spacing w:val="-1"/>
        </w:rPr>
        <w:t xml:space="preserve"> </w:t>
      </w:r>
      <w:r w:rsidR="00D6465C" w:rsidRPr="008159A8">
        <w:rPr>
          <w:spacing w:val="-1"/>
        </w:rPr>
        <w:t>ausencia de fricciones de todos los mercados de bienes y de factores modelizados. Esto contradecía la visión keynesiana de que las recesiones eran per</w:t>
      </w:r>
      <w:r w:rsidR="008159A8">
        <w:rPr>
          <w:spacing w:val="-1"/>
        </w:rPr>
        <w:t>í</w:t>
      </w:r>
      <w:r w:rsidR="00D6465C" w:rsidRPr="008159A8">
        <w:rPr>
          <w:spacing w:val="-1"/>
        </w:rPr>
        <w:t>odos</w:t>
      </w:r>
      <w:r w:rsidR="00EA79B0" w:rsidRPr="008159A8">
        <w:rPr>
          <w:spacing w:val="-1"/>
        </w:rPr>
        <w:t xml:space="preserve"> </w:t>
      </w:r>
      <w:r w:rsidR="00D6465C" w:rsidRPr="008159A8">
        <w:rPr>
          <w:spacing w:val="-1"/>
        </w:rPr>
        <w:t xml:space="preserve">con una </w:t>
      </w:r>
      <w:r w:rsidR="00EA79B0" w:rsidRPr="008159A8">
        <w:rPr>
          <w:spacing w:val="-1"/>
        </w:rPr>
        <w:t>baja</w:t>
      </w:r>
      <w:r w:rsidR="00D6465C" w:rsidRPr="008159A8">
        <w:rPr>
          <w:spacing w:val="-1"/>
        </w:rPr>
        <w:t xml:space="preserve"> utilización de recursos que podrían ser estimulados por medio de políticas</w:t>
      </w:r>
      <w:r w:rsidR="00EA79B0" w:rsidRPr="008159A8">
        <w:rPr>
          <w:spacing w:val="-1"/>
        </w:rPr>
        <w:t xml:space="preserve"> </w:t>
      </w:r>
      <w:r w:rsidR="00D6465C" w:rsidRPr="008159A8">
        <w:rPr>
          <w:spacing w:val="-1"/>
        </w:rPr>
        <w:t>dirigidas a expandir la demanda agregada.</w:t>
      </w:r>
    </w:p>
    <w:p w14:paraId="016CB42F" w14:textId="5B7489B1" w:rsidR="00D6465C" w:rsidRDefault="00D6465C">
      <w:pPr>
        <w:pStyle w:val="Nivel4"/>
        <w:ind w:left="1474"/>
      </w:pPr>
      <w:r>
        <w:lastRenderedPageBreak/>
        <w:t xml:space="preserve">Otro de los aspectos conceptuales de las teorías RBC es la importancia de los </w:t>
      </w:r>
      <w:r w:rsidRPr="00C36220">
        <w:rPr>
          <w:i/>
          <w:u w:val="single"/>
        </w:rPr>
        <w:t>shocks</w:t>
      </w:r>
      <w:r w:rsidR="00EA79B0" w:rsidRPr="00C36220">
        <w:rPr>
          <w:u w:val="single"/>
        </w:rPr>
        <w:t xml:space="preserve"> </w:t>
      </w:r>
      <w:r w:rsidRPr="00C36220">
        <w:rPr>
          <w:u w:val="single"/>
        </w:rPr>
        <w:t>tecnológicos</w:t>
      </w:r>
      <w:r>
        <w:t xml:space="preserve"> (calibrados para ajustar el residuo de </w:t>
      </w:r>
      <w:r w:rsidRPr="00C36220">
        <w:rPr>
          <w:smallCaps/>
        </w:rPr>
        <w:t>Solow</w:t>
      </w:r>
      <w:r w:rsidR="00FD0C26">
        <w:t xml:space="preserve"> o productividad total de los factores o PTF</w:t>
      </w:r>
      <w:r>
        <w:t>) como fuente de las</w:t>
      </w:r>
      <w:r w:rsidR="00EA79B0">
        <w:t xml:space="preserve"> </w:t>
      </w:r>
      <w:r>
        <w:t xml:space="preserve">fluctuaciones económicas, y del </w:t>
      </w:r>
      <w:r w:rsidRPr="00C36220">
        <w:rPr>
          <w:u w:val="single"/>
        </w:rPr>
        <w:t>papel limitado de los factores monetarios</w:t>
      </w:r>
      <w:r>
        <w:t xml:space="preserve"> para explicar</w:t>
      </w:r>
      <w:r w:rsidR="00EA79B0">
        <w:t xml:space="preserve"> </w:t>
      </w:r>
      <w:r>
        <w:t>las fluctuaciones económicas</w:t>
      </w:r>
      <w:r w:rsidR="002E0222">
        <w:rPr>
          <w:rStyle w:val="Refdenotaalpie"/>
        </w:rPr>
        <w:footnoteReference w:id="34"/>
      </w:r>
      <w:r>
        <w:t xml:space="preserve">. </w:t>
      </w:r>
    </w:p>
    <w:p w14:paraId="78341F73" w14:textId="32EEBD53" w:rsidR="008159A8" w:rsidRDefault="00D6465C">
      <w:pPr>
        <w:pStyle w:val="Nivel1SM"/>
        <w:keepNext/>
        <w:spacing w:after="0"/>
      </w:pPr>
      <w:r>
        <w:t xml:space="preserve">Sin embargo, el </w:t>
      </w:r>
      <w:r w:rsidR="00EA79B0">
        <w:t>trabajo</w:t>
      </w:r>
      <w:r>
        <w:t xml:space="preserve"> empírico </w:t>
      </w:r>
      <w:r w:rsidR="00EA79B0">
        <w:t>realizado</w:t>
      </w:r>
      <w:r w:rsidR="00BC212F">
        <w:t xml:space="preserve"> en </w:t>
      </w:r>
      <w:r w:rsidR="004225E1">
        <w:t>l</w:t>
      </w:r>
      <w:r w:rsidR="00BC212F">
        <w:t>os 80</w:t>
      </w:r>
      <w:r>
        <w:t xml:space="preserve"> y 90 a través de la estimación de modelos SVAR (</w:t>
      </w:r>
      <w:proofErr w:type="spellStart"/>
      <w:r w:rsidRPr="00EA79B0">
        <w:rPr>
          <w:i/>
        </w:rPr>
        <w:t>Structural</w:t>
      </w:r>
      <w:proofErr w:type="spellEnd"/>
      <w:r w:rsidRPr="00EA79B0">
        <w:rPr>
          <w:i/>
        </w:rPr>
        <w:t xml:space="preserve"> Vector </w:t>
      </w:r>
      <w:proofErr w:type="spellStart"/>
      <w:r w:rsidR="00EA79B0" w:rsidRPr="00EA79B0">
        <w:rPr>
          <w:i/>
        </w:rPr>
        <w:t>Auto</w:t>
      </w:r>
      <w:r w:rsidR="00C431A8">
        <w:rPr>
          <w:i/>
        </w:rPr>
        <w:t>R</w:t>
      </w:r>
      <w:r w:rsidR="00EA79B0" w:rsidRPr="00EA79B0">
        <w:rPr>
          <w:i/>
        </w:rPr>
        <w:t>egression</w:t>
      </w:r>
      <w:proofErr w:type="spellEnd"/>
      <w:r w:rsidR="00EA79B0" w:rsidRPr="00EA79B0">
        <w:rPr>
          <w:i/>
        </w:rPr>
        <w:t xml:space="preserve"> </w:t>
      </w:r>
      <w:proofErr w:type="spellStart"/>
      <w:r w:rsidR="00C431A8">
        <w:rPr>
          <w:i/>
        </w:rPr>
        <w:t>m</w:t>
      </w:r>
      <w:r w:rsidR="00EA79B0" w:rsidRPr="00EA79B0">
        <w:rPr>
          <w:i/>
        </w:rPr>
        <w:t>odels</w:t>
      </w:r>
      <w:proofErr w:type="spellEnd"/>
      <w:r w:rsidR="00EA79B0">
        <w:t>)</w:t>
      </w:r>
      <w:r w:rsidR="00E350E9">
        <w:rPr>
          <w:rStyle w:val="Refdenotaalpie"/>
        </w:rPr>
        <w:footnoteReference w:id="35"/>
      </w:r>
      <w:r w:rsidR="00EA79B0">
        <w:t xml:space="preserve"> </w:t>
      </w:r>
      <w:r>
        <w:t>indicaban que al menos en</w:t>
      </w:r>
      <w:r w:rsidR="00EA79B0">
        <w:t xml:space="preserve"> </w:t>
      </w:r>
      <w:r>
        <w:t xml:space="preserve">el </w:t>
      </w:r>
      <w:r w:rsidR="00EA79B0">
        <w:t>corto</w:t>
      </w:r>
      <w:r>
        <w:t xml:space="preserve"> plazo los </w:t>
      </w:r>
      <w:r w:rsidRPr="00E423A5">
        <w:rPr>
          <w:u w:val="single"/>
        </w:rPr>
        <w:t>instrumentos de política monetaria tenían impactos sobre la actividad</w:t>
      </w:r>
      <w:r w:rsidR="00EA79B0" w:rsidRPr="00E423A5">
        <w:rPr>
          <w:u w:val="single"/>
        </w:rPr>
        <w:t xml:space="preserve"> </w:t>
      </w:r>
      <w:r w:rsidRPr="00E423A5">
        <w:rPr>
          <w:u w:val="single"/>
        </w:rPr>
        <w:t>real</w:t>
      </w:r>
      <w:r>
        <w:t>.</w:t>
      </w:r>
    </w:p>
    <w:p w14:paraId="424921A7" w14:textId="42C41A5C" w:rsidR="00D6465C" w:rsidRDefault="00D6465C">
      <w:pPr>
        <w:pStyle w:val="Nivel2SM"/>
        <w:keepNext/>
        <w:spacing w:after="0"/>
      </w:pPr>
      <w:r>
        <w:t xml:space="preserve">Así, el </w:t>
      </w:r>
      <w:r w:rsidR="00EA79B0">
        <w:t>conflicto</w:t>
      </w:r>
      <w:r>
        <w:t xml:space="preserve"> entre las predicciones teóricas y la evidencia empírica fueron la</w:t>
      </w:r>
      <w:r w:rsidR="00EA79B0">
        <w:t xml:space="preserve"> </w:t>
      </w:r>
      <w:r>
        <w:t xml:space="preserve">principal motivación del surgimiento de los modelos </w:t>
      </w:r>
      <w:r w:rsidR="007A43FA">
        <w:t xml:space="preserve">de la </w:t>
      </w:r>
      <w:r w:rsidR="007A43FA" w:rsidRPr="007A43FA">
        <w:rPr>
          <w:b/>
        </w:rPr>
        <w:t xml:space="preserve">Nueva </w:t>
      </w:r>
      <w:r w:rsidR="004A6DC5">
        <w:rPr>
          <w:b/>
        </w:rPr>
        <w:t>E</w:t>
      </w:r>
      <w:r w:rsidR="007A43FA" w:rsidRPr="007A43FA">
        <w:rPr>
          <w:b/>
        </w:rPr>
        <w:t xml:space="preserve">conomía </w:t>
      </w:r>
      <w:r w:rsidR="004A6DC5">
        <w:rPr>
          <w:b/>
        </w:rPr>
        <w:t>K</w:t>
      </w:r>
      <w:r w:rsidR="007A43FA" w:rsidRPr="007A43FA">
        <w:rPr>
          <w:b/>
        </w:rPr>
        <w:t>eynesiana</w:t>
      </w:r>
      <w:r>
        <w:t xml:space="preserve"> que utilizarán los</w:t>
      </w:r>
      <w:r w:rsidR="00EA79B0">
        <w:t xml:space="preserve"> </w:t>
      </w:r>
      <w:r>
        <w:t>aspectos metodológicos de los modelos RBC pero introduciendo algunos supuestos</w:t>
      </w:r>
      <w:r w:rsidR="00EA79B0">
        <w:t xml:space="preserve"> </w:t>
      </w:r>
      <w:r>
        <w:t>genuinamente keynesianos.</w:t>
      </w:r>
    </w:p>
    <w:p w14:paraId="0A9CCE73" w14:textId="61B1C310" w:rsidR="00D6465C" w:rsidRPr="00944BCB" w:rsidRDefault="00D6465C">
      <w:pPr>
        <w:pStyle w:val="Nivel3SM"/>
        <w:rPr>
          <w:spacing w:val="-2"/>
        </w:rPr>
      </w:pPr>
      <w:r w:rsidRPr="00944BCB">
        <w:rPr>
          <w:spacing w:val="-2"/>
        </w:rPr>
        <w:t xml:space="preserve">Aunque existen </w:t>
      </w:r>
      <w:r w:rsidR="00EA79B0" w:rsidRPr="00944BCB">
        <w:rPr>
          <w:spacing w:val="-2"/>
        </w:rPr>
        <w:t>importantes diferencias</w:t>
      </w:r>
      <w:r w:rsidRPr="00944BCB">
        <w:rPr>
          <w:spacing w:val="-2"/>
        </w:rPr>
        <w:t xml:space="preserve"> en cuanto a las implicaciones de política de los</w:t>
      </w:r>
      <w:r w:rsidR="00EA79B0" w:rsidRPr="00944BCB">
        <w:rPr>
          <w:spacing w:val="-2"/>
        </w:rPr>
        <w:t xml:space="preserve"> </w:t>
      </w:r>
      <w:r w:rsidRPr="00944BCB">
        <w:rPr>
          <w:spacing w:val="-2"/>
        </w:rPr>
        <w:t xml:space="preserve">modelos RBC y los </w:t>
      </w:r>
      <w:r w:rsidR="0051479E" w:rsidRPr="00944BCB">
        <w:rPr>
          <w:spacing w:val="-2"/>
        </w:rPr>
        <w:t>neo-keynesianos</w:t>
      </w:r>
      <w:r w:rsidRPr="00944BCB">
        <w:rPr>
          <w:spacing w:val="-2"/>
        </w:rPr>
        <w:t xml:space="preserve">, </w:t>
      </w:r>
      <w:r w:rsidRPr="00944BCB">
        <w:rPr>
          <w:spacing w:val="-2"/>
          <w:u w:val="single"/>
        </w:rPr>
        <w:t>ambos modelos comparten importantes</w:t>
      </w:r>
      <w:r w:rsidR="00EA79B0" w:rsidRPr="00944BCB">
        <w:rPr>
          <w:spacing w:val="-2"/>
          <w:u w:val="single"/>
        </w:rPr>
        <w:t xml:space="preserve"> </w:t>
      </w:r>
      <w:r w:rsidRPr="00944BCB">
        <w:rPr>
          <w:spacing w:val="-2"/>
          <w:u w:val="single"/>
        </w:rPr>
        <w:t>características</w:t>
      </w:r>
      <w:r w:rsidRPr="00944BCB">
        <w:rPr>
          <w:spacing w:val="-2"/>
        </w:rPr>
        <w:t>: amb</w:t>
      </w:r>
      <w:r w:rsidR="008159A8" w:rsidRPr="00944BCB">
        <w:rPr>
          <w:spacing w:val="-2"/>
        </w:rPr>
        <w:t>o</w:t>
      </w:r>
      <w:r w:rsidRPr="00944BCB">
        <w:rPr>
          <w:spacing w:val="-2"/>
        </w:rPr>
        <w:t>s tipos de modelos contienen hogares representativos de vida</w:t>
      </w:r>
      <w:r w:rsidR="00EA79B0" w:rsidRPr="00944BCB">
        <w:rPr>
          <w:spacing w:val="-2"/>
        </w:rPr>
        <w:t xml:space="preserve"> </w:t>
      </w:r>
      <w:r w:rsidRPr="00944BCB">
        <w:rPr>
          <w:spacing w:val="-2"/>
        </w:rPr>
        <w:t>infinita que maximizan la suma esperada descontada de utilidades (del consumo y del</w:t>
      </w:r>
      <w:r w:rsidR="00EA79B0" w:rsidRPr="00944BCB">
        <w:rPr>
          <w:spacing w:val="-2"/>
        </w:rPr>
        <w:t xml:space="preserve"> ocio</w:t>
      </w:r>
      <w:r w:rsidRPr="00944BCB">
        <w:rPr>
          <w:spacing w:val="-2"/>
        </w:rPr>
        <w:t xml:space="preserve"> y eventualmente, de los saldos reales) sujeto a una restricción presupuestaria</w:t>
      </w:r>
      <w:r w:rsidR="00EA79B0" w:rsidRPr="00944BCB">
        <w:rPr>
          <w:spacing w:val="-2"/>
        </w:rPr>
        <w:t xml:space="preserve"> intertemporal y un gran núm</w:t>
      </w:r>
      <w:r w:rsidRPr="00944BCB">
        <w:rPr>
          <w:spacing w:val="-2"/>
        </w:rPr>
        <w:t>ero de empresas que con un acceso a una tecnología</w:t>
      </w:r>
      <w:r w:rsidR="00EA79B0" w:rsidRPr="00944BCB">
        <w:rPr>
          <w:spacing w:val="-2"/>
        </w:rPr>
        <w:t xml:space="preserve"> </w:t>
      </w:r>
      <w:r w:rsidRPr="00944BCB">
        <w:rPr>
          <w:spacing w:val="-2"/>
        </w:rPr>
        <w:t xml:space="preserve">idéntica </w:t>
      </w:r>
      <w:r w:rsidR="00EA79B0" w:rsidRPr="00944BCB">
        <w:rPr>
          <w:spacing w:val="-2"/>
        </w:rPr>
        <w:t>sujeta</w:t>
      </w:r>
      <w:r w:rsidRPr="00944BCB">
        <w:rPr>
          <w:spacing w:val="-2"/>
        </w:rPr>
        <w:t xml:space="preserve"> a shocks aleatorios. Además, como en la teoría RBC, en los modelos</w:t>
      </w:r>
      <w:r w:rsidR="00EA79B0" w:rsidRPr="00944BCB">
        <w:rPr>
          <w:spacing w:val="-2"/>
        </w:rPr>
        <w:t xml:space="preserve"> </w:t>
      </w:r>
      <w:r w:rsidRPr="00944BCB">
        <w:rPr>
          <w:spacing w:val="-2"/>
        </w:rPr>
        <w:t>neo</w:t>
      </w:r>
      <w:r w:rsidR="00EA79B0" w:rsidRPr="00944BCB">
        <w:rPr>
          <w:spacing w:val="-2"/>
        </w:rPr>
        <w:t>-</w:t>
      </w:r>
      <w:r w:rsidRPr="00944BCB">
        <w:rPr>
          <w:spacing w:val="-2"/>
        </w:rPr>
        <w:t>keynesianos el equilibrio toma la forma de un proceso estocástico para todas las</w:t>
      </w:r>
      <w:r w:rsidR="00EA79B0" w:rsidRPr="00944BCB">
        <w:rPr>
          <w:spacing w:val="-2"/>
        </w:rPr>
        <w:t xml:space="preserve"> </w:t>
      </w:r>
      <w:r w:rsidRPr="00944BCB">
        <w:rPr>
          <w:spacing w:val="-2"/>
        </w:rPr>
        <w:t xml:space="preserve">variables endógenas del modelo consistente con la toma de </w:t>
      </w:r>
      <w:r w:rsidR="00EA79B0" w:rsidRPr="00944BCB">
        <w:rPr>
          <w:spacing w:val="-2"/>
        </w:rPr>
        <w:t>decisiones</w:t>
      </w:r>
      <w:r w:rsidRPr="00944BCB">
        <w:rPr>
          <w:spacing w:val="-2"/>
        </w:rPr>
        <w:t xml:space="preserve"> </w:t>
      </w:r>
      <w:r w:rsidR="00EA79B0" w:rsidRPr="00944BCB">
        <w:rPr>
          <w:spacing w:val="-2"/>
        </w:rPr>
        <w:t>óptimas</w:t>
      </w:r>
      <w:r w:rsidRPr="00944BCB">
        <w:rPr>
          <w:spacing w:val="-2"/>
        </w:rPr>
        <w:t xml:space="preserve"> y bajo</w:t>
      </w:r>
      <w:r w:rsidR="00EA79B0" w:rsidRPr="00944BCB">
        <w:rPr>
          <w:spacing w:val="-2"/>
        </w:rPr>
        <w:t xml:space="preserve"> </w:t>
      </w:r>
      <w:r w:rsidRPr="00944BCB">
        <w:rPr>
          <w:spacing w:val="-2"/>
        </w:rPr>
        <w:t xml:space="preserve">expectativas racionales de hogares y </w:t>
      </w:r>
      <w:r w:rsidR="00EA79B0" w:rsidRPr="00944BCB">
        <w:rPr>
          <w:spacing w:val="-2"/>
        </w:rPr>
        <w:t>empresas</w:t>
      </w:r>
      <w:r w:rsidRPr="00944BCB">
        <w:rPr>
          <w:spacing w:val="-2"/>
        </w:rPr>
        <w:t>.</w:t>
      </w:r>
    </w:p>
    <w:p w14:paraId="3CA8DB5C" w14:textId="34A0C281" w:rsidR="00DB06ED" w:rsidRDefault="00D6465C">
      <w:pPr>
        <w:pStyle w:val="Nivel3SM"/>
        <w:spacing w:after="100"/>
      </w:pPr>
      <w:r>
        <w:t xml:space="preserve">Sin embargo, el enfoque </w:t>
      </w:r>
      <w:proofErr w:type="spellStart"/>
      <w:r>
        <w:t>neo-keynesiano</w:t>
      </w:r>
      <w:proofErr w:type="spellEnd"/>
      <w:r>
        <w:t xml:space="preserve"> difiere del enfoque RBC en algunos supuestos</w:t>
      </w:r>
      <w:r w:rsidR="00EA79B0">
        <w:t xml:space="preserve"> </w:t>
      </w:r>
      <w:r>
        <w:t>que son necesarios para que las acciones de la Autoridad Monetaria y/o Fiscal tengan</w:t>
      </w:r>
      <w:r w:rsidR="00EA79B0">
        <w:t xml:space="preserve"> </w:t>
      </w:r>
      <w:r>
        <w:t>efectos no</w:t>
      </w:r>
      <w:r w:rsidR="00790FC1">
        <w:t> </w:t>
      </w:r>
      <w:r>
        <w:t xml:space="preserve">nulos sobre la actividad real y sean </w:t>
      </w:r>
      <w:r w:rsidR="00BC212F">
        <w:t>a</w:t>
      </w:r>
      <w:r>
        <w:t xml:space="preserve"> su vez necesarios para que la</w:t>
      </w:r>
      <w:r w:rsidR="00EA79B0">
        <w:t xml:space="preserve"> </w:t>
      </w:r>
      <w:r>
        <w:t xml:space="preserve">intervención del gobierno genere mejoras de eficiencia de las fluctuaciones. </w:t>
      </w:r>
      <w:r w:rsidR="00BC212F">
        <w:t>P</w:t>
      </w:r>
      <w:r>
        <w:t>ara que</w:t>
      </w:r>
      <w:r w:rsidR="00EA79B0">
        <w:t xml:space="preserve"> </w:t>
      </w:r>
      <w:r>
        <w:t>esto ocurra los modelos deberían incorporar supuestos que hicieran que la transmisión</w:t>
      </w:r>
      <w:r w:rsidR="00EA79B0">
        <w:t xml:space="preserve"> </w:t>
      </w:r>
      <w:r>
        <w:t xml:space="preserve">de la </w:t>
      </w:r>
      <w:r w:rsidR="00EA79B0">
        <w:t>política</w:t>
      </w:r>
      <w:r>
        <w:t xml:space="preserve"> monetaria y/o fiscal sobre los precios de los bienes o sobre </w:t>
      </w:r>
      <w:r w:rsidR="004225E1">
        <w:t>l</w:t>
      </w:r>
      <w:r>
        <w:t xml:space="preserve">os salarios </w:t>
      </w:r>
      <w:r w:rsidR="00EA79B0">
        <w:t>no fuera</w:t>
      </w:r>
      <w:r>
        <w:t xml:space="preserve"> inmediata. Esta rigidez (en el corto plazo) en precios tendría como consecuencia</w:t>
      </w:r>
      <w:r w:rsidR="00EA79B0">
        <w:t xml:space="preserve"> </w:t>
      </w:r>
      <w:r>
        <w:t>que las políticas econ</w:t>
      </w:r>
      <w:r w:rsidR="00BC212F">
        <w:t>ómicas tuvieran efectos real</w:t>
      </w:r>
      <w:r w:rsidR="00EA79B0">
        <w:t>es. E</w:t>
      </w:r>
      <w:r>
        <w:t>stos supuestos son</w:t>
      </w:r>
      <w:r w:rsidR="002E0222">
        <w:t xml:space="preserve"> la </w:t>
      </w:r>
      <w:r w:rsidR="002E0222" w:rsidRPr="00E423A5">
        <w:rPr>
          <w:u w:val="single"/>
        </w:rPr>
        <w:t>competencia monopolística</w:t>
      </w:r>
      <w:r w:rsidR="002E0222">
        <w:t xml:space="preserve"> y </w:t>
      </w:r>
      <w:r w:rsidR="002E0222" w:rsidRPr="00E423A5">
        <w:rPr>
          <w:u w:val="single"/>
        </w:rPr>
        <w:t>las rigideces nominales</w:t>
      </w:r>
      <w:r w:rsidR="002E0222">
        <w:t>.</w:t>
      </w:r>
    </w:p>
    <w:p w14:paraId="0180F416" w14:textId="5E734979" w:rsidR="00D6780F" w:rsidRPr="00AB5D0C" w:rsidRDefault="00D277DF" w:rsidP="00D6780F">
      <w:pPr>
        <w:pStyle w:val="Nivel1SM"/>
        <w:keepNext/>
        <w:spacing w:after="0"/>
        <w:rPr>
          <w:spacing w:val="-1"/>
        </w:rPr>
      </w:pPr>
      <w:r w:rsidRPr="00AB5D0C">
        <w:rPr>
          <w:spacing w:val="-1"/>
        </w:rPr>
        <w:t>E</w:t>
      </w:r>
      <w:r w:rsidR="00DB06ED" w:rsidRPr="00AB5D0C">
        <w:rPr>
          <w:spacing w:val="-1"/>
        </w:rPr>
        <w:t>n el apartado</w:t>
      </w:r>
      <w:r w:rsidR="003173DC">
        <w:rPr>
          <w:spacing w:val="-1"/>
        </w:rPr>
        <w:t> </w:t>
      </w:r>
      <w:r w:rsidR="000F1154" w:rsidRPr="00AB5D0C">
        <w:rPr>
          <w:spacing w:val="-1"/>
        </w:rPr>
        <w:fldChar w:fldCharType="begin"/>
      </w:r>
      <w:r w:rsidR="000F1154" w:rsidRPr="00AB5D0C">
        <w:rPr>
          <w:spacing w:val="-1"/>
        </w:rPr>
        <w:instrText xml:space="preserve"> REF _Ref129850451 \r \h </w:instrText>
      </w:r>
      <w:r w:rsidR="00AB5D0C" w:rsidRPr="00AB5D0C">
        <w:rPr>
          <w:spacing w:val="-1"/>
        </w:rPr>
        <w:instrText xml:space="preserve"> \* MERGEFORMAT </w:instrText>
      </w:r>
      <w:r w:rsidR="000F1154" w:rsidRPr="00AB5D0C">
        <w:rPr>
          <w:spacing w:val="-1"/>
        </w:rPr>
      </w:r>
      <w:r w:rsidR="000F1154" w:rsidRPr="00AB5D0C">
        <w:rPr>
          <w:spacing w:val="-1"/>
        </w:rPr>
        <w:fldChar w:fldCharType="separate"/>
      </w:r>
      <w:r w:rsidR="00141CA5">
        <w:rPr>
          <w:spacing w:val="-1"/>
        </w:rPr>
        <w:t>0.2.2</w:t>
      </w:r>
      <w:r w:rsidR="000F1154" w:rsidRPr="00AB5D0C">
        <w:rPr>
          <w:spacing w:val="-1"/>
        </w:rPr>
        <w:fldChar w:fldCharType="end"/>
      </w:r>
      <w:r w:rsidR="000F1154" w:rsidRPr="00AB5D0C">
        <w:rPr>
          <w:spacing w:val="-1"/>
        </w:rPr>
        <w:t xml:space="preserve"> (</w:t>
      </w:r>
      <w:r w:rsidR="000F1154" w:rsidRPr="00AB5D0C">
        <w:rPr>
          <w:spacing w:val="-1"/>
        </w:rPr>
        <w:fldChar w:fldCharType="begin"/>
      </w:r>
      <w:r w:rsidR="000F1154" w:rsidRPr="00AB5D0C">
        <w:rPr>
          <w:spacing w:val="-1"/>
        </w:rPr>
        <w:instrText xml:space="preserve"> REF _Ref129850458 \h </w:instrText>
      </w:r>
      <w:r w:rsidR="00AB5D0C" w:rsidRPr="00AB5D0C">
        <w:rPr>
          <w:spacing w:val="-1"/>
        </w:rPr>
        <w:instrText xml:space="preserve"> \* MERGEFORMAT </w:instrText>
      </w:r>
      <w:r w:rsidR="000F1154" w:rsidRPr="00AB5D0C">
        <w:rPr>
          <w:spacing w:val="-1"/>
        </w:rPr>
      </w:r>
      <w:r w:rsidR="000F1154" w:rsidRPr="00AB5D0C">
        <w:rPr>
          <w:spacing w:val="-1"/>
        </w:rPr>
        <w:fldChar w:fldCharType="separate"/>
      </w:r>
      <w:r w:rsidR="00141CA5" w:rsidRPr="00141CA5">
        <w:rPr>
          <w:spacing w:val="-1"/>
        </w:rPr>
        <w:t>¿Qué tienen en común los ciclos económicos? Hechos estilizados de los ciclos económicos</w:t>
      </w:r>
      <w:r w:rsidR="000F1154" w:rsidRPr="00AB5D0C">
        <w:rPr>
          <w:spacing w:val="-1"/>
        </w:rPr>
        <w:fldChar w:fldCharType="end"/>
      </w:r>
      <w:r w:rsidR="000F1154" w:rsidRPr="00AB5D0C">
        <w:rPr>
          <w:spacing w:val="-1"/>
        </w:rPr>
        <w:t>)</w:t>
      </w:r>
      <w:r w:rsidR="00DB06ED" w:rsidRPr="00AB5D0C">
        <w:rPr>
          <w:spacing w:val="-1"/>
        </w:rPr>
        <w:t xml:space="preserve"> se detallar</w:t>
      </w:r>
      <w:r w:rsidRPr="00AB5D0C">
        <w:rPr>
          <w:spacing w:val="-1"/>
        </w:rPr>
        <w:t>o</w:t>
      </w:r>
      <w:r w:rsidR="00DB06ED" w:rsidRPr="00AB5D0C">
        <w:rPr>
          <w:spacing w:val="-1"/>
        </w:rPr>
        <w:t>n las características esenciales del ciclo que las teorías actuales buscan replicar y explicar</w:t>
      </w:r>
      <w:r w:rsidR="00D6780F" w:rsidRPr="00AB5D0C">
        <w:rPr>
          <w:spacing w:val="-1"/>
        </w:rPr>
        <w:t>.</w:t>
      </w:r>
      <w:r w:rsidR="00DB06ED" w:rsidRPr="00AB5D0C">
        <w:rPr>
          <w:spacing w:val="-1"/>
        </w:rPr>
        <w:t xml:space="preserve"> </w:t>
      </w:r>
      <w:r w:rsidR="00D6780F" w:rsidRPr="00AB5D0C">
        <w:rPr>
          <w:spacing w:val="-1"/>
        </w:rPr>
        <w:t>Así,</w:t>
      </w:r>
      <w:r w:rsidR="00DB06ED" w:rsidRPr="00AB5D0C">
        <w:rPr>
          <w:spacing w:val="-1"/>
        </w:rPr>
        <w:t xml:space="preserve"> la validez de un modelo concreto quedará determinada por su capacidad para generar series temporales que se caractericen, en la medida de lo posible,</w:t>
      </w:r>
      <w:r w:rsidR="00D84474" w:rsidRPr="00AB5D0C">
        <w:rPr>
          <w:spacing w:val="-1"/>
        </w:rPr>
        <w:t xml:space="preserve"> por las misma</w:t>
      </w:r>
      <w:r w:rsidR="00DB06ED" w:rsidRPr="00AB5D0C">
        <w:rPr>
          <w:spacing w:val="-1"/>
        </w:rPr>
        <w:t>s</w:t>
      </w:r>
      <w:r w:rsidR="00D84474" w:rsidRPr="00AB5D0C">
        <w:rPr>
          <w:spacing w:val="-1"/>
        </w:rPr>
        <w:t xml:space="preserve"> propiedades.</w:t>
      </w:r>
    </w:p>
    <w:p w14:paraId="34F41A23" w14:textId="02FB65E7" w:rsidR="00DB06ED" w:rsidRDefault="00AC763D" w:rsidP="00D6780F">
      <w:pPr>
        <w:pStyle w:val="Nivel2SM"/>
      </w:pPr>
      <w:r>
        <w:t>A continuación, e</w:t>
      </w:r>
      <w:r w:rsidR="00DB06ED">
        <w:t>n l</w:t>
      </w:r>
      <w:r w:rsidR="00944BCB">
        <w:t>os</w:t>
      </w:r>
      <w:r w:rsidR="00DB06ED">
        <w:t xml:space="preserve"> </w:t>
      </w:r>
      <w:r w:rsidR="00944BCB">
        <w:t>siguientes apartados,</w:t>
      </w:r>
      <w:r w:rsidR="00DB06ED">
        <w:t xml:space="preserve"> desarrollamos los modelos más simples usados por el enfoque </w:t>
      </w:r>
      <w:r w:rsidR="00B34B3B">
        <w:t xml:space="preserve">Real Business Cycle </w:t>
      </w:r>
      <w:r w:rsidR="00DB06ED">
        <w:t xml:space="preserve">y por el enfoque </w:t>
      </w:r>
      <w:r w:rsidR="00B34B3B">
        <w:t>de la Nueva Economía Keynesiana, que dominan el estudio contemporáneo del ciclo económico</w:t>
      </w:r>
      <w:r w:rsidR="00DB06ED">
        <w:t>.</w:t>
      </w:r>
    </w:p>
    <w:p w14:paraId="595214F9" w14:textId="23A6BCE1" w:rsidR="00DA747A" w:rsidRPr="00DA747A" w:rsidRDefault="00647E8E">
      <w:pPr>
        <w:pStyle w:val="Ttulo1"/>
      </w:pPr>
      <w:bookmarkStart w:id="36" w:name="_Toc60139190"/>
      <w:bookmarkStart w:id="37" w:name="_Toc60139223"/>
      <w:bookmarkStart w:id="38" w:name="_Toc173961998"/>
      <w:r>
        <w:rPr>
          <w:caps w:val="0"/>
        </w:rPr>
        <w:lastRenderedPageBreak/>
        <w:t xml:space="preserve">LA NUEVA MACROECONOMÍA CLÁSICA: LOS MODELOS </w:t>
      </w:r>
      <w:r>
        <w:rPr>
          <w:i/>
          <w:iCs/>
          <w:caps w:val="0"/>
        </w:rPr>
        <w:t>REAL BUSINESS CYCLE</w:t>
      </w:r>
      <w:bookmarkEnd w:id="36"/>
      <w:bookmarkEnd w:id="37"/>
      <w:bookmarkEnd w:id="38"/>
    </w:p>
    <w:p w14:paraId="3CFB68FA" w14:textId="0E63BAC0" w:rsidR="00FD0C26" w:rsidRDefault="00DA747A">
      <w:pPr>
        <w:pStyle w:val="Ttulo2"/>
      </w:pPr>
      <w:bookmarkStart w:id="39" w:name="_Toc60139191"/>
      <w:bookmarkStart w:id="40" w:name="_Toc60139224"/>
      <w:bookmarkStart w:id="41" w:name="_Toc173961999"/>
      <w:r w:rsidRPr="00DA747A">
        <w:t>Descripción del modelo de ciclo real</w:t>
      </w:r>
      <w:r>
        <w:t xml:space="preserve"> (RBC)</w:t>
      </w:r>
      <w:bookmarkEnd w:id="39"/>
      <w:bookmarkEnd w:id="40"/>
      <w:bookmarkEnd w:id="41"/>
    </w:p>
    <w:p w14:paraId="23001D83" w14:textId="5C9EE935" w:rsidR="009F26F9" w:rsidRPr="009F26F9" w:rsidRDefault="009F26F9" w:rsidP="00850E19">
      <w:pPr>
        <w:pStyle w:val="Ttulo6"/>
        <w:spacing w:before="0"/>
      </w:pPr>
      <w:bookmarkStart w:id="42" w:name="_Toc173962000"/>
      <w:r>
        <w:t xml:space="preserve">Punto de partida: modelo de </w:t>
      </w:r>
      <w:r>
        <w:rPr>
          <w:smallCaps/>
        </w:rPr>
        <w:t>Ramsey</w:t>
      </w:r>
      <w:r w:rsidR="00010004" w:rsidRPr="00010004">
        <w:t>-</w:t>
      </w:r>
      <w:r w:rsidR="00010004">
        <w:rPr>
          <w:smallCaps/>
        </w:rPr>
        <w:t>Cass</w:t>
      </w:r>
      <w:r w:rsidR="00010004" w:rsidRPr="00010004">
        <w:t>-</w:t>
      </w:r>
      <w:r w:rsidR="00010004">
        <w:rPr>
          <w:smallCaps/>
        </w:rPr>
        <w:t>Koopmans</w:t>
      </w:r>
      <w:r>
        <w:t xml:space="preserve"> con modificaciones</w:t>
      </w:r>
      <w:bookmarkEnd w:id="42"/>
    </w:p>
    <w:p w14:paraId="13F71477" w14:textId="48FC5E90" w:rsidR="00DA747A" w:rsidRDefault="00DA747A" w:rsidP="00850E19">
      <w:pPr>
        <w:pStyle w:val="Nivel1SM"/>
        <w:keepNext/>
        <w:spacing w:before="0" w:after="0"/>
      </w:pPr>
      <w:r>
        <w:t xml:space="preserve">Como ya se ha señalado, </w:t>
      </w:r>
      <w:r w:rsidR="00D25288">
        <w:t>la teoría del</w:t>
      </w:r>
      <w:r>
        <w:t xml:space="preserve"> ciclo real o RBC </w:t>
      </w:r>
      <w:r w:rsidR="00D25288">
        <w:t xml:space="preserve">(y su continuación neokeynesiana) </w:t>
      </w:r>
      <w:r w:rsidR="00D25288" w:rsidRPr="0047771C">
        <w:t>defienden la coherencia entre las teorías del ciclo y del crecimiento económico</w:t>
      </w:r>
      <w:r w:rsidR="00D25288">
        <w:t xml:space="preserve">, por lo que el </w:t>
      </w:r>
      <w:r w:rsidR="00D25288" w:rsidRPr="0047771C">
        <w:rPr>
          <w:u w:val="single"/>
        </w:rPr>
        <w:t>modelo de ciclo es en esencia un modelo de crecimiento con ciertas adaptaciones</w:t>
      </w:r>
      <w:r w:rsidR="00D25288">
        <w:t xml:space="preserve">. En efecto, se </w:t>
      </w:r>
      <w:r w:rsidR="00DB4C13">
        <w:t xml:space="preserve">parte de un </w:t>
      </w:r>
      <w:r w:rsidR="00D25288">
        <w:t xml:space="preserve">modelo </w:t>
      </w:r>
      <w:r w:rsidR="00DB4C13">
        <w:t xml:space="preserve">muy similar al modelo </w:t>
      </w:r>
      <w:r w:rsidR="00D25288">
        <w:t xml:space="preserve">de </w:t>
      </w:r>
      <w:r w:rsidR="00803448">
        <w:rPr>
          <w:smallCaps/>
        </w:rPr>
        <w:t>Ramsey</w:t>
      </w:r>
      <w:r w:rsidR="00803448">
        <w:t>-</w:t>
      </w:r>
      <w:r w:rsidR="00803448" w:rsidRPr="007C0B10">
        <w:rPr>
          <w:smallCaps/>
        </w:rPr>
        <w:t>Cass</w:t>
      </w:r>
      <w:r w:rsidR="00803448">
        <w:t>-</w:t>
      </w:r>
      <w:r w:rsidR="00803448" w:rsidRPr="007C0B10">
        <w:rPr>
          <w:smallCaps/>
        </w:rPr>
        <w:t>Koopmans</w:t>
      </w:r>
      <w:r w:rsidR="00D25288">
        <w:t xml:space="preserve"> básico </w:t>
      </w:r>
      <w:r w:rsidR="00DB4C13" w:rsidRPr="007E4092">
        <w:rPr>
          <w:color w:val="767171" w:themeColor="background2" w:themeShade="80"/>
          <w:sz w:val="19"/>
          <w:szCs w:val="19"/>
        </w:rPr>
        <w:t>[ver tema 3.A.4</w:t>
      </w:r>
      <w:r w:rsidR="00AA1A49">
        <w:rPr>
          <w:color w:val="767171" w:themeColor="background2" w:themeShade="80"/>
          <w:sz w:val="19"/>
          <w:szCs w:val="19"/>
        </w:rPr>
        <w:t>3</w:t>
      </w:r>
      <w:r w:rsidR="00DB4C13" w:rsidRPr="007E4092">
        <w:rPr>
          <w:color w:val="767171" w:themeColor="background2" w:themeShade="80"/>
          <w:sz w:val="19"/>
          <w:szCs w:val="19"/>
        </w:rPr>
        <w:t>]</w:t>
      </w:r>
      <w:r w:rsidR="00DB4C13">
        <w:t xml:space="preserve">. Se trata de un modelo </w:t>
      </w:r>
      <w:r w:rsidR="00D25288">
        <w:t>sin fallos de mercado ni fricciones o rigideces</w:t>
      </w:r>
      <w:r w:rsidR="00D00BC4">
        <w:t>, competencia perfecta en todos los mercados (bienes y factores)</w:t>
      </w:r>
      <w:r w:rsidR="00D25288">
        <w:t xml:space="preserve"> y sin heterogeneidad de agentes (es de agente representativo)</w:t>
      </w:r>
      <w:r w:rsidR="00EA6573">
        <w:t xml:space="preserve">, en el que se requieren </w:t>
      </w:r>
      <w:r w:rsidR="008E1B34">
        <w:t>3 </w:t>
      </w:r>
      <w:r w:rsidR="00EA6573">
        <w:t>variaciones esenciales</w:t>
      </w:r>
      <w:r w:rsidR="00DB4C13">
        <w:t xml:space="preserve"> respecto al modelo de </w:t>
      </w:r>
      <w:r w:rsidR="00010004">
        <w:rPr>
          <w:smallCaps/>
        </w:rPr>
        <w:t>Ramsey</w:t>
      </w:r>
      <w:r w:rsidR="00010004">
        <w:t>-</w:t>
      </w:r>
      <w:r w:rsidR="00010004" w:rsidRPr="007C0B10">
        <w:rPr>
          <w:smallCaps/>
        </w:rPr>
        <w:t>Cass</w:t>
      </w:r>
      <w:r w:rsidR="00010004">
        <w:t>-</w:t>
      </w:r>
      <w:r w:rsidR="00010004" w:rsidRPr="007C0B10">
        <w:rPr>
          <w:smallCaps/>
        </w:rPr>
        <w:t>Koopmans</w:t>
      </w:r>
      <w:r w:rsidR="00EA6573">
        <w:t>:</w:t>
      </w:r>
    </w:p>
    <w:p w14:paraId="08D8E450" w14:textId="1CE08E25" w:rsidR="00EA6573" w:rsidRDefault="00EA6573" w:rsidP="00FC641A">
      <w:pPr>
        <w:pStyle w:val="Prrafodelista"/>
        <w:keepNext/>
        <w:numPr>
          <w:ilvl w:val="0"/>
          <w:numId w:val="6"/>
        </w:numPr>
        <w:spacing w:after="0"/>
        <w:ind w:left="567" w:hanging="113"/>
      </w:pPr>
      <w:r>
        <w:t xml:space="preserve">Se necesita incorporar una </w:t>
      </w:r>
      <w:r w:rsidRPr="00E423A5">
        <w:rPr>
          <w:u w:val="single"/>
        </w:rPr>
        <w:t>fuente de perturbaciones</w:t>
      </w:r>
      <w:r w:rsidR="00D553B9" w:rsidRPr="00E423A5">
        <w:rPr>
          <w:u w:val="single"/>
        </w:rPr>
        <w:t xml:space="preserve"> o </w:t>
      </w:r>
      <w:r w:rsidR="00D553B9" w:rsidRPr="00E423A5">
        <w:rPr>
          <w:i/>
          <w:u w:val="single"/>
        </w:rPr>
        <w:t>shocks</w:t>
      </w:r>
      <w:r w:rsidR="00D553B9" w:rsidRPr="00E423A5">
        <w:rPr>
          <w:u w:val="single"/>
        </w:rPr>
        <w:t xml:space="preserve"> de tipo aleatorio</w:t>
      </w:r>
      <w:r w:rsidR="00D553B9">
        <w:t xml:space="preserve"> (esto justifica el calificativo de “estocástico” del modelo). E</w:t>
      </w:r>
      <w:r>
        <w:t>n concreto serán</w:t>
      </w:r>
      <w:r w:rsidR="00D553B9">
        <w:t xml:space="preserve"> </w:t>
      </w:r>
      <w:r w:rsidR="00D553B9">
        <w:rPr>
          <w:i/>
        </w:rPr>
        <w:t>shocks</w:t>
      </w:r>
      <w:r>
        <w:t xml:space="preserve"> de tipo</w:t>
      </w:r>
      <w:r w:rsidR="00D553B9">
        <w:t xml:space="preserve"> real (por oposición a nominales o monetarias), fundamentalmente</w:t>
      </w:r>
      <w:r>
        <w:t xml:space="preserve"> tecnológ</w:t>
      </w:r>
      <w:r w:rsidR="00D553B9">
        <w:t>icos (modificando la PTF)</w:t>
      </w:r>
      <w:r w:rsidR="00D553B9">
        <w:rPr>
          <w:rStyle w:val="Refdenotaalpie"/>
        </w:rPr>
        <w:footnoteReference w:id="36"/>
      </w:r>
      <w:r w:rsidR="00D553B9">
        <w:t>.</w:t>
      </w:r>
    </w:p>
    <w:p w14:paraId="7CD71EEB" w14:textId="77777777" w:rsidR="004B3E94" w:rsidRPr="008237B9" w:rsidRDefault="004B3E94" w:rsidP="004B3E94">
      <w:pPr>
        <w:pStyle w:val="Nivel3SM"/>
        <w:keepNext/>
        <w:rPr>
          <w:spacing w:val="-2"/>
        </w:rPr>
      </w:pPr>
      <w:r w:rsidRPr="008237B9">
        <w:rPr>
          <w:smallCaps/>
          <w:spacing w:val="-2"/>
        </w:rPr>
        <w:t>Kydland</w:t>
      </w:r>
      <w:r w:rsidRPr="008237B9">
        <w:rPr>
          <w:spacing w:val="-2"/>
        </w:rPr>
        <w:t xml:space="preserve"> y </w:t>
      </w:r>
      <w:r w:rsidRPr="008237B9">
        <w:rPr>
          <w:smallCaps/>
          <w:spacing w:val="-2"/>
        </w:rPr>
        <w:t>Prescott</w:t>
      </w:r>
      <w:r w:rsidRPr="008237B9">
        <w:rPr>
          <w:spacing w:val="-2"/>
        </w:rPr>
        <w:t xml:space="preserve"> pretenden demostrar que las fluctuaciones económicas en los Estados Unidos entre 1950 y 1975 pueden ser replicadas en un modelo donde las fluctuaciones son generadas por agentes optimizadores que hacen frente a shocks tecnológicos.</w:t>
      </w:r>
    </w:p>
    <w:p w14:paraId="63CA1854" w14:textId="77777777" w:rsidR="004B3E94" w:rsidRDefault="004B3E94" w:rsidP="004B3E94">
      <w:pPr>
        <w:pStyle w:val="Nivel4"/>
        <w:keepNext/>
        <w:ind w:left="1474"/>
      </w:pPr>
      <w:r>
        <w:t xml:space="preserve">En 1986, </w:t>
      </w:r>
      <w:r>
        <w:rPr>
          <w:smallCaps/>
        </w:rPr>
        <w:t>Prescott</w:t>
      </w:r>
      <w:r>
        <w:t xml:space="preserve"> precisa el concepto de fluctuación económica y, para ello, lo integra dentro de los modelos de crecimiento. Las fluctuaciones son eventos que afectan a la productividad. </w:t>
      </w:r>
    </w:p>
    <w:p w14:paraId="5B142B33" w14:textId="77777777" w:rsidR="004B3E94" w:rsidRPr="005121E0" w:rsidRDefault="004B3E94" w:rsidP="004B3E94">
      <w:pPr>
        <w:pStyle w:val="Nivel5"/>
        <w:spacing w:after="40"/>
        <w:ind w:left="1871"/>
      </w:pPr>
      <w:r>
        <w:rPr>
          <w:smallCaps/>
        </w:rPr>
        <w:t>Solow</w:t>
      </w:r>
      <w:r>
        <w:t xml:space="preserve"> define el </w:t>
      </w:r>
      <w:r w:rsidRPr="005121E0">
        <w:rPr>
          <w:i/>
          <w:iCs/>
        </w:rPr>
        <w:t>«</w:t>
      </w:r>
      <w:r>
        <w:rPr>
          <w:i/>
          <w:iCs/>
        </w:rPr>
        <w:t>residuo de Solow</w:t>
      </w:r>
      <w:r w:rsidRPr="005121E0">
        <w:rPr>
          <w:i/>
          <w:iCs/>
        </w:rPr>
        <w:t>»</w:t>
      </w:r>
      <w:r>
        <w:t xml:space="preserve"> como la parte del crecimiento económico que no es explicada por la acumulación de factores. </w:t>
      </w:r>
      <w:r>
        <w:rPr>
          <w:smallCaps/>
        </w:rPr>
        <w:t>Prescott</w:t>
      </w:r>
      <w:r>
        <w:t xml:space="preserve"> considera el </w:t>
      </w:r>
      <w:r w:rsidRPr="005121E0">
        <w:t>«</w:t>
      </w:r>
      <w:r>
        <w:t>r</w:t>
      </w:r>
      <w:r w:rsidRPr="005121E0">
        <w:t>esiduo de Solow»</w:t>
      </w:r>
      <w:r>
        <w:t xml:space="preserve"> como una referencia para estudiar la tendencia y la desviación de la tendencia. Es decir, el </w:t>
      </w:r>
      <w:r w:rsidRPr="005121E0">
        <w:t>«</w:t>
      </w:r>
      <w:r>
        <w:t>r</w:t>
      </w:r>
      <w:r w:rsidRPr="005121E0">
        <w:t>esiduo de Solow»</w:t>
      </w:r>
      <w:r>
        <w:t xml:space="preserve"> se puede descomponer en un componente tendencial y un componente cíclico. La idea es que como el </w:t>
      </w:r>
      <w:r w:rsidRPr="005121E0">
        <w:t>«</w:t>
      </w:r>
      <w:r>
        <w:t>r</w:t>
      </w:r>
      <w:r w:rsidRPr="005121E0">
        <w:t>esiduo de Solow»</w:t>
      </w:r>
      <w:r>
        <w:t xml:space="preserve"> evoluciona muy cerca del PIB, sus fluctuaciones pueden ser importantes explicaciones por qué el PIB fluctúa.</w:t>
      </w:r>
    </w:p>
    <w:p w14:paraId="03BB84B1" w14:textId="38921231" w:rsidR="00241402" w:rsidRPr="003843B3" w:rsidRDefault="00241402" w:rsidP="00FC641A">
      <w:pPr>
        <w:pStyle w:val="Prrafodelista"/>
        <w:numPr>
          <w:ilvl w:val="0"/>
          <w:numId w:val="6"/>
        </w:numPr>
        <w:spacing w:after="100"/>
        <w:ind w:left="567" w:hanging="113"/>
        <w:rPr>
          <w:spacing w:val="-2"/>
        </w:rPr>
      </w:pPr>
      <w:r w:rsidRPr="003843B3">
        <w:rPr>
          <w:spacing w:val="-2"/>
        </w:rPr>
        <w:t xml:space="preserve">Se requiere que se produzcan </w:t>
      </w:r>
      <w:r w:rsidRPr="003843B3">
        <w:rPr>
          <w:spacing w:val="-2"/>
          <w:u w:val="single"/>
        </w:rPr>
        <w:t>variaciones en el empleo</w:t>
      </w:r>
      <w:r w:rsidRPr="003843B3">
        <w:rPr>
          <w:spacing w:val="-2"/>
        </w:rPr>
        <w:t>. Frente al modelo base de crecimiento, en que todo el trabajo se oferta inelásticamente (pues no afecta a la utilidad), se necesita incorporar el ocio o el trabajo en la función de utilidad, con lo que exista una auténtica oferta de trabajo que responda al salario real</w:t>
      </w:r>
      <w:r w:rsidR="003843B3" w:rsidRPr="003843B3">
        <w:rPr>
          <w:spacing w:val="-2"/>
        </w:rPr>
        <w:t xml:space="preserve"> (i.e. se modeliza </w:t>
      </w:r>
      <w:r w:rsidR="003843B3" w:rsidRPr="003843B3">
        <w:rPr>
          <w:i/>
          <w:iCs/>
          <w:spacing w:val="-2"/>
        </w:rPr>
        <w:t xml:space="preserve">à la </w:t>
      </w:r>
      <w:r w:rsidR="003843B3" w:rsidRPr="003843B3">
        <w:rPr>
          <w:i/>
          <w:iCs/>
          <w:smallCaps/>
          <w:spacing w:val="-2"/>
        </w:rPr>
        <w:t>Lucas-Rapping</w:t>
      </w:r>
      <w:r w:rsidR="003843B3" w:rsidRPr="003843B3">
        <w:rPr>
          <w:spacing w:val="-2"/>
        </w:rPr>
        <w:t xml:space="preserve"> </w:t>
      </w:r>
      <w:r w:rsidR="003843B3" w:rsidRPr="003843B3">
        <w:rPr>
          <w:color w:val="767171" w:themeColor="background2" w:themeShade="80"/>
          <w:spacing w:val="-2"/>
          <w:sz w:val="19"/>
          <w:szCs w:val="19"/>
        </w:rPr>
        <w:t>[ver temas 3.A.</w:t>
      </w:r>
      <w:r w:rsidR="00AA1A49">
        <w:rPr>
          <w:color w:val="767171" w:themeColor="background2" w:themeShade="80"/>
          <w:spacing w:val="-2"/>
          <w:sz w:val="19"/>
          <w:szCs w:val="19"/>
        </w:rPr>
        <w:t>25</w:t>
      </w:r>
      <w:r w:rsidR="003843B3" w:rsidRPr="003843B3">
        <w:rPr>
          <w:color w:val="767171" w:themeColor="background2" w:themeShade="80"/>
          <w:spacing w:val="-2"/>
          <w:sz w:val="19"/>
          <w:szCs w:val="19"/>
        </w:rPr>
        <w:t xml:space="preserve"> y 3.A.</w:t>
      </w:r>
      <w:r w:rsidR="00AA1A49">
        <w:rPr>
          <w:color w:val="767171" w:themeColor="background2" w:themeShade="80"/>
          <w:spacing w:val="-2"/>
          <w:sz w:val="19"/>
          <w:szCs w:val="19"/>
        </w:rPr>
        <w:t>6</w:t>
      </w:r>
      <w:r w:rsidR="003843B3" w:rsidRPr="003843B3">
        <w:rPr>
          <w:color w:val="767171" w:themeColor="background2" w:themeShade="80"/>
          <w:spacing w:val="-2"/>
          <w:sz w:val="19"/>
          <w:szCs w:val="19"/>
        </w:rPr>
        <w:t>]</w:t>
      </w:r>
      <w:r w:rsidR="003843B3" w:rsidRPr="003843B3">
        <w:rPr>
          <w:spacing w:val="-2"/>
        </w:rPr>
        <w:t>).</w:t>
      </w:r>
    </w:p>
    <w:p w14:paraId="4BDE338C" w14:textId="47088911" w:rsidR="00241402" w:rsidRDefault="00E53CB9" w:rsidP="00FC641A">
      <w:pPr>
        <w:pStyle w:val="Prrafodelista"/>
        <w:numPr>
          <w:ilvl w:val="0"/>
          <w:numId w:val="6"/>
        </w:numPr>
        <w:spacing w:after="100"/>
        <w:ind w:left="567" w:hanging="113"/>
      </w:pPr>
      <w:r>
        <w:t>Dado que el objetivo es explicar</w:t>
      </w:r>
      <w:r w:rsidR="0063264B">
        <w:t xml:space="preserve"> con cierto detalle</w:t>
      </w:r>
      <w:r>
        <w:t xml:space="preserve"> un gran número de </w:t>
      </w:r>
      <w:r w:rsidR="00D64ED6">
        <w:t>macromagnitudes</w:t>
      </w:r>
      <w:r>
        <w:t xml:space="preserve"> y sus características, esto obliga a tener que “mojarse”, es decir, hay que </w:t>
      </w:r>
      <w:r w:rsidRPr="00E423A5">
        <w:rPr>
          <w:u w:val="single"/>
        </w:rPr>
        <w:t>especificar con más detalle las funciones del modelo</w:t>
      </w:r>
      <w:r>
        <w:t xml:space="preserve"> (utilidad y producción)</w:t>
      </w:r>
      <w:r w:rsidR="006C0A17">
        <w:t xml:space="preserve"> para poder alcanzar una solución</w:t>
      </w:r>
      <w:r w:rsidR="00D64ED6">
        <w:t>, lo que se traduce en una mayor cantidad de parámetros</w:t>
      </w:r>
      <w:r w:rsidR="00E423A5">
        <w:t xml:space="preserve"> o variables exógenas</w:t>
      </w:r>
      <w:r w:rsidR="00D64ED6">
        <w:t xml:space="preserve"> del modelo</w:t>
      </w:r>
      <w:r w:rsidR="006C0A17">
        <w:t>. Y dado que se necesita replicar</w:t>
      </w:r>
      <w:r w:rsidR="008211BF">
        <w:t xml:space="preserve"> o simular</w:t>
      </w:r>
      <w:r w:rsidR="006C0A17">
        <w:t xml:space="preserve"> el comportamiento observado de la economía</w:t>
      </w:r>
      <w:r w:rsidR="00D64ED6">
        <w:t xml:space="preserve"> </w:t>
      </w:r>
      <w:r w:rsidR="006C0A17">
        <w:t xml:space="preserve">para validar el modelo, </w:t>
      </w:r>
      <w:r w:rsidR="00D64ED6">
        <w:t>la determinación de los valores “correctos”</w:t>
      </w:r>
      <w:r w:rsidR="006C0A17">
        <w:t xml:space="preserve"> </w:t>
      </w:r>
      <w:r w:rsidR="00D64ED6">
        <w:t xml:space="preserve">de esos parámetros se alcanza mediante </w:t>
      </w:r>
      <w:r w:rsidR="008211BF">
        <w:t xml:space="preserve">ejercicios de </w:t>
      </w:r>
      <w:r w:rsidR="008211BF" w:rsidRPr="00163BF1">
        <w:rPr>
          <w:i/>
          <w:iCs/>
        </w:rPr>
        <w:t>calibración</w:t>
      </w:r>
      <w:r w:rsidR="00163BF1" w:rsidRPr="009B0D17">
        <w:rPr>
          <w:rStyle w:val="Refdenotaalpie"/>
        </w:rPr>
        <w:footnoteReference w:id="37"/>
      </w:r>
      <w:r w:rsidR="008211BF">
        <w:t>.</w:t>
      </w:r>
    </w:p>
    <w:p w14:paraId="266C5302" w14:textId="77777777" w:rsidR="00B70056" w:rsidRDefault="00B70056" w:rsidP="00B70056">
      <w:pPr>
        <w:pStyle w:val="Notaalopositor"/>
      </w:pPr>
      <w:r>
        <w:lastRenderedPageBreak/>
        <w:t>Función de respuesta al impulso (simulación dada una calibración)</w:t>
      </w:r>
    </w:p>
    <w:p w14:paraId="24B942B4" w14:textId="77777777" w:rsidR="00B70056" w:rsidRDefault="00B70056" w:rsidP="009F26F9">
      <w:pPr>
        <w:pStyle w:val="Notaalopositor"/>
        <w:keepNext w:val="0"/>
        <w:spacing w:after="0" w:line="240" w:lineRule="auto"/>
        <w:jc w:val="center"/>
      </w:pPr>
      <w:r>
        <w:rPr>
          <w:noProof/>
        </w:rPr>
        <w:drawing>
          <wp:inline distT="0" distB="0" distL="0" distR="0" wp14:anchorId="7758022B" wp14:editId="32022130">
            <wp:extent cx="2953506" cy="3991708"/>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56598" cy="3995887"/>
                    </a:xfrm>
                    <a:prstGeom prst="rect">
                      <a:avLst/>
                    </a:prstGeom>
                  </pic:spPr>
                </pic:pic>
              </a:graphicData>
            </a:graphic>
          </wp:inline>
        </w:drawing>
      </w:r>
    </w:p>
    <w:p w14:paraId="7240B819" w14:textId="77777777" w:rsidR="00F21A82" w:rsidRDefault="00F21A82" w:rsidP="009F26F9">
      <w:pPr>
        <w:pStyle w:val="Notaalopositor"/>
        <w:keepNext w:val="0"/>
        <w:spacing w:line="240" w:lineRule="auto"/>
        <w:jc w:val="center"/>
      </w:pPr>
      <w:r>
        <w:rPr>
          <w:noProof/>
        </w:rPr>
        <w:drawing>
          <wp:inline distT="0" distB="0" distL="0" distR="0" wp14:anchorId="7DE1230E" wp14:editId="164CEBC0">
            <wp:extent cx="3044093" cy="211601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46480" cy="2117675"/>
                    </a:xfrm>
                    <a:prstGeom prst="rect">
                      <a:avLst/>
                    </a:prstGeom>
                  </pic:spPr>
                </pic:pic>
              </a:graphicData>
            </a:graphic>
          </wp:inline>
        </w:drawing>
      </w:r>
    </w:p>
    <w:p w14:paraId="5594C443" w14:textId="39F42E97" w:rsidR="009F26F9" w:rsidRDefault="009F26F9" w:rsidP="009F26F9">
      <w:pPr>
        <w:pStyle w:val="Ttulo6"/>
      </w:pPr>
      <w:bookmarkStart w:id="43" w:name="_Toc173962001"/>
      <w:r>
        <w:t>Modelo de Equilibrio General</w:t>
      </w:r>
      <w:r w:rsidR="00FD3150">
        <w:t>,</w:t>
      </w:r>
      <w:r>
        <w:t xml:space="preserve"> Dinámico </w:t>
      </w:r>
      <w:r w:rsidR="00FD3150">
        <w:t xml:space="preserve">y </w:t>
      </w:r>
      <w:r>
        <w:t>Estocástico (EGDE)</w:t>
      </w:r>
      <w:bookmarkEnd w:id="43"/>
    </w:p>
    <w:p w14:paraId="37E38693" w14:textId="5E1DDFB9" w:rsidR="008211BF" w:rsidRDefault="00624486" w:rsidP="00850E19">
      <w:pPr>
        <w:pStyle w:val="Nivel1SM"/>
        <w:keepNext/>
        <w:spacing w:before="0" w:after="0"/>
      </w:pPr>
      <w:bookmarkStart w:id="44" w:name="_Hlk119656456"/>
      <w:r>
        <w:t xml:space="preserve">Se puede </w:t>
      </w:r>
      <w:r w:rsidR="00DA0258">
        <w:t>describir</w:t>
      </w:r>
      <w:r>
        <w:t xml:space="preserve"> de manera sintética el modelo RBC </w:t>
      </w:r>
      <w:r w:rsidR="001F56A5">
        <w:t>siguiendo</w:t>
      </w:r>
      <w:r>
        <w:t xml:space="preserve"> las </w:t>
      </w:r>
      <w:r w:rsidR="00330B16">
        <w:t>3 </w:t>
      </w:r>
      <w:r>
        <w:t xml:space="preserve">características esenciales de este tipo de modelos EGDE: de </w:t>
      </w:r>
      <w:bookmarkStart w:id="45" w:name="_Hlk119349504"/>
      <w:r w:rsidR="009F26F9" w:rsidRPr="005104C0">
        <w:rPr>
          <w14:glow w14:rad="25400">
            <w14:schemeClr w14:val="accent6">
              <w14:alpha w14:val="50000"/>
              <w14:lumMod w14:val="40000"/>
              <w14:lumOff w14:val="60000"/>
            </w14:schemeClr>
          </w14:glow>
        </w:rPr>
        <w:t>E</w:t>
      </w:r>
      <w:r w:rsidRPr="005104C0">
        <w:rPr>
          <w14:glow w14:rad="25400">
            <w14:schemeClr w14:val="accent6">
              <w14:alpha w14:val="50000"/>
              <w14:lumMod w14:val="40000"/>
              <w14:lumOff w14:val="60000"/>
            </w14:schemeClr>
          </w14:glow>
        </w:rPr>
        <w:t xml:space="preserve">quilibrio </w:t>
      </w:r>
      <w:r w:rsidR="009F26F9" w:rsidRPr="005104C0">
        <w:rPr>
          <w14:glow w14:rad="25400">
            <w14:schemeClr w14:val="accent6">
              <w14:alpha w14:val="50000"/>
              <w14:lumMod w14:val="40000"/>
              <w14:lumOff w14:val="60000"/>
            </w14:schemeClr>
          </w14:glow>
        </w:rPr>
        <w:t>G</w:t>
      </w:r>
      <w:r w:rsidRPr="005104C0">
        <w:rPr>
          <w14:glow w14:rad="25400">
            <w14:schemeClr w14:val="accent6">
              <w14:alpha w14:val="50000"/>
              <w14:lumMod w14:val="40000"/>
              <w14:lumOff w14:val="60000"/>
            </w14:schemeClr>
          </w14:glow>
        </w:rPr>
        <w:t>eneral</w:t>
      </w:r>
      <w:r>
        <w:t xml:space="preserve">, </w:t>
      </w:r>
      <w:r w:rsidR="009F26F9" w:rsidRPr="005104C0">
        <w:rPr>
          <w14:glow w14:rad="25400">
            <w14:schemeClr w14:val="accent1">
              <w14:alpha w14:val="50000"/>
              <w14:lumMod w14:val="40000"/>
              <w14:lumOff w14:val="60000"/>
            </w14:schemeClr>
          </w14:glow>
        </w:rPr>
        <w:t>D</w:t>
      </w:r>
      <w:r w:rsidRPr="005104C0">
        <w:rPr>
          <w14:glow w14:rad="25400">
            <w14:schemeClr w14:val="accent1">
              <w14:alpha w14:val="50000"/>
              <w14:lumMod w14:val="40000"/>
              <w14:lumOff w14:val="60000"/>
            </w14:schemeClr>
          </w14:glow>
        </w:rPr>
        <w:t>inámicos</w:t>
      </w:r>
      <w:r>
        <w:t xml:space="preserve"> y </w:t>
      </w:r>
      <w:r w:rsidR="005104C0" w:rsidRPr="005104C0">
        <w:rPr>
          <w14:glow w14:rad="25400">
            <w14:schemeClr w14:val="accent2">
              <w14:alpha w14:val="50000"/>
              <w14:lumMod w14:val="40000"/>
              <w14:lumOff w14:val="60000"/>
            </w14:schemeClr>
          </w14:glow>
        </w:rPr>
        <w:t>Es</w:t>
      </w:r>
      <w:r w:rsidRPr="005104C0">
        <w:rPr>
          <w14:glow w14:rad="25400">
            <w14:schemeClr w14:val="accent2">
              <w14:alpha w14:val="50000"/>
              <w14:lumMod w14:val="40000"/>
              <w14:lumOff w14:val="60000"/>
            </w14:schemeClr>
          </w14:glow>
        </w:rPr>
        <w:t>tocásticos</w:t>
      </w:r>
      <w:bookmarkEnd w:id="45"/>
      <w:r w:rsidR="0071632F">
        <w:rPr>
          <w:rStyle w:val="Refdenotaalpie"/>
        </w:rPr>
        <w:footnoteReference w:id="38"/>
      </w:r>
      <w:r>
        <w:t>.</w:t>
      </w:r>
    </w:p>
    <w:p w14:paraId="2EAE9A08" w14:textId="27C5BD39" w:rsidR="00624486" w:rsidRDefault="000353C1" w:rsidP="00895C4C">
      <w:pPr>
        <w:pStyle w:val="Prrafodelista"/>
        <w:keepNext/>
        <w:numPr>
          <w:ilvl w:val="0"/>
          <w:numId w:val="7"/>
        </w:numPr>
        <w:spacing w:after="100"/>
        <w:ind w:left="567" w:hanging="113"/>
      </w:pPr>
      <w:bookmarkStart w:id="46" w:name="_Hlk119349357"/>
      <w:r w:rsidRPr="005104C0">
        <w:rPr>
          <w:b/>
          <w:bCs/>
          <w14:glow w14:rad="25400">
            <w14:schemeClr w14:val="accent6">
              <w14:alpha w14:val="50000"/>
              <w14:lumMod w14:val="40000"/>
              <w14:lumOff w14:val="60000"/>
            </w14:schemeClr>
          </w14:glow>
        </w:rPr>
        <w:t>E</w:t>
      </w:r>
      <w:r w:rsidR="00624486" w:rsidRPr="005104C0">
        <w:rPr>
          <w:b/>
          <w:bCs/>
          <w14:glow w14:rad="25400">
            <w14:schemeClr w14:val="accent6">
              <w14:alpha w14:val="50000"/>
              <w14:lumMod w14:val="40000"/>
              <w14:lumOff w14:val="60000"/>
            </w14:schemeClr>
          </w14:glow>
        </w:rPr>
        <w:t>quilibrio general (EG)</w:t>
      </w:r>
      <w:r w:rsidR="005104C0">
        <w:t xml:space="preserve">: </w:t>
      </w:r>
      <w:r w:rsidR="009B0D17">
        <w:t>M</w:t>
      </w:r>
      <w:r w:rsidR="00624486">
        <w:t>ás concretamente son modelos de agente representativo (una versión simplificada y “</w:t>
      </w:r>
      <w:r w:rsidR="0020187D">
        <w:t>tratable</w:t>
      </w:r>
      <w:r w:rsidR="00624486">
        <w:t xml:space="preserve">” del modelo de EG). Los </w:t>
      </w:r>
      <w:r w:rsidR="00A06A6C">
        <w:t>agente</w:t>
      </w:r>
      <w:r w:rsidR="00F977CE">
        <w:t>s</w:t>
      </w:r>
      <w:r w:rsidR="00A06A6C">
        <w:t xml:space="preserve"> representativo</w:t>
      </w:r>
      <w:r w:rsidR="00F977CE">
        <w:t>s</w:t>
      </w:r>
      <w:r w:rsidR="00624486">
        <w:t xml:space="preserve"> en el modelo RBC básico son consumidores y empresas, con sendos problemas de optimización</w:t>
      </w:r>
      <w:r w:rsidR="0071632F">
        <w:rPr>
          <w:rStyle w:val="Refdenotaalpie"/>
        </w:rPr>
        <w:footnoteReference w:id="39"/>
      </w:r>
      <w:r w:rsidR="00CC4E28">
        <w:t>:</w:t>
      </w:r>
    </w:p>
    <w:p w14:paraId="7B57FC92" w14:textId="63B159FC" w:rsidR="00CC4E28" w:rsidRDefault="00CC4E28" w:rsidP="00652897">
      <w:pPr>
        <w:pStyle w:val="Prrafodelista"/>
        <w:numPr>
          <w:ilvl w:val="1"/>
          <w:numId w:val="7"/>
        </w:numPr>
        <w:spacing w:after="0"/>
        <w:ind w:left="1135" w:hanging="284"/>
      </w:pPr>
      <w:r w:rsidRPr="00F66685">
        <w:t xml:space="preserve">Los </w:t>
      </w:r>
      <w:r w:rsidRPr="00E423A5">
        <w:rPr>
          <w:u w:val="single"/>
        </w:rPr>
        <w:t>hogares</w:t>
      </w:r>
      <w:r>
        <w:t xml:space="preserve"> maximizan su utilidad que depende del consumo (positivamente) y del trabajo (negativamente). Se suele asumir separabilidad entre ambas por conveniencia. Y están restringidos por una restricción de recursos, pues obtienen su renta de </w:t>
      </w:r>
      <w:r w:rsidR="00AD2B1A">
        <w:t>ofertar</w:t>
      </w:r>
      <w:r>
        <w:t xml:space="preserve"> </w:t>
      </w:r>
      <w:r w:rsidRPr="003F01F0">
        <w:rPr>
          <w:i/>
          <w:iCs/>
        </w:rPr>
        <w:t>a</w:t>
      </w:r>
      <w:r>
        <w:t>)</w:t>
      </w:r>
      <w:r w:rsidR="00047A1F">
        <w:t> </w:t>
      </w:r>
      <w:r>
        <w:t xml:space="preserve">trabajo a cambio de un salario real y </w:t>
      </w:r>
      <w:r w:rsidRPr="003F01F0">
        <w:rPr>
          <w:i/>
          <w:iCs/>
        </w:rPr>
        <w:t>b</w:t>
      </w:r>
      <w:r>
        <w:t>)</w:t>
      </w:r>
      <w:r w:rsidR="00047A1F">
        <w:t> </w:t>
      </w:r>
      <w:r>
        <w:t xml:space="preserve">capital o ahorro a cambio de una rentabilidad </w:t>
      </w:r>
      <w:r>
        <w:lastRenderedPageBreak/>
        <w:t xml:space="preserve">real. </w:t>
      </w:r>
      <w:r w:rsidR="00AD2B1A">
        <w:t>Y dicha renta se utiliza para adquirir bienes de consumo presente o para ahorrar/incrementar su riqueza.</w:t>
      </w:r>
    </w:p>
    <w:p w14:paraId="79815ACE" w14:textId="0FFCFFBE" w:rsidR="00CC4E28" w:rsidRDefault="00CC4E28" w:rsidP="00652897">
      <w:pPr>
        <w:pStyle w:val="Prrafodelista"/>
        <w:numPr>
          <w:ilvl w:val="1"/>
          <w:numId w:val="7"/>
        </w:numPr>
        <w:spacing w:after="0"/>
        <w:ind w:left="1135" w:hanging="284"/>
      </w:pPr>
      <w:r w:rsidRPr="00F66685">
        <w:t xml:space="preserve">Las </w:t>
      </w:r>
      <w:r w:rsidRPr="00E423A5">
        <w:rPr>
          <w:u w:val="single"/>
        </w:rPr>
        <w:t>empresas</w:t>
      </w:r>
      <w:r>
        <w:t xml:space="preserve"> operan en un entorno de competencia perfecta y cuya tecnología se resume en una función clave</w:t>
      </w:r>
      <w:r w:rsidR="00BD12F8">
        <w:t>:</w:t>
      </w:r>
      <w:r>
        <w:t xml:space="preserve"> la función de producción agregada, </w:t>
      </w:r>
      <w:r w:rsidR="00AD2B1A">
        <w:t xml:space="preserve">que expresa la cantidad total de producto (homogéneo) en función de las cantidades de los factores primarios </w:t>
      </w:r>
      <w:r w:rsidR="00BD12F8">
        <w:t>(</w:t>
      </w:r>
      <w:r w:rsidR="00AD2B1A">
        <w:t>trabajo y ca</w:t>
      </w:r>
      <w:r w:rsidR="005E4401">
        <w:t>pital</w:t>
      </w:r>
      <w:r w:rsidR="00BD12F8">
        <w:t>)</w:t>
      </w:r>
      <w:r w:rsidR="005E4401">
        <w:t xml:space="preserve"> qu</w:t>
      </w:r>
      <w:r w:rsidR="00D4243F">
        <w:t>e demanda a los hogares</w:t>
      </w:r>
      <w:r w:rsidR="00721CBF">
        <w:t>.</w:t>
      </w:r>
    </w:p>
    <w:p w14:paraId="72859515" w14:textId="77777777" w:rsidR="00425D5B" w:rsidRDefault="0063264B" w:rsidP="00652897">
      <w:pPr>
        <w:pStyle w:val="Prrafodelista"/>
        <w:numPr>
          <w:ilvl w:val="1"/>
          <w:numId w:val="7"/>
        </w:numPr>
        <w:spacing w:after="0"/>
        <w:ind w:left="1135" w:hanging="284"/>
      </w:pPr>
      <w:r>
        <w:t xml:space="preserve">No suelen poseer </w:t>
      </w:r>
      <w:r w:rsidRPr="00E423A5">
        <w:rPr>
          <w:u w:val="single"/>
        </w:rPr>
        <w:t>sector público</w:t>
      </w:r>
      <w:r>
        <w:t xml:space="preserve"> y la razón es clara: dado que no hay fallos de mercado de ningún tipo, los ciclos son respuestas óptimas de los agentes a los </w:t>
      </w:r>
      <w:r>
        <w:rPr>
          <w:i/>
        </w:rPr>
        <w:t>shocks</w:t>
      </w:r>
      <w:r>
        <w:t xml:space="preserve">, por lo que intervenir para combatirlos sería ineficiente (el equilibrio competitivo alcanzado es </w:t>
      </w:r>
      <w:r w:rsidR="001F56A5">
        <w:t>en todo momento</w:t>
      </w:r>
      <w:r>
        <w:t xml:space="preserve"> óptimo de Pareto). La recomendación de política económica es desaconsejar las políticas macroeconómicas estabilizadoras.</w:t>
      </w:r>
    </w:p>
    <w:p w14:paraId="09B53766" w14:textId="1BC1CD8A" w:rsidR="00425D5B" w:rsidRDefault="005104C0" w:rsidP="00895C4C">
      <w:pPr>
        <w:pStyle w:val="Prrafodelista"/>
        <w:numPr>
          <w:ilvl w:val="0"/>
          <w:numId w:val="7"/>
        </w:numPr>
        <w:spacing w:after="100"/>
        <w:ind w:left="567" w:hanging="113"/>
      </w:pPr>
      <w:r w:rsidRPr="005104C0">
        <w:rPr>
          <w:b/>
          <w:bCs/>
          <w14:glow w14:rad="25400">
            <w14:schemeClr w14:val="accent1">
              <w14:alpha w14:val="50000"/>
              <w14:lumMod w14:val="40000"/>
              <w14:lumOff w14:val="60000"/>
            </w14:schemeClr>
          </w14:glow>
        </w:rPr>
        <w:t>Dinámico (D)</w:t>
      </w:r>
      <w:r w:rsidR="00624486">
        <w:t>:</w:t>
      </w:r>
      <w:r w:rsidR="00721CBF">
        <w:t xml:space="preserve"> </w:t>
      </w:r>
      <w:r w:rsidR="009B0D17">
        <w:t>L</w:t>
      </w:r>
      <w:r w:rsidR="00721CBF">
        <w:t xml:space="preserve">os </w:t>
      </w:r>
      <w:r w:rsidR="00721CBF" w:rsidRPr="00E423A5">
        <w:rPr>
          <w:u w:val="single"/>
        </w:rPr>
        <w:t>agentes optimizan para su horizonte temporal</w:t>
      </w:r>
      <w:r w:rsidR="00721CBF">
        <w:t xml:space="preserve"> (infinito), por lo que maximizan utilidad/beneficios presentes y futuros descontados</w:t>
      </w:r>
      <w:r w:rsidR="00721CBF">
        <w:rPr>
          <w:rStyle w:val="Refdenotaalpie"/>
        </w:rPr>
        <w:footnoteReference w:id="40"/>
      </w:r>
      <w:r w:rsidR="00721CBF">
        <w:t xml:space="preserve">. Dado que una característica que se exige a la teoría es la persistencia, a priori </w:t>
      </w:r>
      <w:r w:rsidR="00D4243F">
        <w:t>el instrumento</w:t>
      </w:r>
      <w:r w:rsidR="00721CBF">
        <w:t xml:space="preserve"> para conseguirla sería</w:t>
      </w:r>
      <w:r w:rsidR="005E4401">
        <w:t xml:space="preserve"> el </w:t>
      </w:r>
      <w:r w:rsidR="005E4401" w:rsidRPr="00E423A5">
        <w:rPr>
          <w:u w:val="single"/>
        </w:rPr>
        <w:t>capital</w:t>
      </w:r>
      <w:r w:rsidR="005E4401">
        <w:t>, de modo</w:t>
      </w:r>
      <w:r w:rsidR="00721CBF">
        <w:t xml:space="preserve"> </w:t>
      </w:r>
      <w:r w:rsidR="00D4243F">
        <w:t xml:space="preserve">que el </w:t>
      </w:r>
      <w:r w:rsidR="00D4243F" w:rsidRPr="005E4401">
        <w:rPr>
          <w:i/>
        </w:rPr>
        <w:t>shock</w:t>
      </w:r>
      <w:r w:rsidR="00D4243F">
        <w:t xml:space="preserve"> inicial provoque una “sobrerreacción” en forma de inversión/acumulación de capital que perdure múltiples períodos.</w:t>
      </w:r>
    </w:p>
    <w:p w14:paraId="081B05C5" w14:textId="3DE83BF0" w:rsidR="00305BF4" w:rsidRDefault="005104C0" w:rsidP="00895C4C">
      <w:pPr>
        <w:pStyle w:val="Prrafodelista"/>
        <w:numPr>
          <w:ilvl w:val="0"/>
          <w:numId w:val="7"/>
        </w:numPr>
        <w:spacing w:after="100"/>
        <w:ind w:left="567" w:hanging="113"/>
      </w:pPr>
      <w:r>
        <w:rPr>
          <w:b/>
          <w:bCs/>
          <w14:glow w14:rad="25400">
            <w14:schemeClr w14:val="accent2">
              <w14:alpha w14:val="50000"/>
              <w14:lumMod w14:val="40000"/>
              <w14:lumOff w14:val="60000"/>
            </w14:schemeClr>
          </w14:glow>
        </w:rPr>
        <w:t>E</w:t>
      </w:r>
      <w:r w:rsidR="00624486" w:rsidRPr="005104C0">
        <w:rPr>
          <w:b/>
          <w:bCs/>
          <w14:glow w14:rad="25400">
            <w14:schemeClr w14:val="accent2">
              <w14:alpha w14:val="50000"/>
              <w14:lumMod w14:val="40000"/>
              <w14:lumOff w14:val="60000"/>
            </w14:schemeClr>
          </w14:glow>
        </w:rPr>
        <w:t>stocástico</w:t>
      </w:r>
      <w:r>
        <w:rPr>
          <w:b/>
          <w:bCs/>
          <w14:glow w14:rad="25400">
            <w14:schemeClr w14:val="accent2">
              <w14:alpha w14:val="50000"/>
              <w14:lumMod w14:val="40000"/>
              <w14:lumOff w14:val="60000"/>
            </w14:schemeClr>
          </w14:glow>
        </w:rPr>
        <w:t xml:space="preserve"> (E)</w:t>
      </w:r>
      <w:r w:rsidR="00624486">
        <w:t xml:space="preserve">: </w:t>
      </w:r>
      <w:r w:rsidR="009B0D17">
        <w:t>L</w:t>
      </w:r>
      <w:r w:rsidR="00D4243F">
        <w:t xml:space="preserve">a </w:t>
      </w:r>
      <w:r w:rsidR="00EA4B92">
        <w:t>función de producción agregada</w:t>
      </w:r>
      <w:r w:rsidR="00D4243F">
        <w:t xml:space="preserve"> </w:t>
      </w:r>
      <w:r w:rsidR="00E423A5">
        <w:t>recoge</w:t>
      </w:r>
      <w:r w:rsidR="00D4243F">
        <w:t xml:space="preserve"> el origen del ciclo, </w:t>
      </w:r>
      <w:r w:rsidR="00D4243F" w:rsidRPr="00E423A5">
        <w:rPr>
          <w:i/>
          <w:u w:val="single"/>
        </w:rPr>
        <w:t>shock</w:t>
      </w:r>
      <w:r w:rsidR="00D4243F" w:rsidRPr="00E423A5">
        <w:rPr>
          <w:u w:val="single"/>
        </w:rPr>
        <w:t xml:space="preserve"> tecnológico a través de una PTF que es estocástica</w:t>
      </w:r>
      <w:r w:rsidR="005E4401">
        <w:t>. Esto obliga a aplicar la teoría de la utilidad esperada, de modo que los consumidores maximizan la esperanza de sus utilidades futuras, formando dichas expectativas racionalmente (</w:t>
      </w:r>
      <w:r w:rsidR="005E4401" w:rsidRPr="0047771C">
        <w:rPr>
          <w:u w:val="single"/>
        </w:rPr>
        <w:t>hipótesis de expectativas racionales</w:t>
      </w:r>
      <w:r w:rsidR="005E4401">
        <w:t>).</w:t>
      </w:r>
    </w:p>
    <w:p w14:paraId="3D016760" w14:textId="77777777" w:rsidR="00B321B1" w:rsidRDefault="00B321B1" w:rsidP="00B321B1">
      <w:pPr>
        <w:pStyle w:val="Ttulo6"/>
      </w:pPr>
      <w:bookmarkStart w:id="47" w:name="_Toc173962002"/>
      <w:bookmarkEnd w:id="44"/>
      <w:bookmarkEnd w:id="46"/>
      <w:r>
        <w:t>Complejidad y la necesidad de simplificar para obtener solución analítica (</w:t>
      </w:r>
      <w:r>
        <w:rPr>
          <w:smallCaps/>
        </w:rPr>
        <w:t>McCallum</w:t>
      </w:r>
      <w:r>
        <w:t>, 1989)</w:t>
      </w:r>
      <w:bookmarkEnd w:id="47"/>
    </w:p>
    <w:p w14:paraId="154E1554" w14:textId="77777777" w:rsidR="00C174D9" w:rsidRDefault="00C174D9" w:rsidP="00850E19">
      <w:pPr>
        <w:pStyle w:val="Nivel1SM"/>
        <w:keepNext/>
        <w:spacing w:before="0" w:after="0"/>
      </w:pPr>
      <w:bookmarkStart w:id="48" w:name="_Toc60139192"/>
      <w:bookmarkStart w:id="49" w:name="_Toc60139225"/>
      <w:r>
        <w:t xml:space="preserve">Un aspecto técnico, pero de especial relevancia para valorar el modelo RBC (y cualquier modelo EGDE), es la </w:t>
      </w:r>
      <w:r w:rsidRPr="00D3065E">
        <w:rPr>
          <w:b/>
          <w:bCs/>
        </w:rPr>
        <w:t xml:space="preserve">resolución </w:t>
      </w:r>
      <w:proofErr w:type="gramStart"/>
      <w:r w:rsidRPr="00D3065E">
        <w:rPr>
          <w:b/>
          <w:bCs/>
        </w:rPr>
        <w:t>del mismo</w:t>
      </w:r>
      <w:proofErr w:type="gramEnd"/>
      <w:r w:rsidRPr="00D3065E">
        <w:rPr>
          <w:b/>
          <w:bCs/>
        </w:rPr>
        <w:t xml:space="preserve"> dada la </w:t>
      </w:r>
      <w:r w:rsidRPr="00D3065E">
        <w:rPr>
          <w:b/>
          <w:bCs/>
          <w:u w:val="single"/>
        </w:rPr>
        <w:t>complejidad</w:t>
      </w:r>
      <w:r w:rsidRPr="00D3065E">
        <w:rPr>
          <w:b/>
          <w:bCs/>
        </w:rPr>
        <w:t xml:space="preserve"> de los mismos</w:t>
      </w:r>
      <w:r>
        <w:t>.</w:t>
      </w:r>
    </w:p>
    <w:p w14:paraId="6F94E3F2" w14:textId="77777777" w:rsidR="00C174D9" w:rsidRDefault="00C174D9">
      <w:pPr>
        <w:pStyle w:val="Nivel2SM"/>
      </w:pPr>
      <w:bookmarkStart w:id="50" w:name="_Hlk131683557"/>
      <w:r>
        <w:t>En casos contados, gracias a supuestos muy simplificadores</w:t>
      </w:r>
      <w:r>
        <w:rPr>
          <w:rStyle w:val="Refdenotaalpie"/>
        </w:rPr>
        <w:footnoteReference w:id="41"/>
      </w:r>
      <w:r>
        <w:t xml:space="preserve"> el modelo posee solución analítica (</w:t>
      </w:r>
      <w:proofErr w:type="spellStart"/>
      <w:r>
        <w:rPr>
          <w:i/>
        </w:rPr>
        <w:t>closed-form</w:t>
      </w:r>
      <w:proofErr w:type="spellEnd"/>
      <w:r>
        <w:rPr>
          <w:i/>
        </w:rPr>
        <w:t xml:space="preserve"> </w:t>
      </w:r>
      <w:proofErr w:type="spellStart"/>
      <w:r>
        <w:rPr>
          <w:i/>
        </w:rPr>
        <w:t>solution</w:t>
      </w:r>
      <w:proofErr w:type="spellEnd"/>
      <w:r>
        <w:t>), es decir, que las variables endógenas se pueden expresar como funciones de los parámetros, pero esta gran simplificación tiene un precio: la solución tiene una validez muy reducida.</w:t>
      </w:r>
    </w:p>
    <w:bookmarkEnd w:id="50"/>
    <w:p w14:paraId="3DF9B01A" w14:textId="71D524D9" w:rsidR="00C174D9" w:rsidRDefault="00C174D9">
      <w:pPr>
        <w:pStyle w:val="Nivel2SM"/>
        <w:keepNext/>
        <w:spacing w:after="0"/>
      </w:pPr>
      <w:r>
        <w:t>De manera más habitual, la resolución del modelo obliga a aproximar una solución (linealizando o log-linealizando el sistema de ecuaciones, altamente no</w:t>
      </w:r>
      <w:r w:rsidR="00855AE0">
        <w:t> </w:t>
      </w:r>
      <w:r>
        <w:t xml:space="preserve">lineales, que forman las CPO), y a partir de ahí encontrar bien una </w:t>
      </w:r>
      <w:r w:rsidRPr="00855AE0">
        <w:rPr>
          <w:i/>
          <w:iCs/>
        </w:rPr>
        <w:t>solución analítica</w:t>
      </w:r>
      <w:r>
        <w:t>, aunque sacrificando esas no</w:t>
      </w:r>
      <w:r w:rsidR="00855AE0">
        <w:t> </w:t>
      </w:r>
      <w:r>
        <w:t>linealidades</w:t>
      </w:r>
      <w:r>
        <w:rPr>
          <w:rStyle w:val="Refdenotaalpie"/>
        </w:rPr>
        <w:footnoteReference w:id="42"/>
      </w:r>
      <w:r>
        <w:t xml:space="preserve">, bien, en la mayoría de los casos, una </w:t>
      </w:r>
      <w:r w:rsidRPr="00855AE0">
        <w:rPr>
          <w:i/>
          <w:iCs/>
        </w:rPr>
        <w:t>solución numérica</w:t>
      </w:r>
      <w:r>
        <w:t xml:space="preserve"> (mediante la aplicación de algoritmos matemáticos), con lo que además de la no</w:t>
      </w:r>
      <w:r w:rsidR="00855AE0">
        <w:t> </w:t>
      </w:r>
      <w:r>
        <w:t>linealidad se pierde la posibilidad de conocer con carácter general cómo un parámetro afecta a una variable endógena.</w:t>
      </w:r>
    </w:p>
    <w:p w14:paraId="2EE5B295" w14:textId="77777777" w:rsidR="00C174D9" w:rsidRDefault="00C174D9">
      <w:pPr>
        <w:pStyle w:val="Nivel3SM"/>
      </w:pPr>
      <w:r>
        <w:t>En este caso, queda únicamente el recurso a obtener, mediante simulaciones una vez dados unos valores a todos los parámetros, funciones de respuesta al impulso, con una validez que depende del valor dado a dichos parámetros.</w:t>
      </w:r>
    </w:p>
    <w:p w14:paraId="3D00CF80" w14:textId="77777777" w:rsidR="00C174D9" w:rsidRPr="00305BF4" w:rsidRDefault="00C174D9">
      <w:pPr>
        <w:pStyle w:val="Nivel3SM"/>
      </w:pPr>
      <w:r>
        <w:t xml:space="preserve">Por tanto, en general, todos </w:t>
      </w:r>
      <w:r w:rsidRPr="00B174E0">
        <w:rPr>
          <w:u w:val="single"/>
        </w:rPr>
        <w:t xml:space="preserve">los modelos </w:t>
      </w:r>
      <w:r>
        <w:rPr>
          <w:u w:val="single"/>
        </w:rPr>
        <w:t>EGDE</w:t>
      </w:r>
      <w:r w:rsidRPr="00B174E0">
        <w:rPr>
          <w:u w:val="single"/>
        </w:rPr>
        <w:t xml:space="preserve"> (tanto RBC como neokeynesianos) implican una gran pérdida de transparencia a efectos de conocer los mecanismos por los que las variables relevantes responden a los </w:t>
      </w:r>
      <w:r w:rsidRPr="00B174E0">
        <w:rPr>
          <w:i/>
          <w:u w:val="single"/>
        </w:rPr>
        <w:t>shocks</w:t>
      </w:r>
      <w:r w:rsidRPr="00B174E0">
        <w:rPr>
          <w:u w:val="single"/>
        </w:rPr>
        <w:t xml:space="preserve"> o a las políticas</w:t>
      </w:r>
      <w:r>
        <w:t>.</w:t>
      </w:r>
    </w:p>
    <w:p w14:paraId="08DA8BF4" w14:textId="3EDFBC05" w:rsidR="00461D61" w:rsidRDefault="00F369B9">
      <w:pPr>
        <w:pStyle w:val="Ttulo2"/>
      </w:pPr>
      <w:bookmarkStart w:id="51" w:name="_Toc173962003"/>
      <w:r>
        <w:lastRenderedPageBreak/>
        <w:t xml:space="preserve">Modelo de ciclo real </w:t>
      </w:r>
      <w:r w:rsidR="00461D61">
        <w:t>(</w:t>
      </w:r>
      <w:r w:rsidR="00461D61">
        <w:rPr>
          <w:smallCaps/>
        </w:rPr>
        <w:t>McCallum</w:t>
      </w:r>
      <w:r w:rsidR="00461D61">
        <w:t>, 1989)</w:t>
      </w:r>
      <w:bookmarkEnd w:id="51"/>
    </w:p>
    <w:bookmarkStart w:id="52" w:name="_Hlk131674763"/>
    <w:p w14:paraId="6CD01CDA" w14:textId="6328F360" w:rsidR="00A46A67" w:rsidRDefault="00A46A67" w:rsidP="00680A68">
      <w:pPr>
        <w:pStyle w:val="Cajadeanotaciones"/>
        <w:keepNext/>
        <w:spacing w:after="0"/>
        <w:rPr>
          <w:lang w:val="en-US"/>
        </w:rPr>
      </w:pPr>
      <w:r>
        <w:fldChar w:fldCharType="begin"/>
      </w:r>
      <w:r w:rsidRPr="006A0A7B">
        <w:rPr>
          <w:lang w:val="en-US"/>
        </w:rPr>
        <w:instrText>HYPERLINK "https://youtu.be/DZ6dRQwpJ5k?list=PLJkKr2vQrC4Xt-w7vQW33KdnXgSblwr6x"</w:instrText>
      </w:r>
      <w:r>
        <w:fldChar w:fldCharType="separate"/>
      </w:r>
      <w:r w:rsidRPr="00A41813">
        <w:rPr>
          <w:rStyle w:val="Hipervnculo"/>
          <w:lang w:val="en-US"/>
        </w:rPr>
        <w:t>https://youtu.be/DZ6dRQwpJ5k?list=PLJkKr2vQrC4Xt-w7vQW33KdnXgSblwr6x</w:t>
      </w:r>
      <w:r>
        <w:rPr>
          <w:rStyle w:val="Hipervnculo"/>
          <w:lang w:val="en-US"/>
        </w:rPr>
        <w:fldChar w:fldCharType="end"/>
      </w:r>
      <w:r w:rsidRPr="00A41813">
        <w:rPr>
          <w:lang w:val="en-US"/>
        </w:rPr>
        <w:t xml:space="preserve"> – The Real Business Cycle Model</w:t>
      </w:r>
      <w:r>
        <w:rPr>
          <w:lang w:val="en-US"/>
        </w:rPr>
        <w:t xml:space="preserve"> – Everything Econ</w:t>
      </w:r>
    </w:p>
    <w:p w14:paraId="06EFB994" w14:textId="65BBD009" w:rsidR="00A46A67" w:rsidRPr="00696608" w:rsidRDefault="00000000" w:rsidP="00680A68">
      <w:pPr>
        <w:pStyle w:val="Cajadeanotaciones"/>
        <w:keepNext/>
        <w:spacing w:after="0"/>
        <w:rPr>
          <w:sz w:val="15"/>
          <w:szCs w:val="15"/>
          <w:lang w:val="en-US"/>
        </w:rPr>
      </w:pPr>
      <w:r>
        <w:fldChar w:fldCharType="begin"/>
      </w:r>
      <w:r w:rsidRPr="00B44A43">
        <w:rPr>
          <w:lang w:val="en-US"/>
        </w:rPr>
        <w:instrText>HYPERLINK "https://youtu.be/DZ6dRQwpJ5k?list=PLJkKr2vQrC4Xt-w7vQW33KdnXgSblwr6x"</w:instrText>
      </w:r>
      <w:r>
        <w:fldChar w:fldCharType="separate"/>
      </w:r>
      <w:r w:rsidR="00A46A67" w:rsidRPr="001160EE">
        <w:rPr>
          <w:rStyle w:val="Hipervnculo"/>
          <w:sz w:val="15"/>
          <w:szCs w:val="15"/>
          <w:lang w:val="en-US"/>
        </w:rPr>
        <w:t>https://youtu.be/DZ6dRQwpJ5k?list=PLJkKr2vQrC4Xt-w7vQW33KdnXgSblwr6x</w:t>
      </w:r>
      <w:r>
        <w:rPr>
          <w:rStyle w:val="Hipervnculo"/>
          <w:sz w:val="15"/>
          <w:szCs w:val="15"/>
          <w:lang w:val="en-US"/>
        </w:rPr>
        <w:fldChar w:fldCharType="end"/>
      </w:r>
      <w:r w:rsidR="00A46A67">
        <w:rPr>
          <w:sz w:val="15"/>
          <w:szCs w:val="15"/>
          <w:lang w:val="en-US"/>
        </w:rPr>
        <w:t xml:space="preserve"> </w:t>
      </w:r>
      <w:r w:rsidR="00A46A67" w:rsidRPr="00696608">
        <w:rPr>
          <w:sz w:val="15"/>
          <w:szCs w:val="15"/>
          <w:lang w:val="en-US"/>
        </w:rPr>
        <w:t>(1) The Real Business Cycle Model</w:t>
      </w:r>
    </w:p>
    <w:p w14:paraId="35AF2946" w14:textId="44BAB05E" w:rsidR="00A46A67" w:rsidRPr="00696608" w:rsidRDefault="00000000" w:rsidP="00680A68">
      <w:pPr>
        <w:pStyle w:val="Cajadeanotaciones"/>
        <w:keepNext/>
        <w:spacing w:after="0"/>
        <w:rPr>
          <w:sz w:val="15"/>
          <w:szCs w:val="15"/>
          <w:lang w:val="en-US"/>
        </w:rPr>
      </w:pPr>
      <w:r>
        <w:fldChar w:fldCharType="begin"/>
      </w:r>
      <w:r w:rsidRPr="00B44A43">
        <w:rPr>
          <w:lang w:val="en-US"/>
        </w:rPr>
        <w:instrText>HYPERLINK "https://youtu.be/CMFnfklu6qU?list=PLJkKr2vQrC4Xt-w7vQW33KdnXgSblwr6x"</w:instrText>
      </w:r>
      <w:r>
        <w:fldChar w:fldCharType="separate"/>
      </w:r>
      <w:r w:rsidR="00A46A67" w:rsidRPr="001160EE">
        <w:rPr>
          <w:rStyle w:val="Hipervnculo"/>
          <w:sz w:val="15"/>
          <w:szCs w:val="15"/>
          <w:lang w:val="en-US"/>
        </w:rPr>
        <w:t>https://youtu.be/CMFnfklu6qU?list=PLJkKr2vQrC4Xt-w7vQW33KdnXgSblwr6x</w:t>
      </w:r>
      <w:r>
        <w:rPr>
          <w:rStyle w:val="Hipervnculo"/>
          <w:sz w:val="15"/>
          <w:szCs w:val="15"/>
          <w:lang w:val="en-US"/>
        </w:rPr>
        <w:fldChar w:fldCharType="end"/>
      </w:r>
      <w:r w:rsidR="00A46A67" w:rsidRPr="00696608">
        <w:rPr>
          <w:sz w:val="15"/>
          <w:szCs w:val="15"/>
          <w:lang w:val="en-US"/>
        </w:rPr>
        <w:t xml:space="preserve"> (2) </w:t>
      </w:r>
      <w:bookmarkStart w:id="53" w:name="_Hlk131670824"/>
      <w:r w:rsidR="00A46A67" w:rsidRPr="00696608">
        <w:rPr>
          <w:sz w:val="15"/>
          <w:szCs w:val="15"/>
          <w:lang w:val="en-US"/>
        </w:rPr>
        <w:t>Solving the Real Business Cycle Model</w:t>
      </w:r>
      <w:bookmarkEnd w:id="53"/>
    </w:p>
    <w:p w14:paraId="1BCF3959" w14:textId="0FA32B72" w:rsidR="00A46A67" w:rsidRPr="00696608" w:rsidRDefault="00000000" w:rsidP="00680A68">
      <w:pPr>
        <w:pStyle w:val="Cajadeanotaciones"/>
        <w:keepNext/>
        <w:spacing w:after="0"/>
        <w:rPr>
          <w:sz w:val="15"/>
          <w:szCs w:val="15"/>
          <w:lang w:val="en-US"/>
        </w:rPr>
      </w:pPr>
      <w:r>
        <w:fldChar w:fldCharType="begin"/>
      </w:r>
      <w:r w:rsidRPr="00B44A43">
        <w:rPr>
          <w:lang w:val="en-US"/>
        </w:rPr>
        <w:instrText>HYPERLINK "https://youtu.be/N06SnJs517U?list=PLJkKr2vQrC4Xt-w7vQW33KdnXgSblwr6x"</w:instrText>
      </w:r>
      <w:r>
        <w:fldChar w:fldCharType="separate"/>
      </w:r>
      <w:r w:rsidR="00A46A67" w:rsidRPr="001160EE">
        <w:rPr>
          <w:rStyle w:val="Hipervnculo"/>
          <w:sz w:val="15"/>
          <w:szCs w:val="15"/>
          <w:lang w:val="en-US"/>
        </w:rPr>
        <w:t>https://youtu.be/N06SnJs517U?list=PLJkKr2vQrC4Xt-w7vQW33KdnXgSblwr6x</w:t>
      </w:r>
      <w:r>
        <w:rPr>
          <w:rStyle w:val="Hipervnculo"/>
          <w:sz w:val="15"/>
          <w:szCs w:val="15"/>
          <w:lang w:val="en-US"/>
        </w:rPr>
        <w:fldChar w:fldCharType="end"/>
      </w:r>
      <w:r w:rsidR="00A46A67" w:rsidRPr="00696608">
        <w:rPr>
          <w:sz w:val="15"/>
          <w:szCs w:val="15"/>
          <w:lang w:val="en-US"/>
        </w:rPr>
        <w:t xml:space="preserve"> (3) Propagation mechanism of Real Business Cycle Models</w:t>
      </w:r>
    </w:p>
    <w:p w14:paraId="77D7D9C7" w14:textId="3410A18D" w:rsidR="00A46A67" w:rsidRPr="00696608" w:rsidRDefault="00000000" w:rsidP="00680A68">
      <w:pPr>
        <w:pStyle w:val="Cajadeanotaciones"/>
        <w:keepNext/>
        <w:spacing w:after="0"/>
        <w:rPr>
          <w:sz w:val="15"/>
          <w:szCs w:val="15"/>
          <w:lang w:val="en-US"/>
        </w:rPr>
      </w:pPr>
      <w:r>
        <w:fldChar w:fldCharType="begin"/>
      </w:r>
      <w:r w:rsidRPr="00B44A43">
        <w:rPr>
          <w:lang w:val="en-US"/>
        </w:rPr>
        <w:instrText>HYPERLINK "https://youtu.be/W8Ai76iVOtg?list=PLJkKr2vQrC4Xt-w7vQW33KdnXgSblwr6x"</w:instrText>
      </w:r>
      <w:r>
        <w:fldChar w:fldCharType="separate"/>
      </w:r>
      <w:r w:rsidR="00A46A67" w:rsidRPr="001160EE">
        <w:rPr>
          <w:rStyle w:val="Hipervnculo"/>
          <w:sz w:val="15"/>
          <w:szCs w:val="15"/>
          <w:lang w:val="en-US"/>
        </w:rPr>
        <w:t>https://youtu.be/W8Ai76iVOtg?list=PLJkKr2vQrC4Xt-w7vQW33KdnXgSblwr6x</w:t>
      </w:r>
      <w:r>
        <w:rPr>
          <w:rStyle w:val="Hipervnculo"/>
          <w:sz w:val="15"/>
          <w:szCs w:val="15"/>
          <w:lang w:val="en-US"/>
        </w:rPr>
        <w:fldChar w:fldCharType="end"/>
      </w:r>
      <w:r w:rsidR="00A46A67" w:rsidRPr="00696608">
        <w:rPr>
          <w:sz w:val="15"/>
          <w:szCs w:val="15"/>
          <w:lang w:val="en-US"/>
        </w:rPr>
        <w:t xml:space="preserve"> (4) Full Depreciation Real Business Cycle Model</w:t>
      </w:r>
    </w:p>
    <w:p w14:paraId="2ECAAE51" w14:textId="48D9E362" w:rsidR="00A46A67" w:rsidRPr="00652897" w:rsidRDefault="00000000" w:rsidP="00680A68">
      <w:pPr>
        <w:pStyle w:val="Cajadeanotaciones"/>
        <w:keepNext/>
        <w:spacing w:after="0"/>
        <w:rPr>
          <w:spacing w:val="-2"/>
          <w:sz w:val="15"/>
          <w:szCs w:val="15"/>
          <w:lang w:val="en-US"/>
        </w:rPr>
      </w:pPr>
      <w:r>
        <w:fldChar w:fldCharType="begin"/>
      </w:r>
      <w:r w:rsidRPr="00B44A43">
        <w:rPr>
          <w:lang w:val="en-US"/>
        </w:rPr>
        <w:instrText>HYPERLINK "https://youtu.be/Jeyvr0jY5uo?list=PLJkKr2vQrC4Xt-w7vQW33KdnXgSblwr6x"</w:instrText>
      </w:r>
      <w:r>
        <w:fldChar w:fldCharType="separate"/>
      </w:r>
      <w:r w:rsidR="00A46A67" w:rsidRPr="00652897">
        <w:rPr>
          <w:rStyle w:val="Hipervnculo"/>
          <w:spacing w:val="-2"/>
          <w:sz w:val="15"/>
          <w:szCs w:val="15"/>
          <w:lang w:val="en-US"/>
        </w:rPr>
        <w:t>https://youtu.be/Jeyvr0jY5uo?list=PLJkKr2vQrC4Xt-w7vQW33KdnXgSblwr6x</w:t>
      </w:r>
      <w:r>
        <w:rPr>
          <w:rStyle w:val="Hipervnculo"/>
          <w:spacing w:val="-2"/>
          <w:sz w:val="15"/>
          <w:szCs w:val="15"/>
          <w:lang w:val="en-US"/>
        </w:rPr>
        <w:fldChar w:fldCharType="end"/>
      </w:r>
      <w:r w:rsidR="00A46A67" w:rsidRPr="00652897">
        <w:rPr>
          <w:spacing w:val="-2"/>
          <w:sz w:val="15"/>
          <w:szCs w:val="15"/>
          <w:lang w:val="en-US"/>
        </w:rPr>
        <w:t xml:space="preserve"> (5) Dynamics of a Productivity Shock in the Real Business Cycle Model</w:t>
      </w:r>
    </w:p>
    <w:p w14:paraId="308E1931" w14:textId="78217515" w:rsidR="00A46A67" w:rsidRPr="00696608" w:rsidRDefault="00000000" w:rsidP="00680A68">
      <w:pPr>
        <w:pStyle w:val="Cajadeanotaciones"/>
        <w:keepNext/>
        <w:spacing w:after="0"/>
        <w:rPr>
          <w:sz w:val="15"/>
          <w:szCs w:val="15"/>
          <w:lang w:val="en-US"/>
        </w:rPr>
      </w:pPr>
      <w:r>
        <w:fldChar w:fldCharType="begin"/>
      </w:r>
      <w:r w:rsidRPr="00B44A43">
        <w:rPr>
          <w:lang w:val="en-US"/>
        </w:rPr>
        <w:instrText>HYPERLINK "https://youtu.be/HGKI6chUO6I?list=PLJkKr2vQrC4Xt-w7vQW33KdnXgSblwr6x"</w:instrText>
      </w:r>
      <w:r>
        <w:fldChar w:fldCharType="separate"/>
      </w:r>
      <w:r w:rsidR="00A46A67" w:rsidRPr="001160EE">
        <w:rPr>
          <w:rStyle w:val="Hipervnculo"/>
          <w:sz w:val="15"/>
          <w:szCs w:val="15"/>
          <w:lang w:val="en-US"/>
        </w:rPr>
        <w:t>https://youtu.be/HGKI6chUO6I?list=PLJkKr2vQrC4Xt-w7vQW33KdnXgSblwr6x</w:t>
      </w:r>
      <w:r>
        <w:rPr>
          <w:rStyle w:val="Hipervnculo"/>
          <w:sz w:val="15"/>
          <w:szCs w:val="15"/>
          <w:lang w:val="en-US"/>
        </w:rPr>
        <w:fldChar w:fldCharType="end"/>
      </w:r>
      <w:r w:rsidR="00A46A67">
        <w:rPr>
          <w:sz w:val="15"/>
          <w:szCs w:val="15"/>
          <w:lang w:val="en-US"/>
        </w:rPr>
        <w:t xml:space="preserve"> </w:t>
      </w:r>
      <w:r w:rsidR="00A46A67" w:rsidRPr="00696608">
        <w:rPr>
          <w:sz w:val="15"/>
          <w:szCs w:val="15"/>
          <w:lang w:val="en-US"/>
        </w:rPr>
        <w:t>(6) Simulating the Real Business Cycle Model</w:t>
      </w:r>
    </w:p>
    <w:p w14:paraId="56693661" w14:textId="2245B822" w:rsidR="00A46A67" w:rsidRPr="00696608" w:rsidRDefault="00000000" w:rsidP="00680A68">
      <w:pPr>
        <w:pStyle w:val="Cajadeanotaciones"/>
        <w:keepNext/>
        <w:spacing w:after="0"/>
        <w:rPr>
          <w:sz w:val="15"/>
          <w:szCs w:val="15"/>
          <w:lang w:val="en-US"/>
        </w:rPr>
      </w:pPr>
      <w:r>
        <w:fldChar w:fldCharType="begin"/>
      </w:r>
      <w:r w:rsidRPr="00B44A43">
        <w:rPr>
          <w:lang w:val="en-US"/>
        </w:rPr>
        <w:instrText>HYPERLINK "https://youtu.be/KhuG2sawkvg?list=PLJkKr2vQrC4Xt-w7vQW33KdnXgSblwr6x"</w:instrText>
      </w:r>
      <w:r>
        <w:fldChar w:fldCharType="separate"/>
      </w:r>
      <w:r w:rsidR="00A46A67" w:rsidRPr="001160EE">
        <w:rPr>
          <w:rStyle w:val="Hipervnculo"/>
          <w:sz w:val="15"/>
          <w:szCs w:val="15"/>
          <w:lang w:val="en-US"/>
        </w:rPr>
        <w:t>https://youtu.be/KhuG2sawkvg?list=PLJkKr2vQrC4Xt-w7vQW33KdnXgSblwr6x</w:t>
      </w:r>
      <w:r>
        <w:rPr>
          <w:rStyle w:val="Hipervnculo"/>
          <w:sz w:val="15"/>
          <w:szCs w:val="15"/>
          <w:lang w:val="en-US"/>
        </w:rPr>
        <w:fldChar w:fldCharType="end"/>
      </w:r>
      <w:r w:rsidR="00A46A67" w:rsidRPr="00696608">
        <w:rPr>
          <w:sz w:val="15"/>
          <w:szCs w:val="15"/>
          <w:lang w:val="en-US"/>
        </w:rPr>
        <w:t xml:space="preserve"> (7) Evaluating Real Business Cycle Models</w:t>
      </w:r>
    </w:p>
    <w:p w14:paraId="1D580F51" w14:textId="41884917" w:rsidR="00A46A67" w:rsidRPr="00696608" w:rsidRDefault="00000000" w:rsidP="00680A68">
      <w:pPr>
        <w:pStyle w:val="Cajadeanotaciones"/>
        <w:keepNext/>
        <w:rPr>
          <w:sz w:val="15"/>
          <w:szCs w:val="15"/>
          <w:lang w:val="en-US"/>
        </w:rPr>
      </w:pPr>
      <w:r>
        <w:fldChar w:fldCharType="begin"/>
      </w:r>
      <w:r w:rsidRPr="00B44A43">
        <w:rPr>
          <w:lang w:val="en-US"/>
        </w:rPr>
        <w:instrText>HYPERLINK "https://youtu.be/wGSpvb4VSM8?list=PLJkKr2vQrC4Xt-w7vQW33KdnXgSblwr6x"</w:instrText>
      </w:r>
      <w:r>
        <w:fldChar w:fldCharType="separate"/>
      </w:r>
      <w:r w:rsidR="00A46A67" w:rsidRPr="00696608">
        <w:rPr>
          <w:rStyle w:val="Hipervnculo"/>
          <w:sz w:val="15"/>
          <w:szCs w:val="15"/>
          <w:lang w:val="en-US"/>
        </w:rPr>
        <w:t>https://youtu.be/wGSpvb4VSM8?list=PLJkKr2vQrC4Xt-w7vQW33KdnXgSblwr6x</w:t>
      </w:r>
      <w:r>
        <w:rPr>
          <w:rStyle w:val="Hipervnculo"/>
          <w:sz w:val="15"/>
          <w:szCs w:val="15"/>
          <w:lang w:val="en-US"/>
        </w:rPr>
        <w:fldChar w:fldCharType="end"/>
      </w:r>
      <w:r w:rsidR="00A46A67" w:rsidRPr="00696608">
        <w:rPr>
          <w:sz w:val="15"/>
          <w:szCs w:val="15"/>
          <w:lang w:val="en-US"/>
        </w:rPr>
        <w:t xml:space="preserve"> (</w:t>
      </w:r>
      <w:r w:rsidR="00A46A67">
        <w:rPr>
          <w:sz w:val="15"/>
          <w:szCs w:val="15"/>
          <w:lang w:val="en-US"/>
        </w:rPr>
        <w:t>8</w:t>
      </w:r>
      <w:r w:rsidR="00A46A67" w:rsidRPr="00696608">
        <w:rPr>
          <w:sz w:val="15"/>
          <w:szCs w:val="15"/>
          <w:lang w:val="en-US"/>
        </w:rPr>
        <w:t xml:space="preserve">) </w:t>
      </w:r>
      <w:proofErr w:type="spellStart"/>
      <w:r w:rsidR="00A46A67" w:rsidRPr="00696608">
        <w:rPr>
          <w:sz w:val="15"/>
          <w:szCs w:val="15"/>
          <w:lang w:val="en-US"/>
        </w:rPr>
        <w:t>Stabilisation</w:t>
      </w:r>
      <w:proofErr w:type="spellEnd"/>
      <w:r w:rsidR="00A46A67" w:rsidRPr="00696608">
        <w:rPr>
          <w:sz w:val="15"/>
          <w:szCs w:val="15"/>
          <w:lang w:val="en-US"/>
        </w:rPr>
        <w:t xml:space="preserve"> Policy for Demand Shocks</w:t>
      </w:r>
    </w:p>
    <w:p w14:paraId="07816434" w14:textId="77777777" w:rsidR="00A21890" w:rsidRDefault="00A21890" w:rsidP="00A21890">
      <w:pPr>
        <w:pStyle w:val="Ttulo3"/>
        <w:spacing w:before="0"/>
      </w:pPr>
      <w:bookmarkStart w:id="55" w:name="_Toc121503584"/>
      <w:bookmarkStart w:id="56" w:name="_Toc173962004"/>
      <w:bookmarkEnd w:id="52"/>
      <w:bookmarkEnd w:id="54"/>
      <w:r>
        <w:t>Idea</w:t>
      </w:r>
      <w:bookmarkEnd w:id="55"/>
      <w:bookmarkEnd w:id="56"/>
    </w:p>
    <w:p w14:paraId="09EDCE40" w14:textId="77777777" w:rsidR="00A21890" w:rsidRPr="00367362" w:rsidRDefault="00A21890" w:rsidP="00A21890">
      <w:pPr>
        <w:pStyle w:val="Nivel1SM"/>
        <w:spacing w:before="0"/>
        <w:rPr>
          <w:spacing w:val="-6"/>
        </w:rPr>
      </w:pPr>
      <w:r w:rsidRPr="00367362">
        <w:rPr>
          <w:spacing w:val="-6"/>
        </w:rPr>
        <w:t xml:space="preserve">Veamos un modelo de ciclo real simplificado (sin dinero y sin gobierno) propuesto por </w:t>
      </w:r>
      <w:r w:rsidRPr="00367362">
        <w:rPr>
          <w:smallCaps/>
          <w:spacing w:val="-6"/>
        </w:rPr>
        <w:t>McCallum</w:t>
      </w:r>
      <w:r w:rsidRPr="00367362">
        <w:rPr>
          <w:spacing w:val="-6"/>
        </w:rPr>
        <w:t xml:space="preserve"> (1989).</w:t>
      </w:r>
    </w:p>
    <w:p w14:paraId="030E18F0" w14:textId="77777777" w:rsidR="00A21890" w:rsidRDefault="00A21890" w:rsidP="00A21890">
      <w:pPr>
        <w:pStyle w:val="Nivel1SM"/>
        <w:spacing w:before="0"/>
      </w:pPr>
      <w:r>
        <w:t>Como hemos dicho, en el modelo del ciclo real suponemos que las empresas operan en competencia perfecta de forma precio-aceptante y sin ningún tipo de rigidez en los mercados, de forma que se garantice el ajuste a un equilibrio walrasiano.</w:t>
      </w:r>
    </w:p>
    <w:p w14:paraId="4EDF5EB1" w14:textId="77777777" w:rsidR="00A21890" w:rsidRDefault="00A21890" w:rsidP="00A21890">
      <w:pPr>
        <w:pStyle w:val="Ttulo3"/>
      </w:pPr>
      <w:bookmarkStart w:id="57" w:name="_Toc121503585"/>
      <w:bookmarkStart w:id="58" w:name="_Toc173962005"/>
      <w:r>
        <w:t>Modelo</w:t>
      </w:r>
      <w:bookmarkEnd w:id="57"/>
      <w:bookmarkEnd w:id="58"/>
    </w:p>
    <w:p w14:paraId="52B13221" w14:textId="26FF6CBD" w:rsidR="00680A68" w:rsidRDefault="00680A68" w:rsidP="00A21890">
      <w:pPr>
        <w:pStyle w:val="Ttulo6"/>
        <w:spacing w:before="0"/>
      </w:pPr>
      <w:bookmarkStart w:id="59" w:name="_Toc173962006"/>
      <w:bookmarkStart w:id="60" w:name="_Toc121503586"/>
      <w:r>
        <w:t>Modelo general</w:t>
      </w:r>
      <w:bookmarkEnd w:id="59"/>
    </w:p>
    <w:p w14:paraId="6A408C49" w14:textId="11645F85" w:rsidR="00A21890" w:rsidRDefault="00A21890" w:rsidP="00680A68">
      <w:pPr>
        <w:pStyle w:val="Ttulo7"/>
        <w:spacing w:before="0"/>
      </w:pPr>
      <w:bookmarkStart w:id="61" w:name="_Toc173962007"/>
      <w:r>
        <w:t>Supuestos</w:t>
      </w:r>
      <w:bookmarkEnd w:id="60"/>
      <w:bookmarkEnd w:id="61"/>
    </w:p>
    <w:p w14:paraId="4952B126" w14:textId="77777777" w:rsidR="00A21890" w:rsidRDefault="00A21890" w:rsidP="00A21890">
      <w:pPr>
        <w:pStyle w:val="Nivel1SM"/>
        <w:keepNext/>
        <w:spacing w:before="0" w:after="0"/>
      </w:pPr>
      <w:r>
        <w:t>Partiremos de los siguientes supuestos:</w:t>
      </w:r>
    </w:p>
    <w:p w14:paraId="0462D67A" w14:textId="77777777" w:rsidR="00A21890" w:rsidRDefault="00A21890" w:rsidP="00A21890">
      <w:pPr>
        <w:pStyle w:val="Nivel2SM"/>
      </w:pPr>
      <w:r>
        <w:t xml:space="preserve">Suponemos una economía que avanza hacia un horizonte infinito a tiempo discreto, en la que sólo existe un bien producido homogéneo, </w:t>
      </w:r>
      <m:oMath>
        <m:sSub>
          <m:sSubPr>
            <m:ctrlPr>
              <w:rPr>
                <w:rFonts w:ascii="Cambria Math" w:hAnsi="Cambria Math"/>
                <w:i/>
              </w:rPr>
            </m:ctrlPr>
          </m:sSubPr>
          <m:e>
            <m:r>
              <m:rPr>
                <m:nor/>
              </m:rPr>
              <w:rPr>
                <w:i/>
              </w:rPr>
              <m:t>Y</m:t>
            </m:r>
          </m:e>
          <m:sub>
            <m:r>
              <m:rPr>
                <m:nor/>
              </m:rPr>
              <w:rPr>
                <w:i/>
              </w:rPr>
              <m:t>t</m:t>
            </m:r>
          </m:sub>
        </m:sSub>
      </m:oMath>
      <w:r>
        <w:t>.</w:t>
      </w:r>
    </w:p>
    <w:p w14:paraId="5ECAA75D" w14:textId="77777777" w:rsidR="00A21890" w:rsidRDefault="00A21890" w:rsidP="00A21890">
      <w:pPr>
        <w:pStyle w:val="Nivel2SM"/>
        <w:keepNext/>
        <w:spacing w:after="0"/>
      </w:pPr>
      <w:r>
        <w:t xml:space="preserve">Es una economía cerrada y sin sector público, por lo que podemos expresar la </w:t>
      </w:r>
      <w:r w:rsidRPr="00F036E1">
        <w:rPr>
          <w:i/>
          <w:iCs/>
          <w:u w:val="single"/>
        </w:rPr>
        <w:t>demanda agregada</w:t>
      </w:r>
      <w:r>
        <w:t xml:space="preserve"> como:</w:t>
      </w:r>
    </w:p>
    <w:p w14:paraId="1F837899" w14:textId="77777777" w:rsidR="00A21890" w:rsidRPr="00F712BE" w:rsidRDefault="00000000" w:rsidP="00A21890">
      <w:pPr>
        <w:pStyle w:val="Nivel1"/>
        <w:keepNext/>
        <w:numPr>
          <w:ilvl w:val="0"/>
          <w:numId w:val="0"/>
        </w:numPr>
        <w:spacing w:before="0" w:after="0"/>
        <w:ind w:left="623"/>
        <w:rPr>
          <w:rFonts w:eastAsiaTheme="minorEastAsia"/>
        </w:rPr>
      </w:pPr>
      <m:oMathPara>
        <m:oMath>
          <m:borderBox>
            <m:borderBoxPr>
              <m:ctrlPr>
                <w:rPr>
                  <w:rFonts w:ascii="Cambria Math" w:hAnsi="Cambria Math"/>
                </w:rPr>
              </m:ctrlPr>
            </m:borderBoxPr>
            <m:e>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e>
          </m:borderBox>
        </m:oMath>
      </m:oMathPara>
    </w:p>
    <w:p w14:paraId="11B648F2" w14:textId="77777777" w:rsidR="00A21890" w:rsidRDefault="00A21890" w:rsidP="00A21890">
      <w:pPr>
        <w:pStyle w:val="Nivel2SM"/>
        <w:keepNext/>
        <w:spacing w:after="0"/>
      </w:pPr>
      <w:r>
        <w:t xml:space="preserve">Por el lado de la </w:t>
      </w:r>
      <w:r w:rsidRPr="00F036E1">
        <w:rPr>
          <w:i/>
          <w:iCs/>
          <w:u w:val="single"/>
        </w:rPr>
        <w:t>oferta agregada</w:t>
      </w:r>
      <w:r>
        <w:t>, suponemos una función de producción neoclásica de buen comportamiento, que asumiremos de tipo Cobb-Douglas:</w:t>
      </w:r>
    </w:p>
    <w:p w14:paraId="19192AB5" w14:textId="77777777" w:rsidR="00A21890" w:rsidRPr="00A80069" w:rsidRDefault="00000000" w:rsidP="00A21890">
      <w:pPr>
        <w:pStyle w:val="Nivel1"/>
        <w:keepNext/>
        <w:numPr>
          <w:ilvl w:val="0"/>
          <w:numId w:val="0"/>
        </w:numPr>
        <w:spacing w:before="0" w:after="0"/>
        <w:ind w:left="360"/>
        <w:rPr>
          <w:rFonts w:eastAsiaTheme="minorEastAsia"/>
          <w:i/>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e>
          </m:borderBox>
        </m:oMath>
      </m:oMathPara>
    </w:p>
    <w:p w14:paraId="75881D78" w14:textId="77777777" w:rsidR="00A21890" w:rsidRPr="00A80069" w:rsidRDefault="00A21890" w:rsidP="00A21890">
      <w:pPr>
        <w:pStyle w:val="Nivel3SM"/>
        <w:keepNext/>
      </w:pPr>
      <w:r w:rsidRPr="006F72F3">
        <w:t xml:space="preserve">Sobre esta </w:t>
      </w:r>
      <w:r>
        <w:t xml:space="preserve">función </w:t>
      </w:r>
      <w:r w:rsidRPr="006F72F3">
        <w:t>de p</w:t>
      </w:r>
      <w:r>
        <w:t xml:space="preserve">roducción vamos a introducir un shock tecnológico mediante un proceso estocástico exógeno. Para ello, vamos a suponer que </w:t>
      </w:r>
      <m:oMath>
        <m:sSub>
          <m:sSubPr>
            <m:ctrlPr>
              <w:rPr>
                <w:rFonts w:ascii="Cambria Math" w:hAnsi="Cambria Math"/>
                <w:i/>
              </w:rPr>
            </m:ctrlPr>
          </m:sSubPr>
          <m:e>
            <m:r>
              <m:rPr>
                <m:nor/>
              </m:rPr>
              <w:rPr>
                <w:i/>
              </w:rPr>
              <m:t>A</m:t>
            </m:r>
          </m:e>
          <m:sub>
            <m:r>
              <m:rPr>
                <m:nor/>
              </m:rPr>
              <w:rPr>
                <w:i/>
              </w:rPr>
              <m:t>t</m:t>
            </m:r>
          </m:sub>
        </m:sSub>
      </m:oMath>
      <w:r w:rsidRPr="00A80069">
        <w:rPr>
          <w:rFonts w:eastAsiaTheme="minorEastAsia"/>
        </w:rPr>
        <w:t xml:space="preserve"> es una función de sus valores pasados, de forma que:</w:t>
      </w:r>
    </w:p>
    <w:p w14:paraId="01DF7BE2" w14:textId="77777777" w:rsidR="00A21890" w:rsidRDefault="00000000" w:rsidP="00A21890">
      <w:pPr>
        <w:pStyle w:val="Nivel3SM"/>
        <w:keepNext/>
        <w:numPr>
          <w:ilvl w:val="0"/>
          <w:numId w:val="0"/>
        </w:numPr>
        <w:ind w:left="964"/>
      </w:pPr>
      <m:oMathPara>
        <m:oMath>
          <m:sSub>
            <m:sSubPr>
              <m:ctrlPr>
                <w:rPr>
                  <w:rFonts w:ascii="Cambria Math" w:hAnsi="Cambria Math"/>
                  <w:i/>
                </w:rPr>
              </m:ctrlPr>
            </m:sSubPr>
            <m:e>
              <m:r>
                <m:rPr>
                  <m:nor/>
                </m:rPr>
                <w:rPr>
                  <w:i/>
                </w:rPr>
                <m:t>A</m:t>
              </m:r>
            </m:e>
            <m:sub>
              <m:r>
                <m:rPr>
                  <m:nor/>
                </m:rPr>
                <w:rPr>
                  <w:i/>
                </w:rPr>
                <m:t>t</m:t>
              </m:r>
            </m:sub>
          </m:sSub>
          <m:r>
            <w:rPr>
              <w:rFonts w:ascii="Cambria Math" w:hAnsi="Cambria Math"/>
            </w:rPr>
            <m:t>=</m:t>
          </m:r>
          <m:sSub>
            <m:sSubPr>
              <m:ctrlPr>
                <w:rPr>
                  <w:rFonts w:ascii="Cambria Math" w:hAnsi="Cambria Math"/>
                  <w:i/>
                </w:rPr>
              </m:ctrlPr>
            </m:sSubPr>
            <m:e>
              <m:r>
                <m:rPr>
                  <m:nor/>
                </m:rPr>
                <w:rPr>
                  <w:i/>
                </w:rPr>
                <m:t>A</m:t>
              </m:r>
            </m:e>
            <m:sub>
              <m:r>
                <m:rPr>
                  <m:nor/>
                </m:rPr>
                <w:rPr>
                  <w:i/>
                </w:rPr>
                <m:t>0</m:t>
              </m:r>
            </m:sub>
          </m:sSub>
          <m:r>
            <w:rPr>
              <w:rFonts w:ascii="Cambria Math" w:hAnsi="Cambria Math"/>
            </w:rPr>
            <m:t>+</m:t>
          </m:r>
          <m:sSup>
            <m:sSupPr>
              <m:ctrlPr>
                <w:rPr>
                  <w:rFonts w:ascii="Cambria Math" w:hAnsi="Cambria Math"/>
                  <w:i/>
                </w:rPr>
              </m:ctrlPr>
            </m:sSupPr>
            <m:e>
              <m:r>
                <m:rPr>
                  <m:nor/>
                </m:rPr>
                <w:rPr>
                  <w:i/>
                </w:rPr>
                <m:t>e</m:t>
              </m:r>
            </m:e>
            <m:sup>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sup>
          </m:sSup>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t</m:t>
                  </m:r>
                </m:sub>
              </m:sSub>
            </m:e>
          </m:func>
          <m:r>
            <w:rPr>
              <w:rFonts w:ascii="Cambria Math" w:hAnsi="Cambria Math"/>
            </w:rPr>
            <m:t>=</m:t>
          </m:r>
          <m:func>
            <m:funcPr>
              <m:ctrlPr>
                <w:rPr>
                  <w:rFonts w:ascii="Cambria Math" w:hAnsi="Cambria Math"/>
                  <w:i/>
                </w:rPr>
              </m:ctrlPr>
            </m:funcPr>
            <m:fName>
              <m:r>
                <m:rPr>
                  <m:nor/>
                </m:rPr>
                <w:rPr>
                  <w:i/>
                  <w:iCs/>
                </w:rPr>
                <m:t>ln</m:t>
              </m:r>
            </m:fName>
            <m:e>
              <m:sSub>
                <m:sSubPr>
                  <m:ctrlPr>
                    <w:rPr>
                      <w:rFonts w:ascii="Cambria Math" w:hAnsi="Cambria Math"/>
                      <w:i/>
                    </w:rPr>
                  </m:ctrlPr>
                </m:sSubPr>
                <m:e>
                  <m:r>
                    <m:rPr>
                      <m:nor/>
                    </m:rPr>
                    <w:rPr>
                      <w:i/>
                    </w:rPr>
                    <m:t>A</m:t>
                  </m:r>
                </m:e>
                <m:sub>
                  <m:r>
                    <m:rPr>
                      <m:nor/>
                    </m:rPr>
                    <w:rPr>
                      <w:i/>
                    </w:rPr>
                    <m:t>0</m:t>
                  </m:r>
                </m:sub>
              </m:sSub>
            </m:e>
          </m:func>
          <m:r>
            <w:rPr>
              <w:rFonts w:ascii="Cambria Math" w:hAnsi="Cambria Math"/>
            </w:rPr>
            <m:t>+</m:t>
          </m:r>
          <m:sSup>
            <m:sSupPr>
              <m:ctrlPr>
                <w:rPr>
                  <w:rFonts w:ascii="Cambria Math" w:hAnsi="Cambria Math"/>
                  <w:i/>
                  <w:iCs/>
                </w:rPr>
              </m:ctrlPr>
            </m:sSupPr>
            <m:e>
              <m:r>
                <m:rPr>
                  <m:nor/>
                </m:rPr>
                <w:rPr>
                  <w:i/>
                  <w:iCs/>
                </w:rPr>
                <m:t>g</m:t>
              </m:r>
            </m:e>
            <m:sup>
              <m:r>
                <m:rPr>
                  <m:nor/>
                </m:rPr>
                <w:rPr>
                  <w:i/>
                  <w:iCs/>
                </w:rPr>
                <m:t>A</m:t>
              </m:r>
            </m:sup>
          </m:sSup>
          <m:r>
            <w:rPr>
              <w:rFonts w:ascii="Cambria Math" w:hAnsi="Cambria Math"/>
            </w:rPr>
            <m:t>∙</m:t>
          </m:r>
          <m:r>
            <m:rPr>
              <m:nor/>
            </m:rPr>
            <w:rPr>
              <w:i/>
            </w:rPr>
            <m:t>t</m:t>
          </m:r>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m:rPr>
              <m:nor/>
            </m:rPr>
            <w:rPr>
              <w:rFonts w:eastAsiaTheme="minorEastAsia"/>
            </w:rPr>
            <m:t>,</m:t>
          </m:r>
          <m:r>
            <m:rPr>
              <m:sty m:val="p"/>
            </m:rPr>
            <w:rPr>
              <w:rFonts w:ascii="Cambria Math" w:eastAsiaTheme="minorEastAsia" w:hAnsi="Cambria Math"/>
            </w:rPr>
            <m:t xml:space="preserve">  </m:t>
          </m:r>
          <m:r>
            <m:rPr>
              <m:nor/>
            </m:rPr>
            <w:rPr>
              <w:rFonts w:eastAsiaTheme="minorEastAsia"/>
            </w:rPr>
            <m:t>siendo</m:t>
          </m:r>
          <m:r>
            <m:rPr>
              <m:nor/>
            </m:rPr>
            <w:rPr>
              <w:rFonts w:ascii="Cambria Math" w:eastAsiaTheme="minorEastAsia"/>
              <w:i/>
            </w:rPr>
            <m:t xml:space="preserve"> </m:t>
          </m:r>
          <m:r>
            <w:rPr>
              <w:rFonts w:ascii="Cambria Math" w:eastAsiaTheme="minorEastAsia" w:hAnsi="Cambria Math"/>
            </w:rPr>
            <m:t xml:space="preserve"> </m:t>
          </m:r>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r>
            <w:rPr>
              <w:rFonts w:ascii="Cambria Math" w:hAnsi="Cambria Math"/>
            </w:rPr>
            <m:t>=</m:t>
          </m:r>
          <m:sSub>
            <m:sSubPr>
              <m:ctrlPr>
                <w:rPr>
                  <w:rFonts w:ascii="Cambria Math" w:hAnsi="Cambria Math"/>
                  <w:i/>
                </w:rPr>
              </m:ctrlPr>
            </m:sSubPr>
            <m:e>
              <m:r>
                <m:rPr>
                  <m:nor/>
                </m:rPr>
                <w:rPr>
                  <w:i/>
                  <w:iCs/>
                </w:rPr>
                <m:t>ρ</m:t>
              </m:r>
            </m:e>
            <m:sub>
              <m:r>
                <m:rPr>
                  <m:nor/>
                </m:rPr>
                <w:rPr>
                  <w:i/>
                </w:rPr>
                <m:t>A</m:t>
              </m:r>
            </m:sub>
          </m:sSub>
          <m:r>
            <w:rPr>
              <w:rFonts w:ascii="Cambria Math" w:hAnsi="Cambria Math"/>
            </w:rPr>
            <m:t>∙</m:t>
          </m:r>
          <m:sSub>
            <m:sSubPr>
              <m:ctrlPr>
                <w:rPr>
                  <w:rFonts w:ascii="Cambria Math" w:hAnsi="Cambria Math"/>
                  <w:i/>
                </w:rPr>
              </m:ctrlPr>
            </m:sSubPr>
            <m:e>
              <m:r>
                <m:rPr>
                  <m:nor/>
                </m:rPr>
                <w:rPr>
                  <w:i/>
                </w:rPr>
                <m:t>A</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iCs/>
                </w:rPr>
                <m:t>ε</m:t>
              </m:r>
            </m:e>
            <m:sub>
              <m:r>
                <m:rPr>
                  <m:nor/>
                </m:rPr>
                <w:rPr>
                  <w:i/>
                </w:rPr>
                <m:t>t</m:t>
              </m:r>
            </m:sub>
            <m:sup>
              <m:r>
                <m:rPr>
                  <m:nor/>
                </m:rPr>
                <w:rPr>
                  <w:i/>
                </w:rPr>
                <m:t>A</m:t>
              </m:r>
            </m:sup>
          </m:sSubSup>
          <m:r>
            <m:rPr>
              <m:sty m:val="p"/>
            </m:rPr>
            <w:rPr>
              <w:rFonts w:ascii="Cambria Math" w:eastAsiaTheme="minorEastAsia" w:hAnsi="Cambria Math"/>
            </w:rPr>
            <w:br/>
          </m:r>
        </m:oMath>
      </m:oMathPara>
      <w:r w:rsidR="00A21890" w:rsidRPr="00A80069">
        <w:t xml:space="preserve">donde </w:t>
      </w:r>
      <m:oMath>
        <m:sSub>
          <m:sSubPr>
            <m:ctrlPr>
              <w:rPr>
                <w:rFonts w:ascii="Cambria Math" w:hAnsi="Cambria Math"/>
                <w:i/>
              </w:rPr>
            </m:ctrlPr>
          </m:sSubPr>
          <m:e>
            <m:r>
              <m:rPr>
                <m:nor/>
              </m:rPr>
              <w:rPr>
                <w:i/>
                <w:iCs/>
              </w:rPr>
              <m:t>ρ</m:t>
            </m:r>
          </m:e>
          <m:sub>
            <m:r>
              <m:rPr>
                <m:nor/>
              </m:rPr>
              <w:rPr>
                <w:i/>
              </w:rPr>
              <m:t>A</m:t>
            </m:r>
          </m:sub>
        </m:sSub>
        <m:r>
          <w:rPr>
            <w:rFonts w:ascii="Cambria Math" w:hAnsi="Cambria Math"/>
          </w:rPr>
          <m:t>∈</m:t>
        </m:r>
        <m:d>
          <m:dPr>
            <m:ctrlPr>
              <w:rPr>
                <w:rFonts w:ascii="Cambria Math" w:hAnsi="Cambria Math"/>
                <w:i/>
              </w:rPr>
            </m:ctrlPr>
          </m:dPr>
          <m:e>
            <m:r>
              <w:rPr>
                <w:rFonts w:ascii="Cambria Math" w:hAnsi="Cambria Math"/>
              </w:rPr>
              <m:t>-</m:t>
            </m:r>
            <m:r>
              <m:rPr>
                <m:nor/>
              </m:rPr>
              <w:rPr>
                <w:i/>
              </w:rPr>
              <m:t>1,1</m:t>
            </m:r>
          </m:e>
        </m:d>
      </m:oMath>
      <w:r w:rsidR="00A21890" w:rsidRPr="003A5E5A">
        <w:t xml:space="preserve"> y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A21890" w:rsidRPr="003A5E5A">
        <w:t xml:space="preserve"> es ruido blanco (por lo que tiene media cero, varianza constante y no está autocorrelacionado)</w:t>
      </w:r>
      <w:r w:rsidR="00A21890" w:rsidRPr="00A80069">
        <w:t>.</w:t>
      </w:r>
    </w:p>
    <w:p w14:paraId="75A0472B" w14:textId="77777777" w:rsidR="00A21890" w:rsidRDefault="00A21890" w:rsidP="00A21890">
      <w:pPr>
        <w:pStyle w:val="Nivel4"/>
        <w:ind w:left="1474"/>
      </w:pPr>
      <w:r w:rsidRPr="00A80069">
        <w:t xml:space="preserve">Esto implica que </w:t>
      </w:r>
      <m:oMath>
        <m:r>
          <m:rPr>
            <m:nor/>
          </m:rPr>
          <w:rPr>
            <w:i/>
          </w:rPr>
          <m:t>A</m:t>
        </m:r>
      </m:oMath>
      <w:r w:rsidRPr="00A80069">
        <w:t xml:space="preserve"> crece a una tasa tendencial </w:t>
      </w:r>
      <m:oMath>
        <m:sSup>
          <m:sSupPr>
            <m:ctrlPr>
              <w:rPr>
                <w:rFonts w:ascii="Cambria Math" w:hAnsi="Cambria Math"/>
                <w:i/>
                <w:iCs/>
              </w:rPr>
            </m:ctrlPr>
          </m:sSupPr>
          <m:e>
            <m:r>
              <m:rPr>
                <m:nor/>
              </m:rPr>
              <w:rPr>
                <w:i/>
                <w:iCs/>
              </w:rPr>
              <m:t>g</m:t>
            </m:r>
          </m:e>
          <m:sup>
            <m:r>
              <m:rPr>
                <m:nor/>
              </m:rPr>
              <w:rPr>
                <w:i/>
                <w:iCs/>
              </w:rPr>
              <m:t>A</m:t>
            </m:r>
          </m:sup>
        </m:sSup>
      </m:oMath>
      <w:r w:rsidRPr="00A80069">
        <w:t xml:space="preserve"> y está sujeto a fluctuaciones</w:t>
      </w:r>
      <w:r>
        <w:t xml:space="preserve"> cíclicas descritas por el proceso autorregresivo de orden 1, </w:t>
      </w:r>
      <m:oMath>
        <m:acc>
          <m:accPr>
            <m:chr m:val="̃"/>
            <m:ctrlPr>
              <w:rPr>
                <w:rFonts w:ascii="Cambria Math" w:hAnsi="Cambria Math"/>
                <w:i/>
              </w:rPr>
            </m:ctrlPr>
          </m:accPr>
          <m:e>
            <m:sSub>
              <m:sSubPr>
                <m:ctrlPr>
                  <w:rPr>
                    <w:rFonts w:ascii="Cambria Math" w:hAnsi="Cambria Math"/>
                    <w:i/>
                  </w:rPr>
                </m:ctrlPr>
              </m:sSubPr>
              <m:e>
                <m:r>
                  <m:rPr>
                    <m:nor/>
                  </m:rPr>
                  <w:rPr>
                    <w:i/>
                  </w:rPr>
                  <m:t>A</m:t>
                </m:r>
              </m:e>
              <m:sub>
                <m:r>
                  <m:rPr>
                    <m:nor/>
                  </m:rPr>
                  <w:rPr>
                    <w:i/>
                  </w:rPr>
                  <m:t>t</m:t>
                </m:r>
              </m:sub>
            </m:sSub>
          </m:e>
        </m:acc>
      </m:oMath>
      <w:r>
        <w:t>.</w:t>
      </w:r>
    </w:p>
    <w:p w14:paraId="20D73410" w14:textId="77777777" w:rsidR="00A21890" w:rsidRDefault="00000000" w:rsidP="00A21890">
      <w:pPr>
        <w:pStyle w:val="Nivel4"/>
        <w:ind w:left="1474"/>
      </w:pPr>
      <m:oMath>
        <m:sSub>
          <m:sSubPr>
            <m:ctrlPr>
              <w:rPr>
                <w:rFonts w:ascii="Cambria Math" w:hAnsi="Cambria Math"/>
                <w:i/>
              </w:rPr>
            </m:ctrlPr>
          </m:sSubPr>
          <m:e>
            <m:r>
              <m:rPr>
                <m:nor/>
              </m:rPr>
              <w:rPr>
                <w:i/>
                <w:iCs/>
                <w:lang w:val="fr-FR"/>
              </w:rPr>
              <m:t>ρ</m:t>
            </m:r>
          </m:e>
          <m:sub>
            <m:r>
              <m:rPr>
                <m:nor/>
              </m:rPr>
              <w:rPr>
                <w:i/>
              </w:rPr>
              <m:t>A</m:t>
            </m:r>
          </m:sub>
        </m:sSub>
      </m:oMath>
      <w:r w:rsidR="00A21890">
        <w:t xml:space="preserve"> determinará la persistencia del shock, que vendrá dado por cambios en </w:t>
      </w:r>
      <m:oMath>
        <m:sSubSup>
          <m:sSubSupPr>
            <m:ctrlPr>
              <w:rPr>
                <w:rFonts w:ascii="Cambria Math" w:hAnsi="Cambria Math"/>
                <w:i/>
              </w:rPr>
            </m:ctrlPr>
          </m:sSubSupPr>
          <m:e>
            <m:r>
              <m:rPr>
                <m:nor/>
              </m:rPr>
              <w:rPr>
                <w:i/>
                <w:iCs/>
              </w:rPr>
              <m:t>ε</m:t>
            </m:r>
          </m:e>
          <m:sub>
            <m:r>
              <m:rPr>
                <m:nor/>
              </m:rPr>
              <w:rPr>
                <w:i/>
              </w:rPr>
              <m:t>t</m:t>
            </m:r>
          </m:sub>
          <m:sup>
            <m:r>
              <m:rPr>
                <m:nor/>
              </m:rPr>
              <w:rPr>
                <w:i/>
              </w:rPr>
              <m:t>A</m:t>
            </m:r>
          </m:sup>
        </m:sSubSup>
      </m:oMath>
      <w:r w:rsidR="00A21890">
        <w:t>.</w:t>
      </w:r>
    </w:p>
    <w:p w14:paraId="7AF50288" w14:textId="77777777" w:rsidR="00A21890" w:rsidRDefault="00A21890" w:rsidP="00A21890">
      <w:pPr>
        <w:pStyle w:val="Nivel2SM"/>
        <w:keepNext/>
        <w:spacing w:after="0"/>
      </w:pPr>
      <w:r>
        <w:t xml:space="preserve">Esta función de producción será utilizada por las </w:t>
      </w:r>
      <w:r w:rsidRPr="00F036E1">
        <w:rPr>
          <w:i/>
          <w:iCs/>
          <w:u w:val="single"/>
        </w:rPr>
        <w:t>empresas</w:t>
      </w:r>
      <w:r>
        <w:t xml:space="preserve">. Suponemos que existe un </w:t>
      </w:r>
      <w:r w:rsidRPr="00555874">
        <w:rPr>
          <w:i/>
          <w:iCs/>
        </w:rPr>
        <w:t>número elevado</w:t>
      </w:r>
      <w:r>
        <w:t xml:space="preserve"> de </w:t>
      </w:r>
      <w:r w:rsidRPr="00555874">
        <w:rPr>
          <w:i/>
          <w:iCs/>
        </w:rPr>
        <w:t>empresas idénticas</w:t>
      </w:r>
      <w:r>
        <w:t xml:space="preserve"> que operan </w:t>
      </w:r>
      <w:r w:rsidRPr="00555874">
        <w:rPr>
          <w:i/>
          <w:iCs/>
        </w:rPr>
        <w:t>de forma racional</w:t>
      </w:r>
      <w:r>
        <w:t>.</w:t>
      </w:r>
    </w:p>
    <w:p w14:paraId="246F0881" w14:textId="77777777" w:rsidR="00A21890" w:rsidRPr="00555874" w:rsidRDefault="00A21890" w:rsidP="00A21890">
      <w:pPr>
        <w:pStyle w:val="Nivel3SM"/>
      </w:pPr>
      <w:r w:rsidRPr="00555874">
        <w:t xml:space="preserve">El supuesto de que existe un </w:t>
      </w:r>
      <w:r w:rsidRPr="00555874">
        <w:rPr>
          <w:i/>
          <w:iCs/>
        </w:rPr>
        <w:t>número elevado</w:t>
      </w:r>
      <w:r w:rsidRPr="00555874">
        <w:t xml:space="preserve"> de empresas nos permite suponer que son precio-aceptantes tanto en el mercado de bienes como en el de factores, </w:t>
      </w:r>
      <w:r>
        <w:t xml:space="preserve">que unido al supuesto que veremos de un número elevado de hogares (también precio-aceptantes) implicará </w:t>
      </w:r>
      <w:r w:rsidRPr="00555874">
        <w:t>una situación de competencia perfecta tanto en el mercado de bienes como en el de factores, con plena flexibilidad de precios y salarios.</w:t>
      </w:r>
    </w:p>
    <w:p w14:paraId="52A60252" w14:textId="77777777" w:rsidR="00A21890" w:rsidRDefault="00A21890" w:rsidP="00A21890">
      <w:pPr>
        <w:pStyle w:val="Nivel3SM"/>
      </w:pPr>
      <w:r>
        <w:t xml:space="preserve">El supuesto de </w:t>
      </w:r>
      <w:r w:rsidRPr="00555874">
        <w:rPr>
          <w:i/>
          <w:iCs/>
        </w:rPr>
        <w:t>empresas idénticas</w:t>
      </w:r>
      <w:r>
        <w:t xml:space="preserve"> nos permite trabajar con una empresa representativa.</w:t>
      </w:r>
    </w:p>
    <w:p w14:paraId="45B3EC3D" w14:textId="77777777" w:rsidR="00A21890" w:rsidRDefault="00A21890" w:rsidP="00A21890">
      <w:pPr>
        <w:pStyle w:val="Nivel3SM"/>
        <w:keepNext/>
      </w:pPr>
      <w:r>
        <w:lastRenderedPageBreak/>
        <w:t xml:space="preserve">Finalmente, las empresas son </w:t>
      </w:r>
      <w:r w:rsidRPr="00555874">
        <w:rPr>
          <w:i/>
          <w:iCs/>
        </w:rPr>
        <w:t>racionales</w:t>
      </w:r>
      <w:r>
        <w:t>, en el sentido de que maximizarán sus beneficios descontados</w:t>
      </w:r>
      <w:r>
        <w:rPr>
          <w:rStyle w:val="Refdenotaalpie"/>
        </w:rPr>
        <w:footnoteReference w:id="43"/>
      </w:r>
      <w:r>
        <w:t>:</w:t>
      </w:r>
    </w:p>
    <w:p w14:paraId="227AC1F2" w14:textId="77777777" w:rsidR="00A21890" w:rsidRPr="002D728A" w:rsidRDefault="00000000" w:rsidP="00A21890">
      <w:pPr>
        <w:pStyle w:val="Nivel2"/>
        <w:numPr>
          <w:ilvl w:val="0"/>
          <w:numId w:val="0"/>
        </w:numPr>
        <w:spacing w:after="0"/>
        <w:ind w:left="963" w:hanging="198"/>
        <w:rPr>
          <w:rFonts w:eastAsiaTheme="minorEastAsia"/>
          <w:iCs/>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nary>
                <m:naryPr>
                  <m:chr m:val="∑"/>
                  <m:limLoc m:val="undOvr"/>
                  <m:ctrlPr>
                    <w:rPr>
                      <w:rFonts w:ascii="Cambria Math" w:hAnsi="Cambria Math"/>
                      <w:i/>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lang w:val="fr-FR"/>
                                </w:rPr>
                                <m:t>1</m:t>
                              </m:r>
                            </m:num>
                            <m:den>
                              <m:r>
                                <m:rPr>
                                  <m:nor/>
                                </m:rPr>
                                <w:rPr>
                                  <w:i/>
                                  <w:lang w:val="fr-FR"/>
                                </w:rPr>
                                <m:t>1</m:t>
                              </m:r>
                              <m:r>
                                <w:rPr>
                                  <w:rFonts w:ascii="Cambria Math" w:hAnsi="Cambria Math"/>
                                  <w:lang w:val="fr-FR"/>
                                </w:rPr>
                                <m:t>+</m:t>
                              </m:r>
                              <m:r>
                                <m:rPr>
                                  <m:nor/>
                                </m:rPr>
                                <w:rPr>
                                  <w:i/>
                                  <w:lang w:val="fr-FR"/>
                                </w:rPr>
                                <m:t>R</m:t>
                              </m:r>
                            </m:den>
                          </m:f>
                        </m:e>
                      </m:d>
                    </m:e>
                    <m:sup>
                      <m:r>
                        <m:rPr>
                          <m:nor/>
                        </m:rPr>
                        <w:rPr>
                          <w:i/>
                          <w:lang w:val="fr-FR"/>
                        </w:rPr>
                        <m:t>t</m:t>
                      </m:r>
                    </m:sup>
                  </m:sSup>
                  <m:r>
                    <w:rPr>
                      <w:rFonts w:ascii="Cambria Math" w:hAnsi="Cambria Math"/>
                      <w:lang w:val="fr-FR"/>
                    </w:rPr>
                    <m:t>∙</m:t>
                  </m:r>
                  <m:d>
                    <m:dPr>
                      <m:ctrlPr>
                        <w:rPr>
                          <w:rFonts w:ascii="Cambria Math" w:hAnsi="Cambria Math"/>
                          <w:i/>
                          <w:iCs/>
                        </w:rPr>
                      </m:ctrlPr>
                    </m:dPr>
                    <m:e>
                      <m:limUpp>
                        <m:limUppPr>
                          <m:ctrlPr>
                            <w:rPr>
                              <w:rFonts w:ascii="Cambria Math" w:hAnsi="Cambria Math"/>
                              <w:i/>
                              <w:iCs/>
                            </w:rPr>
                          </m:ctrlPr>
                        </m:limUppPr>
                        <m:e>
                          <m:groupChr>
                            <m:groupChrPr>
                              <m:chr m:val="⏞"/>
                              <m:pos m:val="top"/>
                              <m:vertJc m:val="bot"/>
                              <m:ctrlPr>
                                <w:rPr>
                                  <w:rFonts w:ascii="Cambria Math" w:hAnsi="Cambria Math"/>
                                  <w:i/>
                                  <w:iCs/>
                                </w:rPr>
                              </m:ctrlPr>
                            </m:groupChr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groupChr>
                        </m:e>
                        <m:lim>
                          <m:sSub>
                            <m:sSubPr>
                              <m:ctrlPr>
                                <w:rPr>
                                  <w:rFonts w:ascii="Cambria Math" w:hAnsi="Cambria Math"/>
                                  <w:i/>
                                  <w:iCs/>
                                </w:rPr>
                              </m:ctrlPr>
                            </m:sSubPr>
                            <m:e>
                              <m:r>
                                <m:rPr>
                                  <m:nor/>
                                </m:rPr>
                                <w:rPr>
                                  <w:i/>
                                  <w:lang w:val="fr-FR"/>
                                </w:rPr>
                                <m:t>π</m:t>
                              </m:r>
                            </m:e>
                            <m:sub>
                              <m:r>
                                <m:rPr>
                                  <m:nor/>
                                </m:rPr>
                                <w:rPr>
                                  <w:i/>
                                  <w:iCs/>
                                  <w:lang w:val="fr-FR"/>
                                </w:rPr>
                                <m:t>t</m:t>
                              </m:r>
                            </m:sub>
                          </m:sSub>
                        </m:lim>
                      </m:limUpp>
                    </m:e>
                  </m:d>
                </m:e>
              </m:nary>
            </m:e>
          </m:func>
        </m:oMath>
      </m:oMathPara>
    </w:p>
    <w:p w14:paraId="5A6F15F6" w14:textId="2960EA31" w:rsidR="00A21890" w:rsidRPr="00711622" w:rsidRDefault="00A21890" w:rsidP="00A21890">
      <w:pPr>
        <w:pStyle w:val="Nivel4"/>
        <w:keepNext/>
        <w:ind w:left="1474"/>
        <w:rPr>
          <w:spacing w:val="-2"/>
        </w:rPr>
      </w:pPr>
      <w:r w:rsidRPr="00711622">
        <w:rPr>
          <w:spacing w:val="-2"/>
        </w:rPr>
        <w:t xml:space="preserve">Sin embargo, como se puede apreciar, todos los componentes del beneficio de cada período hacen referencia al período actual (no existe ningún componente que haga referencia a otros períodos), por lo que el problema no es genuinamente </w:t>
      </w:r>
      <w:proofErr w:type="spellStart"/>
      <w:r w:rsidRPr="00711622">
        <w:rPr>
          <w:spacing w:val="-2"/>
        </w:rPr>
        <w:t>intertemporal</w:t>
      </w:r>
      <w:proofErr w:type="spellEnd"/>
      <w:r w:rsidRPr="00711622">
        <w:rPr>
          <w:spacing w:val="-2"/>
        </w:rPr>
        <w:t xml:space="preserve"> </w:t>
      </w:r>
      <w:r w:rsidRPr="00711622">
        <w:rPr>
          <w:color w:val="767171" w:themeColor="background2" w:themeShade="80"/>
          <w:spacing w:val="-2"/>
          <w:sz w:val="19"/>
          <w:szCs w:val="19"/>
        </w:rPr>
        <w:t>[ver tema 3.A.</w:t>
      </w:r>
      <w:r w:rsidR="00AA1A49">
        <w:rPr>
          <w:color w:val="767171" w:themeColor="background2" w:themeShade="80"/>
          <w:spacing w:val="-2"/>
          <w:sz w:val="19"/>
          <w:szCs w:val="19"/>
        </w:rPr>
        <w:t>29</w:t>
      </w:r>
      <w:r w:rsidRPr="00711622">
        <w:rPr>
          <w:color w:val="767171" w:themeColor="background2" w:themeShade="80"/>
          <w:spacing w:val="-2"/>
          <w:sz w:val="19"/>
          <w:szCs w:val="19"/>
        </w:rPr>
        <w:t>]</w:t>
      </w:r>
      <w:r w:rsidRPr="00711622">
        <w:rPr>
          <w:spacing w:val="-2"/>
        </w:rPr>
        <w:t xml:space="preserve"> y sería suficiente con maximizar el beneficio de cada período</w:t>
      </w:r>
      <w:r w:rsidRPr="00711622">
        <w:rPr>
          <w:rStyle w:val="Refdenotaalpie"/>
          <w:spacing w:val="-2"/>
        </w:rPr>
        <w:footnoteReference w:id="44"/>
      </w:r>
      <w:r w:rsidRPr="00711622">
        <w:rPr>
          <w:spacing w:val="-2"/>
        </w:rPr>
        <w:t>.</w:t>
      </w:r>
    </w:p>
    <w:p w14:paraId="72AA6F48" w14:textId="77777777" w:rsidR="00A21890" w:rsidRPr="003E0A50" w:rsidRDefault="00000000" w:rsidP="00A21890">
      <w:pPr>
        <w:pStyle w:val="Nivel3"/>
        <w:numPr>
          <w:ilvl w:val="0"/>
          <w:numId w:val="0"/>
        </w:numPr>
        <w:ind w:left="1474"/>
        <w:rPr>
          <w:spacing w:val="-2"/>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0F7C1319" w14:textId="0A724C6E" w:rsidR="00A21890" w:rsidRDefault="00A21890" w:rsidP="00A21890">
      <w:pPr>
        <w:pStyle w:val="Nivel2SM"/>
        <w:keepNext/>
        <w:spacing w:after="0"/>
      </w:pPr>
      <w:r>
        <w:t xml:space="preserve">Por el lado de los </w:t>
      </w:r>
      <w:r w:rsidRPr="00C73B81">
        <w:rPr>
          <w:i/>
          <w:iCs/>
          <w:u w:val="single"/>
        </w:rPr>
        <w:t>hogares</w:t>
      </w:r>
      <w:r>
        <w:t>, suponemos que existe un número elevado de hogares idénticos que operan de forma racional y que son propietarios de los factores productivos</w:t>
      </w:r>
      <w:r>
        <w:rPr>
          <w:rStyle w:val="Refdenotaalpie"/>
        </w:rPr>
        <w:footnoteReference w:id="45"/>
      </w:r>
      <w:r>
        <w:t>.</w:t>
      </w:r>
    </w:p>
    <w:p w14:paraId="25F555F7" w14:textId="77777777" w:rsidR="00A21890" w:rsidRPr="00555874" w:rsidRDefault="00A21890" w:rsidP="00A21890">
      <w:pPr>
        <w:pStyle w:val="Nivel3SM"/>
      </w:pPr>
      <w:r w:rsidRPr="00555874">
        <w:t xml:space="preserve">El supuesto de que existe un </w:t>
      </w:r>
      <w:r w:rsidRPr="00555874">
        <w:rPr>
          <w:i/>
          <w:iCs/>
        </w:rPr>
        <w:t>número elevado</w:t>
      </w:r>
      <w:r w:rsidRPr="00555874">
        <w:t xml:space="preserve"> de </w:t>
      </w:r>
      <w:r>
        <w:t>hogares</w:t>
      </w:r>
      <w:r w:rsidRPr="00555874">
        <w:t xml:space="preserve"> nos permite suponer que son precio-aceptantes tanto en el mercado de bienes como en el de factores, </w:t>
      </w:r>
      <w:r>
        <w:t xml:space="preserve">que unido al supuesto de un número elevado de empresas (también precio-aceptantes) implicará </w:t>
      </w:r>
      <w:r w:rsidRPr="00555874">
        <w:t>una situación de competencia perfecta tanto en el mercado de bienes como en el de factores, con plena flexibilidad de precios y salarios.</w:t>
      </w:r>
    </w:p>
    <w:p w14:paraId="4FEF9AD4" w14:textId="77777777" w:rsidR="00A21890" w:rsidRDefault="00A21890" w:rsidP="00A21890">
      <w:pPr>
        <w:pStyle w:val="Nivel3SM"/>
      </w:pPr>
      <w:r>
        <w:t xml:space="preserve">El supuesto de </w:t>
      </w:r>
      <w:r>
        <w:rPr>
          <w:i/>
          <w:iCs/>
        </w:rPr>
        <w:t>hogares</w:t>
      </w:r>
      <w:r w:rsidRPr="00555874">
        <w:rPr>
          <w:i/>
          <w:iCs/>
        </w:rPr>
        <w:t xml:space="preserve"> idéntic</w:t>
      </w:r>
      <w:r>
        <w:rPr>
          <w:i/>
          <w:iCs/>
        </w:rPr>
        <w:t>o</w:t>
      </w:r>
      <w:r w:rsidRPr="00555874">
        <w:rPr>
          <w:i/>
          <w:iCs/>
        </w:rPr>
        <w:t>s</w:t>
      </w:r>
      <w:r>
        <w:t xml:space="preserve"> nos permite trabajar con un hogar representativo.</w:t>
      </w:r>
    </w:p>
    <w:p w14:paraId="36139666" w14:textId="77777777" w:rsidR="00A21890" w:rsidRPr="00F26B8F" w:rsidRDefault="00A21890" w:rsidP="00A21890">
      <w:pPr>
        <w:pStyle w:val="Nivel3SM"/>
        <w:rPr>
          <w:spacing w:val="-1"/>
        </w:rPr>
      </w:pPr>
      <w:r w:rsidRPr="00F26B8F">
        <w:rPr>
          <w:spacing w:val="-1"/>
        </w:rPr>
        <w:t xml:space="preserve">Los hogares son </w:t>
      </w:r>
      <w:r w:rsidRPr="00F26B8F">
        <w:rPr>
          <w:i/>
          <w:iCs/>
          <w:spacing w:val="-1"/>
        </w:rPr>
        <w:t>racionales</w:t>
      </w:r>
      <w:r w:rsidRPr="00F26B8F">
        <w:rPr>
          <w:spacing w:val="-1"/>
        </w:rPr>
        <w:t>, en el sentido de que maximizarán su utilidad descontada sujetos a una restricción presupuestaria (y su renta vendrá dada por sus factores productivos).</w:t>
      </w:r>
    </w:p>
    <w:p w14:paraId="287DA9A9" w14:textId="77777777" w:rsidR="00A21890" w:rsidRDefault="00A21890" w:rsidP="00A21890">
      <w:pPr>
        <w:pStyle w:val="Nivel3SM"/>
        <w:keepNext/>
      </w:pPr>
      <w:r>
        <w:t xml:space="preserve">Finalmente, el hecho de que sean propietarios de los factores productivos se verá reflejado en su restricción presupuestaria (en la que además, suponemos que el </w:t>
      </w:r>
      <w:r>
        <w:rPr>
          <w:i/>
          <w:iCs/>
        </w:rPr>
        <w:t>stock</w:t>
      </w:r>
      <w:r>
        <w:t xml:space="preserve"> de capital se acumula de acuerdo con una función </w:t>
      </w:r>
      <w:r>
        <w:rPr>
          <w:i/>
          <w:iCs/>
        </w:rPr>
        <w:t xml:space="preserve">time </w:t>
      </w:r>
      <w:proofErr w:type="spellStart"/>
      <w:r>
        <w:rPr>
          <w:i/>
          <w:iCs/>
        </w:rPr>
        <w:t>to</w:t>
      </w:r>
      <w:proofErr w:type="spellEnd"/>
      <w:r>
        <w:rPr>
          <w:i/>
          <w:iCs/>
        </w:rPr>
        <w:t xml:space="preserve"> </w:t>
      </w:r>
      <w:proofErr w:type="spellStart"/>
      <w:r>
        <w:rPr>
          <w:i/>
          <w:iCs/>
        </w:rPr>
        <w:t>build</w:t>
      </w:r>
      <w:proofErr w:type="spellEnd"/>
      <w:r>
        <w:t xml:space="preserve"> con depreciación constante e igual a </w:t>
      </w:r>
      <m:oMath>
        <m:r>
          <m:rPr>
            <m:nor/>
          </m:rPr>
          <w:rPr>
            <w:i/>
            <w:lang w:val="fr-FR"/>
          </w:rPr>
          <m:t>δ</m:t>
        </m:r>
      </m:oMath>
      <w:r>
        <w:t>):</w:t>
      </w:r>
    </w:p>
    <w:p w14:paraId="77E293BB" w14:textId="77777777" w:rsidR="00A21890" w:rsidRPr="00A85591" w:rsidRDefault="00000000" w:rsidP="00A21890">
      <w:pPr>
        <w:pStyle w:val="Nivel1"/>
        <w:numPr>
          <w:ilvl w:val="0"/>
          <w:numId w:val="0"/>
        </w:numPr>
        <w:spacing w:before="0" w:after="0"/>
        <w:ind w:left="623"/>
        <w:rPr>
          <w:rFonts w:eastAsiaTheme="minorEastAsia"/>
          <w:i/>
          <w:iCs/>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r>
                                  <m:rPr>
                                    <m:nor/>
                                  </m:rPr>
                                  <w:rPr>
                                    <w:i/>
                                    <w:lang w:val="fr-FR"/>
                                  </w:rPr>
                                  <m:t>β</m:t>
                                </m:r>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σ</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σ</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mr>
                          </m:m>
                        </m:e>
                      </m:d>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
                <m:r>
                  <w:rPr>
                    <w:rFonts w:ascii="Cambria Math" w:hAnsi="Cambria Math"/>
                    <w:lang w:val="fr-FR"/>
                  </w:rPr>
                  <m:t xml:space="preserve">    </m:t>
                </m:r>
              </m:e>
            </m:mr>
          </m:m>
        </m:oMath>
      </m:oMathPara>
    </w:p>
    <w:p w14:paraId="4A4A56E2" w14:textId="77777777" w:rsidR="00A21890" w:rsidRDefault="00A21890" w:rsidP="00680A68">
      <w:pPr>
        <w:pStyle w:val="Ttulo7"/>
      </w:pPr>
      <w:bookmarkStart w:id="62" w:name="_Toc121503587"/>
      <w:bookmarkStart w:id="63" w:name="_Toc173962008"/>
      <w:r>
        <w:t>Desarrollo</w:t>
      </w:r>
      <w:bookmarkEnd w:id="62"/>
      <w:bookmarkEnd w:id="63"/>
    </w:p>
    <w:p w14:paraId="20F3EFF3" w14:textId="0E4332C8" w:rsidR="00A21890" w:rsidRPr="003E0A50" w:rsidRDefault="00A21890" w:rsidP="00A21890">
      <w:pPr>
        <w:pStyle w:val="Notaalopositor"/>
      </w:pPr>
      <w:r>
        <w:t>Pensar bien c</w:t>
      </w:r>
      <w:r w:rsidR="00BD6A61">
        <w:t>ó</w:t>
      </w:r>
      <w:r>
        <w:t>mo reestructurar para no repetirse en los supuestos y el desarrollo.</w:t>
      </w:r>
    </w:p>
    <w:p w14:paraId="4948FA92" w14:textId="77777777" w:rsidR="00A21890" w:rsidRDefault="00A21890" w:rsidP="00680A68">
      <w:pPr>
        <w:pStyle w:val="Ttulo8"/>
        <w:spacing w:before="0"/>
        <w:rPr>
          <w:lang w:val="fr-FR"/>
        </w:rPr>
      </w:pPr>
      <w:bookmarkStart w:id="64" w:name="_Toc121503588"/>
      <w:proofErr w:type="spellStart"/>
      <w:r w:rsidRPr="00396F4F">
        <w:rPr>
          <w:lang w:val="fr-FR"/>
        </w:rPr>
        <w:t>Problema</w:t>
      </w:r>
      <w:proofErr w:type="spellEnd"/>
      <w:r w:rsidRPr="00396F4F">
        <w:rPr>
          <w:lang w:val="fr-FR"/>
        </w:rPr>
        <w:t xml:space="preserve"> </w:t>
      </w:r>
      <w:proofErr w:type="spellStart"/>
      <w:r w:rsidRPr="00396F4F">
        <w:rPr>
          <w:lang w:val="fr-FR"/>
        </w:rPr>
        <w:t>del</w:t>
      </w:r>
      <w:proofErr w:type="spellEnd"/>
      <w:r w:rsidRPr="00396F4F">
        <w:rPr>
          <w:lang w:val="fr-FR"/>
        </w:rPr>
        <w:t xml:space="preserve"> </w:t>
      </w:r>
      <w:proofErr w:type="spellStart"/>
      <w:r w:rsidRPr="00396F4F">
        <w:rPr>
          <w:lang w:val="fr-FR"/>
        </w:rPr>
        <w:t>hogar</w:t>
      </w:r>
      <w:proofErr w:type="spellEnd"/>
      <w:r w:rsidRPr="00396F4F">
        <w:rPr>
          <w:lang w:val="fr-FR"/>
        </w:rPr>
        <w:t xml:space="preserve"> </w:t>
      </w:r>
      <w:proofErr w:type="spellStart"/>
      <w:r w:rsidRPr="00396F4F">
        <w:rPr>
          <w:lang w:val="fr-FR"/>
        </w:rPr>
        <w:t>representativo</w:t>
      </w:r>
      <w:bookmarkEnd w:id="64"/>
      <w:proofErr w:type="spellEnd"/>
    </w:p>
    <w:p w14:paraId="0FC17CD9" w14:textId="77777777" w:rsidR="00A21890" w:rsidRPr="003C545D" w:rsidRDefault="00A21890" w:rsidP="00A21890">
      <w:pPr>
        <w:pStyle w:val="Nivel1SM"/>
        <w:keepNext/>
        <w:spacing w:before="0" w:after="0"/>
      </w:pPr>
      <w:r w:rsidRPr="003C545D">
        <w:t>Como decíamos, el problema del hogar representativo</w:t>
      </w:r>
      <w:r>
        <w:t xml:space="preserve"> es:</w:t>
      </w:r>
    </w:p>
    <w:p w14:paraId="0CDF4117" w14:textId="77777777" w:rsidR="00A21890" w:rsidRDefault="00000000" w:rsidP="00953CDC">
      <w:pPr>
        <w:pStyle w:val="Nivel1"/>
        <w:keepNext/>
        <w:numPr>
          <w:ilvl w:val="0"/>
          <w:numId w:val="0"/>
        </w:numPr>
        <w:spacing w:before="0" w:after="0"/>
        <w:rPr>
          <w:rFonts w:eastAsiaTheme="minorEastAsia"/>
          <w:lang w:val="fr-FR"/>
        </w:rPr>
      </w:pPr>
      <m:oMathPara>
        <m:oMath>
          <m:m>
            <m:mPr>
              <m:mcs>
                <m:mc>
                  <m:mcPr>
                    <m:count m:val="1"/>
                    <m:mcJc m:val="center"/>
                  </m:mcPr>
                </m:mc>
              </m:mcs>
              <m:ctrlPr>
                <w:rPr>
                  <w:rFonts w:ascii="Cambria Math" w:hAnsi="Cambria Math"/>
                  <w:i/>
                  <w:iCs/>
                </w:rPr>
              </m:ctrlPr>
            </m:mPr>
            <m:mr>
              <m:e>
                <m:func>
                  <m:funcPr>
                    <m:ctrlPr>
                      <w:rPr>
                        <w:rFonts w:ascii="Cambria Math" w:hAnsi="Cambria Math"/>
                        <w:i/>
                        <w:iCs/>
                      </w:rPr>
                    </m:ctrlPr>
                  </m:funcPr>
                  <m:fName>
                    <m:limLow>
                      <m:limLowPr>
                        <m:ctrlPr>
                          <w:rPr>
                            <w:rFonts w:ascii="Cambria Math" w:hAnsi="Cambria Math"/>
                            <w:i/>
                            <w:iCs/>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r>
                              <m:rPr>
                                <m:nor/>
                              </m:rPr>
                              <w:rPr>
                                <w:rFonts w:ascii="Cambria Math"/>
                                <w:i/>
                                <w:iCs/>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d>
                      </m:lim>
                    </m:limLow>
                  </m:fName>
                  <m:e>
                    <m:r>
                      <w:rPr>
                        <w:rFonts w:ascii="Cambria Math" w:hAnsi="Cambria Math"/>
                        <w:lang w:val="fr-FR"/>
                      </w:rPr>
                      <m:t xml:space="preserve">           </m:t>
                    </m:r>
                    <m:r>
                      <m:rPr>
                        <m:nor/>
                      </m:rPr>
                      <w:rPr>
                        <w:i/>
                        <w:iCs/>
                        <w:lang w:val="fr-FR"/>
                      </w:rPr>
                      <m:t>U</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0</m:t>
                        </m:r>
                      </m:sub>
                    </m:sSub>
                    <m:d>
                      <m:dPr>
                        <m:begChr m:val="["/>
                        <m:endChr m:val="]"/>
                        <m:ctrlPr>
                          <w:rPr>
                            <w:rFonts w:ascii="Cambria Math" w:hAnsi="Cambria Math"/>
                            <w:i/>
                            <w:iCs/>
                          </w:rPr>
                        </m:ctrlPr>
                      </m:dPr>
                      <m:e>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0</m:t>
                            </m:r>
                          </m:sub>
                          <m:sup>
                            <m:r>
                              <w:rPr>
                                <w:rFonts w:ascii="Cambria Math" w:hAnsi="Cambria Math"/>
                                <w:lang w:val="fr-FR"/>
                              </w:rPr>
                              <m:t>+∞</m:t>
                            </m:r>
                          </m:sup>
                          <m:e>
                            <m:sSup>
                              <m:sSupPr>
                                <m:ctrlPr>
                                  <w:rPr>
                                    <w:rFonts w:ascii="Cambria Math" w:hAnsi="Cambria Math"/>
                                    <w:i/>
                                  </w:rPr>
                                </m:ctrlPr>
                              </m:sSupPr>
                              <m:e>
                                <m:r>
                                  <m:rPr>
                                    <m:nor/>
                                  </m:rPr>
                                  <w:rPr>
                                    <w:i/>
                                    <w:lang w:val="fr-FR"/>
                                  </w:rPr>
                                  <m:t>β</m:t>
                                </m:r>
                              </m:e>
                              <m:sup>
                                <m:r>
                                  <m:rPr>
                                    <m:nor/>
                                  </m:rPr>
                                  <w:rPr>
                                    <w:i/>
                                    <w:lang w:val="fr-FR"/>
                                  </w:rPr>
                                  <m:t>t</m:t>
                                </m:r>
                              </m:sup>
                            </m:sSup>
                            <m:r>
                              <w:rPr>
                                <w:rFonts w:ascii="Cambria Math" w:hAnsi="Cambria Math"/>
                                <w:lang w:val="fr-FR"/>
                              </w:rPr>
                              <m:t>∙</m:t>
                            </m:r>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m:rPr>
                                            <m:nor/>
                                          </m:rPr>
                                          <w:rPr>
                                            <w:i/>
                                            <w:iCs/>
                                            <w:lang w:val="fr-FR"/>
                                          </w:rPr>
                                          <m:t>1</m:t>
                                        </m:r>
                                        <m:r>
                                          <w:rPr>
                                            <w:rFonts w:ascii="Cambria Math" w:hAnsi="Cambria Math"/>
                                            <w:lang w:val="fr-FR"/>
                                          </w:rPr>
                                          <m:t>-</m:t>
                                        </m:r>
                                        <m:r>
                                          <m:rPr>
                                            <m:nor/>
                                          </m:rPr>
                                          <w:rPr>
                                            <w:i/>
                                            <w:lang w:val="fr-FR"/>
                                          </w:rPr>
                                          <m:t>σ</m:t>
                                        </m:r>
                                      </m:sup>
                                    </m:sSup>
                                    <m:r>
                                      <w:rPr>
                                        <w:rFonts w:ascii="Cambria Math" w:hAnsi="Cambria Math"/>
                                        <w:lang w:val="fr-FR"/>
                                      </w:rPr>
                                      <m:t>-</m:t>
                                    </m:r>
                                    <m:r>
                                      <m:rPr>
                                        <m:nor/>
                                      </m:rPr>
                                      <w:rPr>
                                        <w:i/>
                                        <w:iCs/>
                                        <w:lang w:val="fr-FR"/>
                                      </w:rPr>
                                      <m:t>1</m:t>
                                    </m:r>
                                  </m:num>
                                  <m:den>
                                    <m:r>
                                      <m:rPr>
                                        <m:nor/>
                                      </m:rPr>
                                      <w:rPr>
                                        <w:i/>
                                        <w:iCs/>
                                        <w:lang w:val="fr-FR"/>
                                      </w:rPr>
                                      <m:t>1</m:t>
                                    </m:r>
                                    <m:r>
                                      <w:rPr>
                                        <w:rFonts w:ascii="Cambria Math" w:hAnsi="Cambria Math"/>
                                        <w:lang w:val="fr-FR"/>
                                      </w:rPr>
                                      <m:t>-</m:t>
                                    </m:r>
                                    <m:r>
                                      <m:rPr>
                                        <m:nor/>
                                      </m:rPr>
                                      <w:rPr>
                                        <w:i/>
                                        <w:lang w:val="fr-FR"/>
                                      </w:rPr>
                                      <m:t>σ</m:t>
                                    </m:r>
                                  </m:den>
                                </m:f>
                                <m:r>
                                  <w:rPr>
                                    <w:rFonts w:ascii="Cambria Math" w:hAnsi="Cambria Math"/>
                                    <w:lang w:val="fr-FR"/>
                                  </w:rPr>
                                  <m:t>-</m:t>
                                </m:r>
                                <m:r>
                                  <m:rPr>
                                    <m:nor/>
                                  </m:rPr>
                                  <w:rPr>
                                    <w:i/>
                                    <w:iCs/>
                                    <w:lang w:val="fr-FR"/>
                                  </w:rPr>
                                  <m:t>ζ</m:t>
                                </m:r>
                                <m:r>
                                  <w:rPr>
                                    <w:rFonts w:ascii="Cambria Math" w:hAnsi="Cambria Math"/>
                                    <w:lang w:val="fr-FR"/>
                                  </w:rPr>
                                  <m:t>∙</m:t>
                                </m:r>
                                <m:f>
                                  <m:fPr>
                                    <m:ctrlPr>
                                      <w:rPr>
                                        <w:rFonts w:ascii="Cambria Math" w:hAnsi="Cambria Math"/>
                                        <w:i/>
                                        <w:iCs/>
                                      </w:rPr>
                                    </m:ctrlPr>
                                  </m:fPr>
                                  <m:num>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lang w:val="fr-FR"/>
                                          </w:rPr>
                                          <m:t>φ</m:t>
                                        </m:r>
                                      </m:sup>
                                    </m:sSup>
                                  </m:num>
                                  <m:den>
                                    <m:r>
                                      <m:rPr>
                                        <m:nor/>
                                      </m:rPr>
                                      <w:rPr>
                                        <w:i/>
                                        <w:iCs/>
                                        <w:lang w:val="fr-FR"/>
                                      </w:rPr>
                                      <m:t>1</m:t>
                                    </m:r>
                                    <m:r>
                                      <w:rPr>
                                        <w:rFonts w:ascii="Cambria Math" w:hAnsi="Cambria Math"/>
                                        <w:lang w:val="fr-FR"/>
                                      </w:rPr>
                                      <m:t>+</m:t>
                                    </m:r>
                                    <m:r>
                                      <m:rPr>
                                        <m:nor/>
                                      </m:rPr>
                                      <w:rPr>
                                        <w:i/>
                                        <w:iCs/>
                                        <w:lang w:val="fr-FR"/>
                                      </w:rPr>
                                      <m:t>φ</m:t>
                                    </m:r>
                                  </m:den>
                                </m:f>
                              </m:e>
                            </m:d>
                          </m:e>
                        </m:nary>
                      </m:e>
                    </m:d>
                  </m:e>
                </m:func>
                <m:r>
                  <w:rPr>
                    <w:rFonts w:ascii="Cambria Math" w:hAnsi="Cambria Math"/>
                    <w:lang w:val="fr-FR"/>
                  </w:rPr>
                  <m:t xml:space="preserve">                                                                    </m:t>
                </m:r>
              </m:e>
            </m:mr>
            <m:mr>
              <m:e>
                <m:m>
                  <m:mPr>
                    <m:mcs>
                      <m:mc>
                        <m:mcPr>
                          <m:count m:val="2"/>
                          <m:mcJc m:val="center"/>
                        </m:mcPr>
                      </m:mc>
                    </m:mcs>
                    <m:ctrlPr>
                      <w:rPr>
                        <w:rFonts w:ascii="Cambria Math" w:hAnsi="Cambria Math"/>
                        <w:i/>
                        <w:iCs/>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iCs/>
                            </w:rPr>
                          </m:ctrlPr>
                        </m:dPr>
                        <m:e>
                          <m:m>
                            <m:mPr>
                              <m:mcs>
                                <m:mc>
                                  <m:mcPr>
                                    <m:count m:val="1"/>
                                    <m:mcJc m:val="center"/>
                                  </m:mcPr>
                                </m:mc>
                              </m:mcs>
                              <m:ctrlPr>
                                <w:rPr>
                                  <w:rFonts w:ascii="Cambria Math" w:hAnsi="Cambria Math"/>
                                  <w:i/>
                                  <w:iCs/>
                                </w:rPr>
                              </m:ctrlPr>
                            </m:mPr>
                            <m:m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e>
                            </m:mr>
                          </m:m>
                        </m:e>
                      </m:d>
                      <m:r>
                        <w:rPr>
                          <w:rFonts w:ascii="Cambria Math" w:hAnsi="Cambria Math"/>
                          <w:lang w:val="fr-FR"/>
                        </w:rPr>
                        <m:t xml:space="preserve">⇒ </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r>
                                <m:rPr>
                                  <m:nor/>
                                </m:rPr>
                                <w:rPr>
                                  <w:i/>
                                  <w:lang w:val="fr-FR"/>
                                </w:rPr>
                                <m:t>δ</m:t>
                              </m:r>
                            </m:e>
                          </m:d>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mr>
                </m:m>
                <m:r>
                  <w:rPr>
                    <w:rFonts w:ascii="Cambria Math" w:hAnsi="Cambria Math"/>
                    <w:lang w:val="fr-FR"/>
                  </w:rPr>
                  <m:t xml:space="preserve">    </m:t>
                </m:r>
              </m:e>
            </m:mr>
          </m:m>
          <m:r>
            <m:rPr>
              <m:sty m:val="p"/>
            </m:rPr>
            <w:rPr>
              <w:rFonts w:ascii="Cambria Math" w:hAnsi="Cambria Math"/>
              <w:lang w:val="fr-FR"/>
            </w:rPr>
            <w:br/>
          </m:r>
        </m:oMath>
      </m:oMathPara>
      <w:r w:rsidR="00A21890">
        <w:rPr>
          <w:rFonts w:eastAsiaTheme="minorEastAsia"/>
          <w:lang w:val="fr-FR"/>
        </w:rPr>
        <w:t xml:space="preserve">y </w:t>
      </w:r>
      <w:proofErr w:type="spellStart"/>
      <w:r w:rsidR="00A21890">
        <w:rPr>
          <w:rFonts w:eastAsiaTheme="minorEastAsia"/>
          <w:lang w:val="fr-FR"/>
        </w:rPr>
        <w:t>podemos</w:t>
      </w:r>
      <w:proofErr w:type="spellEnd"/>
      <w:r w:rsidR="00A21890">
        <w:rPr>
          <w:rFonts w:eastAsiaTheme="minorEastAsia"/>
          <w:lang w:val="fr-FR"/>
        </w:rPr>
        <w:t xml:space="preserve"> </w:t>
      </w:r>
      <w:proofErr w:type="spellStart"/>
      <w:r w:rsidR="00A21890">
        <w:rPr>
          <w:rFonts w:eastAsiaTheme="minorEastAsia"/>
          <w:lang w:val="fr-FR"/>
        </w:rPr>
        <w:t>representar</w:t>
      </w:r>
      <w:proofErr w:type="spellEnd"/>
      <w:r w:rsidR="00A21890">
        <w:rPr>
          <w:rFonts w:eastAsiaTheme="minorEastAsia"/>
          <w:lang w:val="fr-FR"/>
        </w:rPr>
        <w:t xml:space="preserve"> el </w:t>
      </w:r>
      <w:proofErr w:type="spellStart"/>
      <w:r w:rsidR="00A21890" w:rsidRPr="00EF761B">
        <w:rPr>
          <w:rFonts w:eastAsiaTheme="minorEastAsia"/>
          <w:lang w:val="fr-FR"/>
        </w:rPr>
        <w:t>problema</w:t>
      </w:r>
      <w:proofErr w:type="spellEnd"/>
      <w:r w:rsidR="00A21890">
        <w:rPr>
          <w:rFonts w:eastAsiaTheme="minorEastAsia"/>
          <w:lang w:val="fr-FR"/>
        </w:rPr>
        <w:t xml:space="preserve"> en forma de lagrangiano, de forma que:</w:t>
      </w:r>
    </w:p>
    <w:p w14:paraId="6BD0C1EE" w14:textId="77777777" w:rsidR="00A21890" w:rsidRPr="006B7C69" w:rsidRDefault="00A21890" w:rsidP="00A21890">
      <w:pPr>
        <w:pStyle w:val="Nivel1"/>
        <w:numPr>
          <w:ilvl w:val="0"/>
          <w:numId w:val="0"/>
        </w:numPr>
        <w:spacing w:before="0" w:after="0"/>
        <w:rPr>
          <w:rFonts w:eastAsiaTheme="minorEastAsia"/>
          <w:sz w:val="19"/>
          <w:szCs w:val="19"/>
          <w:lang w:val="fr-FR"/>
        </w:rPr>
      </w:pPr>
      <m:oMathPara>
        <m:oMath>
          <m:r>
            <m:rPr>
              <m:scr m:val="script"/>
            </m:rPr>
            <w:rPr>
              <w:rFonts w:ascii="Cambria Math" w:eastAsiaTheme="minorEastAsia" w:hAnsi="Cambria Math"/>
              <w:sz w:val="19"/>
              <w:szCs w:val="19"/>
              <w:lang w:val="fr-FR"/>
            </w:rPr>
            <w:lastRenderedPageBreak/>
            <m:t>L=</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0</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σ</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σ</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0</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0</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0</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0</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0</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0</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0</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1</m:t>
                  </m:r>
                </m:sub>
              </m:sSub>
            </m:e>
          </m:d>
          <m:r>
            <w:rPr>
              <w:rFonts w:ascii="Cambria Math" w:hAnsi="Cambria Math"/>
              <w:sz w:val="19"/>
              <w:szCs w:val="19"/>
              <w:lang w:val="fr-FR"/>
            </w:rPr>
            <m:t>+</m:t>
          </m:r>
          <m:r>
            <m:rPr>
              <m:sty m:val="p"/>
            </m:rPr>
            <w:rPr>
              <w:rFonts w:ascii="Cambria Math"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r>
                <m:rPr>
                  <m:nor/>
                </m:rPr>
                <w:rPr>
                  <w:i/>
                  <w:sz w:val="19"/>
                  <w:szCs w:val="19"/>
                  <w:lang w:val="fr-FR"/>
                </w:rPr>
                <m:t>β</m:t>
              </m:r>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σ</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σ</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1</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2</m:t>
                  </m:r>
                </m:sub>
              </m:sSub>
            </m:e>
          </m:d>
          <m:r>
            <w:rPr>
              <w:rFonts w:ascii="Cambria Math" w:eastAsiaTheme="minorEastAsia" w:hAnsi="Cambria Math"/>
              <w:sz w:val="19"/>
              <w:szCs w:val="19"/>
              <w:lang w:val="fr-FR"/>
            </w:rPr>
            <m:t>+</m:t>
          </m:r>
          <m:r>
            <m:rPr>
              <m:sty m:val="p"/>
            </m:rPr>
            <w:rPr>
              <w:rFonts w:ascii="Cambria Math" w:eastAsiaTheme="minorEastAsia"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p>
                <m:sSupPr>
                  <m:ctrlPr>
                    <w:rPr>
                      <w:rFonts w:ascii="Cambria Math" w:hAnsi="Cambria Math"/>
                      <w:i/>
                      <w:sz w:val="19"/>
                      <w:szCs w:val="19"/>
                    </w:rPr>
                  </m:ctrlPr>
                </m:sSupPr>
                <m:e>
                  <m:r>
                    <m:rPr>
                      <m:nor/>
                    </m:rPr>
                    <w:rPr>
                      <w:i/>
                      <w:sz w:val="19"/>
                      <w:szCs w:val="19"/>
                      <w:lang w:val="fr-FR"/>
                    </w:rPr>
                    <m:t>β</m:t>
                  </m:r>
                </m:e>
                <m:sup>
                  <m:r>
                    <m:rPr>
                      <m:nor/>
                    </m:rPr>
                    <w:rPr>
                      <w:i/>
                      <w:sz w:val="19"/>
                      <w:szCs w:val="19"/>
                      <w:lang w:val="fr-FR"/>
                    </w:rPr>
                    <m:t>2</m:t>
                  </m:r>
                </m:sup>
              </m:sSup>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2</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σ</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σ</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2</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2</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2</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2</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2</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2</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2</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3</m:t>
                  </m:r>
                </m:sub>
              </m:sSub>
            </m:e>
          </m:d>
          <m:r>
            <w:rPr>
              <w:rFonts w:ascii="Cambria Math" w:eastAsiaTheme="minorEastAsia" w:hAnsi="Cambria Math"/>
              <w:sz w:val="19"/>
              <w:szCs w:val="19"/>
              <w:lang w:val="fr-FR"/>
            </w:rPr>
            <m:t>+⋯+</m:t>
          </m:r>
          <m:r>
            <m:rPr>
              <m:sty m:val="p"/>
            </m:rPr>
            <w:rPr>
              <w:rFonts w:ascii="Cambria Math" w:eastAsiaTheme="minorEastAsia"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p>
                <m:sSupPr>
                  <m:ctrlPr>
                    <w:rPr>
                      <w:rFonts w:ascii="Cambria Math" w:hAnsi="Cambria Math"/>
                      <w:i/>
                      <w:sz w:val="19"/>
                      <w:szCs w:val="19"/>
                    </w:rPr>
                  </m:ctrlPr>
                </m:sSupPr>
                <m:e>
                  <m:r>
                    <m:rPr>
                      <m:nor/>
                    </m:rPr>
                    <w:rPr>
                      <w:i/>
                      <w:sz w:val="19"/>
                      <w:szCs w:val="19"/>
                      <w:lang w:val="fr-FR"/>
                    </w:rPr>
                    <m:t>β</m:t>
                  </m:r>
                </m:e>
                <m:sup>
                  <m:r>
                    <m:rPr>
                      <m:nor/>
                    </m:rPr>
                    <w:rPr>
                      <w:i/>
                      <w:sz w:val="19"/>
                      <w:szCs w:val="19"/>
                      <w:lang w:val="fr-FR"/>
                    </w:rPr>
                    <m:t>t</m:t>
                  </m:r>
                </m:sup>
              </m:sSup>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σ</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σ</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t</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e>
          </m:d>
          <m:r>
            <w:rPr>
              <w:rFonts w:ascii="Cambria Math" w:eastAsiaTheme="minorEastAsia" w:hAnsi="Cambria Math"/>
              <w:sz w:val="19"/>
              <w:szCs w:val="19"/>
              <w:lang w:val="fr-FR"/>
            </w:rPr>
            <m:t>+</m:t>
          </m:r>
          <m:r>
            <m:rPr>
              <m:sty m:val="p"/>
            </m:rPr>
            <w:rPr>
              <w:rFonts w:ascii="Cambria Math" w:eastAsiaTheme="minorEastAsia" w:hAnsi="Cambria Math"/>
              <w:sz w:val="19"/>
              <w:szCs w:val="19"/>
              <w:lang w:val="fr-FR"/>
            </w:rPr>
            <w:br/>
          </m:r>
        </m:oMath>
        <m:oMath>
          <m:r>
            <w:rPr>
              <w:rFonts w:ascii="Cambria Math" w:eastAsiaTheme="minorEastAsia" w:hAnsi="Cambria Math"/>
              <w:sz w:val="19"/>
              <w:szCs w:val="19"/>
              <w:lang w:val="fr-FR"/>
            </w:rPr>
            <m:t xml:space="preserve">          +</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p>
                <m:sSupPr>
                  <m:ctrlPr>
                    <w:rPr>
                      <w:rFonts w:ascii="Cambria Math" w:hAnsi="Cambria Math"/>
                      <w:i/>
                      <w:sz w:val="19"/>
                      <w:szCs w:val="19"/>
                    </w:rPr>
                  </m:ctrlPr>
                </m:sSupPr>
                <m:e>
                  <m:r>
                    <m:rPr>
                      <m:nor/>
                    </m:rPr>
                    <w:rPr>
                      <w:i/>
                      <w:sz w:val="19"/>
                      <w:szCs w:val="19"/>
                      <w:lang w:val="fr-FR"/>
                    </w:rPr>
                    <m:t>β</m:t>
                  </m:r>
                </m:e>
                <m:sup>
                  <m:r>
                    <m:rPr>
                      <m:nor/>
                    </m:rPr>
                    <w:rPr>
                      <w:i/>
                      <w:sz w:val="19"/>
                      <w:szCs w:val="19"/>
                      <w:lang w:val="fr-FR"/>
                    </w:rPr>
                    <m:t>t</m:t>
                  </m:r>
                  <m:r>
                    <w:rPr>
                      <w:rFonts w:ascii="Cambria Math" w:eastAsiaTheme="minorEastAsia" w:hAnsi="Cambria Math"/>
                      <w:sz w:val="19"/>
                      <w:szCs w:val="19"/>
                      <w:lang w:val="fr-FR"/>
                    </w:rPr>
                    <m:t>+</m:t>
                  </m:r>
                  <m:r>
                    <m:rPr>
                      <m:nor/>
                    </m:rPr>
                    <w:rPr>
                      <w:i/>
                      <w:iCs/>
                      <w:sz w:val="19"/>
                      <w:szCs w:val="19"/>
                      <w:lang w:val="fr-FR"/>
                    </w:rPr>
                    <m:t>1</m:t>
                  </m:r>
                </m:sup>
              </m:sSup>
              <m:r>
                <w:rPr>
                  <w:rFonts w:ascii="Cambria Math" w:hAnsi="Cambria Math"/>
                  <w:sz w:val="19"/>
                  <w:szCs w:val="19"/>
                  <w:lang w:val="fr-FR"/>
                </w:rPr>
                <m:t>∙</m:t>
              </m:r>
              <m:d>
                <m:dPr>
                  <m:ctrlPr>
                    <w:rPr>
                      <w:rFonts w:ascii="Cambria Math" w:hAnsi="Cambria Math"/>
                      <w:i/>
                      <w:iCs/>
                      <w:sz w:val="19"/>
                      <w:szCs w:val="19"/>
                    </w:rPr>
                  </m:ctrlPr>
                </m:dPr>
                <m:e>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sz w:val="19"/>
                              <w:szCs w:val="19"/>
                              <w:lang w:val="fr-FR"/>
                            </w:rPr>
                            <m:t>σ</m:t>
                          </m:r>
                        </m:sup>
                      </m:sSup>
                      <m:r>
                        <w:rPr>
                          <w:rFonts w:ascii="Cambria Math" w:hAnsi="Cambria Math"/>
                          <w:sz w:val="19"/>
                          <w:szCs w:val="19"/>
                          <w:lang w:val="fr-FR"/>
                        </w:rPr>
                        <m:t>-</m:t>
                      </m:r>
                      <m:r>
                        <m:rPr>
                          <m:nor/>
                        </m:rPr>
                        <w:rPr>
                          <w:i/>
                          <w:iCs/>
                          <w:sz w:val="19"/>
                          <w:szCs w:val="19"/>
                          <w:lang w:val="fr-FR"/>
                        </w:rPr>
                        <m:t>1</m:t>
                      </m:r>
                    </m:num>
                    <m:den>
                      <m:r>
                        <m:rPr>
                          <m:nor/>
                        </m:rPr>
                        <w:rPr>
                          <w:i/>
                          <w:iCs/>
                          <w:sz w:val="19"/>
                          <w:szCs w:val="19"/>
                          <w:lang w:val="fr-FR"/>
                        </w:rPr>
                        <m:t>1</m:t>
                      </m:r>
                      <m:r>
                        <w:rPr>
                          <w:rFonts w:ascii="Cambria Math" w:hAnsi="Cambria Math"/>
                          <w:sz w:val="19"/>
                          <w:szCs w:val="19"/>
                          <w:lang w:val="fr-FR"/>
                        </w:rPr>
                        <m:t>-</m:t>
                      </m:r>
                      <m:r>
                        <m:rPr>
                          <m:nor/>
                        </m:rPr>
                        <w:rPr>
                          <w:i/>
                          <w:sz w:val="19"/>
                          <w:szCs w:val="19"/>
                          <w:lang w:val="fr-FR"/>
                        </w:rPr>
                        <m:t>σ</m:t>
                      </m:r>
                    </m:den>
                  </m:f>
                  <m:r>
                    <w:rPr>
                      <w:rFonts w:ascii="Cambria Math" w:hAnsi="Cambria Math"/>
                      <w:sz w:val="19"/>
                      <w:szCs w:val="19"/>
                      <w:lang w:val="fr-FR"/>
                    </w:rPr>
                    <m:t>-</m:t>
                  </m:r>
                  <m:r>
                    <m:rPr>
                      <m:nor/>
                    </m:rPr>
                    <w:rPr>
                      <w:i/>
                      <w:iCs/>
                      <w:sz w:val="19"/>
                      <w:szCs w:val="19"/>
                      <w:lang w:val="fr-FR"/>
                    </w:rPr>
                    <m:t>ζ</m:t>
                  </m:r>
                  <m:r>
                    <w:rPr>
                      <w:rFonts w:ascii="Cambria Math" w:hAnsi="Cambria Math"/>
                      <w:sz w:val="19"/>
                      <w:szCs w:val="19"/>
                      <w:lang w:val="fr-FR"/>
                    </w:rPr>
                    <m:t>∙</m:t>
                  </m:r>
                  <m:f>
                    <m:fPr>
                      <m:ctrlPr>
                        <w:rPr>
                          <w:rFonts w:ascii="Cambria Math" w:hAnsi="Cambria Math"/>
                          <w:i/>
                          <w:iCs/>
                          <w:sz w:val="19"/>
                          <w:szCs w:val="19"/>
                        </w:rPr>
                      </m:ctrlPr>
                    </m:fPr>
                    <m:num>
                      <m:sSup>
                        <m:sSupPr>
                          <m:ctrlPr>
                            <w:rPr>
                              <w:rFonts w:ascii="Cambria Math" w:hAnsi="Cambria Math"/>
                              <w:i/>
                              <w:iCs/>
                              <w:sz w:val="19"/>
                              <w:szCs w:val="19"/>
                            </w:rPr>
                          </m:ctrlPr>
                        </m:sSupPr>
                        <m:e>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e>
                        <m:sup>
                          <m:r>
                            <m:rPr>
                              <m:nor/>
                            </m:rPr>
                            <w:rPr>
                              <w:i/>
                              <w:iCs/>
                              <w:sz w:val="19"/>
                              <w:szCs w:val="19"/>
                              <w:lang w:val="fr-FR"/>
                            </w:rPr>
                            <m:t>1</m:t>
                          </m:r>
                          <m:r>
                            <w:rPr>
                              <w:rFonts w:ascii="Cambria Math" w:hAnsi="Cambria Math"/>
                              <w:sz w:val="19"/>
                              <w:szCs w:val="19"/>
                              <w:lang w:val="fr-FR"/>
                            </w:rPr>
                            <m:t>+</m:t>
                          </m:r>
                          <m:r>
                            <m:rPr>
                              <m:nor/>
                            </m:rPr>
                            <w:rPr>
                              <w:i/>
                              <w:iCs/>
                              <w:sz w:val="19"/>
                              <w:szCs w:val="19"/>
                              <w:lang w:val="fr-FR"/>
                            </w:rPr>
                            <m:t>φ</m:t>
                          </m:r>
                        </m:sup>
                      </m:sSup>
                    </m:num>
                    <m:den>
                      <m:r>
                        <m:rPr>
                          <m:nor/>
                        </m:rPr>
                        <w:rPr>
                          <w:i/>
                          <w:iCs/>
                          <w:sz w:val="19"/>
                          <w:szCs w:val="19"/>
                          <w:lang w:val="fr-FR"/>
                        </w:rPr>
                        <m:t>1</m:t>
                      </m:r>
                      <m:r>
                        <w:rPr>
                          <w:rFonts w:ascii="Cambria Math" w:hAnsi="Cambria Math"/>
                          <w:sz w:val="19"/>
                          <w:szCs w:val="19"/>
                          <w:lang w:val="fr-FR"/>
                        </w:rPr>
                        <m:t>+</m:t>
                      </m:r>
                      <m:r>
                        <m:rPr>
                          <m:nor/>
                        </m:rPr>
                        <w:rPr>
                          <w:i/>
                          <w:iCs/>
                          <w:sz w:val="19"/>
                          <w:szCs w:val="19"/>
                          <w:lang w:val="fr-FR"/>
                        </w:rPr>
                        <m:t>φ</m:t>
                      </m:r>
                    </m:den>
                  </m:f>
                </m:e>
              </m:d>
            </m:e>
          </m:d>
          <m:r>
            <w:rPr>
              <w:rFonts w:ascii="Cambria Math" w:hAnsi="Cambria Math"/>
              <w:sz w:val="19"/>
              <w:szCs w:val="19"/>
              <w:lang w:val="fr-FR"/>
            </w:rPr>
            <m:t>+</m:t>
          </m:r>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r>
                        <m:rPr>
                          <m:nor/>
                        </m:rPr>
                        <w:rPr>
                          <w:i/>
                          <w:sz w:val="19"/>
                          <w:szCs w:val="19"/>
                          <w:lang w:val="fr-FR"/>
                        </w:rPr>
                        <m:t>δ</m:t>
                      </m:r>
                    </m:e>
                  </m:d>
                </m:e>
              </m:d>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2</m:t>
                  </m:r>
                </m:sub>
              </m:sSub>
            </m:e>
          </m:d>
          <m:r>
            <w:rPr>
              <w:rFonts w:ascii="Cambria Math" w:eastAsiaTheme="minorEastAsia" w:hAnsi="Cambria Math"/>
              <w:sz w:val="19"/>
              <w:szCs w:val="19"/>
              <w:lang w:val="fr-FR"/>
            </w:rPr>
            <m:t>+⋯</m:t>
          </m:r>
        </m:oMath>
      </m:oMathPara>
    </w:p>
    <w:p w14:paraId="42ACB89A" w14:textId="77777777" w:rsidR="00A21890" w:rsidRDefault="00A21890" w:rsidP="00A21890">
      <w:pPr>
        <w:pStyle w:val="Nivel2SM"/>
        <w:keepNext/>
        <w:spacing w:after="0"/>
      </w:pPr>
      <w:r>
        <w:t>Para obtener las condiciones de primer orden, consideramos un período </w:t>
      </w:r>
      <w:r>
        <w:rPr>
          <w:i/>
          <w:iCs/>
        </w:rPr>
        <w:t>t</w:t>
      </w:r>
      <w:r>
        <w:t xml:space="preserve"> arbitrario, derivamos con respecto a las variables de elección (</w:t>
      </w:r>
      <m:oMath>
        <m:sSub>
          <m:sSubPr>
            <m:ctrlPr>
              <w:rPr>
                <w:rFonts w:ascii="Cambria Math" w:hAnsi="Cambria Math"/>
                <w:i/>
                <w:iCs/>
              </w:rPr>
            </m:ctrlPr>
          </m:sSubPr>
          <m:e>
            <m:r>
              <m:rPr>
                <m:nor/>
              </m:rPr>
              <w:rPr>
                <w:i/>
                <w:iCs/>
              </w:rPr>
              <m:t>C</m:t>
            </m:r>
          </m:e>
          <m:sub>
            <m:r>
              <m:rPr>
                <m:nor/>
              </m:rPr>
              <w:rPr>
                <w:i/>
                <w:iCs/>
              </w:rPr>
              <m:t>t</m:t>
            </m:r>
          </m:sub>
        </m:sSub>
      </m:oMath>
      <w:r>
        <w:t xml:space="preserve">, </w:t>
      </w:r>
      <m:oMath>
        <m:sSub>
          <m:sSubPr>
            <m:ctrlPr>
              <w:rPr>
                <w:rFonts w:ascii="Cambria Math" w:hAnsi="Cambria Math"/>
                <w:i/>
                <w:iCs/>
              </w:rPr>
            </m:ctrlPr>
          </m:sSubPr>
          <m:e>
            <m:r>
              <m:rPr>
                <m:nor/>
              </m:rPr>
              <w:rPr>
                <w:i/>
                <w:iCs/>
              </w:rPr>
              <m:t>L</m:t>
            </m:r>
          </m:e>
          <m:sub>
            <m:r>
              <m:rPr>
                <m:nor/>
              </m:rPr>
              <w:rPr>
                <w:i/>
                <w:iCs/>
              </w:rPr>
              <m:t>t</m:t>
            </m:r>
          </m:sub>
        </m:sSub>
      </m:oMath>
      <w:r>
        <w:t xml:space="preserve"> y </w:t>
      </w:r>
      <m:oMath>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t>) e igualamos a cero.</w:t>
      </w:r>
    </w:p>
    <w:p w14:paraId="7732D092" w14:textId="77777777" w:rsidR="00A21890" w:rsidRPr="006B7C69" w:rsidRDefault="00000000" w:rsidP="00A21890">
      <w:pPr>
        <w:pStyle w:val="Nivel3SM"/>
        <w:numPr>
          <w:ilvl w:val="0"/>
          <w:numId w:val="0"/>
        </w:numPr>
        <w:ind w:left="964"/>
        <w:rPr>
          <w:sz w:val="19"/>
          <w:szCs w:val="19"/>
          <w:lang w:val="fr-FR"/>
        </w:rPr>
      </w:pPr>
      <m:oMathPara>
        <m:oMath>
          <m:f>
            <m:fPr>
              <m:ctrlPr>
                <w:rPr>
                  <w:rFonts w:ascii="Cambria Math" w:hAnsi="Cambria Math"/>
                  <w:i/>
                  <w:sz w:val="19"/>
                  <w:szCs w:val="19"/>
                </w:rPr>
              </m:ctrlPr>
            </m:fPr>
            <m:num>
              <m:r>
                <m:rPr>
                  <m:nor/>
                </m:rPr>
                <w:rPr>
                  <w:i/>
                  <w:sz w:val="19"/>
                  <w:szCs w:val="19"/>
                  <w:lang w:val="fr-FR"/>
                </w:rPr>
                <m:t>∂</m:t>
              </m:r>
              <m:r>
                <m:rPr>
                  <m:scr m:val="script"/>
                </m:rPr>
                <w:rPr>
                  <w:rFonts w:ascii="Cambria Math" w:eastAsiaTheme="minorEastAsia" w:hAnsi="Cambria Math"/>
                  <w:sz w:val="19"/>
                  <w:szCs w:val="19"/>
                  <w:lang w:val="fr-FR"/>
                </w:rPr>
                <m:t>L</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den>
          </m:f>
          <m:r>
            <w:rPr>
              <w:rFonts w:ascii="Cambria Math" w:hAnsi="Cambria Math"/>
              <w:sz w:val="19"/>
              <w:szCs w:val="19"/>
              <w:lang w:val="fr-FR"/>
            </w:rPr>
            <m:t>=</m:t>
          </m:r>
          <m:r>
            <m:rPr>
              <m:nor/>
            </m:rPr>
            <w:rPr>
              <w:i/>
              <w:iCs/>
              <w:sz w:val="19"/>
              <w:szCs w:val="19"/>
              <w:lang w:val="fr-FR"/>
            </w:rPr>
            <m:t>0</m:t>
          </m:r>
          <m:r>
            <w:rPr>
              <w:rFonts w:ascii="Cambria Math" w:eastAsiaTheme="minorEastAsia"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f>
                <m:fPr>
                  <m:ctrlPr>
                    <w:rPr>
                      <w:rFonts w:ascii="Cambria Math" w:hAnsi="Cambria Math"/>
                      <w:i/>
                      <w:sz w:val="19"/>
                      <w:szCs w:val="19"/>
                    </w:rPr>
                  </m:ctrlPr>
                </m:fPr>
                <m:num>
                  <m:r>
                    <m:rPr>
                      <m:nor/>
                    </m:rPr>
                    <w:rPr>
                      <w:i/>
                      <w:sz w:val="19"/>
                      <w:szCs w:val="19"/>
                      <w:lang w:val="fr-FR"/>
                    </w:rPr>
                    <m:t>∂</m:t>
                  </m:r>
                  <m:r>
                    <m:rPr>
                      <m:nor/>
                    </m:rPr>
                    <w:rPr>
                      <w:i/>
                      <w:iCs/>
                      <w:sz w:val="19"/>
                      <w:szCs w:val="19"/>
                      <w:lang w:val="fr-FR"/>
                    </w:rPr>
                    <m:t>U</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C</m:t>
                      </m:r>
                    </m:e>
                    <m:sub>
                      <m:r>
                        <m:rPr>
                          <m:nor/>
                        </m:rPr>
                        <w:rPr>
                          <w:i/>
                          <w:iCs/>
                          <w:sz w:val="19"/>
                          <w:szCs w:val="19"/>
                          <w:lang w:val="fr-FR"/>
                        </w:rPr>
                        <m:t>t</m:t>
                      </m:r>
                    </m:sub>
                  </m:sSub>
                </m:den>
              </m:f>
            </m:e>
          </m:d>
          <m:r>
            <w:rPr>
              <w:rFonts w:ascii="Cambria Math"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e>
          </m:d>
          <m:r>
            <m:rPr>
              <m:sty m:val="p"/>
            </m:rPr>
            <w:rPr>
              <w:rFonts w:eastAsiaTheme="minorEastAsia"/>
              <w:sz w:val="19"/>
              <w:szCs w:val="19"/>
              <w:lang w:val="fr-FR"/>
            </w:rPr>
            <w:br/>
          </m:r>
        </m:oMath>
        <m:oMath>
          <m:f>
            <m:fPr>
              <m:ctrlPr>
                <w:rPr>
                  <w:rFonts w:ascii="Cambria Math" w:hAnsi="Cambria Math"/>
                  <w:i/>
                  <w:sz w:val="19"/>
                  <w:szCs w:val="19"/>
                </w:rPr>
              </m:ctrlPr>
            </m:fPr>
            <m:num>
              <m:r>
                <m:rPr>
                  <m:nor/>
                </m:rPr>
                <w:rPr>
                  <w:i/>
                  <w:sz w:val="19"/>
                  <w:szCs w:val="19"/>
                  <w:lang w:val="fr-FR"/>
                </w:rPr>
                <m:t>∂</m:t>
              </m:r>
              <m:r>
                <m:rPr>
                  <m:scr m:val="script"/>
                </m:rPr>
                <w:rPr>
                  <w:rFonts w:ascii="Cambria Math" w:eastAsiaTheme="minorEastAsia" w:hAnsi="Cambria Math"/>
                  <w:sz w:val="19"/>
                  <w:szCs w:val="19"/>
                  <w:lang w:val="fr-FR"/>
                </w:rPr>
                <m:t>L</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r>
            <w:rPr>
              <w:rFonts w:ascii="Cambria Math" w:hAnsi="Cambria Math"/>
              <w:sz w:val="19"/>
              <w:szCs w:val="19"/>
              <w:lang w:val="fr-FR"/>
            </w:rPr>
            <m:t>=</m:t>
          </m:r>
          <m:r>
            <m:rPr>
              <m:nor/>
            </m:rPr>
            <w:rPr>
              <w:i/>
              <w:iCs/>
              <w:sz w:val="19"/>
              <w:szCs w:val="19"/>
              <w:lang w:val="fr-FR"/>
            </w:rPr>
            <m:t>0</m:t>
          </m:r>
          <m:r>
            <w:rPr>
              <w:rFonts w:ascii="Cambria Math" w:eastAsiaTheme="minorEastAsia"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f>
                <m:fPr>
                  <m:ctrlPr>
                    <w:rPr>
                      <w:rFonts w:ascii="Cambria Math" w:hAnsi="Cambria Math"/>
                      <w:i/>
                      <w:sz w:val="19"/>
                      <w:szCs w:val="19"/>
                    </w:rPr>
                  </m:ctrlPr>
                </m:fPr>
                <m:num>
                  <m:r>
                    <m:rPr>
                      <m:nor/>
                    </m:rPr>
                    <w:rPr>
                      <w:i/>
                      <w:sz w:val="19"/>
                      <w:szCs w:val="19"/>
                      <w:lang w:val="fr-FR"/>
                    </w:rPr>
                    <m:t>∂</m:t>
                  </m:r>
                  <m:r>
                    <m:rPr>
                      <m:nor/>
                    </m:rPr>
                    <w:rPr>
                      <w:i/>
                      <w:iCs/>
                      <w:sz w:val="19"/>
                      <w:szCs w:val="19"/>
                      <w:lang w:val="fr-FR"/>
                    </w:rPr>
                    <m:t>U</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L</m:t>
                      </m:r>
                    </m:e>
                    <m:sub>
                      <m:r>
                        <m:rPr>
                          <m:nor/>
                        </m:rPr>
                        <w:rPr>
                          <w:i/>
                          <w:iCs/>
                          <w:sz w:val="19"/>
                          <w:szCs w:val="19"/>
                          <w:lang w:val="fr-FR"/>
                        </w:rPr>
                        <m:t>t</m:t>
                      </m:r>
                    </m:sub>
                  </m:sSub>
                </m:den>
              </m:f>
            </m:e>
          </m:d>
          <m:r>
            <w:rPr>
              <w:rFonts w:ascii="Cambria Math"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r>
                <w:rPr>
                  <w:rFonts w:ascii="Cambria Math" w:hAnsi="Cambria Math"/>
                  <w:sz w:val="19"/>
                  <w:szCs w:val="19"/>
                  <w:lang w:val="fr-FR"/>
                </w:rPr>
                <m:t>∙</m:t>
              </m:r>
              <m:sSub>
                <m:sSubPr>
                  <m:ctrlPr>
                    <w:rPr>
                      <w:rFonts w:ascii="Cambria Math" w:hAnsi="Cambria Math"/>
                      <w:i/>
                      <w:iCs/>
                      <w:sz w:val="19"/>
                      <w:szCs w:val="19"/>
                    </w:rPr>
                  </m:ctrlPr>
                </m:sSubPr>
                <m:e>
                  <m:r>
                    <m:rPr>
                      <m:nor/>
                    </m:rPr>
                    <w:rPr>
                      <w:i/>
                      <w:iCs/>
                      <w:sz w:val="19"/>
                      <w:szCs w:val="19"/>
                      <w:lang w:val="fr-FR"/>
                    </w:rPr>
                    <m:t>W</m:t>
                  </m:r>
                </m:e>
                <m:sub>
                  <m:r>
                    <m:rPr>
                      <m:nor/>
                    </m:rPr>
                    <w:rPr>
                      <w:i/>
                      <w:iCs/>
                      <w:sz w:val="19"/>
                      <w:szCs w:val="19"/>
                      <w:lang w:val="fr-FR"/>
                    </w:rPr>
                    <m:t>t</m:t>
                  </m:r>
                </m:sub>
              </m:sSub>
            </m:e>
          </m:d>
          <m:r>
            <m:rPr>
              <m:sty m:val="p"/>
            </m:rPr>
            <w:rPr>
              <w:rFonts w:ascii="Cambria Math" w:hAnsi="Cambria Math"/>
              <w:sz w:val="19"/>
              <w:szCs w:val="19"/>
              <w:lang w:val="fr-FR"/>
            </w:rPr>
            <w:br/>
          </m:r>
        </m:oMath>
        <m:oMath>
          <m:f>
            <m:fPr>
              <m:ctrlPr>
                <w:rPr>
                  <w:rFonts w:ascii="Cambria Math" w:hAnsi="Cambria Math"/>
                  <w:i/>
                  <w:sz w:val="19"/>
                  <w:szCs w:val="19"/>
                </w:rPr>
              </m:ctrlPr>
            </m:fPr>
            <m:num>
              <m:r>
                <m:rPr>
                  <m:nor/>
                </m:rPr>
                <w:rPr>
                  <w:i/>
                  <w:sz w:val="19"/>
                  <w:szCs w:val="19"/>
                  <w:lang w:val="fr-FR"/>
                </w:rPr>
                <m:t>∂</m:t>
              </m:r>
              <m:r>
                <m:rPr>
                  <m:scr m:val="script"/>
                </m:rPr>
                <w:rPr>
                  <w:rFonts w:ascii="Cambria Math" w:eastAsiaTheme="minorEastAsia" w:hAnsi="Cambria Math"/>
                  <w:sz w:val="19"/>
                  <w:szCs w:val="19"/>
                  <w:lang w:val="fr-FR"/>
                </w:rPr>
                <m:t>L</m:t>
              </m:r>
            </m:num>
            <m:den>
              <m:r>
                <m:rPr>
                  <m:nor/>
                </m:rPr>
                <w:rPr>
                  <w:i/>
                  <w:sz w:val="19"/>
                  <w:szCs w:val="19"/>
                  <w:lang w:val="fr-FR"/>
                </w:rPr>
                <m:t>∂</m:t>
              </m:r>
              <m:sSub>
                <m:sSubPr>
                  <m:ctrlPr>
                    <w:rPr>
                      <w:rFonts w:ascii="Cambria Math" w:hAnsi="Cambria Math"/>
                      <w:i/>
                      <w:iCs/>
                      <w:sz w:val="19"/>
                      <w:szCs w:val="19"/>
                    </w:rPr>
                  </m:ctrlPr>
                </m:sSubPr>
                <m:e>
                  <m:r>
                    <m:rPr>
                      <m:nor/>
                    </m:rPr>
                    <w:rPr>
                      <w:i/>
                      <w:iCs/>
                      <w:sz w:val="19"/>
                      <w:szCs w:val="19"/>
                      <w:lang w:val="fr-FR"/>
                    </w:rPr>
                    <m:t>K</m:t>
                  </m:r>
                </m:e>
                <m:sub>
                  <m:r>
                    <m:rPr>
                      <m:nor/>
                    </m:rPr>
                    <w:rPr>
                      <w:i/>
                      <w:iCs/>
                      <w:sz w:val="19"/>
                      <w:szCs w:val="19"/>
                      <w:lang w:val="fr-FR"/>
                    </w:rPr>
                    <m:t>t</m:t>
                  </m:r>
                  <m:r>
                    <w:rPr>
                      <w:rFonts w:ascii="Cambria Math" w:hAnsi="Cambria Math"/>
                      <w:lang w:val="fr-FR"/>
                    </w:rPr>
                    <m:t>+</m:t>
                  </m:r>
                  <m:r>
                    <m:rPr>
                      <m:nor/>
                    </m:rPr>
                    <w:rPr>
                      <w:i/>
                      <w:iCs/>
                      <w:lang w:val="fr-FR"/>
                    </w:rPr>
                    <m:t>1</m:t>
                  </m:r>
                </m:sub>
              </m:sSub>
            </m:den>
          </m:f>
          <m:r>
            <w:rPr>
              <w:rFonts w:ascii="Cambria Math" w:hAnsi="Cambria Math"/>
              <w:sz w:val="19"/>
              <w:szCs w:val="19"/>
              <w:lang w:val="fr-FR"/>
            </w:rPr>
            <m:t>=</m:t>
          </m:r>
          <m:r>
            <m:rPr>
              <m:nor/>
            </m:rPr>
            <w:rPr>
              <w:i/>
              <w:iCs/>
              <w:sz w:val="19"/>
              <w:szCs w:val="19"/>
              <w:lang w:val="fr-FR"/>
            </w:rPr>
            <m:t>0</m:t>
          </m:r>
          <m:r>
            <w:rPr>
              <w:rFonts w:ascii="Cambria Math" w:eastAsiaTheme="minorEastAsia"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sub>
              </m:sSub>
            </m:e>
          </m:d>
          <m:r>
            <w:rPr>
              <w:rFonts w:ascii="Cambria Math" w:hAnsi="Cambria Math"/>
              <w:sz w:val="19"/>
              <w:szCs w:val="19"/>
              <w:lang w:val="fr-FR"/>
            </w:rPr>
            <m:t>=</m:t>
          </m:r>
          <m:r>
            <m:rPr>
              <m:nor/>
            </m:rPr>
            <w:rPr>
              <w:i/>
              <w:sz w:val="19"/>
              <w:szCs w:val="19"/>
              <w:lang w:val="fr-FR"/>
            </w:rPr>
            <m:t>β</m:t>
          </m:r>
          <m:r>
            <w:rPr>
              <w:rFonts w:ascii="Cambria Math" w:hAnsi="Cambria Math"/>
              <w:sz w:val="19"/>
              <w:szCs w:val="19"/>
              <w:lang w:val="fr-FR"/>
            </w:rPr>
            <m:t>∙</m:t>
          </m:r>
          <m:sSub>
            <m:sSubPr>
              <m:ctrlPr>
                <w:rPr>
                  <w:rFonts w:ascii="Cambria Math" w:hAnsi="Cambria Math"/>
                  <w:i/>
                  <w:iCs/>
                  <w:sz w:val="19"/>
                  <w:szCs w:val="19"/>
                  <w:lang w:val="fr-FR"/>
                </w:rPr>
              </m:ctrlPr>
            </m:sSubPr>
            <m:e>
              <m:r>
                <m:rPr>
                  <m:nor/>
                </m:rPr>
                <w:rPr>
                  <w:i/>
                  <w:iCs/>
                  <w:sz w:val="19"/>
                  <w:szCs w:val="19"/>
                  <w:lang w:val="fr-FR"/>
                </w:rPr>
                <m:t>E</m:t>
              </m:r>
            </m:e>
            <m:sub>
              <m:r>
                <m:rPr>
                  <m:nor/>
                </m:rPr>
                <w:rPr>
                  <w:i/>
                  <w:iCs/>
                  <w:sz w:val="19"/>
                  <w:szCs w:val="19"/>
                  <w:lang w:val="fr-FR"/>
                </w:rPr>
                <m:t>0</m:t>
              </m:r>
            </m:sub>
          </m:sSub>
          <m:d>
            <m:dPr>
              <m:begChr m:val="["/>
              <m:endChr m:val="]"/>
              <m:ctrlPr>
                <w:rPr>
                  <w:rFonts w:ascii="Cambria Math" w:hAnsi="Cambria Math"/>
                  <w:i/>
                  <w:iCs/>
                  <w:sz w:val="19"/>
                  <w:szCs w:val="19"/>
                </w:rPr>
              </m:ctrlPr>
            </m:dPr>
            <m:e>
              <m:sSub>
                <m:sSubPr>
                  <m:ctrlPr>
                    <w:rPr>
                      <w:rFonts w:ascii="Cambria Math" w:hAnsi="Cambria Math"/>
                      <w:i/>
                      <w:iCs/>
                      <w:sz w:val="19"/>
                      <w:szCs w:val="19"/>
                    </w:rPr>
                  </m:ctrlPr>
                </m:sSubPr>
                <m:e>
                  <m:r>
                    <m:rPr>
                      <m:nor/>
                    </m:rPr>
                    <w:rPr>
                      <w:i/>
                      <w:sz w:val="19"/>
                      <w:szCs w:val="19"/>
                      <w:lang w:val="fr-FR"/>
                    </w:rPr>
                    <m:t>λ</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d>
                <m:dPr>
                  <m:ctrlPr>
                    <w:rPr>
                      <w:rFonts w:ascii="Cambria Math" w:hAnsi="Cambria Math"/>
                      <w:i/>
                      <w:iCs/>
                      <w:sz w:val="19"/>
                      <w:szCs w:val="19"/>
                      <w:lang w:val="fr-FR"/>
                    </w:rPr>
                  </m:ctrlPr>
                </m:dPr>
                <m:e>
                  <m:r>
                    <m:rPr>
                      <m:nor/>
                    </m:rPr>
                    <w:rPr>
                      <w:i/>
                      <w:iCs/>
                      <w:sz w:val="19"/>
                      <w:szCs w:val="19"/>
                      <w:lang w:val="fr-FR"/>
                    </w:rPr>
                    <m:t>1</m:t>
                  </m:r>
                  <m:r>
                    <w:rPr>
                      <w:rFonts w:ascii="Cambria Math" w:hAnsi="Cambria Math"/>
                      <w:sz w:val="19"/>
                      <w:szCs w:val="19"/>
                      <w:lang w:val="fr-FR"/>
                    </w:rPr>
                    <m:t>+</m:t>
                  </m:r>
                  <m:d>
                    <m:dPr>
                      <m:ctrlPr>
                        <w:rPr>
                          <w:rFonts w:ascii="Cambria Math" w:hAnsi="Cambria Math"/>
                          <w:i/>
                          <w:iCs/>
                          <w:sz w:val="19"/>
                          <w:szCs w:val="19"/>
                          <w:lang w:val="fr-FR"/>
                        </w:rPr>
                      </m:ctrlPr>
                    </m:dPr>
                    <m:e>
                      <m:sSub>
                        <m:sSubPr>
                          <m:ctrlPr>
                            <w:rPr>
                              <w:rFonts w:ascii="Cambria Math" w:hAnsi="Cambria Math"/>
                              <w:i/>
                              <w:iCs/>
                              <w:sz w:val="19"/>
                              <w:szCs w:val="19"/>
                            </w:rPr>
                          </m:ctrlPr>
                        </m:sSubPr>
                        <m:e>
                          <m:r>
                            <m:rPr>
                              <m:nor/>
                            </m:rPr>
                            <w:rPr>
                              <w:i/>
                              <w:iCs/>
                              <w:sz w:val="19"/>
                              <w:szCs w:val="19"/>
                              <w:lang w:val="fr-FR"/>
                            </w:rPr>
                            <m:t>R</m:t>
                          </m:r>
                        </m:e>
                        <m:sub>
                          <m:r>
                            <m:rPr>
                              <m:nor/>
                            </m:rPr>
                            <w:rPr>
                              <w:i/>
                              <w:iCs/>
                              <w:sz w:val="19"/>
                              <w:szCs w:val="19"/>
                              <w:lang w:val="fr-FR"/>
                            </w:rPr>
                            <m:t>t</m:t>
                          </m:r>
                          <m:r>
                            <w:rPr>
                              <w:rFonts w:ascii="Cambria Math" w:eastAsiaTheme="minorEastAsia" w:hAnsi="Cambria Math"/>
                              <w:sz w:val="19"/>
                              <w:szCs w:val="19"/>
                              <w:lang w:val="fr-FR"/>
                            </w:rPr>
                            <m:t>+</m:t>
                          </m:r>
                          <m:r>
                            <m:rPr>
                              <m:nor/>
                            </m:rPr>
                            <w:rPr>
                              <w:i/>
                              <w:iCs/>
                              <w:sz w:val="19"/>
                              <w:szCs w:val="19"/>
                              <w:lang w:val="fr-FR"/>
                            </w:rPr>
                            <m:t>1</m:t>
                          </m:r>
                        </m:sub>
                      </m:sSub>
                      <m:r>
                        <w:rPr>
                          <w:rFonts w:ascii="Cambria Math" w:hAnsi="Cambria Math"/>
                          <w:sz w:val="19"/>
                          <w:szCs w:val="19"/>
                          <w:lang w:val="fr-FR"/>
                        </w:rPr>
                        <m:t>-</m:t>
                      </m:r>
                      <m:r>
                        <m:rPr>
                          <m:nor/>
                        </m:rPr>
                        <w:rPr>
                          <w:i/>
                          <w:sz w:val="19"/>
                          <w:szCs w:val="19"/>
                          <w:lang w:val="fr-FR"/>
                        </w:rPr>
                        <m:t>δ</m:t>
                      </m:r>
                    </m:e>
                  </m:d>
                </m:e>
              </m:d>
            </m:e>
          </m:d>
        </m:oMath>
      </m:oMathPara>
    </w:p>
    <w:p w14:paraId="73786F11" w14:textId="77777777" w:rsidR="00A21890" w:rsidRPr="0081679E" w:rsidRDefault="00A21890" w:rsidP="00A21890">
      <w:pPr>
        <w:pStyle w:val="Nivel2SM"/>
        <w:keepNext/>
        <w:spacing w:after="0"/>
      </w:pPr>
      <w:r w:rsidRPr="0081679E">
        <w:t>Como asumimos que estamos en el período </w:t>
      </w:r>
      <w:r w:rsidRPr="0081679E">
        <w:rPr>
          <w:i/>
          <w:iCs/>
        </w:rPr>
        <w:t>t</w:t>
      </w:r>
      <w:r w:rsidRPr="0081679E">
        <w:t xml:space="preserve">, podemos considerar que </w:t>
      </w:r>
      <m:oMath>
        <m:sSub>
          <m:sSubPr>
            <m:ctrlPr>
              <w:rPr>
                <w:rFonts w:ascii="Cambria Math" w:hAnsi="Cambria Math"/>
                <w:i/>
                <w:iCs/>
                <w:lang w:val="fr-FR"/>
              </w:rPr>
            </m:ctrlPr>
          </m:sSubPr>
          <m:e>
            <m:r>
              <m:rPr>
                <m:nor/>
              </m:rPr>
              <w:rPr>
                <w:i/>
                <w:iCs/>
              </w:rPr>
              <m:t>E</m:t>
            </m:r>
          </m:e>
          <m:sub>
            <m:r>
              <m:rPr>
                <m:nor/>
              </m:rPr>
              <w:rPr>
                <w:i/>
                <w:iCs/>
              </w:rPr>
              <m:t>0</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sub>
            </m:sSub>
          </m:e>
        </m:d>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sub>
            </m:sSub>
          </m:e>
        </m:d>
        <m:r>
          <w:rPr>
            <w:rFonts w:ascii="Cambria Math" w:hAnsi="Cambria Math"/>
          </w:rPr>
          <m:t>=</m:t>
        </m:r>
        <m:sSub>
          <m:sSubPr>
            <m:ctrlPr>
              <w:rPr>
                <w:rFonts w:ascii="Cambria Math" w:hAnsi="Cambria Math"/>
                <w:i/>
                <w:iCs/>
              </w:rPr>
            </m:ctrlPr>
          </m:sSubPr>
          <m:e>
            <m:r>
              <m:rPr>
                <m:nor/>
              </m:rPr>
              <w:rPr>
                <w:i/>
                <w:iCs/>
              </w:rPr>
              <m:t>x</m:t>
            </m:r>
          </m:e>
          <m:sub>
            <m:r>
              <m:rPr>
                <m:nor/>
              </m:rPr>
              <w:rPr>
                <w:i/>
                <w:iCs/>
              </w:rPr>
              <m:t>t</m:t>
            </m:r>
          </m:sub>
        </m:sSub>
      </m:oMath>
      <w:r w:rsidRPr="0081679E">
        <w:rPr>
          <w:rFonts w:eastAsiaTheme="minorEastAsia"/>
          <w:iCs/>
        </w:rPr>
        <w:t xml:space="preserve"> y </w:t>
      </w:r>
      <m:oMath>
        <m:sSub>
          <m:sSubPr>
            <m:ctrlPr>
              <w:rPr>
                <w:rFonts w:ascii="Cambria Math" w:hAnsi="Cambria Math"/>
                <w:i/>
                <w:iCs/>
                <w:lang w:val="fr-FR"/>
              </w:rPr>
            </m:ctrlPr>
          </m:sSubPr>
          <m:e>
            <m:r>
              <m:rPr>
                <m:nor/>
              </m:rPr>
              <w:rPr>
                <w:i/>
                <w:iCs/>
              </w:rPr>
              <m:t>E</m:t>
            </m:r>
          </m:e>
          <m:sub>
            <m:r>
              <m:rPr>
                <m:nor/>
              </m:rPr>
              <w:rPr>
                <w:i/>
                <w:iCs/>
              </w:rPr>
              <m:t>0</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r>
                  <w:rPr>
                    <w:rFonts w:ascii="Cambria Math" w:hAnsi="Cambria Math"/>
                  </w:rPr>
                  <m:t>+</m:t>
                </m:r>
                <m:r>
                  <m:rPr>
                    <m:nor/>
                  </m:rPr>
                  <w:rPr>
                    <w:i/>
                    <w:iCs/>
                  </w:rPr>
                  <m:t>1</m:t>
                </m:r>
              </m:sub>
            </m:sSub>
          </m:e>
        </m:d>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m:t>
                </m:r>
                <m:r>
                  <w:rPr>
                    <w:rFonts w:ascii="Cambria Math" w:hAnsi="Cambria Math"/>
                  </w:rPr>
                  <m:t>+</m:t>
                </m:r>
                <m:r>
                  <m:rPr>
                    <m:nor/>
                  </m:rPr>
                  <w:rPr>
                    <w:i/>
                    <w:iCs/>
                  </w:rPr>
                  <m:t>1</m:t>
                </m:r>
              </m:sub>
            </m:sSub>
          </m:e>
        </m:d>
      </m:oMath>
      <w:r w:rsidRPr="0081679E">
        <w:rPr>
          <w:rFonts w:eastAsiaTheme="minorEastAsia"/>
          <w:iCs/>
        </w:rPr>
        <w:t>, de modo que:</w:t>
      </w:r>
    </w:p>
    <w:bookmarkStart w:id="65" w:name="_Ref131678872"/>
    <w:p w14:paraId="6E49CD18" w14:textId="77777777" w:rsidR="00A21890" w:rsidRPr="0081679E" w:rsidRDefault="00000000">
      <w:pPr>
        <w:pStyle w:val="Nivel2SM"/>
        <w:keepNext/>
        <w:numPr>
          <w:ilvl w:val="0"/>
          <w:numId w:val="35"/>
        </w:numPr>
        <w:spacing w:after="0"/>
        <w:ind w:left="1417" w:hanging="170"/>
        <w:rPr>
          <w:rFonts w:eastAsiaTheme="minorEastAsia"/>
          <w:iCs/>
          <w:lang w:val="fr-FR"/>
        </w:rPr>
      </w:pPr>
      <m:oMath>
        <m:f>
          <m:fPr>
            <m:type m:val="lin"/>
            <m:ctrlPr>
              <w:rPr>
                <w:rFonts w:ascii="Cambria Math" w:hAnsi="Cambria Math"/>
                <w:i/>
                <w:iCs/>
                <w:lang w:val="fr-FR"/>
              </w:rPr>
            </m:ctrlPr>
          </m:fPr>
          <m:num>
            <m:r>
              <m:rPr>
                <m:nor/>
              </m:rPr>
              <w:rPr>
                <w:i/>
                <w:lang w:val="fr-FR"/>
              </w:rPr>
              <m:t>∂</m:t>
            </m:r>
            <m:r>
              <m:rPr>
                <m:nor/>
              </m:rPr>
              <w:rPr>
                <w:i/>
                <w:iCs/>
                <w:lang w:val="fr-FR"/>
              </w:rPr>
              <m:t>U</m:t>
            </m:r>
          </m:num>
          <m:den>
            <m:r>
              <m:rPr>
                <m:nor/>
              </m:rPr>
              <w:rPr>
                <w:i/>
                <w:lang w:val="fr-FR"/>
              </w:rPr>
              <m:t>∂</m:t>
            </m:r>
            <m:sSub>
              <m:sSubPr>
                <m:ctrlPr>
                  <w:rPr>
                    <w:rFonts w:ascii="Cambria Math" w:hAnsi="Cambria Math"/>
                    <w:i/>
                    <w:iCs/>
                  </w:rPr>
                </m:ctrlPr>
              </m:sSubPr>
              <m:e>
                <m:r>
                  <m:rPr>
                    <m:nor/>
                  </m:rPr>
                  <w:rPr>
                    <w:i/>
                    <w:iCs/>
                    <w:lang w:val="fr-FR"/>
                  </w:rPr>
                  <m:t>C</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lang w:val="fr-FR"/>
              </w:rPr>
              <m:t>λ</m:t>
            </m:r>
          </m:e>
          <m:sub>
            <m:r>
              <m:rPr>
                <m:nor/>
              </m:rPr>
              <w:rPr>
                <w:i/>
                <w:iCs/>
                <w:lang w:val="fr-FR"/>
              </w:rPr>
              <m:t>t</m:t>
            </m:r>
          </m:sub>
        </m:sSub>
      </m:oMath>
      <w:bookmarkEnd w:id="65"/>
    </w:p>
    <w:bookmarkStart w:id="66" w:name="_Ref131678875"/>
    <w:p w14:paraId="204DFD8B" w14:textId="77777777" w:rsidR="00A21890" w:rsidRPr="0081679E" w:rsidRDefault="00000000">
      <w:pPr>
        <w:pStyle w:val="Nivel2SM"/>
        <w:keepNext/>
        <w:numPr>
          <w:ilvl w:val="0"/>
          <w:numId w:val="35"/>
        </w:numPr>
        <w:spacing w:after="0"/>
        <w:ind w:left="1417" w:hanging="170"/>
        <w:rPr>
          <w:rFonts w:eastAsiaTheme="minorEastAsia"/>
          <w:iCs/>
        </w:rPr>
      </w:pPr>
      <m:oMath>
        <m:f>
          <m:fPr>
            <m:type m:val="lin"/>
            <m:ctrlPr>
              <w:rPr>
                <w:rFonts w:ascii="Cambria Math" w:hAnsi="Cambria Math"/>
                <w:i/>
                <w:iCs/>
                <w:lang w:val="fr-FR"/>
              </w:rPr>
            </m:ctrlPr>
          </m:fPr>
          <m:num>
            <m:r>
              <m:rPr>
                <m:nor/>
              </m:rPr>
              <w:rPr>
                <w:i/>
                <w:lang w:val="fr-FR"/>
              </w:rPr>
              <m:t>∂</m:t>
            </m:r>
            <m:r>
              <m:rPr>
                <m:nor/>
              </m:rPr>
              <w:rPr>
                <w:i/>
                <w:iCs/>
                <w:lang w:val="fr-FR"/>
              </w:rPr>
              <m:t>U</m:t>
            </m:r>
          </m:num>
          <m:den>
            <m:r>
              <m:rPr>
                <m:nor/>
              </m:rPr>
              <w:rPr>
                <w:i/>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lang w:val="fr-FR"/>
              </w:rPr>
              <m:t>λ</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oMath>
      <w:bookmarkEnd w:id="66"/>
    </w:p>
    <w:bookmarkStart w:id="67" w:name="_Ref131678874"/>
    <w:p w14:paraId="6B047FA8" w14:textId="77777777" w:rsidR="00A21890" w:rsidRPr="0081679E" w:rsidRDefault="00000000">
      <w:pPr>
        <w:pStyle w:val="Nivel2SM"/>
        <w:keepNext/>
        <w:numPr>
          <w:ilvl w:val="0"/>
          <w:numId w:val="35"/>
        </w:numPr>
        <w:spacing w:after="0"/>
        <w:ind w:left="1417" w:hanging="170"/>
        <w:rPr>
          <w:lang w:val="fr-FR"/>
        </w:rPr>
      </w:pPr>
      <m:oMath>
        <m:sSub>
          <m:sSubPr>
            <m:ctrlPr>
              <w:rPr>
                <w:rFonts w:ascii="Cambria Math" w:hAnsi="Cambria Math"/>
                <w:i/>
                <w:iCs/>
              </w:rPr>
            </m:ctrlPr>
          </m:sSubPr>
          <m:e>
            <m:r>
              <m:rPr>
                <m:nor/>
              </m:rPr>
              <w:rPr>
                <w:i/>
                <w:lang w:val="fr-FR"/>
              </w:rPr>
              <m:t>λ</m:t>
            </m:r>
          </m:e>
          <m:sub>
            <m:r>
              <m:rPr>
                <m:nor/>
              </m:rPr>
              <w:rPr>
                <w:i/>
                <w:iCs/>
                <w:lang w:val="fr-FR"/>
              </w:rPr>
              <m:t>t</m:t>
            </m:r>
          </m:sub>
        </m:sSub>
        <m:r>
          <w:rPr>
            <w:rFonts w:ascii="Cambria Math" w:hAnsi="Cambria Math"/>
            <w:lang w:val="fr-FR"/>
          </w:rPr>
          <m:t>=</m:t>
        </m:r>
        <m:r>
          <m:rPr>
            <m:nor/>
          </m:rPr>
          <w:rPr>
            <w:i/>
            <w:lang w:val="fr-FR"/>
          </w:rPr>
          <m:t>β</m:t>
        </m:r>
        <m:r>
          <w:rPr>
            <w:rFonts w:ascii="Cambria Math" w:hAnsi="Cambria Math"/>
            <w:lang w:val="fr-FR"/>
          </w:rPr>
          <m:t>∙</m:t>
        </m:r>
        <w:bookmarkEnd w:id="67"/>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lang w:val="fr-FR"/>
                  </w:rPr>
                  <m:t>λ</m:t>
                </m:r>
              </m:e>
              <m:sub>
                <m:r>
                  <m:rPr>
                    <m:nor/>
                  </m:rPr>
                  <w:rPr>
                    <w:i/>
                    <w:iCs/>
                    <w:lang w:val="fr-FR"/>
                  </w:rPr>
                  <m:t>t</m:t>
                </m:r>
                <m:r>
                  <w:rPr>
                    <w:rFonts w:ascii="Cambria Math" w:eastAsiaTheme="minorEastAsia" w:hAnsi="Cambria Math"/>
                    <w:lang w:val="fr-FR"/>
                  </w:rPr>
                  <m:t>+</m:t>
                </m:r>
                <m:r>
                  <m:rPr>
                    <m:nor/>
                  </m:rPr>
                  <w:rPr>
                    <w:i/>
                    <w:iCs/>
                    <w:lang w:val="fr-FR"/>
                  </w:rPr>
                  <m:t>1</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oMath>
    </w:p>
    <w:p w14:paraId="26A238C8" w14:textId="77777777" w:rsidR="00A21890" w:rsidRDefault="00A21890" w:rsidP="00A21890">
      <w:pPr>
        <w:pStyle w:val="Nivel2SM"/>
        <w:keepNext/>
        <w:spacing w:after="0"/>
      </w:pPr>
      <w:r>
        <w:t xml:space="preserve">Por lo tanto, sustituyendo en estas ecuaciones </w:t>
      </w:r>
      <w:r>
        <w:rPr>
          <w:rFonts w:eastAsiaTheme="minorEastAsia"/>
        </w:rPr>
        <w:t xml:space="preserve">por </w:t>
      </w:r>
      <m:oMath>
        <m:sSub>
          <m:sSubPr>
            <m:ctrlPr>
              <w:rPr>
                <w:rFonts w:ascii="Cambria Math" w:hAnsi="Cambria Math"/>
                <w:i/>
                <w:iCs/>
              </w:rPr>
            </m:ctrlPr>
          </m:sSubPr>
          <m:e>
            <m:r>
              <m:rPr>
                <m:nor/>
              </m:rPr>
              <w:rPr>
                <w:i/>
                <w:lang w:val="fr-FR"/>
              </w:rPr>
              <m:t>λ</m:t>
            </m:r>
          </m:e>
          <m:sub>
            <m:r>
              <m:rPr>
                <m:nor/>
              </m:rPr>
              <w:rPr>
                <w:i/>
                <w:iCs/>
              </w:rPr>
              <m:t>t</m:t>
            </m:r>
          </m:sub>
        </m:sSub>
      </m:oMath>
      <w:r>
        <w:rPr>
          <w:rFonts w:eastAsiaTheme="minorEastAsia"/>
          <w:iCs/>
        </w:rPr>
        <w:t>, podemos obtener</w:t>
      </w:r>
      <w:r>
        <w:t xml:space="preserve"> l</w:t>
      </w:r>
      <w:r w:rsidRPr="00E83076">
        <w:t>as condiciones de primer orden a</w:t>
      </w:r>
      <w:r>
        <w:t>seguran que:</w:t>
      </w:r>
    </w:p>
    <w:p w14:paraId="38692819" w14:textId="670480D6" w:rsidR="00A21890" w:rsidRPr="00E83076" w:rsidRDefault="00A21890" w:rsidP="00A21890">
      <w:pPr>
        <w:pStyle w:val="Nivel3SM"/>
        <w:keepNext/>
      </w:pPr>
      <w:r>
        <w:rPr>
          <w:i/>
          <w:iCs/>
        </w:rPr>
        <w:t xml:space="preserve">Ecuación de Euler estocástica (sustituyendo </w:t>
      </w:r>
      <w:r>
        <w:rPr>
          <w:i/>
          <w:iCs/>
        </w:rPr>
        <w:fldChar w:fldCharType="begin"/>
      </w:r>
      <w:r>
        <w:rPr>
          <w:i/>
          <w:iCs/>
        </w:rPr>
        <w:instrText xml:space="preserve"> REF _Ref131678872 \r \h </w:instrText>
      </w:r>
      <w:r>
        <w:rPr>
          <w:i/>
          <w:iCs/>
        </w:rPr>
      </w:r>
      <w:r>
        <w:rPr>
          <w:i/>
          <w:iCs/>
        </w:rPr>
        <w:fldChar w:fldCharType="separate"/>
      </w:r>
      <w:r w:rsidR="00141CA5">
        <w:rPr>
          <w:i/>
          <w:iCs/>
        </w:rPr>
        <w:t>(i)</w:t>
      </w:r>
      <w:r>
        <w:rPr>
          <w:i/>
          <w:iCs/>
        </w:rPr>
        <w:fldChar w:fldCharType="end"/>
      </w:r>
      <w:r>
        <w:rPr>
          <w:i/>
          <w:iCs/>
        </w:rPr>
        <w:t xml:space="preserve"> en </w:t>
      </w:r>
      <w:r>
        <w:rPr>
          <w:i/>
          <w:iCs/>
        </w:rPr>
        <w:fldChar w:fldCharType="begin"/>
      </w:r>
      <w:r>
        <w:rPr>
          <w:i/>
          <w:iCs/>
        </w:rPr>
        <w:instrText xml:space="preserve"> REF _Ref131678874 \r \h </w:instrText>
      </w:r>
      <w:r>
        <w:rPr>
          <w:i/>
          <w:iCs/>
        </w:rPr>
      </w:r>
      <w:r>
        <w:rPr>
          <w:i/>
          <w:iCs/>
        </w:rPr>
        <w:fldChar w:fldCharType="separate"/>
      </w:r>
      <w:r w:rsidR="00141CA5">
        <w:rPr>
          <w:i/>
          <w:iCs/>
        </w:rPr>
        <w:t>(</w:t>
      </w:r>
      <w:proofErr w:type="spellStart"/>
      <w:r w:rsidR="00141CA5">
        <w:rPr>
          <w:i/>
          <w:iCs/>
        </w:rPr>
        <w:t>iii</w:t>
      </w:r>
      <w:proofErr w:type="spellEnd"/>
      <w:r w:rsidR="00141CA5">
        <w:rPr>
          <w:i/>
          <w:iCs/>
        </w:rPr>
        <w:t>)</w:t>
      </w:r>
      <w:r>
        <w:rPr>
          <w:i/>
          <w:iCs/>
        </w:rPr>
        <w:fldChar w:fldCharType="end"/>
      </w:r>
      <w:r>
        <w:rPr>
          <w:i/>
          <w:iCs/>
        </w:rPr>
        <w:t>)</w:t>
      </w:r>
      <w:r>
        <w:t>: La relación marginal de sustitución entre consumo presente y consumo futuro se iguala al precio del consumo futuro descontado en términos de la rentabilidad del capital:</w:t>
      </w:r>
    </w:p>
    <w:p w14:paraId="35341FF3" w14:textId="77777777" w:rsidR="00A21890" w:rsidRPr="00A851F7" w:rsidRDefault="00000000" w:rsidP="00A21890">
      <w:pPr>
        <w:keepNext/>
        <w:spacing w:after="0"/>
        <w:rPr>
          <w:rFonts w:eastAsiaTheme="minorEastAsia"/>
          <w:iCs/>
          <w:lang w:val="fr-FR"/>
        </w:rPr>
      </w:pPr>
      <m:oMathPara>
        <m:oMath>
          <m:borderBox>
            <m:borderBoxPr>
              <m:ctrlPr>
                <w:rPr>
                  <w:rFonts w:ascii="Cambria Math" w:hAnsi="Cambria Math"/>
                  <w:i/>
                  <w:iCs/>
                </w:rPr>
              </m:ctrlPr>
            </m:borderBox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σ</m:t>
                  </m:r>
                </m:sup>
              </m:sSup>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σ</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e>
          </m:borderBox>
        </m:oMath>
      </m:oMathPara>
    </w:p>
    <w:p w14:paraId="2BBA7117" w14:textId="77777777" w:rsidR="00A21890" w:rsidRPr="00AF07D0" w:rsidRDefault="00A21890" w:rsidP="00A21890">
      <w:pPr>
        <w:pStyle w:val="Nivel4"/>
        <w:ind w:left="1474"/>
        <w:rPr>
          <w:spacing w:val="-4"/>
        </w:rPr>
      </w:pPr>
      <w:r w:rsidRPr="00AF07D0">
        <w:rPr>
          <w:spacing w:val="-4"/>
        </w:rPr>
        <w:t>Esta ecuación nos indica que, en el óptimo, si los hogares ahorran una unidad adicional, la pérdida de utilidad en el período </w:t>
      </w:r>
      <w:r w:rsidRPr="00AF07D0">
        <w:rPr>
          <w:i/>
          <w:iCs/>
          <w:spacing w:val="-4"/>
        </w:rPr>
        <w:t>t</w:t>
      </w:r>
      <w:r w:rsidRPr="00AF07D0">
        <w:rPr>
          <w:spacing w:val="-4"/>
        </w:rPr>
        <w:t xml:space="preserve"> </w:t>
      </w:r>
      <w:r w:rsidRPr="00AF07D0">
        <w:rPr>
          <w:spacing w:val="-4"/>
          <w:sz w:val="19"/>
          <w:szCs w:val="19"/>
        </w:rPr>
        <w:t>(a la izquierda de la ecuación)</w:t>
      </w:r>
      <w:r w:rsidRPr="00AF07D0">
        <w:rPr>
          <w:spacing w:val="-4"/>
        </w:rPr>
        <w:t xml:space="preserve"> se compensa exactamente con el aumento de la utilidad esperada en el período </w:t>
      </w:r>
      <w:r w:rsidRPr="00AF07D0">
        <w:rPr>
          <w:i/>
          <w:iCs/>
          <w:spacing w:val="-4"/>
        </w:rPr>
        <w:t>t</w:t>
      </w:r>
      <w:r w:rsidRPr="00AF07D0">
        <w:rPr>
          <w:spacing w:val="-4"/>
        </w:rPr>
        <w:t>+</w:t>
      </w:r>
      <w:r w:rsidRPr="00AF07D0">
        <w:rPr>
          <w:i/>
          <w:iCs/>
          <w:spacing w:val="-4"/>
        </w:rPr>
        <w:t>1</w:t>
      </w:r>
      <w:r w:rsidRPr="00AF07D0">
        <w:rPr>
          <w:spacing w:val="-4"/>
        </w:rPr>
        <w:t xml:space="preserve"> </w:t>
      </w:r>
      <w:r w:rsidRPr="00AF07D0">
        <w:rPr>
          <w:spacing w:val="-4"/>
          <w:sz w:val="19"/>
          <w:szCs w:val="19"/>
        </w:rPr>
        <w:t>(a la derecha de la ecuación)</w:t>
      </w:r>
      <w:r w:rsidRPr="00AF07D0">
        <w:rPr>
          <w:spacing w:val="-4"/>
        </w:rPr>
        <w:t>.</w:t>
      </w:r>
    </w:p>
    <w:p w14:paraId="2A914198" w14:textId="58527987" w:rsidR="00A21890" w:rsidRPr="00F84B86" w:rsidRDefault="00A21890" w:rsidP="00A21890">
      <w:pPr>
        <w:pStyle w:val="Nivel3SM"/>
        <w:keepNext/>
      </w:pPr>
      <w:r w:rsidRPr="00F84B86">
        <w:rPr>
          <w:i/>
          <w:iCs/>
        </w:rPr>
        <w:t>Oferta de trabajo</w:t>
      </w:r>
      <w:r>
        <w:rPr>
          <w:i/>
          <w:iCs/>
        </w:rPr>
        <w:t xml:space="preserve"> </w:t>
      </w:r>
      <w:proofErr w:type="spellStart"/>
      <w:r>
        <w:rPr>
          <w:i/>
          <w:iCs/>
        </w:rPr>
        <w:t>intratemporal</w:t>
      </w:r>
      <w:proofErr w:type="spellEnd"/>
      <w:r>
        <w:rPr>
          <w:i/>
          <w:iCs/>
        </w:rPr>
        <w:t xml:space="preserve"> (sustituyendo </w:t>
      </w:r>
      <w:r>
        <w:rPr>
          <w:i/>
          <w:iCs/>
        </w:rPr>
        <w:fldChar w:fldCharType="begin"/>
      </w:r>
      <w:r>
        <w:rPr>
          <w:i/>
          <w:iCs/>
        </w:rPr>
        <w:instrText xml:space="preserve"> REF _Ref131678872 \r \h </w:instrText>
      </w:r>
      <w:r>
        <w:rPr>
          <w:i/>
          <w:iCs/>
        </w:rPr>
      </w:r>
      <w:r>
        <w:rPr>
          <w:i/>
          <w:iCs/>
        </w:rPr>
        <w:fldChar w:fldCharType="separate"/>
      </w:r>
      <w:r w:rsidR="00141CA5">
        <w:rPr>
          <w:i/>
          <w:iCs/>
        </w:rPr>
        <w:t>(i)</w:t>
      </w:r>
      <w:r>
        <w:rPr>
          <w:i/>
          <w:iCs/>
        </w:rPr>
        <w:fldChar w:fldCharType="end"/>
      </w:r>
      <w:r>
        <w:rPr>
          <w:i/>
          <w:iCs/>
        </w:rPr>
        <w:t xml:space="preserve"> en </w:t>
      </w:r>
      <w:r>
        <w:rPr>
          <w:i/>
          <w:iCs/>
        </w:rPr>
        <w:fldChar w:fldCharType="begin"/>
      </w:r>
      <w:r>
        <w:rPr>
          <w:i/>
          <w:iCs/>
        </w:rPr>
        <w:instrText xml:space="preserve"> REF _Ref131678875 \r \h </w:instrText>
      </w:r>
      <w:r>
        <w:rPr>
          <w:i/>
          <w:iCs/>
        </w:rPr>
      </w:r>
      <w:r>
        <w:rPr>
          <w:i/>
          <w:iCs/>
        </w:rPr>
        <w:fldChar w:fldCharType="separate"/>
      </w:r>
      <w:r w:rsidR="00141CA5">
        <w:rPr>
          <w:i/>
          <w:iCs/>
        </w:rPr>
        <w:t>(</w:t>
      </w:r>
      <w:proofErr w:type="spellStart"/>
      <w:r w:rsidR="00141CA5">
        <w:rPr>
          <w:i/>
          <w:iCs/>
        </w:rPr>
        <w:t>ii</w:t>
      </w:r>
      <w:proofErr w:type="spellEnd"/>
      <w:r w:rsidR="00141CA5">
        <w:rPr>
          <w:i/>
          <w:iCs/>
        </w:rPr>
        <w:t>)</w:t>
      </w:r>
      <w:r>
        <w:rPr>
          <w:i/>
          <w:iCs/>
        </w:rPr>
        <w:fldChar w:fldCharType="end"/>
      </w:r>
      <w:r>
        <w:rPr>
          <w:i/>
          <w:iCs/>
        </w:rPr>
        <w:t>)</w:t>
      </w:r>
      <w:r w:rsidRPr="00F84B86">
        <w:t>:</w:t>
      </w:r>
    </w:p>
    <w:p w14:paraId="218E2D93" w14:textId="77777777" w:rsidR="00A21890" w:rsidRPr="00F84B86" w:rsidRDefault="00000000" w:rsidP="00A21890">
      <w:pPr>
        <w:pStyle w:val="Nivel3SM"/>
        <w:numPr>
          <w:ilvl w:val="0"/>
          <w:numId w:val="0"/>
        </w:numPr>
        <w:ind w:left="963"/>
        <w:rPr>
          <w:rFonts w:eastAsiaTheme="minorEastAsia"/>
          <w:i/>
          <w:iCs/>
          <w:lang w:val="fr-FR"/>
        </w:rPr>
      </w:pPr>
      <m:oMathPara>
        <m:oMath>
          <m:borderBox>
            <m:borderBoxPr>
              <m:ctrlPr>
                <w:rPr>
                  <w:rFonts w:ascii="Cambria Math" w:hAnsi="Cambria Math"/>
                  <w:i/>
                  <w:iCs/>
                  <w:lang w:val="fr-FR"/>
                </w:rPr>
              </m:ctrlPr>
            </m:borderBoxPr>
            <m:e>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σ</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e>
          </m:borderBox>
        </m:oMath>
      </m:oMathPara>
    </w:p>
    <w:p w14:paraId="66773392" w14:textId="77777777" w:rsidR="00A21890" w:rsidRPr="00F84B86" w:rsidRDefault="00A21890" w:rsidP="00A21890">
      <w:pPr>
        <w:pStyle w:val="Nivel4"/>
        <w:ind w:left="1474"/>
      </w:pPr>
      <w:r w:rsidRPr="00F84B86">
        <w:t>En este caso se t</w:t>
      </w:r>
      <w:r>
        <w:t>rata de una condición estática (lo que, a su vez, implicará que no hay incertidumbre ni expectativas) que indica que, en el óptimo, los hogares igualan la desutilidad marginal de trabajar con la utilidad marginal que se obtiene del consumo gracias a ese trabajo.</w:t>
      </w:r>
    </w:p>
    <w:p w14:paraId="060259B6" w14:textId="77777777" w:rsidR="00A21890" w:rsidRPr="00F84B86" w:rsidRDefault="00A21890" w:rsidP="00680A68">
      <w:pPr>
        <w:pStyle w:val="Ttulo8"/>
      </w:pPr>
      <w:bookmarkStart w:id="68" w:name="_Toc121503589"/>
      <w:r w:rsidRPr="00F84B86">
        <w:t>Problema de la empresa representativa</w:t>
      </w:r>
      <w:bookmarkEnd w:id="68"/>
    </w:p>
    <w:p w14:paraId="23383D49" w14:textId="77777777" w:rsidR="00A21890" w:rsidRPr="003C545D" w:rsidRDefault="00A21890" w:rsidP="00A21890">
      <w:pPr>
        <w:pStyle w:val="Nivel1SM"/>
        <w:keepNext/>
        <w:spacing w:before="0" w:after="0"/>
      </w:pPr>
      <w:r w:rsidRPr="003C545D">
        <w:t>Como decíamos, el problema de</w:t>
      </w:r>
      <w:r>
        <w:t xml:space="preserve"> la</w:t>
      </w:r>
      <w:r w:rsidRPr="003C545D">
        <w:t xml:space="preserve"> </w:t>
      </w:r>
      <w:r>
        <w:t>empresa</w:t>
      </w:r>
      <w:r w:rsidRPr="003C545D">
        <w:t xml:space="preserve"> representativ</w:t>
      </w:r>
      <w:r>
        <w:t>a es:</w:t>
      </w:r>
    </w:p>
    <w:p w14:paraId="3F93ECC4" w14:textId="77777777" w:rsidR="00A21890" w:rsidRPr="008A6D14" w:rsidRDefault="00000000" w:rsidP="00A21890">
      <w:pPr>
        <w:pStyle w:val="Nivel1"/>
        <w:keepNext/>
        <w:numPr>
          <w:ilvl w:val="0"/>
          <w:numId w:val="0"/>
        </w:numPr>
        <w:spacing w:before="0" w:after="0"/>
        <w:ind w:left="624"/>
        <w:rPr>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max</m:t>
                  </m:r>
                </m:e>
                <m:lim>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L</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e>
                  </m:d>
                </m:lim>
              </m:limLow>
            </m:fName>
            <m:e>
              <m:r>
                <w:rPr>
                  <w:rFonts w:ascii="Cambria Math" w:hAnsi="Cambria Math"/>
                  <w:lang w:val="fr-FR"/>
                </w:rPr>
                <m:t xml:space="preserve">   </m:t>
              </m:r>
              <m:sSub>
                <m:sSubPr>
                  <m:ctrlPr>
                    <w:rPr>
                      <w:rFonts w:ascii="Cambria Math" w:hAnsi="Cambria Math"/>
                      <w:i/>
                      <w:iCs/>
                    </w:rPr>
                  </m:ctrlPr>
                </m:sSubPr>
                <m:e>
                  <m:r>
                    <m:rPr>
                      <m:nor/>
                    </m:rPr>
                    <w:rPr>
                      <w:i/>
                      <w:lang w:val="fr-FR"/>
                    </w:rPr>
                    <m:t>π</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e>
          </m:func>
        </m:oMath>
      </m:oMathPara>
    </w:p>
    <w:p w14:paraId="28EEED7A" w14:textId="77777777" w:rsidR="00A21890" w:rsidRPr="00100283" w:rsidRDefault="00A21890" w:rsidP="00A21890">
      <w:pPr>
        <w:pStyle w:val="Nivel2SM"/>
        <w:keepNext/>
        <w:spacing w:after="0"/>
      </w:pPr>
      <w:r>
        <w:t>Las condiciones de primer orden aseguran que</w:t>
      </w:r>
      <w:r w:rsidRPr="00100283">
        <w:t>:</w:t>
      </w:r>
    </w:p>
    <w:p w14:paraId="711925BA" w14:textId="77777777" w:rsidR="00A21890" w:rsidRPr="008A6D14" w:rsidRDefault="00000000" w:rsidP="00A21890">
      <w:pPr>
        <w:pStyle w:val="Nivel3"/>
        <w:numPr>
          <w:ilvl w:val="0"/>
          <w:numId w:val="0"/>
        </w:numPr>
        <w:ind w:left="1463"/>
        <w:rPr>
          <w:spacing w:val="-2"/>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L</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e>
          </m:borderBox>
          <m:r>
            <m:rPr>
              <m:sty m:val="p"/>
            </m:rPr>
            <w:rPr>
              <w:rFonts w:ascii="Cambria Math" w:hAnsi="Cambria Math"/>
              <w:lang w:val="fr-FR"/>
            </w:rPr>
            <w:br/>
          </m:r>
        </m:oMath>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P</m:t>
                          </m:r>
                        </m:e>
                        <m:sub>
                          <m:r>
                            <m:rPr>
                              <m:nor/>
                            </m:rPr>
                            <w:rPr>
                              <w:i/>
                              <w:iCs/>
                              <w:lang w:val="fr-FR"/>
                            </w:rPr>
                            <m:t>t</m:t>
                          </m:r>
                        </m:sub>
                      </m:sSub>
                    </m:e>
                  </m:groupChr>
                </m:e>
                <m:lim>
                  <m:r>
                    <w:rPr>
                      <w:rFonts w:ascii="Cambria Math" w:hAnsi="Cambria Math"/>
                      <w:lang w:val="fr-FR"/>
                    </w:rPr>
                    <m:t>=</m:t>
                  </m:r>
                  <m:r>
                    <m:rPr>
                      <m:nor/>
                    </m:rPr>
                    <w:rPr>
                      <w:i/>
                      <w:iCs/>
                      <w:lang w:val="fr-FR"/>
                    </w:rPr>
                    <m:t>1</m:t>
                  </m:r>
                </m:lim>
              </m:limLow>
              <m:r>
                <w:rPr>
                  <w:rFonts w:ascii="Cambria Math" w:hAnsi="Cambria Math"/>
                  <w:lang w:val="fr-FR"/>
                </w:rPr>
                <m:t>∙</m:t>
              </m:r>
              <m:f>
                <m:fPr>
                  <m:ctrlPr>
                    <w:rPr>
                      <w:rFonts w:ascii="Cambria Math" w:hAnsi="Cambria Math"/>
                      <w:i/>
                      <w:iCs/>
                    </w:rPr>
                  </m:ctrlPr>
                </m:fPr>
                <m:num>
                  <m:r>
                    <m:rPr>
                      <m:nor/>
                    </m:rPr>
                    <w:rPr>
                      <w:i/>
                      <w:lang w:val="fr-FR"/>
                    </w:rPr>
                    <m:t>∂</m:t>
                  </m:r>
                  <m:r>
                    <m:rPr>
                      <m:nor/>
                    </m:rPr>
                    <w:rPr>
                      <w:i/>
                      <w:iCs/>
                      <w:lang w:val="fr-FR"/>
                    </w:rPr>
                    <m:t>F</m:t>
                  </m:r>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K</m:t>
                          </m:r>
                        </m:e>
                        <m:sub>
                          <m:r>
                            <m:rPr>
                              <m:nor/>
                            </m:rPr>
                            <w:rPr>
                              <w:i/>
                              <w:iCs/>
                              <w:lang w:val="fr-FR"/>
                            </w:rPr>
                            <m:t>t</m:t>
                          </m:r>
                        </m:sub>
                      </m:sSub>
                      <m:r>
                        <m:rPr>
                          <m:nor/>
                        </m:rPr>
                        <w:rPr>
                          <w:i/>
                          <w:iCs/>
                          <w:lang w:val="fr-FR"/>
                        </w:rPr>
                        <m:t>,</m:t>
                      </m:r>
                      <m:sSub>
                        <m:sSubPr>
                          <m:ctrlPr>
                            <w:rPr>
                              <w:rFonts w:ascii="Cambria Math" w:hAnsi="Cambria Math"/>
                              <w:i/>
                              <w:iCs/>
                            </w:rPr>
                          </m:ctrlPr>
                        </m:sSubPr>
                        <m:e>
                          <m:r>
                            <m:rPr>
                              <m:nor/>
                            </m:rPr>
                            <w:rPr>
                              <w:i/>
                              <w:iCs/>
                              <w:lang w:val="fr-FR"/>
                            </w:rPr>
                            <m:t>L</m:t>
                          </m:r>
                        </m:e>
                        <m:sub>
                          <m:r>
                            <m:rPr>
                              <m:nor/>
                            </m:rPr>
                            <w:rPr>
                              <w:i/>
                              <w:iCs/>
                              <w:lang w:val="fr-FR"/>
                            </w:rPr>
                            <m:t>t</m:t>
                          </m:r>
                        </m:sub>
                      </m:sSub>
                    </m:e>
                  </m:d>
                </m:num>
                <m:den>
                  <m:r>
                    <m:rPr>
                      <m:nor/>
                    </m:rPr>
                    <w:rPr>
                      <w:i/>
                      <w:lang w:val="fr-FR"/>
                    </w:rPr>
                    <m:t>∂</m:t>
                  </m:r>
                  <m:sSub>
                    <m:sSubPr>
                      <m:ctrlPr>
                        <w:rPr>
                          <w:rFonts w:ascii="Cambria Math" w:hAnsi="Cambria Math"/>
                          <w:i/>
                          <w:iCs/>
                        </w:rPr>
                      </m:ctrlPr>
                    </m:sSubPr>
                    <m:e>
                      <m:r>
                        <m:rPr>
                          <m:nor/>
                        </m:rPr>
                        <w:rPr>
                          <w:i/>
                          <w:iCs/>
                          <w:lang w:val="fr-FR"/>
                        </w:rPr>
                        <m:t>K</m:t>
                      </m:r>
                    </m:e>
                    <m:sub>
                      <m:r>
                        <m:rPr>
                          <m:nor/>
                        </m:rPr>
                        <w:rPr>
                          <w:i/>
                          <w:iCs/>
                          <w:lang w:val="fr-FR"/>
                        </w:rPr>
                        <m:t>t</m:t>
                      </m:r>
                    </m:sub>
                  </m:sSub>
                </m:den>
              </m:f>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e>
          </m:borderBox>
        </m:oMath>
      </m:oMathPara>
    </w:p>
    <w:p w14:paraId="6CC94A8D" w14:textId="77777777" w:rsidR="00A21890" w:rsidRDefault="00A21890" w:rsidP="00680A68">
      <w:pPr>
        <w:pStyle w:val="Ttulo8"/>
      </w:pPr>
      <w:bookmarkStart w:id="69" w:name="_Toc121503591"/>
      <w:r>
        <w:t>Condiciones de equilibrio</w:t>
      </w:r>
      <w:bookmarkEnd w:id="69"/>
    </w:p>
    <w:p w14:paraId="013DF857" w14:textId="77777777" w:rsidR="00A21890" w:rsidRPr="003C545D" w:rsidRDefault="00A21890" w:rsidP="00A21890">
      <w:pPr>
        <w:pStyle w:val="Nivel1SM"/>
        <w:keepNext/>
        <w:spacing w:before="0" w:after="0"/>
        <w:rPr>
          <w:rFonts w:eastAsiaTheme="minorEastAsia"/>
          <w:spacing w:val="-2"/>
        </w:rPr>
      </w:pPr>
      <w:r w:rsidRPr="003C545D">
        <w:rPr>
          <w:spacing w:val="-2"/>
        </w:rPr>
        <w:t xml:space="preserve">Un </w:t>
      </w:r>
      <w:r w:rsidRPr="003C545D">
        <w:rPr>
          <w:i/>
          <w:iCs/>
          <w:spacing w:val="-2"/>
        </w:rPr>
        <w:t>equilibrio competitivo</w:t>
      </w:r>
      <w:r w:rsidRPr="003C545D">
        <w:rPr>
          <w:spacing w:val="-2"/>
        </w:rPr>
        <w:t xml:space="preserve"> es el conjunto de precios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R</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W</m:t>
                </m:r>
              </m:e>
              <m:sub>
                <m:r>
                  <m:rPr>
                    <m:nor/>
                  </m:rPr>
                  <w:rPr>
                    <w:i/>
                    <w:iCs/>
                    <w:spacing w:val="-2"/>
                  </w:rPr>
                  <m:t>t</m:t>
                </m:r>
              </m:sub>
            </m:sSub>
          </m:e>
        </m:d>
      </m:oMath>
      <w:r w:rsidRPr="003C545D">
        <w:rPr>
          <w:rFonts w:eastAsiaTheme="minorEastAsia"/>
          <w:spacing w:val="-2"/>
        </w:rPr>
        <w:t xml:space="preserve"> y asignaciones </w:t>
      </w:r>
      <m:oMath>
        <m:d>
          <m:dPr>
            <m:begChr m:val="{"/>
            <m:endChr m:val="}"/>
            <m:ctrlPr>
              <w:rPr>
                <w:rFonts w:ascii="Cambria Math" w:hAnsi="Cambria Math"/>
                <w:i/>
                <w:iCs/>
                <w:spacing w:val="-2"/>
              </w:rPr>
            </m:ctrlPr>
          </m:dPr>
          <m:e>
            <m:sSub>
              <m:sSubPr>
                <m:ctrlPr>
                  <w:rPr>
                    <w:rFonts w:ascii="Cambria Math" w:hAnsi="Cambria Math"/>
                    <w:i/>
                    <w:iCs/>
                    <w:spacing w:val="-2"/>
                  </w:rPr>
                </m:ctrlPr>
              </m:sSubPr>
              <m:e>
                <m:r>
                  <m:rPr>
                    <m:nor/>
                  </m:rPr>
                  <w:rPr>
                    <w:i/>
                    <w:iCs/>
                    <w:spacing w:val="-2"/>
                  </w:rPr>
                  <m:t>C</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L</m:t>
                </m:r>
              </m:e>
              <m:sub>
                <m:r>
                  <m:rPr>
                    <m:nor/>
                  </m:rPr>
                  <w:rPr>
                    <w:i/>
                    <w:iCs/>
                    <w:spacing w:val="-2"/>
                  </w:rPr>
                  <m:t>t</m:t>
                </m:r>
              </m:sub>
            </m:sSub>
            <m:r>
              <m:rPr>
                <m:nor/>
              </m:rPr>
              <w:rPr>
                <w:i/>
                <w:iCs/>
                <w:spacing w:val="-2"/>
              </w:rPr>
              <m:t>,</m:t>
            </m:r>
            <m:sSub>
              <m:sSubPr>
                <m:ctrlPr>
                  <w:rPr>
                    <w:rFonts w:ascii="Cambria Math" w:hAnsi="Cambria Math"/>
                    <w:i/>
                    <w:iCs/>
                    <w:spacing w:val="-2"/>
                  </w:rPr>
                </m:ctrlPr>
              </m:sSubPr>
              <m:e>
                <m:r>
                  <m:rPr>
                    <m:nor/>
                  </m:rPr>
                  <w:rPr>
                    <w:i/>
                    <w:iCs/>
                    <w:spacing w:val="-2"/>
                  </w:rPr>
                  <m:t>K</m:t>
                </m:r>
              </m:e>
              <m:sub>
                <m:r>
                  <m:rPr>
                    <m:nor/>
                  </m:rPr>
                  <w:rPr>
                    <w:i/>
                    <w:iCs/>
                    <w:spacing w:val="-2"/>
                  </w:rPr>
                  <m:t>t</m:t>
                </m:r>
                <m:r>
                  <w:rPr>
                    <w:rFonts w:ascii="Cambria Math" w:hAnsi="Cambria Math"/>
                    <w:spacing w:val="-2"/>
                  </w:rPr>
                  <m:t>+</m:t>
                </m:r>
                <m:r>
                  <m:rPr>
                    <m:nor/>
                  </m:rPr>
                  <w:rPr>
                    <w:i/>
                    <w:iCs/>
                    <w:spacing w:val="-2"/>
                  </w:rPr>
                  <m:t>1</m:t>
                </m:r>
              </m:sub>
            </m:sSub>
            <m:r>
              <m:rPr>
                <m:nor/>
              </m:rPr>
              <w:rPr>
                <w:i/>
                <w:iCs/>
                <w:spacing w:val="-2"/>
              </w:rPr>
              <m:t>,</m:t>
            </m:r>
            <m:sSub>
              <m:sSubPr>
                <m:ctrlPr>
                  <w:rPr>
                    <w:rFonts w:ascii="Cambria Math" w:hAnsi="Cambria Math"/>
                    <w:i/>
                    <w:iCs/>
                  </w:rPr>
                </m:ctrlPr>
              </m:sSubPr>
              <m:e>
                <m:r>
                  <m:rPr>
                    <m:nor/>
                  </m:rPr>
                  <w:rPr>
                    <w:i/>
                    <w:iCs/>
                  </w:rPr>
                  <m:t>Y</m:t>
                </m:r>
              </m:e>
              <m:sub>
                <m:r>
                  <m:rPr>
                    <m:nor/>
                  </m:rPr>
                  <w:rPr>
                    <w:i/>
                    <w:iCs/>
                  </w:rPr>
                  <m:t>t</m:t>
                </m:r>
              </m:sub>
            </m:sSub>
          </m:e>
        </m:d>
      </m:oMath>
      <w:r w:rsidRPr="003C545D">
        <w:rPr>
          <w:rFonts w:eastAsiaTheme="minorEastAsia"/>
          <w:spacing w:val="-2"/>
        </w:rPr>
        <w:t xml:space="preserve"> tal que:</w:t>
      </w:r>
    </w:p>
    <w:p w14:paraId="416CD17C" w14:textId="77777777" w:rsidR="00A21890" w:rsidRDefault="00A21890" w:rsidP="00A21890">
      <w:pPr>
        <w:pStyle w:val="Nivel2SM"/>
      </w:pPr>
      <w:r>
        <w:t>Se cumplen las condiciones de optimalidad de hogares y empresas;</w:t>
      </w:r>
    </w:p>
    <w:p w14:paraId="06AD5E83" w14:textId="77777777" w:rsidR="00A21890" w:rsidRDefault="00A21890" w:rsidP="00A21890">
      <w:pPr>
        <w:pStyle w:val="Nivel2SM"/>
      </w:pPr>
      <w:r>
        <w:t>La empresa contrata todo el trabajo y el capital ofertado por el hogar; y</w:t>
      </w:r>
    </w:p>
    <w:p w14:paraId="440F8C13" w14:textId="77777777" w:rsidR="00A21890" w:rsidRDefault="00A21890" w:rsidP="00A21890">
      <w:pPr>
        <w:pStyle w:val="Nivel2SM"/>
      </w:pPr>
      <w:r>
        <w:t>Las restricciones presupuestarias del hogar y la empresa se cumplen con igualdad.</w:t>
      </w:r>
    </w:p>
    <w:p w14:paraId="237D8F7E" w14:textId="77777777" w:rsidR="00A21890" w:rsidRDefault="00A21890" w:rsidP="00A21890">
      <w:pPr>
        <w:pStyle w:val="Nivel1SM"/>
        <w:keepNext/>
        <w:spacing w:after="0"/>
      </w:pPr>
      <w:r>
        <w:lastRenderedPageBreak/>
        <w:t xml:space="preserve">Resolviendo, obtenemos las </w:t>
      </w:r>
      <w:r w:rsidRPr="00143516">
        <w:rPr>
          <w:b/>
          <w:bCs/>
        </w:rPr>
        <w:t>condiciones de equilibrio</w:t>
      </w:r>
      <w:r>
        <w:t>:</w:t>
      </w:r>
    </w:p>
    <w:tbl>
      <w:tblPr>
        <w:tblStyle w:val="Tablaconcuadrcul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253"/>
        <w:gridCol w:w="4252"/>
        <w:gridCol w:w="567"/>
      </w:tblGrid>
      <w:tr w:rsidR="00A21890" w14:paraId="048F3FF9" w14:textId="77777777" w:rsidTr="009809CA">
        <w:trPr>
          <w:trHeight w:val="567"/>
        </w:trPr>
        <w:tc>
          <w:tcPr>
            <w:tcW w:w="567" w:type="dxa"/>
            <w:vAlign w:val="center"/>
          </w:tcPr>
          <w:p w14:paraId="22F69F67" w14:textId="77777777" w:rsidR="00A21890" w:rsidRDefault="00A21890" w:rsidP="009809CA">
            <w:pPr>
              <w:keepNext/>
              <w:spacing w:after="0"/>
              <w:jc w:val="center"/>
            </w:pPr>
            <w:r>
              <w:t>(1)</w:t>
            </w:r>
          </w:p>
        </w:tc>
        <w:tc>
          <w:tcPr>
            <w:tcW w:w="4253" w:type="dxa"/>
            <w:vAlign w:val="center"/>
          </w:tcPr>
          <w:p w14:paraId="6A4E08F5" w14:textId="77777777" w:rsidR="00A21890" w:rsidRDefault="00000000" w:rsidP="009809CA">
            <w:pPr>
              <w:keepNext/>
              <w:spacing w:after="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oMath>
            </m:oMathPara>
          </w:p>
        </w:tc>
        <w:tc>
          <w:tcPr>
            <w:tcW w:w="4252" w:type="dxa"/>
            <w:tcBorders>
              <w:left w:val="single" w:sz="4" w:space="0" w:color="auto"/>
            </w:tcBorders>
            <w:vAlign w:val="center"/>
          </w:tcPr>
          <w:p w14:paraId="4EBA9757" w14:textId="77777777" w:rsidR="00A21890" w:rsidRPr="008205FF"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r>
                              <w:rPr>
                                <w:rFonts w:ascii="Cambria Math" w:hAnsi="Cambria Math"/>
                                <w:lang w:val="fr-FR"/>
                              </w:rPr>
                              <m:t>-</m:t>
                            </m:r>
                            <m:r>
                              <m:rPr>
                                <m:nor/>
                              </m:rPr>
                              <w:rPr>
                                <w:i/>
                                <w:iCs/>
                                <w:lang w:val="fr-FR"/>
                              </w:rPr>
                              <m:t>1</m:t>
                            </m:r>
                          </m:sup>
                        </m:sSup>
                      </m:e>
                    </m:groupChr>
                  </m:e>
                  <m:lim>
                    <m:sSub>
                      <m:sSubPr>
                        <m:ctrlPr>
                          <w:rPr>
                            <w:rFonts w:ascii="Cambria Math" w:hAnsi="Cambria Math"/>
                            <w:i/>
                            <w:iCs/>
                          </w:rPr>
                        </m:ctrlPr>
                      </m:sSubPr>
                      <m:e>
                        <m:r>
                          <m:rPr>
                            <m:nor/>
                          </m:rPr>
                          <w:rPr>
                            <w:i/>
                            <w:iCs/>
                            <w:lang w:val="fr-FR"/>
                          </w:rPr>
                          <m:t>PMgK</m:t>
                        </m:r>
                      </m:e>
                      <m:sub>
                        <m:r>
                          <m:rPr>
                            <m:nor/>
                          </m:rPr>
                          <w:rPr>
                            <w:i/>
                            <w:iCs/>
                            <w:lang w:val="fr-FR"/>
                          </w:rPr>
                          <m:t>t</m:t>
                        </m:r>
                      </m:sub>
                    </m:sSub>
                  </m:lim>
                </m:limUpp>
              </m:oMath>
            </m:oMathPara>
          </w:p>
        </w:tc>
        <w:tc>
          <w:tcPr>
            <w:tcW w:w="567" w:type="dxa"/>
            <w:vAlign w:val="center"/>
          </w:tcPr>
          <w:p w14:paraId="674CB381" w14:textId="77777777" w:rsidR="00A21890" w:rsidRDefault="00A21890" w:rsidP="009809CA">
            <w:pPr>
              <w:keepNext/>
              <w:spacing w:after="0"/>
              <w:jc w:val="center"/>
            </w:pPr>
            <w:r>
              <w:t>(5)</w:t>
            </w:r>
          </w:p>
        </w:tc>
      </w:tr>
      <w:tr w:rsidR="00A21890" w14:paraId="3472AAD4" w14:textId="77777777" w:rsidTr="009809CA">
        <w:trPr>
          <w:trHeight w:val="567"/>
        </w:trPr>
        <w:tc>
          <w:tcPr>
            <w:tcW w:w="567" w:type="dxa"/>
            <w:vAlign w:val="center"/>
          </w:tcPr>
          <w:p w14:paraId="0695DA59" w14:textId="77777777" w:rsidR="00A21890" w:rsidRDefault="00A21890" w:rsidP="009809CA">
            <w:pPr>
              <w:keepNext/>
              <w:spacing w:after="0"/>
              <w:jc w:val="center"/>
            </w:pPr>
            <w:r>
              <w:t>(2)</w:t>
            </w:r>
          </w:p>
        </w:tc>
        <w:tc>
          <w:tcPr>
            <w:tcW w:w="4253" w:type="dxa"/>
            <w:vAlign w:val="center"/>
          </w:tcPr>
          <w:p w14:paraId="3DE64639" w14:textId="77777777" w:rsidR="00A21890" w:rsidRPr="008205FF"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1</m:t>
                    </m:r>
                    <m:r>
                      <w:rPr>
                        <w:rFonts w:ascii="Cambria Math" w:hAnsi="Cambria Math"/>
                        <w:lang w:val="fr-FR"/>
                      </w:rPr>
                      <m:t>-</m:t>
                    </m:r>
                    <m:r>
                      <m:rPr>
                        <m:nor/>
                      </m:rPr>
                      <w:rPr>
                        <w:i/>
                        <w:iCs/>
                      </w:rPr>
                      <m:t>α</m:t>
                    </m:r>
                  </m:sup>
                </m:sSup>
              </m:oMath>
            </m:oMathPara>
          </w:p>
        </w:tc>
        <w:tc>
          <w:tcPr>
            <w:tcW w:w="4252" w:type="dxa"/>
            <w:tcBorders>
              <w:left w:val="single" w:sz="4" w:space="0" w:color="auto"/>
            </w:tcBorders>
            <w:vAlign w:val="center"/>
          </w:tcPr>
          <w:p w14:paraId="4620D3E5" w14:textId="77777777" w:rsidR="00A21890" w:rsidRPr="008205FF" w:rsidRDefault="00000000" w:rsidP="009809CA">
            <w:pPr>
              <w:keepNext/>
              <w:spacing w:after="0"/>
              <w:jc w:val="center"/>
              <w:rPr>
                <w:lang w:val="fr-FR"/>
              </w:rPr>
            </w:pPr>
            <m:oMathPara>
              <m:oMath>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σ</m:t>
                    </m:r>
                  </m:sup>
                </m:sSup>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e>
                      <m:sup>
                        <m:r>
                          <w:rPr>
                            <w:rFonts w:ascii="Cambria Math" w:hAnsi="Cambria Math"/>
                            <w:lang w:val="fr-FR"/>
                          </w:rPr>
                          <m:t>-</m:t>
                        </m:r>
                        <m:r>
                          <m:rPr>
                            <m:nor/>
                          </m:rPr>
                          <w:rPr>
                            <w:i/>
                            <w:lang w:val="fr-FR"/>
                          </w:rPr>
                          <m:t>σ</m:t>
                        </m:r>
                      </m:sup>
                    </m:sSup>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e>
                </m:d>
              </m:oMath>
            </m:oMathPara>
          </w:p>
        </w:tc>
        <w:tc>
          <w:tcPr>
            <w:tcW w:w="567" w:type="dxa"/>
            <w:vAlign w:val="center"/>
          </w:tcPr>
          <w:p w14:paraId="746DD433" w14:textId="77777777" w:rsidR="00A21890" w:rsidRDefault="00A21890" w:rsidP="009809CA">
            <w:pPr>
              <w:keepNext/>
              <w:spacing w:after="0"/>
              <w:jc w:val="center"/>
            </w:pPr>
            <w:r>
              <w:t>(6)</w:t>
            </w:r>
          </w:p>
        </w:tc>
      </w:tr>
      <w:tr w:rsidR="00A21890" w14:paraId="3B55A6E0" w14:textId="77777777" w:rsidTr="009809CA">
        <w:trPr>
          <w:trHeight w:val="567"/>
        </w:trPr>
        <w:tc>
          <w:tcPr>
            <w:tcW w:w="567" w:type="dxa"/>
            <w:vAlign w:val="center"/>
          </w:tcPr>
          <w:p w14:paraId="2E105C10" w14:textId="77777777" w:rsidR="00A21890" w:rsidRDefault="00A21890" w:rsidP="009809CA">
            <w:pPr>
              <w:keepNext/>
              <w:spacing w:after="0"/>
              <w:jc w:val="center"/>
            </w:pPr>
            <w:r>
              <w:t>(3)</w:t>
            </w:r>
          </w:p>
        </w:tc>
        <w:tc>
          <w:tcPr>
            <w:tcW w:w="4253" w:type="dxa"/>
            <w:vAlign w:val="center"/>
          </w:tcPr>
          <w:p w14:paraId="44A88B82" w14:textId="77777777" w:rsidR="00A21890" w:rsidRDefault="00000000" w:rsidP="009809CA">
            <w:pPr>
              <w:keepNext/>
              <w:spacing w:after="0"/>
              <w:jc w:val="center"/>
            </w:pPr>
            <m:oMathPara>
              <m:oMath>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rPr>
                  <m:t>+</m:t>
                </m:r>
                <m:d>
                  <m:dPr>
                    <m:ctrlPr>
                      <w:rPr>
                        <w:rFonts w:ascii="Cambria Math" w:hAnsi="Cambria Math"/>
                        <w:i/>
                        <w:iCs/>
                        <w:lang w:val="fr-FR"/>
                      </w:rPr>
                    </m:ctrlPr>
                  </m:dPr>
                  <m:e>
                    <m:r>
                      <m:rPr>
                        <m:nor/>
                      </m:rPr>
                      <w:rPr>
                        <w:i/>
                        <w:iCs/>
                        <w:lang w:val="fr-FR"/>
                      </w:rPr>
                      <m:t>1</m:t>
                    </m:r>
                    <m:r>
                      <w:rPr>
                        <w:rFonts w:ascii="Cambria Math" w:hAnsi="Cambria Math"/>
                        <w:lang w:val="fr-FR"/>
                      </w:rPr>
                      <m:t>-</m:t>
                    </m:r>
                    <m:r>
                      <m:rPr>
                        <m:nor/>
                      </m:rPr>
                      <w:rPr>
                        <w:i/>
                        <w:lang w:val="fr-FR"/>
                      </w:rPr>
                      <m:t>δ</m:t>
                    </m:r>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4252" w:type="dxa"/>
            <w:tcBorders>
              <w:left w:val="single" w:sz="4" w:space="0" w:color="auto"/>
            </w:tcBorders>
            <w:vAlign w:val="center"/>
          </w:tcPr>
          <w:p w14:paraId="10FCCED3" w14:textId="77777777" w:rsidR="00A21890" w:rsidRPr="009270DB" w:rsidRDefault="00A21890" w:rsidP="009809CA">
            <w:pPr>
              <w:keepNext/>
              <w:spacing w:after="0"/>
              <w:jc w:val="center"/>
              <w:rPr>
                <w:highlight w:val="yellow"/>
                <w:lang w:val="fr-FR"/>
              </w:rPr>
            </w:pPr>
            <m:oMathPara>
              <m:oMath>
                <m:r>
                  <m:rPr>
                    <m:nor/>
                  </m:rPr>
                  <w:rPr>
                    <w:i/>
                    <w:iCs/>
                    <w:lang w:val="fr-FR"/>
                  </w:rPr>
                  <m:t>ζ</m:t>
                </m:r>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L</m:t>
                        </m:r>
                      </m:e>
                      <m:sub>
                        <m:r>
                          <m:rPr>
                            <m:nor/>
                          </m:rPr>
                          <w:rPr>
                            <w:i/>
                            <w:iCs/>
                            <w:lang w:val="fr-FR"/>
                          </w:rPr>
                          <m:t>t</m:t>
                        </m:r>
                      </m:sub>
                    </m:sSub>
                  </m:e>
                  <m:sup>
                    <m:r>
                      <m:rPr>
                        <m:nor/>
                      </m:rPr>
                      <w:rPr>
                        <w:i/>
                        <w:iCs/>
                        <w:lang w:val="fr-FR"/>
                      </w:rPr>
                      <m:t>φ</m:t>
                    </m:r>
                  </m:sup>
                </m:sSup>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C</m:t>
                        </m:r>
                      </m:e>
                      <m:sub>
                        <m:r>
                          <m:rPr>
                            <m:nor/>
                          </m:rPr>
                          <w:rPr>
                            <w:i/>
                            <w:iCs/>
                            <w:lang w:val="fr-FR"/>
                          </w:rPr>
                          <m:t>t</m:t>
                        </m:r>
                      </m:sub>
                    </m:sSub>
                  </m:e>
                  <m:sup>
                    <m:r>
                      <w:rPr>
                        <w:rFonts w:ascii="Cambria Math" w:hAnsi="Cambria Math"/>
                        <w:lang w:val="fr-FR"/>
                      </w:rPr>
                      <m:t>-</m:t>
                    </m:r>
                    <m:r>
                      <m:rPr>
                        <m:nor/>
                      </m:rPr>
                      <w:rPr>
                        <w:i/>
                        <w:lang w:val="fr-FR"/>
                      </w:rPr>
                      <m:t>σ</m:t>
                    </m:r>
                  </m:sup>
                </m:sSup>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oMath>
            </m:oMathPara>
          </w:p>
        </w:tc>
        <w:tc>
          <w:tcPr>
            <w:tcW w:w="567" w:type="dxa"/>
            <w:vAlign w:val="center"/>
          </w:tcPr>
          <w:p w14:paraId="4D972AE6" w14:textId="77777777" w:rsidR="00A21890" w:rsidRPr="009270DB" w:rsidRDefault="00A21890" w:rsidP="009809CA">
            <w:pPr>
              <w:keepNext/>
              <w:spacing w:after="0"/>
              <w:jc w:val="center"/>
              <w:rPr>
                <w:highlight w:val="yellow"/>
              </w:rPr>
            </w:pPr>
            <w:r>
              <w:t>(7)</w:t>
            </w:r>
          </w:p>
        </w:tc>
      </w:tr>
      <w:tr w:rsidR="00A21890" w14:paraId="7F558941" w14:textId="77777777" w:rsidTr="009809CA">
        <w:trPr>
          <w:trHeight w:val="567"/>
        </w:trPr>
        <w:tc>
          <w:tcPr>
            <w:tcW w:w="567" w:type="dxa"/>
            <w:vAlign w:val="center"/>
          </w:tcPr>
          <w:p w14:paraId="5FEFB9BD" w14:textId="77777777" w:rsidR="00A21890" w:rsidRDefault="00A21890" w:rsidP="009809CA">
            <w:pPr>
              <w:spacing w:after="0"/>
              <w:jc w:val="center"/>
            </w:pPr>
            <w:r>
              <w:t>(4)</w:t>
            </w:r>
          </w:p>
        </w:tc>
        <w:tc>
          <w:tcPr>
            <w:tcW w:w="4253" w:type="dxa"/>
            <w:vAlign w:val="center"/>
          </w:tcPr>
          <w:p w14:paraId="0AB563C0" w14:textId="77777777" w:rsidR="00A21890" w:rsidRPr="008205FF" w:rsidRDefault="00000000" w:rsidP="009809CA">
            <w:pPr>
              <w:spacing w:after="0"/>
              <w:jc w:val="center"/>
              <w:rPr>
                <w:lang w:val="fr-FR"/>
              </w:rPr>
            </w:pPr>
            <m:oMathPara>
              <m:oMath>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fr-FR"/>
                              </w:rPr>
                              <m:t>1</m:t>
                            </m:r>
                            <m:r>
                              <w:rPr>
                                <w:rFonts w:ascii="Cambria Math" w:hAnsi="Cambria Math"/>
                                <w:lang w:val="fr-FR"/>
                              </w:rPr>
                              <m:t>-</m:t>
                            </m:r>
                            <m:r>
                              <m:rPr>
                                <m:nor/>
                              </m:rPr>
                              <w:rPr>
                                <w:i/>
                                <w:iCs/>
                              </w:rPr>
                              <m:t>α</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lang w:val="fr-FR"/>
                                          </w:rPr>
                                          <m:t>K</m:t>
                                        </m:r>
                                      </m:e>
                                      <m:sub>
                                        <m:r>
                                          <m:rPr>
                                            <m:nor/>
                                          </m:rPr>
                                          <w:rPr>
                                            <w:i/>
                                            <w:iCs/>
                                            <w:lang w:val="fr-FR"/>
                                          </w:rPr>
                                          <m:t>t</m:t>
                                        </m:r>
                                      </m:sub>
                                    </m:sSub>
                                  </m:num>
                                  <m:den>
                                    <m:sSub>
                                      <m:sSubPr>
                                        <m:ctrlPr>
                                          <w:rPr>
                                            <w:rFonts w:ascii="Cambria Math" w:hAnsi="Cambria Math"/>
                                            <w:i/>
                                            <w:iCs/>
                                          </w:rPr>
                                        </m:ctrlPr>
                                      </m:sSubPr>
                                      <m:e>
                                        <m:r>
                                          <m:rPr>
                                            <m:nor/>
                                          </m:rPr>
                                          <w:rPr>
                                            <w:i/>
                                            <w:iCs/>
                                            <w:lang w:val="fr-FR"/>
                                          </w:rPr>
                                          <m:t>L</m:t>
                                        </m:r>
                                      </m:e>
                                      <m:sub>
                                        <m:r>
                                          <m:rPr>
                                            <m:nor/>
                                          </m:rPr>
                                          <w:rPr>
                                            <w:i/>
                                            <w:iCs/>
                                            <w:lang w:val="fr-FR"/>
                                          </w:rPr>
                                          <m:t>t</m:t>
                                        </m:r>
                                      </m:sub>
                                    </m:sSub>
                                  </m:den>
                                </m:f>
                              </m:e>
                            </m:d>
                          </m:e>
                          <m:sup>
                            <m:r>
                              <m:rPr>
                                <m:nor/>
                              </m:rPr>
                              <w:rPr>
                                <w:i/>
                                <w:iCs/>
                              </w:rPr>
                              <m:t>α</m:t>
                            </m:r>
                          </m:sup>
                        </m:sSup>
                      </m:e>
                    </m:groupChr>
                  </m:e>
                  <m:lim>
                    <m:sSub>
                      <m:sSubPr>
                        <m:ctrlPr>
                          <w:rPr>
                            <w:rFonts w:ascii="Cambria Math" w:hAnsi="Cambria Math"/>
                            <w:i/>
                            <w:iCs/>
                          </w:rPr>
                        </m:ctrlPr>
                      </m:sSubPr>
                      <m:e>
                        <m:r>
                          <m:rPr>
                            <m:nor/>
                          </m:rPr>
                          <w:rPr>
                            <w:i/>
                            <w:iCs/>
                            <w:lang w:val="fr-FR"/>
                          </w:rPr>
                          <m:t>PMgL</m:t>
                        </m:r>
                      </m:e>
                      <m:sub>
                        <m:r>
                          <m:rPr>
                            <m:nor/>
                          </m:rPr>
                          <w:rPr>
                            <w:i/>
                            <w:iCs/>
                            <w:lang w:val="fr-FR"/>
                          </w:rPr>
                          <m:t>t</m:t>
                        </m:r>
                      </m:sub>
                    </m:sSub>
                  </m:lim>
                </m:limLow>
              </m:oMath>
            </m:oMathPara>
          </w:p>
        </w:tc>
        <w:tc>
          <w:tcPr>
            <w:tcW w:w="4252" w:type="dxa"/>
            <w:tcBorders>
              <w:left w:val="single" w:sz="4" w:space="0" w:color="auto"/>
            </w:tcBorders>
            <w:vAlign w:val="center"/>
          </w:tcPr>
          <w:p w14:paraId="6BC0794A" w14:textId="77777777" w:rsidR="00A21890" w:rsidRPr="008205FF" w:rsidRDefault="00000000" w:rsidP="009809CA">
            <w:pPr>
              <w:spacing w:after="0"/>
              <w:jc w:val="center"/>
              <w:rPr>
                <w:lang w:val="fr-FR"/>
              </w:rPr>
            </w:pPr>
            <m:oMathPara>
              <m:oMath>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L</m:t>
                    </m:r>
                  </m:e>
                  <m:sub>
                    <m:r>
                      <m:rPr>
                        <m:nor/>
                      </m:rPr>
                      <w:rPr>
                        <w:i/>
                        <w:iCs/>
                        <w:lang w:val="fr-FR"/>
                      </w:rPr>
                      <m:t>t</m:t>
                    </m:r>
                  </m:sub>
                </m:sSub>
                <m:r>
                  <w:rPr>
                    <w:rFonts w:ascii="Cambria Math" w:hAnsi="Cambria Math"/>
                    <w:lang w:val="fr-FR"/>
                  </w:rPr>
                  <m:t>+</m:t>
                </m:r>
                <m:d>
                  <m:dPr>
                    <m:ctrlPr>
                      <w:rPr>
                        <w:rFonts w:ascii="Cambria Math" w:hAnsi="Cambria Math"/>
                        <w:i/>
                        <w:iCs/>
                        <w:lang w:val="fr-FR"/>
                      </w:rPr>
                    </m:ctrlPr>
                  </m:dPr>
                  <m:e>
                    <m:r>
                      <m:rPr>
                        <m:nor/>
                      </m:rPr>
                      <w:rPr>
                        <w:i/>
                        <w:iCs/>
                        <w:lang w:val="fr-FR"/>
                      </w:rPr>
                      <m:t>1</m:t>
                    </m:r>
                    <m:r>
                      <w:rPr>
                        <w:rFonts w:ascii="Cambria Math" w:hAnsi="Cambria Math"/>
                        <w:lang w:val="fr-FR"/>
                      </w:rPr>
                      <m:t>+</m:t>
                    </m:r>
                    <m:d>
                      <m:dPr>
                        <m:ctrlPr>
                          <w:rPr>
                            <w:rFonts w:ascii="Cambria Math" w:hAnsi="Cambria Math"/>
                            <w:i/>
                            <w:iCs/>
                            <w:lang w:val="fr-FR"/>
                          </w:rPr>
                        </m:ctrlPr>
                      </m:dPr>
                      <m:e>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lang w:val="fr-FR"/>
                          </w:rPr>
                          <m:t>δ</m:t>
                        </m:r>
                      </m:e>
                    </m:d>
                  </m:e>
                </m:d>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567" w:type="dxa"/>
            <w:vAlign w:val="center"/>
          </w:tcPr>
          <w:p w14:paraId="51FA0318" w14:textId="77777777" w:rsidR="00A21890" w:rsidRDefault="00A21890" w:rsidP="009809CA">
            <w:pPr>
              <w:spacing w:after="0"/>
              <w:jc w:val="center"/>
            </w:pPr>
            <w:r>
              <w:t>(8)</w:t>
            </w:r>
          </w:p>
        </w:tc>
      </w:tr>
      <w:tr w:rsidR="00A21890" w:rsidRPr="00660D09" w14:paraId="43C2E72C" w14:textId="77777777" w:rsidTr="009809CA">
        <w:trPr>
          <w:trHeight w:val="567"/>
        </w:trPr>
        <w:tc>
          <w:tcPr>
            <w:tcW w:w="567" w:type="dxa"/>
            <w:vAlign w:val="center"/>
          </w:tcPr>
          <w:p w14:paraId="0F7F8524" w14:textId="77777777" w:rsidR="00A21890" w:rsidRDefault="00A21890" w:rsidP="009809CA">
            <w:pPr>
              <w:spacing w:after="0"/>
              <w:jc w:val="center"/>
            </w:pPr>
          </w:p>
        </w:tc>
        <w:tc>
          <w:tcPr>
            <w:tcW w:w="4253" w:type="dxa"/>
            <w:vAlign w:val="center"/>
          </w:tcPr>
          <w:p w14:paraId="2A2379BD" w14:textId="77777777" w:rsidR="00A21890" w:rsidRPr="002634F8" w:rsidRDefault="00A21890" w:rsidP="009809CA">
            <w:pPr>
              <w:spacing w:after="0"/>
              <w:jc w:val="center"/>
              <w:rPr>
                <w:rFonts w:eastAsia="Calibri" w:cs="Arial"/>
                <w:iCs/>
              </w:rPr>
            </w:pPr>
          </w:p>
        </w:tc>
        <w:tc>
          <w:tcPr>
            <w:tcW w:w="4252" w:type="dxa"/>
            <w:tcBorders>
              <w:left w:val="single" w:sz="4" w:space="0" w:color="auto"/>
            </w:tcBorders>
            <w:vAlign w:val="center"/>
          </w:tcPr>
          <w:p w14:paraId="2E022253" w14:textId="77777777" w:rsidR="00A21890" w:rsidRPr="00C300FD" w:rsidRDefault="00000000" w:rsidP="009809CA">
            <w:pPr>
              <w:spacing w:after="0"/>
              <w:jc w:val="center"/>
              <w:rPr>
                <w:rFonts w:eastAsia="Calibri" w:cs="Arial"/>
                <w:iCs/>
                <w:lang w:val="fr-FR"/>
              </w:rPr>
            </w:pPr>
            <m:oMath>
              <m:func>
                <m:funcPr>
                  <m:ctrlPr>
                    <w:rPr>
                      <w:rStyle w:val="Nivel4Car"/>
                      <w:rFonts w:ascii="Cambria Math" w:hAnsi="Cambria Math"/>
                    </w:rPr>
                  </m:ctrlPr>
                </m:funcPr>
                <m:fName>
                  <m:r>
                    <m:rPr>
                      <m:nor/>
                    </m:rPr>
                    <w:rPr>
                      <w:rStyle w:val="Nivel4Car"/>
                      <w:i/>
                      <w:iCs/>
                      <w:lang w:val="fr-FR"/>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d>
                </m:e>
              </m:func>
              <m:r>
                <w:rPr>
                  <w:rStyle w:val="Nivel4Car"/>
                  <w:rFonts w:ascii="Cambria Math" w:hAnsi="Cambria Math"/>
                  <w:lang w:val="fr-FR"/>
                </w:rPr>
                <m:t>=</m:t>
              </m:r>
              <m:func>
                <m:funcPr>
                  <m:ctrlPr>
                    <w:rPr>
                      <w:rStyle w:val="Nivel4Car"/>
                      <w:rFonts w:ascii="Cambria Math" w:hAnsi="Cambria Math"/>
                    </w:rPr>
                  </m:ctrlPr>
                </m:funcPr>
                <m:fName>
                  <m:r>
                    <m:rPr>
                      <m:nor/>
                    </m:rPr>
                    <w:rPr>
                      <w:rStyle w:val="Nivel4Car"/>
                      <w:i/>
                      <w:iCs/>
                      <w:lang w:val="fr-FR"/>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0</m:t>
                          </m:r>
                        </m:sub>
                      </m:sSub>
                    </m:e>
                  </m:d>
                </m:e>
              </m:func>
              <m:r>
                <w:rPr>
                  <w:rStyle w:val="Nivel4Car"/>
                  <w:rFonts w:ascii="Cambria Math" w:hAnsi="Cambria Math"/>
                  <w:lang w:val="fr-FR"/>
                </w:rPr>
                <m:t>+</m:t>
              </m:r>
              <m:sSup>
                <m:sSupPr>
                  <m:ctrlPr>
                    <w:rPr>
                      <w:rStyle w:val="Nivel4Car"/>
                      <w:rFonts w:ascii="Cambria Math" w:hAnsi="Cambria Math"/>
                    </w:rPr>
                  </m:ctrlPr>
                </m:sSupPr>
                <m:e>
                  <m:r>
                    <m:rPr>
                      <m:nor/>
                    </m:rPr>
                    <w:rPr>
                      <w:rStyle w:val="Nivel4Car"/>
                      <w:i/>
                      <w:iCs/>
                      <w:lang w:val="fr-FR"/>
                    </w:rPr>
                    <m:t>g</m:t>
                  </m:r>
                </m:e>
                <m:sup>
                  <m:r>
                    <m:rPr>
                      <m:nor/>
                    </m:rPr>
                    <w:rPr>
                      <w:rStyle w:val="Nivel4Car"/>
                      <w:i/>
                      <w:iCs/>
                      <w:lang w:val="fr-FR"/>
                    </w:rPr>
                    <m:t>A</m:t>
                  </m:r>
                </m:sup>
              </m:sSup>
              <m:r>
                <w:rPr>
                  <w:rStyle w:val="Nivel4Car"/>
                  <w:rFonts w:ascii="Cambria Math" w:hAnsi="Cambria Math"/>
                  <w:lang w:val="fr-FR"/>
                </w:rPr>
                <m:t>∙</m:t>
              </m:r>
              <m:r>
                <m:rPr>
                  <m:nor/>
                </m:rPr>
                <w:rPr>
                  <w:rStyle w:val="Nivel4Car"/>
                  <w:i/>
                  <w:lang w:val="fr-FR"/>
                </w:rPr>
                <m:t>t</m:t>
              </m:r>
              <m:r>
                <w:rPr>
                  <w:rStyle w:val="Nivel4Car"/>
                  <w:rFonts w:ascii="Cambria Math" w:hAnsi="Cambria Math"/>
                  <w:lang w:val="fr-FR"/>
                </w:rPr>
                <m:t>+</m:t>
              </m:r>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acc>
            </m:oMath>
            <w:r w:rsidR="00A21890">
              <w:rPr>
                <w:rStyle w:val="Nivel4Car"/>
                <w:rFonts w:eastAsia="Calibri" w:cs="Arial"/>
                <w:lang w:val="fr-FR"/>
              </w:rPr>
              <w:t xml:space="preserve"> ,</w:t>
            </w:r>
            <w:r w:rsidR="00A21890">
              <w:rPr>
                <w:rStyle w:val="Nivel4Car"/>
                <w:rFonts w:eastAsia="Calibri" w:cs="Arial"/>
                <w:lang w:val="fr-FR"/>
              </w:rPr>
              <w:br/>
            </w:r>
            <w:proofErr w:type="spellStart"/>
            <w:r w:rsidR="00A21890">
              <w:rPr>
                <w:rStyle w:val="Nivel4Car"/>
                <w:rFonts w:eastAsia="Calibri" w:cs="Arial"/>
                <w:lang w:val="fr-FR"/>
              </w:rPr>
              <w:t>s</w:t>
            </w:r>
            <w:r w:rsidR="00A21890" w:rsidRPr="00C300FD">
              <w:rPr>
                <w:rStyle w:val="Nivel4Car"/>
                <w:rFonts w:eastAsia="Calibri" w:cs="Arial"/>
                <w:lang w:val="fr-FR"/>
              </w:rPr>
              <w:t>iendo</w:t>
            </w:r>
            <w:proofErr w:type="spellEnd"/>
            <w:r w:rsidR="00A21890" w:rsidRPr="00C300FD">
              <w:rPr>
                <w:rStyle w:val="Nivel4Car"/>
                <w:rFonts w:eastAsia="Calibri" w:cs="Arial"/>
                <w:lang w:val="fr-FR"/>
              </w:rPr>
              <w:t xml:space="preserve"> </w:t>
            </w:r>
            <m:oMath>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acc>
              <m:r>
                <w:rPr>
                  <w:rStyle w:val="Nivel4Car"/>
                  <w:rFonts w:ascii="Cambria Math" w:hAnsi="Cambria Math"/>
                  <w:lang w:val="fr-FR"/>
                </w:rPr>
                <m:t>=</m:t>
              </m:r>
              <m:sSub>
                <m:sSubPr>
                  <m:ctrlPr>
                    <w:rPr>
                      <w:rStyle w:val="Nivel4Car"/>
                      <w:rFonts w:ascii="Cambria Math" w:hAnsi="Cambria Math"/>
                    </w:rPr>
                  </m:ctrlPr>
                </m:sSubPr>
                <m:e>
                  <m:r>
                    <m:rPr>
                      <m:nor/>
                    </m:rPr>
                    <w:rPr>
                      <w:rStyle w:val="Nivel4Car"/>
                      <w:i/>
                      <w:iCs/>
                    </w:rPr>
                    <m:t>ρ</m:t>
                  </m:r>
                </m:e>
                <m:sub>
                  <m:r>
                    <m:rPr>
                      <m:nor/>
                    </m:rPr>
                    <w:rPr>
                      <w:rStyle w:val="Nivel4Car"/>
                      <w:i/>
                      <w:lang w:val="fr-FR"/>
                    </w:rPr>
                    <m:t>A</m:t>
                  </m:r>
                </m:sub>
              </m:sSub>
              <m:r>
                <w:rPr>
                  <w:rStyle w:val="Nivel4Car"/>
                  <w:rFonts w:ascii="Cambria Math" w:hAnsi="Cambria Math"/>
                  <w:lang w:val="fr-FR"/>
                </w:rPr>
                <m:t>∙</m:t>
              </m:r>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r>
                    <w:rPr>
                      <w:rStyle w:val="Nivel4Car"/>
                      <w:rFonts w:ascii="Cambria Math" w:hAnsi="Cambria Math"/>
                      <w:lang w:val="fr-FR"/>
                    </w:rPr>
                    <m:t>-</m:t>
                  </m:r>
                  <m:r>
                    <m:rPr>
                      <m:nor/>
                    </m:rPr>
                    <w:rPr>
                      <w:rStyle w:val="Nivel4Car"/>
                      <w:i/>
                      <w:lang w:val="fr-FR"/>
                    </w:rPr>
                    <m:t>1</m:t>
                  </m:r>
                </m:sub>
              </m:sSub>
              <m:r>
                <w:rPr>
                  <w:rStyle w:val="Nivel4Car"/>
                  <w:rFonts w:ascii="Cambria Math" w:hAnsi="Cambria Math"/>
                  <w:lang w:val="fr-FR"/>
                </w:rPr>
                <m:t>+</m:t>
              </m:r>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sub>
                <m:sup>
                  <m:r>
                    <m:rPr>
                      <m:nor/>
                    </m:rPr>
                    <w:rPr>
                      <w:rStyle w:val="Nivel4Car"/>
                      <w:i/>
                      <w:lang w:val="fr-FR"/>
                    </w:rPr>
                    <m:t>A</m:t>
                  </m:r>
                </m:sup>
              </m:sSubSup>
            </m:oMath>
          </w:p>
        </w:tc>
        <w:tc>
          <w:tcPr>
            <w:tcW w:w="567" w:type="dxa"/>
            <w:vAlign w:val="center"/>
          </w:tcPr>
          <w:p w14:paraId="22EB9BC0" w14:textId="77777777" w:rsidR="00A21890" w:rsidRPr="00660D09" w:rsidRDefault="00A21890" w:rsidP="009809CA">
            <w:pPr>
              <w:spacing w:after="0"/>
              <w:jc w:val="center"/>
              <w:rPr>
                <w:lang w:val="fr-FR"/>
              </w:rPr>
            </w:pPr>
            <w:r>
              <w:rPr>
                <w:lang w:val="fr-FR"/>
              </w:rPr>
              <w:t>(9)</w:t>
            </w:r>
          </w:p>
        </w:tc>
      </w:tr>
    </w:tbl>
    <w:p w14:paraId="272B5555" w14:textId="77777777" w:rsidR="00A21890" w:rsidRDefault="00A21890" w:rsidP="00A21890">
      <w:pPr>
        <w:pStyle w:val="Nivel2SM"/>
        <w:keepNext/>
        <w:spacing w:after="0"/>
        <w:rPr>
          <w:spacing w:val="-1"/>
        </w:rPr>
      </w:pPr>
      <w:r>
        <w:rPr>
          <w:spacing w:val="-1"/>
        </w:rPr>
        <w:t>Por lo tanto, en este modelo tenemos 7 variables endógenas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C</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I</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L</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W</m:t>
            </m:r>
          </m:e>
          <m:sub>
            <m:r>
              <m:rPr>
                <m:nor/>
              </m:rPr>
              <w:rPr>
                <w:i/>
                <w:iCs/>
              </w:rPr>
              <m:t>t</m:t>
            </m:r>
          </m:sub>
        </m:sSub>
      </m:oMath>
      <w:r>
        <w:rPr>
          <w:spacing w:val="-1"/>
        </w:rPr>
        <w:t>)</w:t>
      </w:r>
      <w:r>
        <w:rPr>
          <w:rStyle w:val="Refdenotaalpie"/>
          <w:spacing w:val="-1"/>
        </w:rPr>
        <w:footnoteReference w:id="46"/>
      </w:r>
      <w:r>
        <w:rPr>
          <w:spacing w:val="-1"/>
        </w:rPr>
        <w:t>, 1 variable endógena (</w:t>
      </w:r>
      <m:oMath>
        <m:sSub>
          <m:sSubPr>
            <m:ctrlPr>
              <w:rPr>
                <w:rStyle w:val="Nivel4Car"/>
                <w:rFonts w:ascii="Cambria Math" w:hAnsi="Cambria Math"/>
              </w:rPr>
            </m:ctrlPr>
          </m:sSubPr>
          <m:e>
            <m:r>
              <m:rPr>
                <m:nor/>
              </m:rPr>
              <w:rPr>
                <w:rStyle w:val="Nivel4Car"/>
                <w:i/>
              </w:rPr>
              <m:t>A</m:t>
            </m:r>
          </m:e>
          <m:sub>
            <m:r>
              <m:rPr>
                <m:nor/>
              </m:rPr>
              <w:rPr>
                <w:rStyle w:val="Nivel4Car"/>
                <w:i/>
              </w:rPr>
              <m:t>t</m:t>
            </m:r>
          </m:sub>
        </m:sSub>
      </m:oMath>
      <w:r>
        <w:rPr>
          <w:spacing w:val="-1"/>
        </w:rPr>
        <w:t>), 9 parámetros (</w:t>
      </w:r>
      <m:oMath>
        <m:r>
          <m:rPr>
            <m:nor/>
          </m:rPr>
          <w:rPr>
            <w:i/>
            <w:iCs/>
          </w:rPr>
          <m:t>α</m:t>
        </m:r>
      </m:oMath>
      <w:r>
        <w:rPr>
          <w:spacing w:val="-1"/>
        </w:rPr>
        <w:t xml:space="preserve">, </w:t>
      </w:r>
      <m:oMath>
        <m:r>
          <m:rPr>
            <m:nor/>
          </m:rPr>
          <w:rPr>
            <w:i/>
            <w:lang w:val="fr-FR"/>
          </w:rPr>
          <m:t>δ</m:t>
        </m:r>
      </m:oMath>
      <w:r>
        <w:rPr>
          <w:spacing w:val="-1"/>
        </w:rPr>
        <w:t>,</w:t>
      </w:r>
      <w:r w:rsidRPr="00361A57">
        <w:rPr>
          <w:i/>
          <w:iCs/>
        </w:rPr>
        <w:t xml:space="preserve"> </w:t>
      </w:r>
      <m:oMath>
        <m:r>
          <m:rPr>
            <m:nor/>
          </m:rPr>
          <w:rPr>
            <w:i/>
            <w:lang w:val="fr-FR"/>
          </w:rPr>
          <m:t>β</m:t>
        </m:r>
      </m:oMath>
      <w:r>
        <w:rPr>
          <w:spacing w:val="-1"/>
        </w:rPr>
        <w:t>,</w:t>
      </w:r>
      <w:r w:rsidRPr="00361A57">
        <w:rPr>
          <w:i/>
          <w:iCs/>
        </w:rPr>
        <w:t xml:space="preserve"> </w:t>
      </w:r>
      <m:oMath>
        <m:r>
          <m:rPr>
            <m:nor/>
          </m:rPr>
          <w:rPr>
            <w:i/>
            <w:lang w:val="fr-FR"/>
          </w:rPr>
          <m:t>σ</m:t>
        </m:r>
      </m:oMath>
      <w:r>
        <w:rPr>
          <w:spacing w:val="-1"/>
        </w:rPr>
        <w:t>,</w:t>
      </w:r>
      <w:r w:rsidRPr="00361A57">
        <w:rPr>
          <w:i/>
          <w:iCs/>
        </w:rPr>
        <w:t xml:space="preserve"> </w:t>
      </w:r>
      <m:oMath>
        <m:r>
          <m:rPr>
            <m:nor/>
          </m:rPr>
          <w:rPr>
            <w:i/>
            <w:iCs/>
            <w:lang w:val="fr-FR"/>
          </w:rPr>
          <m:t>φ</m:t>
        </m:r>
      </m:oMath>
      <w:r w:rsidRPr="00361A57">
        <w:rPr>
          <w:rFonts w:eastAsiaTheme="minorEastAsia"/>
        </w:rPr>
        <w:t xml:space="preserve">, </w:t>
      </w:r>
      <m:oMath>
        <m:r>
          <m:rPr>
            <m:nor/>
          </m:rPr>
          <w:rPr>
            <w:i/>
            <w:iCs/>
            <w:lang w:val="fr-FR"/>
          </w:rPr>
          <m:t>ζ</m:t>
        </m:r>
      </m:oMath>
      <w:r w:rsidRPr="00660D09">
        <w:rPr>
          <w:rFonts w:eastAsiaTheme="minorEastAsia"/>
          <w:iCs/>
        </w:rPr>
        <w:t>,</w:t>
      </w:r>
      <w:r>
        <w:rPr>
          <w:rFonts w:eastAsiaTheme="minorEastAsia"/>
          <w:iCs/>
        </w:rPr>
        <w:t xml:space="preserve"> </w:t>
      </w:r>
      <m:oMath>
        <m:sSub>
          <m:sSubPr>
            <m:ctrlPr>
              <w:rPr>
                <w:rStyle w:val="Nivel4Car"/>
                <w:rFonts w:ascii="Cambria Math" w:hAnsi="Cambria Math"/>
              </w:rPr>
            </m:ctrlPr>
          </m:sSubPr>
          <m:e>
            <m:r>
              <m:rPr>
                <m:nor/>
              </m:rPr>
              <w:rPr>
                <w:rStyle w:val="Nivel4Car"/>
                <w:i/>
              </w:rPr>
              <m:t>A</m:t>
            </m:r>
          </m:e>
          <m:sub>
            <m:r>
              <m:rPr>
                <m:nor/>
              </m:rPr>
              <w:rPr>
                <w:rStyle w:val="Nivel4Car"/>
                <w:i/>
              </w:rPr>
              <m:t>0</m:t>
            </m:r>
          </m:sub>
        </m:sSub>
      </m:oMath>
      <w:r>
        <w:rPr>
          <w:rStyle w:val="Nivel4Car"/>
          <w:rFonts w:eastAsiaTheme="minorEastAsia"/>
        </w:rPr>
        <w:t xml:space="preserv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rStyle w:val="Nivel4Car"/>
          <w:rFonts w:eastAsiaTheme="minorEastAsia"/>
        </w:rPr>
        <w:t xml:space="preserve">, </w:t>
      </w:r>
      <m:oMath>
        <m:sSup>
          <m:sSupPr>
            <m:ctrlPr>
              <w:rPr>
                <w:rStyle w:val="Nivel4Car"/>
                <w:rFonts w:ascii="Cambria Math" w:hAnsi="Cambria Math"/>
              </w:rPr>
            </m:ctrlPr>
          </m:sSupPr>
          <m:e>
            <m:r>
              <m:rPr>
                <m:nor/>
              </m:rPr>
              <w:rPr>
                <w:rStyle w:val="Nivel4Car"/>
                <w:i/>
                <w:iCs/>
              </w:rPr>
              <m:t>g</m:t>
            </m:r>
          </m:e>
          <m:sup>
            <m:r>
              <m:rPr>
                <m:nor/>
              </m:rPr>
              <w:rPr>
                <w:rStyle w:val="Nivel4Car"/>
                <w:i/>
                <w:iCs/>
              </w:rPr>
              <m:t>A</m:t>
            </m:r>
          </m:sup>
        </m:sSup>
      </m:oMath>
      <w:r>
        <w:rPr>
          <w:spacing w:val="-1"/>
        </w:rPr>
        <w:t>) y 1 shock exógeno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oMath>
      <w:r>
        <w:rPr>
          <w:spacing w:val="-1"/>
        </w:rPr>
        <w:t>).</w:t>
      </w:r>
    </w:p>
    <w:p w14:paraId="44756942" w14:textId="77777777" w:rsidR="00A21890" w:rsidRDefault="00A21890" w:rsidP="00A21890">
      <w:pPr>
        <w:pStyle w:val="Nivel3SM"/>
      </w:pPr>
      <w:r>
        <w:t xml:space="preserve">De esta manera, el modelo nos va a permitir estudiar cómo varían todas las variables endógenas en función de cambios en el </w:t>
      </w:r>
      <w:r>
        <w:rPr>
          <w:i/>
          <w:iCs/>
        </w:rPr>
        <w:t>shock</w:t>
      </w:r>
      <w:r>
        <w:t xml:space="preserve"> exógeno (i.e. cambios tecnológicos).</w:t>
      </w:r>
    </w:p>
    <w:p w14:paraId="6753D879" w14:textId="77777777" w:rsidR="00A21890" w:rsidRDefault="00A21890" w:rsidP="00680A68">
      <w:pPr>
        <w:pStyle w:val="Ttulo8"/>
      </w:pPr>
      <w:r>
        <w:t>Mecanismos de propagación</w:t>
      </w:r>
    </w:p>
    <w:p w14:paraId="16A48F73" w14:textId="77777777" w:rsidR="00A21890" w:rsidRDefault="00A21890" w:rsidP="00A21890">
      <w:pPr>
        <w:pStyle w:val="Nivel1SM"/>
        <w:keepNext/>
        <w:spacing w:before="0" w:after="0"/>
      </w:pPr>
      <w:r>
        <w:t>Una vez halladas las condiciones de equilibrio, podemos estudiar los mecanismos de propagación.</w:t>
      </w:r>
    </w:p>
    <w:p w14:paraId="421FDB0F" w14:textId="781FD95F" w:rsidR="00A21890" w:rsidRDefault="00A21890" w:rsidP="00A21890">
      <w:pPr>
        <w:pStyle w:val="Nivel2SM"/>
      </w:pPr>
      <w:r>
        <w:t>Como hemos dicho, la variable</w:t>
      </w:r>
      <w:r w:rsidR="00953CDC">
        <w:t> </w:t>
      </w:r>
      <m:oMath>
        <m:sSub>
          <m:sSubPr>
            <m:ctrlPr>
              <w:rPr>
                <w:rFonts w:ascii="Cambria Math" w:hAnsi="Cambria Math"/>
                <w:i/>
              </w:rPr>
            </m:ctrlPr>
          </m:sSubPr>
          <m:e>
            <m:r>
              <m:rPr>
                <m:nor/>
              </m:rPr>
              <w:rPr>
                <w:i/>
              </w:rPr>
              <m:t>A</m:t>
            </m:r>
          </m:e>
          <m:sub>
            <m:r>
              <m:rPr>
                <m:nor/>
              </m:rPr>
              <w:rPr>
                <w:i/>
              </w:rPr>
              <m:t>t</m:t>
            </m:r>
          </m:sub>
        </m:sSub>
      </m:oMath>
      <w:r>
        <w:rPr>
          <w:rFonts w:eastAsiaTheme="minorEastAsia"/>
        </w:rPr>
        <w:t xml:space="preserve"> está sujeta a un </w:t>
      </w:r>
      <w:r>
        <w:rPr>
          <w:rFonts w:eastAsiaTheme="minorEastAsia"/>
          <w:i/>
          <w:iCs/>
        </w:rPr>
        <w:t>shock</w:t>
      </w:r>
      <w:r>
        <w:rPr>
          <w:rFonts w:eastAsiaTheme="minorEastAsia"/>
        </w:rPr>
        <w:t xml:space="preserve"> </w:t>
      </w:r>
      <w:r>
        <w:rPr>
          <w:rFonts w:eastAsiaTheme="minorEastAsia"/>
          <w:i/>
          <w:iCs/>
        </w:rPr>
        <w:t>exógeno</w:t>
      </w:r>
      <w:r>
        <w:rPr>
          <w:rFonts w:eastAsiaTheme="minorEastAsia"/>
        </w:rPr>
        <w:t xml:space="preserve"> y </w:t>
      </w:r>
      <w:r>
        <w:rPr>
          <w:rFonts w:eastAsiaTheme="minorEastAsia"/>
          <w:i/>
          <w:iCs/>
        </w:rPr>
        <w:t>estocástico</w:t>
      </w:r>
      <w:r>
        <w:t xml:space="preserve"> (</w:t>
      </w:r>
      <w:r w:rsidRPr="002634F8">
        <w:rPr>
          <w:sz w:val="19"/>
          <w:szCs w:val="19"/>
        </w:rPr>
        <w:t xml:space="preserve">de </w:t>
      </w:r>
      <w:r>
        <w:rPr>
          <w:sz w:val="19"/>
          <w:szCs w:val="19"/>
        </w:rPr>
        <w:t>tal forma</w:t>
      </w:r>
      <w:r w:rsidRPr="002634F8">
        <w:rPr>
          <w:sz w:val="19"/>
          <w:szCs w:val="19"/>
        </w:rPr>
        <w:t xml:space="preserve"> que </w:t>
      </w:r>
      <m:oMath>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A</m:t>
            </m:r>
          </m:e>
          <m:sub>
            <m:r>
              <m:rPr>
                <m:nor/>
              </m:rPr>
              <w:rPr>
                <w:i/>
                <w:iCs/>
                <w:sz w:val="19"/>
                <w:szCs w:val="19"/>
              </w:rPr>
              <m:t>0</m:t>
            </m:r>
          </m:sub>
        </m:sSub>
        <m:r>
          <w:rPr>
            <w:rFonts w:ascii="Cambria Math" w:hAnsi="Cambria Math"/>
            <w:sz w:val="19"/>
            <w:szCs w:val="19"/>
          </w:rPr>
          <m:t>+</m:t>
        </m:r>
        <m:sSup>
          <m:sSupPr>
            <m:ctrlPr>
              <w:rPr>
                <w:rFonts w:ascii="Cambria Math" w:hAnsi="Cambria Math"/>
                <w:i/>
                <w:iCs/>
                <w:sz w:val="19"/>
                <w:szCs w:val="19"/>
              </w:rPr>
            </m:ctrlPr>
          </m:sSupPr>
          <m:e>
            <m:r>
              <m:rPr>
                <m:nor/>
              </m:rPr>
              <w:rPr>
                <w:i/>
                <w:iCs/>
                <w:sz w:val="19"/>
                <w:szCs w:val="19"/>
              </w:rPr>
              <m:t>e</m:t>
            </m:r>
          </m:e>
          <m:sup>
            <m:sSup>
              <m:sSupPr>
                <m:ctrlPr>
                  <w:rPr>
                    <w:rFonts w:ascii="Cambria Math" w:hAnsi="Cambria Math"/>
                    <w:i/>
                    <w:iCs/>
                    <w:sz w:val="19"/>
                    <w:szCs w:val="19"/>
                  </w:rPr>
                </m:ctrlPr>
              </m:sSupPr>
              <m:e>
                <m:r>
                  <m:rPr>
                    <m:nor/>
                  </m:rPr>
                  <w:rPr>
                    <w:i/>
                    <w:iCs/>
                    <w:sz w:val="19"/>
                    <w:szCs w:val="19"/>
                  </w:rPr>
                  <m:t>g</m:t>
                </m:r>
              </m:e>
              <m:sup>
                <m:r>
                  <m:rPr>
                    <m:nor/>
                  </m:rPr>
                  <w:rPr>
                    <w:i/>
                    <w:iCs/>
                    <w:sz w:val="19"/>
                    <w:szCs w:val="19"/>
                  </w:rPr>
                  <m:t>A</m:t>
                </m:r>
              </m:sup>
            </m:sSup>
            <m:r>
              <w:rPr>
                <w:rFonts w:ascii="Cambria Math" w:hAnsi="Cambria Math"/>
                <w:sz w:val="19"/>
                <w:szCs w:val="19"/>
              </w:rPr>
              <m:t>∙</m:t>
            </m:r>
            <m:r>
              <m:rPr>
                <m:nor/>
              </m:rPr>
              <w:rPr>
                <w:i/>
                <w:iCs/>
                <w:sz w:val="19"/>
                <w:szCs w:val="19"/>
              </w:rPr>
              <m:t>t</m:t>
            </m:r>
            <m:r>
              <w:rPr>
                <w:rFonts w:ascii="Cambria Math" w:hAnsi="Cambria Math"/>
                <w:sz w:val="19"/>
                <w:szCs w:val="19"/>
              </w:rPr>
              <m:t>+</m:t>
            </m:r>
            <m:acc>
              <m:accPr>
                <m:chr m:val="̃"/>
                <m:ctrlPr>
                  <w:rPr>
                    <w:rFonts w:ascii="Cambria Math" w:hAnsi="Cambria Math"/>
                    <w:i/>
                    <w:iCs/>
                    <w:sz w:val="19"/>
                    <w:szCs w:val="19"/>
                  </w:rPr>
                </m:ctrlPr>
              </m:accPr>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acc>
          </m:sup>
        </m:sSup>
        <m:r>
          <w:rPr>
            <w:rFonts w:ascii="Cambria Math" w:hAnsi="Cambria Math"/>
            <w:sz w:val="19"/>
            <w:szCs w:val="19"/>
          </w:rPr>
          <m:t>⟹</m:t>
        </m:r>
        <m:func>
          <m:funcPr>
            <m:ctrlPr>
              <w:rPr>
                <w:rFonts w:ascii="Cambria Math" w:hAnsi="Cambria Math"/>
                <w:i/>
                <w:iCs/>
                <w:sz w:val="19"/>
                <w:szCs w:val="19"/>
              </w:rPr>
            </m:ctrlPr>
          </m:funcPr>
          <m:fName>
            <m:r>
              <m:rPr>
                <m:nor/>
              </m:rPr>
              <w:rPr>
                <w:i/>
                <w:iCs/>
                <w:sz w:val="19"/>
                <w:szCs w:val="19"/>
              </w:rPr>
              <m:t>ln</m:t>
            </m:r>
          </m:fName>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func>
        <m:r>
          <w:rPr>
            <w:rFonts w:ascii="Cambria Math" w:hAnsi="Cambria Math"/>
            <w:sz w:val="19"/>
            <w:szCs w:val="19"/>
          </w:rPr>
          <m:t>=</m:t>
        </m:r>
        <m:func>
          <m:funcPr>
            <m:ctrlPr>
              <w:rPr>
                <w:rFonts w:ascii="Cambria Math" w:hAnsi="Cambria Math"/>
                <w:i/>
                <w:iCs/>
                <w:sz w:val="19"/>
                <w:szCs w:val="19"/>
              </w:rPr>
            </m:ctrlPr>
          </m:funcPr>
          <m:fName>
            <m:r>
              <m:rPr>
                <m:nor/>
              </m:rPr>
              <w:rPr>
                <w:i/>
                <w:iCs/>
                <w:sz w:val="19"/>
                <w:szCs w:val="19"/>
              </w:rPr>
              <m:t>ln</m:t>
            </m:r>
          </m:fName>
          <m:e>
            <m:sSub>
              <m:sSubPr>
                <m:ctrlPr>
                  <w:rPr>
                    <w:rFonts w:ascii="Cambria Math" w:hAnsi="Cambria Math"/>
                    <w:i/>
                    <w:iCs/>
                    <w:sz w:val="19"/>
                    <w:szCs w:val="19"/>
                  </w:rPr>
                </m:ctrlPr>
              </m:sSubPr>
              <m:e>
                <m:r>
                  <m:rPr>
                    <m:nor/>
                  </m:rPr>
                  <w:rPr>
                    <w:i/>
                    <w:iCs/>
                    <w:sz w:val="19"/>
                    <w:szCs w:val="19"/>
                  </w:rPr>
                  <m:t>A</m:t>
                </m:r>
              </m:e>
              <m:sub>
                <m:r>
                  <m:rPr>
                    <m:nor/>
                  </m:rPr>
                  <w:rPr>
                    <w:i/>
                    <w:iCs/>
                    <w:sz w:val="19"/>
                    <w:szCs w:val="19"/>
                  </w:rPr>
                  <m:t>0</m:t>
                </m:r>
              </m:sub>
            </m:sSub>
          </m:e>
        </m:func>
        <m:r>
          <w:rPr>
            <w:rFonts w:ascii="Cambria Math" w:hAnsi="Cambria Math"/>
            <w:sz w:val="19"/>
            <w:szCs w:val="19"/>
          </w:rPr>
          <m:t>+</m:t>
        </m:r>
        <m:sSup>
          <m:sSupPr>
            <m:ctrlPr>
              <w:rPr>
                <w:rFonts w:ascii="Cambria Math" w:hAnsi="Cambria Math"/>
                <w:i/>
                <w:iCs/>
                <w:sz w:val="19"/>
                <w:szCs w:val="19"/>
              </w:rPr>
            </m:ctrlPr>
          </m:sSupPr>
          <m:e>
            <m:r>
              <m:rPr>
                <m:nor/>
              </m:rPr>
              <w:rPr>
                <w:i/>
                <w:iCs/>
                <w:sz w:val="19"/>
                <w:szCs w:val="19"/>
              </w:rPr>
              <m:t>g</m:t>
            </m:r>
          </m:e>
          <m:sup>
            <m:r>
              <m:rPr>
                <m:nor/>
              </m:rPr>
              <w:rPr>
                <w:i/>
                <w:iCs/>
                <w:sz w:val="19"/>
                <w:szCs w:val="19"/>
              </w:rPr>
              <m:t>A</m:t>
            </m:r>
          </m:sup>
        </m:sSup>
        <m:r>
          <w:rPr>
            <w:rFonts w:ascii="Cambria Math" w:hAnsi="Cambria Math"/>
            <w:sz w:val="19"/>
            <w:szCs w:val="19"/>
          </w:rPr>
          <m:t>∙</m:t>
        </m:r>
        <m:r>
          <m:rPr>
            <m:nor/>
          </m:rPr>
          <w:rPr>
            <w:i/>
            <w:iCs/>
            <w:sz w:val="19"/>
            <w:szCs w:val="19"/>
          </w:rPr>
          <m:t>t</m:t>
        </m:r>
        <m:r>
          <w:rPr>
            <w:rFonts w:ascii="Cambria Math" w:hAnsi="Cambria Math"/>
            <w:sz w:val="19"/>
            <w:szCs w:val="19"/>
          </w:rPr>
          <m:t>+</m:t>
        </m:r>
        <m:acc>
          <m:accPr>
            <m:chr m:val="̃"/>
            <m:ctrlPr>
              <w:rPr>
                <w:rFonts w:ascii="Cambria Math" w:hAnsi="Cambria Math"/>
                <w:i/>
                <w:iCs/>
                <w:sz w:val="19"/>
                <w:szCs w:val="19"/>
              </w:rPr>
            </m:ctrlPr>
          </m:accPr>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acc>
      </m:oMath>
      <w:r w:rsidRPr="002634F8">
        <w:rPr>
          <w:rFonts w:eastAsiaTheme="minorEastAsia"/>
          <w:sz w:val="19"/>
          <w:szCs w:val="19"/>
        </w:rPr>
        <w:t xml:space="preserve">, siendo </w:t>
      </w:r>
      <m:oMath>
        <m:acc>
          <m:accPr>
            <m:chr m:val="̃"/>
            <m:ctrlPr>
              <w:rPr>
                <w:rFonts w:ascii="Cambria Math" w:hAnsi="Cambria Math"/>
                <w:i/>
                <w:iCs/>
                <w:sz w:val="19"/>
                <w:szCs w:val="19"/>
              </w:rPr>
            </m:ctrlPr>
          </m:accPr>
          <m:e>
            <m:sSub>
              <m:sSubPr>
                <m:ctrlPr>
                  <w:rPr>
                    <w:rFonts w:ascii="Cambria Math" w:hAnsi="Cambria Math"/>
                    <w:i/>
                    <w:iCs/>
                    <w:sz w:val="19"/>
                    <w:szCs w:val="19"/>
                  </w:rPr>
                </m:ctrlPr>
              </m:sSubPr>
              <m:e>
                <m:r>
                  <m:rPr>
                    <m:nor/>
                  </m:rPr>
                  <w:rPr>
                    <w:i/>
                    <w:iCs/>
                    <w:sz w:val="19"/>
                    <w:szCs w:val="19"/>
                  </w:rPr>
                  <m:t>A</m:t>
                </m:r>
              </m:e>
              <m:sub>
                <m:r>
                  <m:rPr>
                    <m:nor/>
                  </m:rPr>
                  <w:rPr>
                    <w:i/>
                    <w:iCs/>
                    <w:sz w:val="19"/>
                    <w:szCs w:val="19"/>
                  </w:rPr>
                  <m:t>t</m:t>
                </m:r>
              </m:sub>
            </m:sSub>
          </m:e>
        </m:acc>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ρ</m:t>
            </m:r>
          </m:e>
          <m:sub>
            <m:r>
              <m:rPr>
                <m:nor/>
              </m:rPr>
              <w:rPr>
                <w:i/>
                <w:iCs/>
                <w:sz w:val="19"/>
                <w:szCs w:val="19"/>
              </w:rPr>
              <m:t>A</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A</m:t>
            </m:r>
          </m:e>
          <m:sub>
            <m:r>
              <m:rPr>
                <m:nor/>
              </m:rPr>
              <w:rPr>
                <w:i/>
                <w:iCs/>
                <w:sz w:val="19"/>
                <w:szCs w:val="19"/>
              </w:rPr>
              <m:t>t</m:t>
            </m:r>
            <m:r>
              <w:rPr>
                <w:rFonts w:ascii="Cambria Math" w:hAnsi="Cambria Math"/>
                <w:sz w:val="19"/>
                <w:szCs w:val="19"/>
              </w:rPr>
              <m:t>-</m:t>
            </m:r>
            <m:r>
              <m:rPr>
                <m:nor/>
              </m:rPr>
              <w:rPr>
                <w:i/>
                <w:iCs/>
                <w:sz w:val="19"/>
                <w:szCs w:val="19"/>
              </w:rPr>
              <m:t>1</m:t>
            </m:r>
          </m:sub>
        </m:sSub>
        <m:r>
          <w:rPr>
            <w:rFonts w:ascii="Cambria Math" w:hAnsi="Cambria Math"/>
            <w:sz w:val="19"/>
            <w:szCs w:val="19"/>
          </w:rPr>
          <m:t>+</m:t>
        </m:r>
        <m:sSubSup>
          <m:sSubSupPr>
            <m:ctrlPr>
              <w:rPr>
                <w:rFonts w:ascii="Cambria Math" w:hAnsi="Cambria Math"/>
                <w:i/>
                <w:iCs/>
                <w:sz w:val="19"/>
                <w:szCs w:val="19"/>
              </w:rPr>
            </m:ctrlPr>
          </m:sSubSupPr>
          <m:e>
            <m:r>
              <m:rPr>
                <m:nor/>
              </m:rPr>
              <w:rPr>
                <w:i/>
                <w:iCs/>
                <w:sz w:val="19"/>
                <w:szCs w:val="19"/>
              </w:rPr>
              <m:t>ε</m:t>
            </m:r>
          </m:e>
          <m:sub>
            <m:r>
              <m:rPr>
                <m:nor/>
              </m:rPr>
              <w:rPr>
                <w:i/>
                <w:iCs/>
                <w:sz w:val="19"/>
                <w:szCs w:val="19"/>
              </w:rPr>
              <m:t>t</m:t>
            </m:r>
          </m:sub>
          <m:sup>
            <m:r>
              <m:rPr>
                <m:nor/>
              </m:rPr>
              <w:rPr>
                <w:i/>
                <w:iCs/>
                <w:sz w:val="19"/>
                <w:szCs w:val="19"/>
              </w:rPr>
              <m:t>A</m:t>
            </m:r>
          </m:sup>
        </m:sSubSup>
      </m:oMath>
      <w:r w:rsidRPr="002634F8">
        <w:rPr>
          <w:rFonts w:eastAsiaTheme="minorEastAsia"/>
          <w:sz w:val="19"/>
          <w:szCs w:val="19"/>
        </w:rPr>
        <w:t xml:space="preserve"> </w:t>
      </w:r>
      <w:r w:rsidRPr="002634F8">
        <w:rPr>
          <w:sz w:val="19"/>
          <w:szCs w:val="19"/>
        </w:rPr>
        <w:t xml:space="preserve">donde </w:t>
      </w:r>
      <m:oMath>
        <m:sSub>
          <m:sSubPr>
            <m:ctrlPr>
              <w:rPr>
                <w:rFonts w:ascii="Cambria Math" w:hAnsi="Cambria Math"/>
                <w:i/>
                <w:iCs/>
                <w:sz w:val="19"/>
                <w:szCs w:val="19"/>
              </w:rPr>
            </m:ctrlPr>
          </m:sSubPr>
          <m:e>
            <m:r>
              <m:rPr>
                <m:nor/>
              </m:rPr>
              <w:rPr>
                <w:i/>
                <w:iCs/>
                <w:sz w:val="19"/>
                <w:szCs w:val="19"/>
              </w:rPr>
              <m:t>ρ</m:t>
            </m:r>
          </m:e>
          <m:sub>
            <m:r>
              <m:rPr>
                <m:nor/>
              </m:rPr>
              <w:rPr>
                <w:i/>
                <w:iCs/>
                <w:sz w:val="19"/>
                <w:szCs w:val="19"/>
              </w:rPr>
              <m:t>A</m:t>
            </m:r>
          </m:sub>
        </m:sSub>
        <m:r>
          <w:rPr>
            <w:rFonts w:ascii="Cambria Math" w:hAnsi="Cambria Math"/>
            <w:sz w:val="19"/>
            <w:szCs w:val="19"/>
          </w:rPr>
          <m:t>∈</m:t>
        </m:r>
        <m:d>
          <m:dPr>
            <m:ctrlPr>
              <w:rPr>
                <w:rFonts w:ascii="Cambria Math" w:hAnsi="Cambria Math"/>
                <w:i/>
                <w:iCs/>
                <w:sz w:val="19"/>
                <w:szCs w:val="19"/>
              </w:rPr>
            </m:ctrlPr>
          </m:dPr>
          <m:e>
            <m:r>
              <w:rPr>
                <w:rFonts w:ascii="Cambria Math" w:hAnsi="Cambria Math"/>
                <w:sz w:val="19"/>
                <w:szCs w:val="19"/>
              </w:rPr>
              <m:t>-</m:t>
            </m:r>
            <m:r>
              <m:rPr>
                <m:nor/>
              </m:rPr>
              <w:rPr>
                <w:i/>
                <w:iCs/>
                <w:sz w:val="19"/>
                <w:szCs w:val="19"/>
              </w:rPr>
              <m:t>1,1</m:t>
            </m:r>
          </m:e>
        </m:d>
      </m:oMath>
      <w:r w:rsidRPr="002634F8">
        <w:rPr>
          <w:sz w:val="19"/>
          <w:szCs w:val="19"/>
        </w:rPr>
        <w:t xml:space="preserve"> y </w:t>
      </w:r>
      <m:oMath>
        <m:sSubSup>
          <m:sSubSupPr>
            <m:ctrlPr>
              <w:rPr>
                <w:rFonts w:ascii="Cambria Math" w:hAnsi="Cambria Math"/>
                <w:i/>
                <w:iCs/>
                <w:sz w:val="19"/>
                <w:szCs w:val="19"/>
              </w:rPr>
            </m:ctrlPr>
          </m:sSubSupPr>
          <m:e>
            <m:r>
              <m:rPr>
                <m:nor/>
              </m:rPr>
              <w:rPr>
                <w:i/>
                <w:iCs/>
                <w:sz w:val="19"/>
                <w:szCs w:val="19"/>
              </w:rPr>
              <m:t>ε</m:t>
            </m:r>
          </m:e>
          <m:sub>
            <m:r>
              <m:rPr>
                <m:nor/>
              </m:rPr>
              <w:rPr>
                <w:i/>
                <w:iCs/>
                <w:sz w:val="19"/>
                <w:szCs w:val="19"/>
              </w:rPr>
              <m:t>t</m:t>
            </m:r>
          </m:sub>
          <m:sup>
            <m:r>
              <m:rPr>
                <m:nor/>
              </m:rPr>
              <w:rPr>
                <w:i/>
                <w:iCs/>
                <w:sz w:val="19"/>
                <w:szCs w:val="19"/>
              </w:rPr>
              <m:t>A</m:t>
            </m:r>
          </m:sup>
        </m:sSubSup>
      </m:oMath>
      <w:r w:rsidRPr="002634F8">
        <w:rPr>
          <w:sz w:val="19"/>
          <w:szCs w:val="19"/>
        </w:rPr>
        <w:t xml:space="preserve"> es ruido blanco (por lo que tiene media cero, varianza constante y no está autocorrelacionado)</w:t>
      </w:r>
      <w:r>
        <w:t>) y las variables endógenas del modelo van a reaccionar.</w:t>
      </w:r>
    </w:p>
    <w:p w14:paraId="5B23B5B3" w14:textId="77777777" w:rsidR="00A21890" w:rsidRDefault="00A21890" w:rsidP="00A21890">
      <w:pPr>
        <w:pStyle w:val="Nivel2SM"/>
        <w:keepNext/>
        <w:spacing w:after="0"/>
      </w:pPr>
      <w:r>
        <w:t xml:space="preserve">Ante un shock tecnológico positivo (i.e. </w:t>
      </w:r>
      <m:oMath>
        <m:sSubSup>
          <m:sSubSupPr>
            <m:ctrlPr>
              <w:rPr>
                <w:rFonts w:ascii="Cambria Math" w:hAnsi="Cambria Math"/>
                <w:i/>
                <w:iCs/>
              </w:rPr>
            </m:ctrlPr>
          </m:sSubSupPr>
          <m:e>
            <m:r>
              <m:rPr>
                <m:nor/>
              </m:rPr>
              <w:rPr>
                <w:i/>
                <w:iCs/>
              </w:rPr>
              <m:t>ε</m:t>
            </m:r>
          </m:e>
          <m:sub>
            <m:r>
              <m:rPr>
                <m:nor/>
              </m:rPr>
              <w:rPr>
                <w:i/>
                <w:iCs/>
              </w:rPr>
              <m:t>t</m:t>
            </m:r>
          </m:sub>
          <m:sup>
            <m:r>
              <m:rPr>
                <m:nor/>
              </m:rPr>
              <w:rPr>
                <w:i/>
                <w:iCs/>
              </w:rPr>
              <m:t>A</m:t>
            </m:r>
          </m:sup>
        </m:sSubSup>
        <m:r>
          <w:rPr>
            <w:rFonts w:ascii="Cambria Math" w:hAnsi="Cambria Math"/>
          </w:rPr>
          <m:t>&gt;</m:t>
        </m:r>
        <m:r>
          <m:rPr>
            <m:nor/>
          </m:rPr>
          <w:rPr>
            <w:i/>
            <w:iCs/>
          </w:rPr>
          <m:t>0</m:t>
        </m:r>
      </m:oMath>
      <w:r>
        <w:t>), se producirá una mejora tecnológica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t>), ello llevará a:</w:t>
      </w:r>
    </w:p>
    <w:p w14:paraId="03FE7969" w14:textId="77777777" w:rsidR="00A21890" w:rsidRDefault="00A21890" w:rsidP="00A21890">
      <w:pPr>
        <w:pStyle w:val="Nivel3SM"/>
        <w:keepNext/>
      </w:pPr>
      <w:r>
        <w:t xml:space="preserve">Un aumento de la productividad marginal del trabajo en </w:t>
      </w:r>
      <w:r>
        <w:rPr>
          <w:i/>
          <w:iCs/>
        </w:rPr>
        <w:t>t</w:t>
      </w:r>
      <w:r>
        <w:t xml:space="preserve"> (</w:t>
      </w:r>
      <m:oMath>
        <m:r>
          <m:rPr>
            <m:nor/>
          </m:rPr>
          <w:rPr>
            <w:rFonts w:ascii="Times New Roman" w:hAnsi="Times New Roman" w:cs="Times New Roman"/>
          </w:rPr>
          <m:t>↑</m:t>
        </m:r>
        <m:sSub>
          <m:sSubPr>
            <m:ctrlPr>
              <w:rPr>
                <w:rFonts w:ascii="Cambria Math" w:hAnsi="Cambria Math"/>
                <w:i/>
                <w:iCs/>
              </w:rPr>
            </m:ctrlPr>
          </m:sSubPr>
          <m:e>
            <m:r>
              <m:rPr>
                <m:nor/>
              </m:rPr>
              <w:rPr>
                <w:i/>
                <w:iCs/>
              </w:rPr>
              <m:t>PMgL</m:t>
            </m:r>
          </m:e>
          <m:sub>
            <m:r>
              <m:rPr>
                <m:nor/>
              </m:rPr>
              <w:rPr>
                <w:i/>
                <w:iCs/>
              </w:rPr>
              <m:t>t</m:t>
            </m:r>
          </m:sub>
        </m:sSub>
      </m:oMath>
      <w:r>
        <w:t>) y del salario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oMath>
      <w:r>
        <w:t>) y, como consecuencia, afectará a la cantidad de trabajo ofertado (</w:t>
      </w:r>
      <m:oMath>
        <m:r>
          <m:rPr>
            <m:nor/>
          </m:rPr>
          <w:rPr>
            <w:rFonts w:cs="Times New Roman"/>
          </w:rPr>
          <m:t>∆</m:t>
        </m:r>
        <m:sSub>
          <m:sSubPr>
            <m:ctrlPr>
              <w:rPr>
                <w:rFonts w:ascii="Cambria Math" w:hAnsi="Cambria Math"/>
                <w:i/>
                <w:iCs/>
              </w:rPr>
            </m:ctrlPr>
          </m:sSubPr>
          <m:e>
            <m:r>
              <m:rPr>
                <m:nor/>
              </m:rPr>
              <w:rPr>
                <w:i/>
                <w:iCs/>
              </w:rPr>
              <m:t>L</m:t>
            </m:r>
          </m:e>
          <m:sub>
            <m:r>
              <m:rPr>
                <m:nor/>
              </m:rPr>
              <w:rPr>
                <w:i/>
                <w:iCs/>
              </w:rPr>
              <m:t>t</m:t>
            </m:r>
          </m:sub>
        </m:sSub>
      </m:oMath>
      <w:r>
        <w:t>).</w:t>
      </w:r>
    </w:p>
    <w:p w14:paraId="54845B67" w14:textId="77777777" w:rsidR="00A21890" w:rsidRDefault="00A21890" w:rsidP="00A21890">
      <w:pPr>
        <w:pStyle w:val="Nivel4"/>
        <w:ind w:left="1474"/>
      </w:pPr>
      <w:r>
        <w:t xml:space="preserve">El aumento en el salario podría causar un aumento en el trabajo ofertado a través de un </w:t>
      </w:r>
      <w:r w:rsidRPr="005206D8">
        <w:rPr>
          <w:i/>
          <w:iCs/>
        </w:rPr>
        <w:t>efecto sustitución</w:t>
      </w:r>
      <w:r>
        <w:t>, ya que el mayor salario incita a los individuos a sustituir ocio por trabajo para poder obtener un mayor consumo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t>).</w:t>
      </w:r>
    </w:p>
    <w:p w14:paraId="74B36956" w14:textId="77777777" w:rsidR="00A21890" w:rsidRDefault="00A21890" w:rsidP="00A21890">
      <w:pPr>
        <w:pStyle w:val="Nivel4"/>
        <w:keepNext/>
        <w:ind w:left="1474"/>
      </w:pPr>
      <w:r>
        <w:t xml:space="preserve">Pero también podría ocasionar un </w:t>
      </w:r>
      <w:r>
        <w:rPr>
          <w:i/>
          <w:iCs/>
        </w:rPr>
        <w:t>efecto riqueza</w:t>
      </w:r>
      <w:r>
        <w:t xml:space="preserve"> que haga que debido al aumento en el salario de los agentes, estos tengan mayor riqueza y demanden más ocio y menos trabajo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t>).</w:t>
      </w:r>
    </w:p>
    <w:p w14:paraId="21DD102A" w14:textId="77777777" w:rsidR="00A21890" w:rsidRPr="007F2F04" w:rsidRDefault="00A21890" w:rsidP="00A21890">
      <w:pPr>
        <w:pStyle w:val="Nivel5"/>
        <w:ind w:left="1871"/>
      </w:pPr>
      <w:r>
        <w:t xml:space="preserve">Habitualmente, supondremos que domina el efecto sustitución, por lo que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rPr>
          <w:rFonts w:eastAsiaTheme="minorEastAsia"/>
          <w:iCs/>
        </w:rPr>
        <w:t xml:space="preserve"> lleva a </w:t>
      </w:r>
      <m:oMath>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rPr>
          <w:rFonts w:eastAsiaTheme="minorEastAsia"/>
          <w:iCs/>
        </w:rPr>
        <w:t xml:space="preserve">. Esto a su vez llevará a aumentos de la producción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w:t>
      </w:r>
    </w:p>
    <w:p w14:paraId="38C1E1EA" w14:textId="77777777" w:rsidR="00A21890" w:rsidRDefault="00A21890" w:rsidP="00A21890">
      <w:pPr>
        <w:pStyle w:val="Nivel5"/>
        <w:ind w:left="1871"/>
      </w:pPr>
      <w:r>
        <w:rPr>
          <w:rFonts w:eastAsiaTheme="minorEastAsia"/>
          <w:iCs/>
        </w:rPr>
        <w:t>Vemos, por lo tanto, como el shock de productividad positivo genera un aumento de la producción de manera directa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pero también de manera indirecta a través del </w:t>
      </w:r>
      <w:r>
        <w:rPr>
          <w:rFonts w:eastAsiaTheme="minorEastAsia"/>
          <w:i/>
        </w:rPr>
        <w:t>efectos sustitución Lucas-Rapping</w:t>
      </w:r>
      <w:r>
        <w:rPr>
          <w:rFonts w:eastAsiaTheme="minorEastAsia"/>
          <w:iCs/>
        </w:rPr>
        <w:t xml:space="preserve">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r>
          <w:rPr>
            <w:rFonts w:ascii="Cambria Math" w:eastAsiaTheme="minorEastAsia" w:hAnsi="Cambria Math"/>
          </w:rPr>
          <m:t>⇒</m:t>
        </m:r>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que amplifica el </w:t>
      </w:r>
      <w:r>
        <w:rPr>
          <w:rFonts w:eastAsiaTheme="minorEastAsia"/>
          <w:i/>
        </w:rPr>
        <w:t>shock</w:t>
      </w:r>
      <w:r>
        <w:rPr>
          <w:rFonts w:eastAsiaTheme="minorEastAsia"/>
          <w:iCs/>
        </w:rPr>
        <w:t xml:space="preserve"> y genera un mecanismo adicional de persistencia.</w:t>
      </w:r>
    </w:p>
    <w:p w14:paraId="0104B2DE" w14:textId="77777777" w:rsidR="00A21890" w:rsidRPr="002634F8" w:rsidRDefault="00A21890" w:rsidP="00A21890">
      <w:pPr>
        <w:pStyle w:val="Nivel3SM"/>
      </w:pPr>
      <w:r>
        <w:t xml:space="preserve">Un aumento de la productividad marginal del capital en </w:t>
      </w:r>
      <w:r>
        <w:rPr>
          <w:i/>
          <w:iCs/>
        </w:rPr>
        <w:t>t</w:t>
      </w:r>
      <w:r>
        <w:t xml:space="preserve"> (</w:t>
      </w:r>
      <m:oMath>
        <m:r>
          <m:rPr>
            <m:nor/>
          </m:rPr>
          <w:rPr>
            <w:rFonts w:ascii="Times New Roman" w:hAnsi="Times New Roman" w:cs="Times New Roman"/>
          </w:rPr>
          <m:t>↑</m:t>
        </m:r>
        <m:sSub>
          <m:sSubPr>
            <m:ctrlPr>
              <w:rPr>
                <w:rFonts w:ascii="Cambria Math" w:hAnsi="Cambria Math"/>
                <w:i/>
                <w:iCs/>
              </w:rPr>
            </m:ctrlPr>
          </m:sSubPr>
          <m:e>
            <m:r>
              <m:rPr>
                <m:nor/>
              </m:rPr>
              <w:rPr>
                <w:i/>
                <w:iCs/>
              </w:rPr>
              <m:t>PMgK</m:t>
            </m:r>
          </m:e>
          <m:sub>
            <m:r>
              <m:rPr>
                <m:nor/>
              </m:rPr>
              <w:rPr>
                <w:i/>
                <w:iCs/>
              </w:rPr>
              <m:t>t</m:t>
            </m:r>
          </m:sub>
        </m:sSub>
      </m:oMath>
      <w:r>
        <w:t>) y del coste del capital (</w:t>
      </w:r>
      <m:oMath>
        <m:r>
          <m:rPr>
            <m:nor/>
          </m:rPr>
          <w:rPr>
            <w:rFonts w:ascii="Times New Roman" w:hAnsi="Times New Roman" w:cs="Times New Roman"/>
          </w:rPr>
          <m:t>↑</m:t>
        </m:r>
        <m:sSub>
          <m:sSubPr>
            <m:ctrlPr>
              <w:rPr>
                <w:rFonts w:ascii="Cambria Math" w:hAnsi="Cambria Math"/>
                <w:i/>
                <w:iCs/>
              </w:rPr>
            </m:ctrlPr>
          </m:sSubPr>
          <m:e>
            <m:r>
              <m:rPr>
                <m:nor/>
              </m:rPr>
              <w:rPr>
                <w:i/>
                <w:iCs/>
              </w:rPr>
              <m:t>R</m:t>
            </m:r>
          </m:e>
          <m:sub>
            <m:r>
              <m:rPr>
                <m:nor/>
              </m:rPr>
              <w:rPr>
                <w:i/>
                <w:iCs/>
              </w:rPr>
              <m:t>t</m:t>
            </m:r>
          </m:sub>
        </m:sSub>
      </m:oMath>
      <w:r>
        <w:t>) y, como consecuencia, de la inversión (</w:t>
      </w:r>
      <m:oMath>
        <m:r>
          <m:rPr>
            <m:nor/>
          </m:rPr>
          <w:rPr>
            <w:rFonts w:ascii="Times New Roman" w:hAnsi="Times New Roman" w:cs="Times New Roman"/>
          </w:rPr>
          <m:t>↑</m:t>
        </m:r>
        <m:sSub>
          <m:sSubPr>
            <m:ctrlPr>
              <w:rPr>
                <w:rFonts w:ascii="Cambria Math" w:hAnsi="Cambria Math"/>
                <w:i/>
                <w:iCs/>
              </w:rPr>
            </m:ctrlPr>
          </m:sSubPr>
          <m:e>
            <m:r>
              <m:rPr>
                <m:nor/>
              </m:rPr>
              <w:rPr>
                <w:i/>
                <w:iCs/>
              </w:rPr>
              <m:t>I</m:t>
            </m:r>
          </m:e>
          <m:sub>
            <m:r>
              <m:rPr>
                <m:nor/>
              </m:rPr>
              <w:rPr>
                <w:i/>
                <w:iCs/>
              </w:rPr>
              <m:t>t</m:t>
            </m:r>
          </m:sub>
        </m:sSub>
      </m:oMath>
      <w:r>
        <w:t>). Esto, a su vez, lleva a un mayor nivel de capital futuro (</w:t>
      </w:r>
      <m:oMath>
        <m:r>
          <m:rPr>
            <m:nor/>
          </m:rPr>
          <w:rPr>
            <w:rFonts w:ascii="Times New Roman" w:hAnsi="Times New Roman" w:cs="Times New Roman"/>
          </w:rPr>
          <m:t>↑</m:t>
        </m:r>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t>) y a un mayor nivel de producción futuro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oMath>
      <w:r>
        <w:t>), añadiendo otro mecanismo de persistencia.</w:t>
      </w:r>
    </w:p>
    <w:p w14:paraId="2C4E8E7F" w14:textId="77777777" w:rsidR="00A21890" w:rsidRDefault="00A21890" w:rsidP="00A21890">
      <w:pPr>
        <w:pStyle w:val="Nivel2SM"/>
      </w:pPr>
      <w:r>
        <w:t xml:space="preserve">De este modo, un </w:t>
      </w:r>
      <w:r>
        <w:rPr>
          <w:i/>
          <w:iCs/>
        </w:rPr>
        <w:t>shock</w:t>
      </w:r>
      <w:r>
        <w:t xml:space="preserve"> tecnológico positivo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t>), lleva a aumentos del salario (</w:t>
      </w:r>
      <m:oMath>
        <m:r>
          <m:rPr>
            <m:nor/>
          </m:rPr>
          <w:rPr>
            <w:rFonts w:ascii="Times New Roman" w:hAnsi="Times New Roman" w:cs="Times New Roman"/>
          </w:rPr>
          <m:t>↑</m:t>
        </m:r>
        <m:sSub>
          <m:sSubPr>
            <m:ctrlPr>
              <w:rPr>
                <w:rFonts w:ascii="Cambria Math" w:hAnsi="Cambria Math"/>
                <w:i/>
                <w:iCs/>
              </w:rPr>
            </m:ctrlPr>
          </m:sSubPr>
          <m:e>
            <m:r>
              <m:rPr>
                <m:nor/>
              </m:rPr>
              <w:rPr>
                <w:i/>
                <w:iCs/>
              </w:rPr>
              <m:t>W</m:t>
            </m:r>
          </m:e>
          <m:sub>
            <m:r>
              <m:rPr>
                <m:nor/>
              </m:rPr>
              <w:rPr>
                <w:i/>
                <w:iCs/>
              </w:rPr>
              <m:t>t</m:t>
            </m:r>
          </m:sub>
        </m:sSub>
      </m:oMath>
      <w:r>
        <w:rPr>
          <w:rFonts w:eastAsiaTheme="minorEastAsia"/>
          <w:iCs/>
        </w:rPr>
        <w:t>), aumentos del trabajo (</w:t>
      </w:r>
      <m:oMath>
        <m:r>
          <m:rPr>
            <m:nor/>
          </m:rPr>
          <w:rPr>
            <w:rFonts w:ascii="Times New Roman" w:hAnsi="Times New Roman" w:cs="Times New Roman"/>
          </w:rPr>
          <m:t>↑</m:t>
        </m:r>
        <m:sSub>
          <m:sSubPr>
            <m:ctrlPr>
              <w:rPr>
                <w:rFonts w:ascii="Cambria Math" w:hAnsi="Cambria Math"/>
                <w:i/>
                <w:iCs/>
              </w:rPr>
            </m:ctrlPr>
          </m:sSubPr>
          <m:e>
            <m:r>
              <m:rPr>
                <m:nor/>
              </m:rPr>
              <w:rPr>
                <w:i/>
                <w:iCs/>
              </w:rPr>
              <m:t>L</m:t>
            </m:r>
          </m:e>
          <m:sub>
            <m:r>
              <m:rPr>
                <m:nor/>
              </m:rPr>
              <w:rPr>
                <w:i/>
                <w:iCs/>
              </w:rPr>
              <m:t>t</m:t>
            </m:r>
          </m:sub>
        </m:sSub>
      </m:oMath>
      <w:r>
        <w:rPr>
          <w:rFonts w:eastAsiaTheme="minorEastAsia"/>
          <w:iCs/>
        </w:rPr>
        <w:t>), aumentos de la remuneración del capital (</w:t>
      </w:r>
      <m:oMath>
        <m:r>
          <m:rPr>
            <m:nor/>
          </m:rPr>
          <w:rPr>
            <w:rFonts w:ascii="Times New Roman" w:hAnsi="Times New Roman" w:cs="Times New Roman"/>
          </w:rPr>
          <m:t>↑</m:t>
        </m:r>
        <m:sSub>
          <m:sSubPr>
            <m:ctrlPr>
              <w:rPr>
                <w:rFonts w:ascii="Cambria Math" w:hAnsi="Cambria Math"/>
                <w:i/>
                <w:iCs/>
              </w:rPr>
            </m:ctrlPr>
          </m:sSubPr>
          <m:e>
            <m:r>
              <m:rPr>
                <m:nor/>
              </m:rPr>
              <w:rPr>
                <w:i/>
                <w:iCs/>
              </w:rPr>
              <m:t>R</m:t>
            </m:r>
          </m:e>
          <m:sub>
            <m:r>
              <m:rPr>
                <m:nor/>
              </m:rPr>
              <w:rPr>
                <w:i/>
                <w:iCs/>
              </w:rPr>
              <m:t>t</m:t>
            </m:r>
          </m:sub>
        </m:sSub>
      </m:oMath>
      <w:r>
        <w:rPr>
          <w:rFonts w:eastAsiaTheme="minorEastAsia"/>
          <w:iCs/>
        </w:rPr>
        <w:t>), aumentos de la inversión (</w:t>
      </w:r>
      <m:oMath>
        <m:r>
          <m:rPr>
            <m:nor/>
          </m:rPr>
          <w:rPr>
            <w:rFonts w:ascii="Times New Roman" w:hAnsi="Times New Roman" w:cs="Times New Roman"/>
          </w:rPr>
          <m:t>↑</m:t>
        </m:r>
        <m:sSub>
          <m:sSubPr>
            <m:ctrlPr>
              <w:rPr>
                <w:rFonts w:ascii="Cambria Math" w:hAnsi="Cambria Math"/>
                <w:i/>
                <w:iCs/>
              </w:rPr>
            </m:ctrlPr>
          </m:sSubPr>
          <m:e>
            <m:r>
              <m:rPr>
                <m:nor/>
              </m:rPr>
              <w:rPr>
                <w:i/>
                <w:iCs/>
              </w:rPr>
              <m:t>I</m:t>
            </m:r>
          </m:e>
          <m:sub>
            <m:r>
              <m:rPr>
                <m:nor/>
              </m:rPr>
              <w:rPr>
                <w:i/>
                <w:iCs/>
              </w:rPr>
              <m:t>t</m:t>
            </m:r>
          </m:sub>
        </m:sSub>
      </m:oMath>
      <w:r>
        <w:rPr>
          <w:rFonts w:eastAsiaTheme="minorEastAsia"/>
          <w:iCs/>
        </w:rPr>
        <w:t>), aumentos del capital (</w:t>
      </w:r>
      <m:oMath>
        <m:r>
          <m:rPr>
            <m:nor/>
          </m:rPr>
          <w:rPr>
            <w:rFonts w:ascii="Times New Roman" w:hAnsi="Times New Roman" w:cs="Times New Roman"/>
          </w:rPr>
          <m:t>↑</m:t>
        </m:r>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rPr>
          <w:rFonts w:eastAsiaTheme="minorEastAsia"/>
          <w:iCs/>
        </w:rPr>
        <w:t>), aumentos de la producción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rPr>
          <w:rFonts w:eastAsiaTheme="minorEastAsia"/>
          <w:iCs/>
        </w:rPr>
        <w:t>) y aumentos del consumo (</w:t>
      </w:r>
      <m:oMath>
        <m:r>
          <m:rPr>
            <m:nor/>
          </m:rPr>
          <w:rPr>
            <w:rFonts w:ascii="Times New Roman" w:hAnsi="Times New Roman" w:cs="Times New Roman"/>
          </w:rPr>
          <m:t>↑</m:t>
        </m:r>
        <m:sSub>
          <m:sSubPr>
            <m:ctrlPr>
              <w:rPr>
                <w:rFonts w:ascii="Cambria Math" w:hAnsi="Cambria Math"/>
                <w:i/>
                <w:iCs/>
              </w:rPr>
            </m:ctrlPr>
          </m:sSubPr>
          <m:e>
            <m:r>
              <m:rPr>
                <m:nor/>
              </m:rPr>
              <w:rPr>
                <w:i/>
                <w:iCs/>
              </w:rPr>
              <m:t>C</m:t>
            </m:r>
          </m:e>
          <m:sub>
            <m:r>
              <m:rPr>
                <m:nor/>
              </m:rPr>
              <w:rPr>
                <w:i/>
                <w:iCs/>
              </w:rPr>
              <m:t>t</m:t>
            </m:r>
          </m:sub>
        </m:sSub>
      </m:oMath>
      <w:r>
        <w:t>).</w:t>
      </w:r>
    </w:p>
    <w:p w14:paraId="5CBD592E" w14:textId="78CCAC9B" w:rsidR="00A21890" w:rsidRDefault="00A21890" w:rsidP="00A21890">
      <w:pPr>
        <w:pStyle w:val="Ttuloimagen"/>
      </w:pPr>
      <w:r>
        <w:lastRenderedPageBreak/>
        <w:t>Imagen </w:t>
      </w:r>
      <w:r>
        <w:fldChar w:fldCharType="begin"/>
      </w:r>
      <w:r>
        <w:instrText xml:space="preserve"> SEQ Ilustración \* ARABIC </w:instrText>
      </w:r>
      <w:r>
        <w:fldChar w:fldCharType="separate"/>
      </w:r>
      <w:r w:rsidR="00141CA5">
        <w:t>5</w:t>
      </w:r>
      <w:r>
        <w:fldChar w:fldCharType="end"/>
      </w:r>
      <w:r>
        <w:t>.</w:t>
      </w:r>
      <w:r w:rsidRPr="00FF7613">
        <w:rPr>
          <w:smallCaps w:val="0"/>
        </w:rPr>
        <w:t xml:space="preserve">– </w:t>
      </w:r>
      <w:r>
        <w:rPr>
          <w:i/>
          <w:iCs/>
          <w:smallCaps w:val="0"/>
        </w:rPr>
        <w:t>Efectos de un shock tecnológico del 1 % sobre la evolución de la tecnología, el capital, el trabajo,</w:t>
      </w:r>
      <w:r>
        <w:rPr>
          <w:i/>
          <w:iCs/>
          <w:smallCaps w:val="0"/>
        </w:rPr>
        <w:br/>
        <w:t>la producción y el consumo</w:t>
      </w:r>
    </w:p>
    <w:p w14:paraId="67132425" w14:textId="77777777" w:rsidR="00A21890" w:rsidRDefault="00A21890" w:rsidP="00A21890">
      <w:pPr>
        <w:pStyle w:val="Imagen"/>
      </w:pPr>
      <w:r>
        <w:drawing>
          <wp:inline distT="0" distB="0" distL="0" distR="0" wp14:anchorId="37469F1E" wp14:editId="2B5319F1">
            <wp:extent cx="3060000" cy="1683982"/>
            <wp:effectExtent l="0" t="0" r="7620" b="0"/>
            <wp:docPr id="1758338725"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38725" name="Imagen 1" descr="Imagen que contiene Diagrama&#10;&#10;Descripción generada automáticamente"/>
                    <pic:cNvPicPr/>
                  </pic:nvPicPr>
                  <pic:blipFill rotWithShape="1">
                    <a:blip r:embed="rId22"/>
                    <a:srcRect t="-1" b="64751"/>
                    <a:stretch/>
                  </pic:blipFill>
                  <pic:spPr bwMode="auto">
                    <a:xfrm>
                      <a:off x="0" y="0"/>
                      <a:ext cx="3060000" cy="1683982"/>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2E16F670" wp14:editId="41F8EFE5">
            <wp:extent cx="3060000" cy="1775422"/>
            <wp:effectExtent l="0" t="0" r="7620" b="0"/>
            <wp:docPr id="1313658407"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658407" name="Imagen 1" descr="Imagen que contiene Diagrama&#10;&#10;Descripción generada automáticamente"/>
                    <pic:cNvPicPr/>
                  </pic:nvPicPr>
                  <pic:blipFill rotWithShape="1">
                    <a:blip r:embed="rId22"/>
                    <a:srcRect t="57580" b="5257"/>
                    <a:stretch/>
                  </pic:blipFill>
                  <pic:spPr bwMode="auto">
                    <a:xfrm>
                      <a:off x="0" y="0"/>
                      <a:ext cx="3060000" cy="1775422"/>
                    </a:xfrm>
                    <a:prstGeom prst="rect">
                      <a:avLst/>
                    </a:prstGeom>
                    <a:ln>
                      <a:noFill/>
                    </a:ln>
                    <a:extLst>
                      <a:ext uri="{53640926-AAD7-44D8-BBD7-CCE9431645EC}">
                        <a14:shadowObscured xmlns:a14="http://schemas.microsoft.com/office/drawing/2010/main"/>
                      </a:ext>
                    </a:extLst>
                  </pic:spPr>
                </pic:pic>
              </a:graphicData>
            </a:graphic>
          </wp:inline>
        </w:drawing>
      </w:r>
    </w:p>
    <w:p w14:paraId="645E8D49" w14:textId="77777777" w:rsidR="00A21890" w:rsidRPr="00A33D79" w:rsidRDefault="00A21890" w:rsidP="00A21890">
      <w:pPr>
        <w:pStyle w:val="PiedeImagen"/>
        <w:rPr>
          <w:i w:val="0"/>
          <w:iCs/>
        </w:rPr>
      </w:pPr>
      <w:r>
        <w:t>Fuente</w:t>
      </w:r>
      <w:r>
        <w:rPr>
          <w:i w:val="0"/>
          <w:iCs/>
        </w:rPr>
        <w:t>: Romer, D. (2006). Macroeconomía avanzada (3ª ed.). McGrawHill. Pág. 201.</w:t>
      </w:r>
    </w:p>
    <w:p w14:paraId="1A5F0E4D" w14:textId="77777777" w:rsidR="00A21890" w:rsidRDefault="00A21890" w:rsidP="00680A68">
      <w:pPr>
        <w:pStyle w:val="Ttulo7"/>
      </w:pPr>
      <w:bookmarkStart w:id="70" w:name="_Toc173962009"/>
      <w:bookmarkStart w:id="71" w:name="_Toc121503595"/>
      <w:r>
        <w:t>Implicaciones</w:t>
      </w:r>
      <w:bookmarkEnd w:id="70"/>
    </w:p>
    <w:p w14:paraId="4BB45F36" w14:textId="77777777" w:rsidR="00A21890" w:rsidRDefault="00A21890" w:rsidP="00A21890">
      <w:pPr>
        <w:pStyle w:val="Nivel1SM"/>
        <w:keepNext/>
        <w:spacing w:before="0" w:after="0"/>
      </w:pPr>
      <w:r>
        <w:t>Por tanto, según la teoría RBC:</w:t>
      </w:r>
    </w:p>
    <w:p w14:paraId="61B58025" w14:textId="77777777" w:rsidR="00A21890" w:rsidRDefault="00A21890" w:rsidP="00A21890">
      <w:pPr>
        <w:pStyle w:val="Nivel2SM"/>
      </w:pPr>
      <w:r>
        <w:t xml:space="preserve">El </w:t>
      </w:r>
      <w:r w:rsidRPr="00D00BC4">
        <w:rPr>
          <w:b/>
          <w:u w:val="single"/>
        </w:rPr>
        <w:t>origen</w:t>
      </w:r>
      <w:r>
        <w:t xml:space="preserve"> del ciclo es </w:t>
      </w:r>
      <w:r w:rsidRPr="009A2BE3">
        <w:rPr>
          <w:i/>
          <w:iCs/>
        </w:rPr>
        <w:t>exógeno</w:t>
      </w:r>
      <w:r>
        <w:t xml:space="preserve">, </w:t>
      </w:r>
      <w:r w:rsidRPr="009A2BE3">
        <w:rPr>
          <w:i/>
          <w:iCs/>
        </w:rPr>
        <w:t>real</w:t>
      </w:r>
      <w:r>
        <w:rPr>
          <w:rStyle w:val="Refdenotaalpie"/>
        </w:rPr>
        <w:footnoteReference w:id="47"/>
      </w:r>
      <w:r>
        <w:t xml:space="preserve"> y </w:t>
      </w:r>
      <w:r w:rsidRPr="009A2BE3">
        <w:rPr>
          <w:i/>
          <w:iCs/>
        </w:rPr>
        <w:t>aleatorio</w:t>
      </w:r>
      <w:r>
        <w:t>.</w:t>
      </w:r>
    </w:p>
    <w:p w14:paraId="0B01EA01" w14:textId="539AE214" w:rsidR="00A21890" w:rsidRDefault="00A21890" w:rsidP="00A21890">
      <w:pPr>
        <w:pStyle w:val="Nivel2SM"/>
        <w:keepNext/>
        <w:spacing w:after="0"/>
      </w:pPr>
      <w:r>
        <w:t xml:space="preserve">El hecho de que este </w:t>
      </w:r>
      <w:r w:rsidRPr="00A05526">
        <w:rPr>
          <w:i/>
        </w:rPr>
        <w:t>shock</w:t>
      </w:r>
      <w:r>
        <w:t xml:space="preserve"> puntual se </w:t>
      </w:r>
      <w:r w:rsidRPr="00A05526">
        <w:rPr>
          <w:b/>
          <w:u w:val="single"/>
        </w:rPr>
        <w:t>propague</w:t>
      </w:r>
      <w:r>
        <w:t xml:space="preserve"> al conjunto de variables de la economía se garantiza con la naturaleza de equilibrio general del modelo. En concreto, el </w:t>
      </w:r>
      <w:r w:rsidRPr="00A05526">
        <w:rPr>
          <w:i/>
        </w:rPr>
        <w:t>shock</w:t>
      </w:r>
      <w:r>
        <w:t xml:space="preserve"> impacta directamente en las productividades marginales y por tanto a las remuneraciones de ambos factores, afectando no s</w:t>
      </w:r>
      <w:r w:rsidR="00953CDC">
        <w:t>ó</w:t>
      </w:r>
      <w:r>
        <w:t>lo a las empresas sino también a consumidores, que modificarán en consecuencia sus sendas de oferta de trabajo e inversión/consumo.</w:t>
      </w:r>
    </w:p>
    <w:p w14:paraId="637AE4AE" w14:textId="77777777" w:rsidR="00A21890" w:rsidRPr="000E329C" w:rsidRDefault="00A21890" w:rsidP="00A21890">
      <w:pPr>
        <w:pStyle w:val="Nivel3SM"/>
        <w:keepNext/>
      </w:pPr>
      <w:r w:rsidRPr="000E329C">
        <w:t>Así, ante una perturbación tecnológica, que aumente la productividad marginal del trabajo y con ello los salarios, la reacción de los hogares y las empresas viene definida en la siguiente tabla:</w:t>
      </w:r>
    </w:p>
    <w:tbl>
      <w:tblPr>
        <w:tblStyle w:val="Tablaconcuadrcula"/>
        <w:tblW w:w="10205" w:type="dxa"/>
        <w:jc w:val="center"/>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2835"/>
        <w:gridCol w:w="3685"/>
        <w:gridCol w:w="3685"/>
      </w:tblGrid>
      <w:tr w:rsidR="00A21890" w:rsidRPr="000E329C" w14:paraId="629B6FA3" w14:textId="77777777" w:rsidTr="009809CA">
        <w:trPr>
          <w:jc w:val="center"/>
        </w:trPr>
        <w:tc>
          <w:tcPr>
            <w:tcW w:w="2835" w:type="dxa"/>
            <w:tcBorders>
              <w:top w:val="nil"/>
              <w:left w:val="nil"/>
            </w:tcBorders>
            <w:vAlign w:val="center"/>
          </w:tcPr>
          <w:p w14:paraId="7CA3C983" w14:textId="77777777" w:rsidR="00A21890" w:rsidRPr="00A21890" w:rsidRDefault="00A21890" w:rsidP="00416B12">
            <w:pPr>
              <w:spacing w:after="0"/>
              <w:jc w:val="center"/>
              <w:rPr>
                <w:i/>
                <w:iCs/>
                <w:spacing w:val="-2"/>
                <w:lang w:val="es-ES"/>
              </w:rPr>
            </w:pPr>
          </w:p>
        </w:tc>
        <w:tc>
          <w:tcPr>
            <w:tcW w:w="3685" w:type="dxa"/>
            <w:vAlign w:val="center"/>
          </w:tcPr>
          <w:p w14:paraId="3276B2C8" w14:textId="77777777" w:rsidR="00A21890" w:rsidRPr="000E329C" w:rsidRDefault="00A21890" w:rsidP="00416B12">
            <w:pPr>
              <w:spacing w:after="0"/>
              <w:jc w:val="center"/>
              <w:rPr>
                <w:i/>
                <w:iCs/>
                <w:spacing w:val="-2"/>
              </w:rPr>
            </w:pPr>
            <w:r w:rsidRPr="000E329C">
              <w:rPr>
                <w:i/>
                <w:iCs/>
                <w:spacing w:val="-2"/>
              </w:rPr>
              <w:t xml:space="preserve">Shock </w:t>
            </w:r>
            <w:proofErr w:type="spellStart"/>
            <w:r w:rsidRPr="000E329C">
              <w:rPr>
                <w:i/>
                <w:iCs/>
                <w:spacing w:val="-2"/>
              </w:rPr>
              <w:t>permanente</w:t>
            </w:r>
            <w:proofErr w:type="spellEnd"/>
          </w:p>
        </w:tc>
        <w:tc>
          <w:tcPr>
            <w:tcW w:w="3685" w:type="dxa"/>
            <w:vAlign w:val="center"/>
          </w:tcPr>
          <w:p w14:paraId="0EB576CE" w14:textId="77777777" w:rsidR="00A21890" w:rsidRPr="000E329C" w:rsidRDefault="00A21890" w:rsidP="00416B12">
            <w:pPr>
              <w:spacing w:after="0"/>
              <w:jc w:val="center"/>
              <w:rPr>
                <w:i/>
                <w:iCs/>
                <w:spacing w:val="-2"/>
              </w:rPr>
            </w:pPr>
            <w:r w:rsidRPr="000E329C">
              <w:rPr>
                <w:i/>
                <w:iCs/>
                <w:spacing w:val="-2"/>
              </w:rPr>
              <w:t>Shock temporal</w:t>
            </w:r>
          </w:p>
        </w:tc>
      </w:tr>
      <w:tr w:rsidR="00A21890" w:rsidRPr="000E329C" w14:paraId="21C3AB67" w14:textId="77777777" w:rsidTr="009809CA">
        <w:trPr>
          <w:jc w:val="center"/>
        </w:trPr>
        <w:tc>
          <w:tcPr>
            <w:tcW w:w="2835" w:type="dxa"/>
            <w:vAlign w:val="center"/>
          </w:tcPr>
          <w:p w14:paraId="00169FE7" w14:textId="77777777" w:rsidR="00A21890" w:rsidRPr="00A21890" w:rsidRDefault="00A21890" w:rsidP="00416B12">
            <w:pPr>
              <w:spacing w:after="0"/>
              <w:jc w:val="right"/>
              <w:rPr>
                <w:i/>
                <w:iCs/>
                <w:spacing w:val="-2"/>
                <w:lang w:val="es-ES"/>
              </w:rPr>
            </w:pPr>
            <w:r w:rsidRPr="00A21890">
              <w:rPr>
                <w:i/>
                <w:iCs/>
                <w:spacing w:val="-2"/>
                <w:lang w:val="es-ES"/>
              </w:rPr>
              <w:t>Cambio en la oferta de trabajo</w:t>
            </w:r>
          </w:p>
        </w:tc>
        <w:tc>
          <w:tcPr>
            <w:tcW w:w="3685" w:type="dxa"/>
            <w:vAlign w:val="center"/>
          </w:tcPr>
          <w:p w14:paraId="7F0112AB" w14:textId="77777777" w:rsidR="00A21890" w:rsidRPr="00953CDC" w:rsidRDefault="00A21890" w:rsidP="00416B12">
            <w:pPr>
              <w:spacing w:after="0"/>
              <w:jc w:val="center"/>
              <w:rPr>
                <w:spacing w:val="-2"/>
                <w:sz w:val="19"/>
                <w:szCs w:val="19"/>
                <w:lang w:val="es-ES"/>
              </w:rPr>
            </w:pPr>
            <w:r w:rsidRPr="00953CDC">
              <w:rPr>
                <w:spacing w:val="-2"/>
                <w:sz w:val="19"/>
                <w:szCs w:val="19"/>
                <w:lang w:val="es-ES"/>
              </w:rPr>
              <w:t>Invariante al no cambiar los salarios relativos (efecto sustitución intertemporal igual al efecto renta).</w:t>
            </w:r>
          </w:p>
        </w:tc>
        <w:tc>
          <w:tcPr>
            <w:tcW w:w="3685" w:type="dxa"/>
            <w:vAlign w:val="center"/>
          </w:tcPr>
          <w:p w14:paraId="67361B56" w14:textId="77777777" w:rsidR="00A21890" w:rsidRPr="00953CDC" w:rsidRDefault="00A21890" w:rsidP="00416B12">
            <w:pPr>
              <w:spacing w:after="0"/>
              <w:jc w:val="center"/>
              <w:rPr>
                <w:spacing w:val="-2"/>
                <w:sz w:val="19"/>
                <w:szCs w:val="19"/>
                <w:lang w:val="es-ES"/>
              </w:rPr>
            </w:pPr>
            <w:r w:rsidRPr="00953CDC">
              <w:rPr>
                <w:spacing w:val="-2"/>
                <w:sz w:val="19"/>
                <w:szCs w:val="19"/>
                <w:lang w:val="es-ES"/>
              </w:rPr>
              <w:t>Aumenta la oferta de trabajo al dominar el efecto sustitución.</w:t>
            </w:r>
          </w:p>
        </w:tc>
      </w:tr>
      <w:tr w:rsidR="00A21890" w:rsidRPr="000E329C" w14:paraId="3615C715" w14:textId="77777777" w:rsidTr="009809CA">
        <w:trPr>
          <w:jc w:val="center"/>
        </w:trPr>
        <w:tc>
          <w:tcPr>
            <w:tcW w:w="2835" w:type="dxa"/>
            <w:vAlign w:val="center"/>
          </w:tcPr>
          <w:p w14:paraId="6A935D3E" w14:textId="77777777" w:rsidR="00A21890" w:rsidRPr="00A21890" w:rsidRDefault="00A21890" w:rsidP="00416B12">
            <w:pPr>
              <w:spacing w:after="0"/>
              <w:jc w:val="right"/>
              <w:rPr>
                <w:i/>
                <w:iCs/>
                <w:spacing w:val="-2"/>
                <w:lang w:val="es-ES"/>
              </w:rPr>
            </w:pPr>
            <w:r w:rsidRPr="00A21890">
              <w:rPr>
                <w:i/>
                <w:iCs/>
                <w:spacing w:val="-2"/>
                <w:lang w:val="es-ES"/>
              </w:rPr>
              <w:t>Cambio en la decisión de inversión/producción</w:t>
            </w:r>
          </w:p>
        </w:tc>
        <w:tc>
          <w:tcPr>
            <w:tcW w:w="3685" w:type="dxa"/>
            <w:vAlign w:val="center"/>
          </w:tcPr>
          <w:p w14:paraId="326CF0A9" w14:textId="77777777" w:rsidR="00A21890" w:rsidRPr="00953CDC" w:rsidRDefault="00A21890" w:rsidP="00416B12">
            <w:pPr>
              <w:spacing w:after="0"/>
              <w:jc w:val="center"/>
              <w:rPr>
                <w:spacing w:val="-2"/>
                <w:sz w:val="19"/>
                <w:szCs w:val="19"/>
                <w:lang w:val="es-ES"/>
              </w:rPr>
            </w:pPr>
            <w:r w:rsidRPr="00953CDC">
              <w:rPr>
                <w:spacing w:val="-2"/>
                <w:sz w:val="19"/>
                <w:szCs w:val="19"/>
                <w:lang w:val="es-ES"/>
              </w:rPr>
              <w:t>Aumenta la inversión para hacer frente a una mayor demanda permanente y debido a un aumento en la productividad marginal del capital (tipo de interés real).</w:t>
            </w:r>
          </w:p>
        </w:tc>
        <w:tc>
          <w:tcPr>
            <w:tcW w:w="3685" w:type="dxa"/>
            <w:vAlign w:val="center"/>
          </w:tcPr>
          <w:p w14:paraId="185954C5" w14:textId="77777777" w:rsidR="00A21890" w:rsidRPr="00953CDC" w:rsidRDefault="00A21890" w:rsidP="00416B12">
            <w:pPr>
              <w:spacing w:after="0"/>
              <w:jc w:val="center"/>
              <w:rPr>
                <w:spacing w:val="-2"/>
                <w:sz w:val="19"/>
                <w:szCs w:val="19"/>
                <w:lang w:val="es-ES"/>
              </w:rPr>
            </w:pPr>
            <w:r w:rsidRPr="00953CDC">
              <w:rPr>
                <w:spacing w:val="-2"/>
                <w:sz w:val="19"/>
                <w:szCs w:val="19"/>
                <w:lang w:val="es-ES"/>
              </w:rPr>
              <w:t>Invariante, ajustando la producción mediante variación en los inventarios.</w:t>
            </w:r>
          </w:p>
        </w:tc>
      </w:tr>
    </w:tbl>
    <w:p w14:paraId="7C834F56" w14:textId="77777777" w:rsidR="00A21890" w:rsidRDefault="00A21890" w:rsidP="00416B12">
      <w:pPr>
        <w:pStyle w:val="Nivel2SM"/>
        <w:keepNext/>
        <w:keepLines/>
        <w:spacing w:after="0"/>
      </w:pPr>
      <w:r w:rsidRPr="000E329C">
        <w:lastRenderedPageBreak/>
        <w:t>Las perturbaciones iniciales se magnifican a través de aumentos en la oferta de trabajo o en la inversión, ya tengan un componente temporal o uno permanente</w:t>
      </w:r>
      <w:r w:rsidRPr="000E329C">
        <w:rPr>
          <w:rStyle w:val="Refdenotaalpie"/>
        </w:rPr>
        <w:footnoteReference w:id="48"/>
      </w:r>
      <w:r>
        <w:t xml:space="preserve">. Y la </w:t>
      </w:r>
      <w:r w:rsidRPr="000E329C">
        <w:rPr>
          <w:b/>
          <w:u w:val="single"/>
        </w:rPr>
        <w:t>persistencia</w:t>
      </w:r>
      <w:r>
        <w:t xml:space="preserve"> se obtiene o por la vía de la dinámica de la acumulación de capital o por la elasticidad de sustitución intertemporal (ESI) de los consumidores.</w:t>
      </w:r>
    </w:p>
    <w:p w14:paraId="548786DC" w14:textId="36652F71" w:rsidR="00A21890" w:rsidRPr="00EB2BC8" w:rsidRDefault="00A21890" w:rsidP="00A21890">
      <w:pPr>
        <w:pStyle w:val="Nivel3SM"/>
        <w:rPr>
          <w:spacing w:val="-3"/>
        </w:rPr>
      </w:pPr>
      <w:r w:rsidRPr="00EB2BC8">
        <w:rPr>
          <w:spacing w:val="-3"/>
        </w:rPr>
        <w:t xml:space="preserve">Respecto a la </w:t>
      </w:r>
      <w:r w:rsidRPr="00EB2BC8">
        <w:rPr>
          <w:spacing w:val="-3"/>
          <w:u w:val="single"/>
        </w:rPr>
        <w:t>dinámica del capital</w:t>
      </w:r>
      <w:r w:rsidRPr="00EB2BC8">
        <w:rPr>
          <w:spacing w:val="-3"/>
        </w:rPr>
        <w:t>, se llega a demostrar que no</w:t>
      </w:r>
      <w:r w:rsidR="00EB2BC8" w:rsidRPr="00EB2BC8">
        <w:rPr>
          <w:spacing w:val="-3"/>
        </w:rPr>
        <w:t> </w:t>
      </w:r>
      <w:r w:rsidRPr="00EB2BC8">
        <w:rPr>
          <w:spacing w:val="-3"/>
        </w:rPr>
        <w:t>aporta apenas capacidad explicativa al modelo</w:t>
      </w:r>
      <w:r w:rsidRPr="00EB2BC8">
        <w:rPr>
          <w:rStyle w:val="Refdenotaalpie"/>
          <w:spacing w:val="-3"/>
        </w:rPr>
        <w:footnoteReference w:id="49"/>
      </w:r>
      <w:r w:rsidRPr="00EB2BC8">
        <w:rPr>
          <w:spacing w:val="-3"/>
        </w:rPr>
        <w:t xml:space="preserve">, lo que lleva a introducir </w:t>
      </w:r>
      <w:r w:rsidRPr="00EB2BC8">
        <w:rPr>
          <w:i/>
          <w:spacing w:val="-3"/>
        </w:rPr>
        <w:t>shocks</w:t>
      </w:r>
      <w:r w:rsidRPr="00EB2BC8">
        <w:rPr>
          <w:spacing w:val="-3"/>
        </w:rPr>
        <w:t xml:space="preserve"> que siguen procesos autorregresivos</w:t>
      </w:r>
      <w:r w:rsidRPr="00EB2BC8">
        <w:rPr>
          <w:rStyle w:val="Refdenotaalpie"/>
          <w:spacing w:val="-3"/>
        </w:rPr>
        <w:footnoteReference w:id="50"/>
      </w:r>
      <w:r w:rsidRPr="00EB2BC8">
        <w:rPr>
          <w:spacing w:val="-3"/>
        </w:rPr>
        <w:t>, de modo que la persistencia no se deduce del modelo sino que se impone como supuesto.</w:t>
      </w:r>
    </w:p>
    <w:p w14:paraId="6E4D800F" w14:textId="77777777" w:rsidR="00A21890" w:rsidRDefault="00A21890" w:rsidP="00A21890">
      <w:pPr>
        <w:pStyle w:val="Nivel3SM"/>
        <w:keepNext/>
      </w:pPr>
      <w:r>
        <w:t>Y respecto a la</w:t>
      </w:r>
      <w:r w:rsidRPr="0047771C">
        <w:t xml:space="preserve"> </w:t>
      </w:r>
      <w:r w:rsidRPr="00A05526">
        <w:rPr>
          <w:u w:val="single"/>
        </w:rPr>
        <w:t>elasticidad de sustitución intertemporal</w:t>
      </w:r>
      <w:r>
        <w:t xml:space="preserve"> (ESI), siguiendo a </w:t>
      </w:r>
      <w:r w:rsidRPr="00A05526">
        <w:rPr>
          <w:smallCaps/>
        </w:rPr>
        <w:t>Romer</w:t>
      </w:r>
      <w:r>
        <w:t xml:space="preserve"> (2011), en general se pueden contemplar los efectos del </w:t>
      </w:r>
      <w:r w:rsidRPr="00A05526">
        <w:rPr>
          <w:i/>
        </w:rPr>
        <w:t>shock</w:t>
      </w:r>
      <w:r>
        <w:t xml:space="preserve"> como operando a través de </w:t>
      </w:r>
      <w:r w:rsidRPr="00A05526">
        <w:t>efectos riqueza y efectos sustitución intertemporal</w:t>
      </w:r>
      <w:r>
        <w:t>.</w:t>
      </w:r>
    </w:p>
    <w:p w14:paraId="2E36ACFF" w14:textId="77777777" w:rsidR="00A21890" w:rsidRDefault="00A21890" w:rsidP="00A21890">
      <w:pPr>
        <w:pStyle w:val="Nivel4"/>
        <w:keepNext/>
        <w:ind w:left="1474"/>
      </w:pPr>
      <w:r>
        <w:t xml:space="preserve">Un </w:t>
      </w:r>
      <w:r w:rsidRPr="00A05526">
        <w:rPr>
          <w:i/>
        </w:rPr>
        <w:t>shock</w:t>
      </w:r>
      <w:r>
        <w:t xml:space="preserve"> positivo transitorio de productividad implica que la economía será más productiva por un tiempo.</w:t>
      </w:r>
    </w:p>
    <w:p w14:paraId="02977BB2" w14:textId="77777777" w:rsidR="00A21890" w:rsidRDefault="00A21890" w:rsidP="00A21890">
      <w:pPr>
        <w:pStyle w:val="Nivel5"/>
        <w:ind w:left="1871"/>
      </w:pPr>
      <w:r>
        <w:t>Esto supone que la riqueza intertemporal de los agentes será mayor, lo que les incitaría a aumentar su consumo presente y su ocio</w:t>
      </w:r>
      <w:r>
        <w:rPr>
          <w:rStyle w:val="Refdenotaalpie"/>
        </w:rPr>
        <w:footnoteReference w:id="51"/>
      </w:r>
      <w:r>
        <w:t>/reducir su oferta de trabajo (efecto riqueza).</w:t>
      </w:r>
    </w:p>
    <w:p w14:paraId="087112F7" w14:textId="3EF1EEAC" w:rsidR="00A21890" w:rsidRDefault="00A21890" w:rsidP="00A21890">
      <w:pPr>
        <w:pStyle w:val="Nivel5"/>
        <w:keepNext/>
        <w:ind w:left="1871"/>
      </w:pPr>
      <w:r>
        <w:t xml:space="preserve">Pero hay </w:t>
      </w:r>
      <w:r w:rsidR="00953CDC">
        <w:t>2 </w:t>
      </w:r>
      <w:r>
        <w:t>razones para aumentar la oferta de trabajo y ahorrar más (</w:t>
      </w:r>
      <w:r w:rsidRPr="00A05526">
        <w:rPr>
          <w:i/>
          <w:iCs/>
        </w:rPr>
        <w:t>efecto sustitución intertemporal</w:t>
      </w:r>
      <w:r>
        <w:t xml:space="preserve">: </w:t>
      </w:r>
      <w:r w:rsidRPr="00A05526">
        <w:rPr>
          <w:smallCaps/>
        </w:rPr>
        <w:t>Lucas</w:t>
      </w:r>
      <w:r>
        <w:t xml:space="preserve"> y </w:t>
      </w:r>
      <w:r w:rsidRPr="00A05526">
        <w:rPr>
          <w:smallCaps/>
        </w:rPr>
        <w:t>Rapping</w:t>
      </w:r>
      <w:r>
        <w:t>, 1969):</w:t>
      </w:r>
    </w:p>
    <w:p w14:paraId="74F14327" w14:textId="77777777" w:rsidR="00A21890" w:rsidRDefault="00A21890">
      <w:pPr>
        <w:pStyle w:val="Nivel5"/>
        <w:numPr>
          <w:ilvl w:val="0"/>
          <w:numId w:val="34"/>
        </w:numPr>
        <w:ind w:left="2269" w:hanging="284"/>
      </w:pPr>
      <w:r>
        <w:t>La mayor productividad es transitoria, luego es sensato aprovecharla mientras dure y producir más, y</w:t>
      </w:r>
    </w:p>
    <w:p w14:paraId="66AA338E" w14:textId="77777777" w:rsidR="00A21890" w:rsidRDefault="00A21890">
      <w:pPr>
        <w:pStyle w:val="Nivel5"/>
        <w:numPr>
          <w:ilvl w:val="0"/>
          <w:numId w:val="34"/>
        </w:numPr>
        <w:ind w:left="2269" w:hanging="284"/>
      </w:pPr>
      <w:r>
        <w:t>El stock de capital es bajo en relación a la tecnología (dado el aumento de PTF), así que la productividad marginal del capital (remuneración del ahorro) es especialmente elevada.</w:t>
      </w:r>
    </w:p>
    <w:p w14:paraId="2A88BE02" w14:textId="77777777" w:rsidR="00A21890" w:rsidRDefault="00A21890" w:rsidP="00A21890">
      <w:pPr>
        <w:pStyle w:val="Nivel4"/>
        <w:ind w:left="1474"/>
      </w:pPr>
      <w:r>
        <w:t xml:space="preserve">Por lo tanto, </w:t>
      </w:r>
      <w:r w:rsidRPr="00A05526">
        <w:t>el efecto sustitución intertemporal debe dominar al efecto riqueza para que la oferta de trabajo y el ahorro crezcan en el corto plazo</w:t>
      </w:r>
      <w:r>
        <w:t>.</w:t>
      </w:r>
    </w:p>
    <w:p w14:paraId="5AEE0A06" w14:textId="4BE1FE79" w:rsidR="00A21890" w:rsidRDefault="00A21890" w:rsidP="00A21890">
      <w:pPr>
        <w:pStyle w:val="Nivel1SM"/>
      </w:pPr>
      <w:r>
        <w:t>En resumen, el ciclo es un fenómeno Pareto</w:t>
      </w:r>
      <w:r w:rsidR="00953CDC">
        <w:t>-</w:t>
      </w:r>
      <w:r>
        <w:t>eficiente, ya que es consecuencia de las decisiones voluntarias de los agentes siendo todo desempleo voluntario, por lo que no es recomendable una política económica estabilizadora. Esto contradecía la visión keynesiana de que las recesiones eran períodos de baja utilización de recursos que podrían ser estimulados por medio de políticas dirigidas a expandir la demanda agregada.</w:t>
      </w:r>
    </w:p>
    <w:p w14:paraId="121EE821" w14:textId="57F85346" w:rsidR="00A21890" w:rsidRDefault="00A21890" w:rsidP="00A21890">
      <w:pPr>
        <w:pStyle w:val="Ttulo6"/>
        <w:spacing w:before="0"/>
        <w:rPr>
          <w:spacing w:val="-4"/>
          <w:sz w:val="19"/>
          <w:szCs w:val="19"/>
        </w:rPr>
      </w:pPr>
      <w:bookmarkStart w:id="72" w:name="_Toc173962010"/>
      <w:bookmarkStart w:id="73" w:name="_Toc121503596"/>
      <w:bookmarkEnd w:id="71"/>
      <w:r w:rsidRPr="007C58DA">
        <w:rPr>
          <w:spacing w:val="-4"/>
        </w:rPr>
        <w:t xml:space="preserve">Modelo de </w:t>
      </w:r>
      <w:r w:rsidRPr="007C58DA">
        <w:rPr>
          <w:smallCaps/>
          <w:spacing w:val="-4"/>
        </w:rPr>
        <w:t>McCallum</w:t>
      </w:r>
      <w:r w:rsidRPr="007C58DA">
        <w:rPr>
          <w:spacing w:val="-4"/>
        </w:rPr>
        <w:t xml:space="preserve"> (1989) </w:t>
      </w:r>
      <w:r>
        <w:rPr>
          <w:spacing w:val="-4"/>
          <w:sz w:val="19"/>
          <w:szCs w:val="19"/>
        </w:rPr>
        <w:t>(</w:t>
      </w:r>
      <w:r w:rsidRPr="007C58DA">
        <w:rPr>
          <w:spacing w:val="-4"/>
          <w:sz w:val="19"/>
          <w:szCs w:val="19"/>
        </w:rPr>
        <w:t>depreciación del 100 %, función de utilidad logarítmica</w:t>
      </w:r>
      <w:r w:rsidR="00EB2BC8">
        <w:rPr>
          <w:spacing w:val="-4"/>
          <w:sz w:val="19"/>
          <w:szCs w:val="19"/>
        </w:rPr>
        <w:t xml:space="preserve"> y tecnología constante</w:t>
      </w:r>
      <w:r>
        <w:rPr>
          <w:spacing w:val="-4"/>
          <w:sz w:val="19"/>
          <w:szCs w:val="19"/>
        </w:rPr>
        <w:t>)</w:t>
      </w:r>
      <w:bookmarkEnd w:id="72"/>
    </w:p>
    <w:p w14:paraId="46BBF4F5" w14:textId="77777777" w:rsidR="00A21890" w:rsidRPr="007C58DA" w:rsidRDefault="00A21890" w:rsidP="00A21890">
      <w:pPr>
        <w:pStyle w:val="Ttulo7"/>
        <w:spacing w:before="0"/>
      </w:pPr>
      <w:bookmarkStart w:id="74" w:name="_Toc173962011"/>
      <w:r>
        <w:t>Supuestos simplificadores y condiciones de equilibrio</w:t>
      </w:r>
      <w:bookmarkEnd w:id="74"/>
    </w:p>
    <w:p w14:paraId="33B132F9" w14:textId="77777777" w:rsidR="00A21890" w:rsidRPr="00177A58" w:rsidRDefault="00A21890" w:rsidP="00A21890">
      <w:pPr>
        <w:pStyle w:val="Nivel1SM"/>
        <w:spacing w:before="0"/>
        <w:rPr>
          <w:spacing w:val="-2"/>
        </w:rPr>
      </w:pPr>
      <w:r w:rsidRPr="00177A58">
        <w:rPr>
          <w:spacing w:val="-2"/>
        </w:rPr>
        <w:t>En casos contados, gracias a supuestos muy simplificadores</w:t>
      </w:r>
      <w:r w:rsidRPr="00177A58">
        <w:rPr>
          <w:rStyle w:val="Refdenotaalpie"/>
          <w:spacing w:val="-2"/>
        </w:rPr>
        <w:footnoteReference w:id="52"/>
      </w:r>
      <w:r w:rsidRPr="00177A58">
        <w:rPr>
          <w:spacing w:val="-2"/>
        </w:rPr>
        <w:t xml:space="preserve"> el modelo posee solución analítica (</w:t>
      </w:r>
      <w:proofErr w:type="spellStart"/>
      <w:r w:rsidRPr="00177A58">
        <w:rPr>
          <w:i/>
          <w:spacing w:val="-2"/>
        </w:rPr>
        <w:t>closed-form</w:t>
      </w:r>
      <w:proofErr w:type="spellEnd"/>
      <w:r w:rsidRPr="00177A58">
        <w:rPr>
          <w:i/>
          <w:spacing w:val="-2"/>
        </w:rPr>
        <w:t xml:space="preserve"> </w:t>
      </w:r>
      <w:proofErr w:type="spellStart"/>
      <w:r w:rsidRPr="00177A58">
        <w:rPr>
          <w:i/>
          <w:spacing w:val="-2"/>
        </w:rPr>
        <w:t>solution</w:t>
      </w:r>
      <w:proofErr w:type="spellEnd"/>
      <w:r w:rsidRPr="00177A58">
        <w:rPr>
          <w:spacing w:val="-2"/>
        </w:rPr>
        <w:t>), es decir, que las variables endógenas se pueden expresar como funciones de los parámetros, pero esta gran simplificación tiene un precio: la solución tiene una validez muy reducida.</w:t>
      </w:r>
    </w:p>
    <w:p w14:paraId="2FFD3760" w14:textId="77777777" w:rsidR="00A21890" w:rsidRDefault="00A21890" w:rsidP="00A21890">
      <w:pPr>
        <w:pStyle w:val="Nivel1SM"/>
        <w:keepNext/>
        <w:spacing w:after="0"/>
      </w:pPr>
      <w:r>
        <w:t>Realizaremos los siguientes supuestos simplificadores:</w:t>
      </w:r>
    </w:p>
    <w:p w14:paraId="20422B34" w14:textId="77777777" w:rsidR="00A21890" w:rsidRPr="00F45FAD" w:rsidRDefault="00A21890" w:rsidP="00A21890">
      <w:pPr>
        <w:pStyle w:val="Nivel2SM"/>
      </w:pPr>
      <w:r>
        <w:t xml:space="preserve">Depreciación completa (i.e. </w:t>
      </w:r>
      <m:oMath>
        <m:r>
          <m:rPr>
            <m:nor/>
          </m:rPr>
          <w:rPr>
            <w:i/>
            <w:lang w:val="fr-FR"/>
          </w:rPr>
          <m:t>δ</m:t>
        </m:r>
        <m:r>
          <w:rPr>
            <w:rFonts w:ascii="Cambria Math" w:hAnsi="Cambria Math"/>
          </w:rPr>
          <m:t>=</m:t>
        </m:r>
        <m:r>
          <m:rPr>
            <m:nor/>
          </m:rPr>
          <w:rPr>
            <w:i/>
            <w:iCs/>
          </w:rPr>
          <m:t>1</m:t>
        </m:r>
      </m:oMath>
      <w:r>
        <w:rPr>
          <w:iCs/>
        </w:rPr>
        <w:t>);</w:t>
      </w:r>
    </w:p>
    <w:p w14:paraId="25802EC0" w14:textId="77777777" w:rsidR="00A21890" w:rsidRPr="00F23313" w:rsidRDefault="00A21890" w:rsidP="00A21890">
      <w:pPr>
        <w:pStyle w:val="Nivel2SM"/>
      </w:pPr>
      <w:r>
        <w:rPr>
          <w:iCs/>
        </w:rPr>
        <w:t>Utilidad logarítmica que sólo depende del consumo (i.e.</w:t>
      </w:r>
      <m:oMath>
        <m:r>
          <w:rPr>
            <w:rFonts w:ascii="Cambria Math" w:hAnsi="Cambria Math"/>
          </w:rPr>
          <m:t xml:space="preserve"> </m:t>
        </m:r>
        <m:sSub>
          <m:sSubPr>
            <m:ctrlPr>
              <w:rPr>
                <w:rFonts w:ascii="Cambria Math" w:hAnsi="Cambria Math"/>
                <w:i/>
                <w:iCs/>
              </w:rPr>
            </m:ctrlPr>
          </m:sSubPr>
          <m:e>
            <m:r>
              <m:rPr>
                <m:nor/>
              </m:rPr>
              <w:rPr>
                <w:i/>
                <w:iCs/>
              </w:rPr>
              <m:t>U</m:t>
            </m:r>
          </m:e>
          <m:sub>
            <m:r>
              <m:rPr>
                <m:nor/>
              </m:rPr>
              <w:rPr>
                <w:i/>
                <w:iCs/>
              </w:rPr>
              <m:t>t</m:t>
            </m:r>
          </m:sub>
        </m:sSub>
        <m:r>
          <w:rPr>
            <w:rFonts w:ascii="Cambria Math" w:hAnsi="Cambria Math"/>
          </w:rPr>
          <m:t>=</m:t>
        </m:r>
        <m:r>
          <m:rPr>
            <m:nor/>
          </m:rPr>
          <w:rPr>
            <w:i/>
            <w:iCs/>
          </w:rPr>
          <m:t>ln</m:t>
        </m:r>
        <m:d>
          <m:dPr>
            <m:ctrlPr>
              <w:rPr>
                <w:rFonts w:ascii="Cambria Math" w:hAnsi="Cambria Math"/>
                <w:i/>
                <w:iCs/>
              </w:rPr>
            </m:ctrlPr>
          </m:dPr>
          <m:e>
            <m:sSub>
              <m:sSubPr>
                <m:ctrlPr>
                  <w:rPr>
                    <w:rFonts w:ascii="Cambria Math" w:hAnsi="Cambria Math"/>
                    <w:i/>
                    <w:iCs/>
                  </w:rPr>
                </m:ctrlPr>
              </m:sSubPr>
              <m:e>
                <m:r>
                  <m:rPr>
                    <m:nor/>
                  </m:rPr>
                  <w:rPr>
                    <w:i/>
                    <w:iCs/>
                  </w:rPr>
                  <m:t>C</m:t>
                </m:r>
              </m:e>
              <m:sub>
                <m:r>
                  <m:rPr>
                    <m:nor/>
                  </m:rPr>
                  <w:rPr>
                    <w:i/>
                    <w:iCs/>
                  </w:rPr>
                  <m:t>t</m:t>
                </m:r>
              </m:sub>
            </m:sSub>
          </m:e>
        </m:d>
      </m:oMath>
      <w:r>
        <w:rPr>
          <w:iCs/>
        </w:rPr>
        <w:t>, es decir,</w:t>
      </w:r>
      <w:r w:rsidRPr="007C58DA">
        <w:rPr>
          <w:iCs/>
        </w:rPr>
        <w:t xml:space="preserve"> </w:t>
      </w:r>
      <m:oMath>
        <m:r>
          <m:rPr>
            <m:nor/>
          </m:rPr>
          <w:rPr>
            <w:i/>
            <w:lang w:val="fr-FR"/>
          </w:rPr>
          <m:t>σ</m:t>
        </m:r>
        <m:r>
          <w:rPr>
            <w:rFonts w:ascii="Cambria Math" w:hAnsi="Cambria Math"/>
          </w:rPr>
          <m:t>=</m:t>
        </m:r>
        <m:r>
          <m:rPr>
            <m:nor/>
          </m:rPr>
          <w:rPr>
            <w:i/>
          </w:rPr>
          <m:t>1</m:t>
        </m:r>
      </m:oMath>
      <w:r>
        <w:t xml:space="preserve"> y </w:t>
      </w:r>
      <m:oMath>
        <m:r>
          <m:rPr>
            <m:nor/>
          </m:rPr>
          <w:rPr>
            <w:i/>
            <w:iCs/>
            <w:lang w:val="fr-FR"/>
          </w:rPr>
          <m:t>ζ</m:t>
        </m:r>
        <m:r>
          <w:rPr>
            <w:rFonts w:ascii="Cambria Math" w:hAnsi="Cambria Math"/>
          </w:rPr>
          <m:t>=</m:t>
        </m:r>
        <m:r>
          <m:rPr>
            <m:nor/>
          </m:rPr>
          <w:rPr>
            <w:i/>
          </w:rPr>
          <m:t>0</m:t>
        </m:r>
      </m:oMath>
      <w:r>
        <w:rPr>
          <w:rFonts w:eastAsiaTheme="minorEastAsia"/>
        </w:rPr>
        <w:t>)</w:t>
      </w:r>
      <w:r>
        <w:t xml:space="preserve">, de modo que el trabajo se oferta de forma perfectamente elástica (i.e. </w:t>
      </w:r>
      <m:oMath>
        <m:sSub>
          <m:sSubPr>
            <m:ctrlPr>
              <w:rPr>
                <w:rFonts w:ascii="Cambria Math" w:hAnsi="Cambria Math"/>
                <w:i/>
                <w:iCs/>
              </w:rPr>
            </m:ctrlPr>
          </m:sSubPr>
          <m:e>
            <m:r>
              <m:rPr>
                <m:nor/>
              </m:rPr>
              <w:rPr>
                <w:i/>
                <w:iCs/>
              </w:rPr>
              <m:t>L</m:t>
            </m:r>
          </m:e>
          <m:sub>
            <m:r>
              <m:rPr>
                <m:nor/>
              </m:rPr>
              <w:rPr>
                <w:i/>
                <w:iCs/>
              </w:rPr>
              <m:t>t</m:t>
            </m:r>
          </m:sub>
        </m:sSub>
        <m:r>
          <w:rPr>
            <w:rFonts w:ascii="Cambria Math" w:hAnsi="Cambria Math"/>
          </w:rPr>
          <m:t>=</m:t>
        </m:r>
        <m:r>
          <m:rPr>
            <m:nor/>
          </m:rPr>
          <w:rPr>
            <w:i/>
            <w:iCs/>
          </w:rPr>
          <m:t>1</m:t>
        </m:r>
      </m:oMath>
      <w:r>
        <w:rPr>
          <w:iCs/>
        </w:rPr>
        <w:t>); y</w:t>
      </w:r>
    </w:p>
    <w:p w14:paraId="418E52D1" w14:textId="77777777" w:rsidR="00A21890" w:rsidRPr="00F23313" w:rsidRDefault="00A21890" w:rsidP="00A21890">
      <w:pPr>
        <w:pStyle w:val="Nivel2SM"/>
        <w:keepNext/>
        <w:spacing w:after="0"/>
      </w:pPr>
      <w:r>
        <w:lastRenderedPageBreak/>
        <w:t xml:space="preserve">La tecnología permanece constante e igual a cero en estado estacionario (i.e. </w:t>
      </w:r>
      <m:oMath>
        <m:sSub>
          <m:sSubPr>
            <m:ctrlPr>
              <w:rPr>
                <w:rStyle w:val="Nivel4Car"/>
                <w:rFonts w:ascii="Cambria Math" w:hAnsi="Cambria Math"/>
              </w:rPr>
            </m:ctrlPr>
          </m:sSubPr>
          <m:e>
            <m:r>
              <m:rPr>
                <m:nor/>
              </m:rPr>
              <w:rPr>
                <w:rStyle w:val="Nivel4Car"/>
                <w:i/>
              </w:rPr>
              <m:t>A</m:t>
            </m:r>
          </m:e>
          <m:sub>
            <m:r>
              <m:rPr>
                <m:nor/>
              </m:rPr>
              <w:rPr>
                <w:rStyle w:val="Nivel4Car"/>
                <w:i/>
              </w:rPr>
              <m:t>0</m:t>
            </m:r>
          </m:sub>
        </m:sSub>
        <m:r>
          <w:rPr>
            <w:rStyle w:val="Nivel4Car"/>
            <w:rFonts w:ascii="Cambria Math" w:hAnsi="Cambria Math"/>
          </w:rPr>
          <m:t>=</m:t>
        </m:r>
        <m:r>
          <m:rPr>
            <m:nor/>
          </m:rPr>
          <w:rPr>
            <w:rStyle w:val="Nivel4Car"/>
            <w:i/>
          </w:rPr>
          <m:t>0</m:t>
        </m:r>
      </m:oMath>
      <w:r w:rsidRPr="00F23313">
        <w:rPr>
          <w:rStyle w:val="Nivel4Car"/>
          <w:rFonts w:eastAsiaTheme="minorEastAsia"/>
        </w:rPr>
        <w:t xml:space="preserve">, </w:t>
      </w:r>
      <m:oMath>
        <m:sSup>
          <m:sSupPr>
            <m:ctrlPr>
              <w:rPr>
                <w:rStyle w:val="Nivel4Car"/>
                <w:rFonts w:ascii="Cambria Math" w:hAnsi="Cambria Math"/>
              </w:rPr>
            </m:ctrlPr>
          </m:sSupPr>
          <m:e>
            <m:r>
              <m:rPr>
                <m:nor/>
              </m:rPr>
              <w:rPr>
                <w:rStyle w:val="Nivel4Car"/>
                <w:i/>
                <w:iCs/>
              </w:rPr>
              <m:t>g</m:t>
            </m:r>
          </m:e>
          <m:sup>
            <m:r>
              <m:rPr>
                <m:nor/>
              </m:rPr>
              <w:rPr>
                <w:rStyle w:val="Nivel4Car"/>
                <w:i/>
                <w:iCs/>
              </w:rPr>
              <m:t>A</m:t>
            </m:r>
          </m:sup>
        </m:sSup>
        <m:r>
          <w:rPr>
            <w:rStyle w:val="Nivel4Car"/>
            <w:rFonts w:ascii="Cambria Math" w:hAnsi="Cambria Math"/>
          </w:rPr>
          <m:t>=</m:t>
        </m:r>
        <m:r>
          <m:rPr>
            <m:nor/>
          </m:rPr>
          <w:rPr>
            <w:rStyle w:val="Nivel4Car"/>
            <w:i/>
          </w:rPr>
          <m:t>0</m:t>
        </m:r>
      </m:oMath>
      <w:r w:rsidRPr="00F23313">
        <w:t>)</w:t>
      </w:r>
    </w:p>
    <w:p w14:paraId="0C0BF851" w14:textId="77777777" w:rsidR="00A21890" w:rsidRDefault="00A21890" w:rsidP="00A21890">
      <w:pPr>
        <w:pStyle w:val="Nivel3SM"/>
        <w:keepNext/>
      </w:pPr>
      <w:r>
        <w:t>De este modo, podemos llegar a una versión simplificada del modelo en la que obtenemos las condiciones de equilibrio</w:t>
      </w:r>
      <w:r>
        <w:rPr>
          <w:rStyle w:val="Refdenotaalpie"/>
        </w:rPr>
        <w:footnoteReference w:id="53"/>
      </w:r>
      <w:r>
        <w:t>:</w:t>
      </w:r>
    </w:p>
    <w:tbl>
      <w:tblPr>
        <w:tblStyle w:val="Tablaconcuadrcula"/>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535"/>
        <w:gridCol w:w="4535"/>
        <w:gridCol w:w="567"/>
      </w:tblGrid>
      <w:tr w:rsidR="00A21890" w14:paraId="39BD0E05" w14:textId="77777777" w:rsidTr="009809CA">
        <w:trPr>
          <w:trHeight w:val="567"/>
        </w:trPr>
        <w:tc>
          <w:tcPr>
            <w:tcW w:w="567" w:type="dxa"/>
            <w:vAlign w:val="center"/>
          </w:tcPr>
          <w:p w14:paraId="4241ED7A" w14:textId="77777777" w:rsidR="00A21890" w:rsidRDefault="00A21890" w:rsidP="009809CA">
            <w:pPr>
              <w:keepNext/>
              <w:spacing w:after="0"/>
              <w:jc w:val="center"/>
            </w:pPr>
            <w:r>
              <w:t>(1)</w:t>
            </w:r>
          </w:p>
        </w:tc>
        <w:tc>
          <w:tcPr>
            <w:tcW w:w="4535" w:type="dxa"/>
            <w:vAlign w:val="center"/>
          </w:tcPr>
          <w:p w14:paraId="7640480B" w14:textId="77777777" w:rsidR="00A21890" w:rsidRDefault="00000000" w:rsidP="009809CA">
            <w:pPr>
              <w:keepNext/>
              <w:spacing w:after="0"/>
              <w:jc w:val="center"/>
            </w:pPr>
            <m:oMathPara>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oMath>
            </m:oMathPara>
          </w:p>
        </w:tc>
        <w:tc>
          <w:tcPr>
            <w:tcW w:w="4535" w:type="dxa"/>
            <w:tcBorders>
              <w:left w:val="single" w:sz="4" w:space="0" w:color="auto"/>
            </w:tcBorders>
            <w:vAlign w:val="center"/>
          </w:tcPr>
          <w:p w14:paraId="1B18CF53" w14:textId="77777777" w:rsidR="00A21890" w:rsidRPr="008205FF"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R</m:t>
                    </m:r>
                  </m:e>
                  <m:sub>
                    <m:r>
                      <m:rPr>
                        <m:nor/>
                      </m:rPr>
                      <w:rPr>
                        <w:i/>
                        <w:iCs/>
                        <w:lang w:val="fr-FR"/>
                      </w:rPr>
                      <m:t>t</m:t>
                    </m:r>
                  </m:sub>
                </m:sSub>
                <m:r>
                  <w:rPr>
                    <w:rFonts w:ascii="Cambria Math" w:hAnsi="Cambria Math"/>
                    <w:lang w:val="fr-FR"/>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r>
                              <w:rPr>
                                <w:rFonts w:ascii="Cambria Math" w:hAnsi="Cambria Math"/>
                                <w:lang w:val="fr-FR"/>
                              </w:rPr>
                              <m:t>-</m:t>
                            </m:r>
                            <m:r>
                              <m:rPr>
                                <m:nor/>
                              </m:rPr>
                              <w:rPr>
                                <w:i/>
                                <w:iCs/>
                                <w:lang w:val="fr-FR"/>
                              </w:rPr>
                              <m:t>1</m:t>
                            </m:r>
                          </m:sup>
                        </m:sSup>
                      </m:e>
                    </m:groupChr>
                  </m:e>
                  <m:lim>
                    <m:sSub>
                      <m:sSubPr>
                        <m:ctrlPr>
                          <w:rPr>
                            <w:rFonts w:ascii="Cambria Math" w:hAnsi="Cambria Math"/>
                            <w:i/>
                            <w:iCs/>
                          </w:rPr>
                        </m:ctrlPr>
                      </m:sSubPr>
                      <m:e>
                        <m:r>
                          <m:rPr>
                            <m:nor/>
                          </m:rPr>
                          <w:rPr>
                            <w:i/>
                            <w:iCs/>
                            <w:lang w:val="fr-FR"/>
                          </w:rPr>
                          <m:t>PMgK</m:t>
                        </m:r>
                      </m:e>
                      <m:sub>
                        <m:r>
                          <m:rPr>
                            <m:nor/>
                          </m:rPr>
                          <w:rPr>
                            <w:i/>
                            <w:iCs/>
                            <w:lang w:val="fr-FR"/>
                          </w:rPr>
                          <m:t>t</m:t>
                        </m:r>
                      </m:sub>
                    </m:sSub>
                  </m:lim>
                </m:limUpp>
              </m:oMath>
            </m:oMathPara>
          </w:p>
        </w:tc>
        <w:tc>
          <w:tcPr>
            <w:tcW w:w="567" w:type="dxa"/>
            <w:vAlign w:val="center"/>
          </w:tcPr>
          <w:p w14:paraId="21D66A69" w14:textId="77777777" w:rsidR="00A21890" w:rsidRDefault="00A21890" w:rsidP="009809CA">
            <w:pPr>
              <w:keepNext/>
              <w:spacing w:after="0"/>
              <w:jc w:val="center"/>
            </w:pPr>
            <w:r>
              <w:t>(5)</w:t>
            </w:r>
          </w:p>
        </w:tc>
      </w:tr>
      <w:tr w:rsidR="00A21890" w14:paraId="5B2F76BE" w14:textId="77777777" w:rsidTr="009809CA">
        <w:trPr>
          <w:trHeight w:val="567"/>
        </w:trPr>
        <w:tc>
          <w:tcPr>
            <w:tcW w:w="567" w:type="dxa"/>
            <w:vAlign w:val="center"/>
          </w:tcPr>
          <w:p w14:paraId="24CFA16C" w14:textId="77777777" w:rsidR="00A21890" w:rsidRDefault="00A21890" w:rsidP="009809CA">
            <w:pPr>
              <w:keepNext/>
              <w:spacing w:after="0"/>
              <w:jc w:val="center"/>
            </w:pPr>
            <w:r>
              <w:t>(2)</w:t>
            </w:r>
          </w:p>
        </w:tc>
        <w:tc>
          <w:tcPr>
            <w:tcW w:w="4535" w:type="dxa"/>
            <w:vAlign w:val="center"/>
          </w:tcPr>
          <w:p w14:paraId="4C706A46" w14:textId="77777777" w:rsidR="00A21890" w:rsidRPr="008205FF" w:rsidRDefault="00000000" w:rsidP="009809CA">
            <w:pPr>
              <w:keepNext/>
              <w:spacing w:after="0"/>
              <w:jc w:val="center"/>
              <w:rPr>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oMath>
            </m:oMathPara>
          </w:p>
        </w:tc>
        <w:tc>
          <w:tcPr>
            <w:tcW w:w="4535" w:type="dxa"/>
            <w:tcBorders>
              <w:left w:val="single" w:sz="4" w:space="0" w:color="auto"/>
            </w:tcBorders>
            <w:vAlign w:val="center"/>
          </w:tcPr>
          <w:p w14:paraId="0FA9E88F" w14:textId="5EA7EBAC" w:rsidR="00A21890" w:rsidRPr="008205FF" w:rsidRDefault="00000000" w:rsidP="009809CA">
            <w:pPr>
              <w:keepNext/>
              <w:spacing w:after="0"/>
              <w:jc w:val="center"/>
              <w:rPr>
                <w:lang w:val="fr-FR"/>
              </w:rPr>
            </w:pPr>
            <m:oMathPara>
              <m:oMath>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e>
                  <m:sup>
                    <m:r>
                      <w:rPr>
                        <w:rFonts w:ascii="Cambria Math" w:hAnsi="Cambria Math"/>
                        <w:sz w:val="16"/>
                        <w:szCs w:val="16"/>
                        <w:lang w:val="fr-FR"/>
                      </w:rPr>
                      <m:t>-</m:t>
                    </m:r>
                    <m:r>
                      <m:rPr>
                        <m:nor/>
                      </m:rPr>
                      <w:rPr>
                        <w:i/>
                        <w:sz w:val="16"/>
                        <w:szCs w:val="16"/>
                        <w:lang w:val="fr-FR"/>
                      </w:rPr>
                      <m:t>1</m:t>
                    </m:r>
                  </m:sup>
                </m:sSup>
                <m:r>
                  <w:rPr>
                    <w:rFonts w:ascii="Cambria Math" w:hAnsi="Cambria Math"/>
                    <w:sz w:val="16"/>
                    <w:szCs w:val="16"/>
                    <w:lang w:val="fr-FR"/>
                  </w:rPr>
                  <m:t>=</m:t>
                </m:r>
                <m:r>
                  <m:rPr>
                    <m:nor/>
                  </m:rPr>
                  <w:rPr>
                    <w:i/>
                    <w:sz w:val="16"/>
                    <w:szCs w:val="16"/>
                    <w:lang w:val="fr-FR"/>
                  </w:rPr>
                  <m:t>β</m:t>
                </m:r>
                <m:r>
                  <w:rPr>
                    <w:rFonts w:ascii="Cambria Math" w:hAnsi="Cambria Math"/>
                    <w:sz w:val="16"/>
                    <w:szCs w:val="16"/>
                    <w:lang w:val="fr-FR"/>
                  </w:rPr>
                  <m:t>∙</m:t>
                </m:r>
                <m:sSub>
                  <m:sSubPr>
                    <m:ctrlPr>
                      <w:rPr>
                        <w:rFonts w:ascii="Cambria Math" w:hAnsi="Cambria Math"/>
                        <w:i/>
                        <w:iCs/>
                        <w:sz w:val="16"/>
                        <w:szCs w:val="16"/>
                        <w:lang w:val="fr-FR"/>
                      </w:rPr>
                    </m:ctrlPr>
                  </m:sSubPr>
                  <m:e>
                    <m:r>
                      <m:rPr>
                        <m:nor/>
                      </m:rPr>
                      <w:rPr>
                        <w:i/>
                        <w:iCs/>
                        <w:sz w:val="16"/>
                        <w:szCs w:val="16"/>
                        <w:lang w:val="fr-FR"/>
                      </w:rPr>
                      <m:t>E</m:t>
                    </m:r>
                  </m:e>
                  <m:sub>
                    <m:r>
                      <m:rPr>
                        <m:nor/>
                      </m:rPr>
                      <w:rPr>
                        <w:i/>
                        <w:iCs/>
                        <w:sz w:val="16"/>
                        <w:szCs w:val="16"/>
                        <w:lang w:val="fr-FR"/>
                      </w:rPr>
                      <m:t>t</m:t>
                    </m:r>
                  </m:sub>
                </m:sSub>
                <m:d>
                  <m:dPr>
                    <m:begChr m:val="["/>
                    <m:endChr m:val="]"/>
                    <m:ctrlPr>
                      <w:rPr>
                        <w:rFonts w:ascii="Cambria Math" w:hAnsi="Cambria Math"/>
                        <w:i/>
                        <w:iCs/>
                        <w:sz w:val="16"/>
                        <w:szCs w:val="16"/>
                      </w:rPr>
                    </m:ctrlPr>
                  </m:dPr>
                  <m:e>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r>
                              <w:rPr>
                                <w:rFonts w:ascii="Cambria Math" w:hAnsi="Cambria Math"/>
                                <w:sz w:val="16"/>
                                <w:szCs w:val="16"/>
                                <w:lang w:val="fr-FR"/>
                              </w:rPr>
                              <m:t>+</m:t>
                            </m:r>
                            <m:r>
                              <m:rPr>
                                <m:nor/>
                              </m:rPr>
                              <w:rPr>
                                <w:i/>
                                <w:sz w:val="16"/>
                                <w:szCs w:val="16"/>
                                <w:lang w:val="fr-FR"/>
                              </w:rPr>
                              <m:t>1</m:t>
                            </m:r>
                          </m:sub>
                        </m:sSub>
                      </m:e>
                      <m:sup>
                        <m:r>
                          <w:rPr>
                            <w:rFonts w:ascii="Cambria Math" w:hAnsi="Cambria Math"/>
                            <w:sz w:val="16"/>
                            <w:szCs w:val="16"/>
                            <w:lang w:val="fr-FR"/>
                          </w:rPr>
                          <m:t>-</m:t>
                        </m:r>
                        <m:r>
                          <m:rPr>
                            <m:nor/>
                          </m:rPr>
                          <w:rPr>
                            <w:i/>
                            <w:sz w:val="16"/>
                            <w:szCs w:val="16"/>
                            <w:lang w:val="fr-FR"/>
                          </w:rPr>
                          <m:t>1</m:t>
                        </m:r>
                      </m:sup>
                    </m:sSup>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e>
                </m:d>
                <m:r>
                  <w:rPr>
                    <w:rFonts w:ascii="Cambria Math" w:eastAsiaTheme="minorEastAsia" w:hAnsi="Cambria Math"/>
                    <w:sz w:val="16"/>
                    <w:szCs w:val="16"/>
                    <w:lang w:val="fr-FR"/>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iCs/>
                                <w:lang w:val="fr-FR"/>
                              </w:rPr>
                              <m:t>t</m:t>
                            </m:r>
                          </m:sub>
                        </m:sSub>
                      </m:num>
                      <m:den>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den>
                    </m:f>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e>
                </m:d>
              </m:oMath>
            </m:oMathPara>
          </w:p>
        </w:tc>
        <w:tc>
          <w:tcPr>
            <w:tcW w:w="567" w:type="dxa"/>
            <w:vAlign w:val="center"/>
          </w:tcPr>
          <w:p w14:paraId="044B635C" w14:textId="77777777" w:rsidR="00A21890" w:rsidRDefault="00A21890" w:rsidP="009809CA">
            <w:pPr>
              <w:keepNext/>
              <w:spacing w:after="0"/>
              <w:jc w:val="center"/>
            </w:pPr>
            <w:r>
              <w:t>(6)</w:t>
            </w:r>
          </w:p>
        </w:tc>
      </w:tr>
      <w:tr w:rsidR="00A21890" w14:paraId="0CE91775" w14:textId="77777777" w:rsidTr="009809CA">
        <w:trPr>
          <w:trHeight w:val="567"/>
        </w:trPr>
        <w:tc>
          <w:tcPr>
            <w:tcW w:w="567" w:type="dxa"/>
            <w:vAlign w:val="center"/>
          </w:tcPr>
          <w:p w14:paraId="46EB4B50" w14:textId="77777777" w:rsidR="00A21890" w:rsidRDefault="00A21890" w:rsidP="009809CA">
            <w:pPr>
              <w:keepNext/>
              <w:spacing w:after="0"/>
              <w:jc w:val="center"/>
            </w:pPr>
            <w:r>
              <w:t>(3)</w:t>
            </w:r>
          </w:p>
        </w:tc>
        <w:tc>
          <w:tcPr>
            <w:tcW w:w="4535" w:type="dxa"/>
            <w:vAlign w:val="center"/>
          </w:tcPr>
          <w:p w14:paraId="4BB5124E" w14:textId="77777777" w:rsidR="00A21890" w:rsidRDefault="00000000" w:rsidP="009809CA">
            <w:pPr>
              <w:keepNext/>
              <w:spacing w:after="0"/>
              <w:jc w:val="center"/>
            </w:pPr>
            <m:oMathPara>
              <m:oMath>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oMath>
            </m:oMathPara>
          </w:p>
        </w:tc>
        <w:tc>
          <w:tcPr>
            <w:tcW w:w="4535" w:type="dxa"/>
            <w:tcBorders>
              <w:left w:val="single" w:sz="4" w:space="0" w:color="auto"/>
            </w:tcBorders>
            <w:vAlign w:val="center"/>
          </w:tcPr>
          <w:p w14:paraId="7C8C16CB" w14:textId="77777777" w:rsidR="00A21890" w:rsidRPr="009270DB" w:rsidRDefault="00A21890" w:rsidP="009809CA">
            <w:pPr>
              <w:keepNext/>
              <w:spacing w:after="0"/>
              <w:jc w:val="center"/>
              <w:rPr>
                <w:highlight w:val="yellow"/>
                <w:lang w:val="fr-FR"/>
              </w:rPr>
            </w:pPr>
          </w:p>
        </w:tc>
        <w:tc>
          <w:tcPr>
            <w:tcW w:w="567" w:type="dxa"/>
            <w:vAlign w:val="center"/>
          </w:tcPr>
          <w:p w14:paraId="25536F7F" w14:textId="77777777" w:rsidR="00A21890" w:rsidRPr="009270DB" w:rsidRDefault="00A21890" w:rsidP="009809CA">
            <w:pPr>
              <w:keepNext/>
              <w:spacing w:after="0"/>
              <w:jc w:val="center"/>
              <w:rPr>
                <w:highlight w:val="yellow"/>
              </w:rPr>
            </w:pPr>
            <w:r>
              <w:t>(7)</w:t>
            </w:r>
          </w:p>
        </w:tc>
      </w:tr>
      <w:tr w:rsidR="00A21890" w14:paraId="22B29F50" w14:textId="77777777" w:rsidTr="009809CA">
        <w:trPr>
          <w:trHeight w:val="567"/>
        </w:trPr>
        <w:tc>
          <w:tcPr>
            <w:tcW w:w="567" w:type="dxa"/>
            <w:vAlign w:val="center"/>
          </w:tcPr>
          <w:p w14:paraId="65359F72" w14:textId="77777777" w:rsidR="00A21890" w:rsidRDefault="00A21890" w:rsidP="009809CA">
            <w:pPr>
              <w:spacing w:after="0"/>
              <w:jc w:val="center"/>
            </w:pPr>
            <w:r>
              <w:t>(4)</w:t>
            </w:r>
          </w:p>
        </w:tc>
        <w:tc>
          <w:tcPr>
            <w:tcW w:w="4535" w:type="dxa"/>
            <w:vAlign w:val="center"/>
          </w:tcPr>
          <w:p w14:paraId="5532BE3E" w14:textId="77777777" w:rsidR="00A21890" w:rsidRPr="008205FF" w:rsidRDefault="00A21890" w:rsidP="009809CA">
            <w:pPr>
              <w:spacing w:after="0"/>
              <w:jc w:val="center"/>
              <w:rPr>
                <w:lang w:val="fr-FR"/>
              </w:rPr>
            </w:pPr>
          </w:p>
        </w:tc>
        <w:tc>
          <w:tcPr>
            <w:tcW w:w="4535" w:type="dxa"/>
            <w:tcBorders>
              <w:left w:val="single" w:sz="4" w:space="0" w:color="auto"/>
            </w:tcBorders>
            <w:vAlign w:val="center"/>
          </w:tcPr>
          <w:p w14:paraId="16B92499" w14:textId="4098EA67" w:rsidR="00A21890" w:rsidRPr="008205FF" w:rsidRDefault="00000000" w:rsidP="009809CA">
            <w:pPr>
              <w:spacing w:after="0"/>
              <w:jc w:val="center"/>
              <w:rPr>
                <w:lang w:val="fr-FR"/>
              </w:rPr>
            </w:pPr>
            <m:oMathPara>
              <m:oMath>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R</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sub>
                </m:sSub>
              </m:oMath>
            </m:oMathPara>
          </w:p>
        </w:tc>
        <w:tc>
          <w:tcPr>
            <w:tcW w:w="567" w:type="dxa"/>
            <w:vAlign w:val="center"/>
          </w:tcPr>
          <w:p w14:paraId="57BDAD6A" w14:textId="77777777" w:rsidR="00A21890" w:rsidRDefault="00A21890" w:rsidP="009809CA">
            <w:pPr>
              <w:spacing w:after="0"/>
              <w:jc w:val="center"/>
            </w:pPr>
            <w:r>
              <w:t>(8)</w:t>
            </w:r>
          </w:p>
        </w:tc>
      </w:tr>
      <w:tr w:rsidR="00A21890" w14:paraId="5AFC56F4" w14:textId="77777777" w:rsidTr="009809CA">
        <w:trPr>
          <w:trHeight w:val="567"/>
        </w:trPr>
        <w:tc>
          <w:tcPr>
            <w:tcW w:w="567" w:type="dxa"/>
            <w:vAlign w:val="center"/>
          </w:tcPr>
          <w:p w14:paraId="399697CE" w14:textId="77777777" w:rsidR="00A21890" w:rsidRDefault="00A21890" w:rsidP="009809CA">
            <w:pPr>
              <w:spacing w:after="0"/>
              <w:jc w:val="center"/>
            </w:pPr>
          </w:p>
        </w:tc>
        <w:tc>
          <w:tcPr>
            <w:tcW w:w="4535" w:type="dxa"/>
            <w:vAlign w:val="center"/>
          </w:tcPr>
          <w:p w14:paraId="614A8836" w14:textId="77777777" w:rsidR="00A21890" w:rsidRPr="008205FF" w:rsidRDefault="00A21890" w:rsidP="009809CA">
            <w:pPr>
              <w:spacing w:after="0"/>
              <w:jc w:val="center"/>
              <w:rPr>
                <w:lang w:val="fr-FR"/>
              </w:rPr>
            </w:pPr>
          </w:p>
        </w:tc>
        <w:tc>
          <w:tcPr>
            <w:tcW w:w="4535" w:type="dxa"/>
            <w:tcBorders>
              <w:left w:val="single" w:sz="4" w:space="0" w:color="auto"/>
            </w:tcBorders>
            <w:vAlign w:val="center"/>
          </w:tcPr>
          <w:p w14:paraId="0358594F" w14:textId="77777777" w:rsidR="00A21890" w:rsidRPr="00660D09" w:rsidRDefault="00000000" w:rsidP="009809CA">
            <w:pPr>
              <w:spacing w:after="0"/>
              <w:jc w:val="center"/>
              <w:rPr>
                <w:rFonts w:eastAsia="Calibri" w:cs="Arial"/>
                <w:iCs/>
                <w:lang w:val="fr-FR"/>
              </w:rPr>
            </w:pPr>
            <m:oMathPara>
              <m:oMath>
                <m:func>
                  <m:funcPr>
                    <m:ctrlPr>
                      <w:rPr>
                        <w:rStyle w:val="Nivel4Car"/>
                        <w:rFonts w:ascii="Cambria Math" w:hAnsi="Cambria Math"/>
                      </w:rPr>
                    </m:ctrlPr>
                  </m:funcPr>
                  <m:fName>
                    <m:r>
                      <m:rPr>
                        <m:nor/>
                      </m:rPr>
                      <w:rPr>
                        <w:rStyle w:val="Nivel4Car"/>
                        <w:i/>
                        <w:iCs/>
                        <w:lang w:val="fr-FR"/>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e>
                    </m:d>
                  </m:e>
                </m:func>
                <m:r>
                  <w:rPr>
                    <w:rStyle w:val="Nivel4Car"/>
                    <w:rFonts w:ascii="Cambria Math" w:hAnsi="Cambria Math"/>
                    <w:lang w:val="fr-FR"/>
                  </w:rPr>
                  <m:t>=</m:t>
                </m:r>
                <m:sSub>
                  <m:sSubPr>
                    <m:ctrlPr>
                      <w:rPr>
                        <w:rStyle w:val="Nivel4Car"/>
                        <w:rFonts w:ascii="Cambria Math" w:hAnsi="Cambria Math"/>
                      </w:rPr>
                    </m:ctrlPr>
                  </m:sSubPr>
                  <m:e>
                    <m:r>
                      <m:rPr>
                        <m:nor/>
                      </m:rPr>
                      <w:rPr>
                        <w:rStyle w:val="Nivel4Car"/>
                        <w:i/>
                        <w:iCs/>
                      </w:rPr>
                      <m:t>ρ</m:t>
                    </m:r>
                  </m:e>
                  <m:sub>
                    <m:r>
                      <m:rPr>
                        <m:nor/>
                      </m:rPr>
                      <w:rPr>
                        <w:rStyle w:val="Nivel4Car"/>
                        <w:i/>
                        <w:lang w:val="fr-FR"/>
                      </w:rPr>
                      <m:t>A</m:t>
                    </m:r>
                  </m:sub>
                </m:sSub>
                <m:r>
                  <w:rPr>
                    <w:rStyle w:val="Nivel4Car"/>
                    <w:rFonts w:ascii="Cambria Math" w:hAnsi="Cambria Math"/>
                    <w:lang w:val="fr-FR"/>
                  </w:rPr>
                  <m:t>∙</m:t>
                </m:r>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r>
                      <w:rPr>
                        <w:rStyle w:val="Nivel4Car"/>
                        <w:rFonts w:ascii="Cambria Math" w:hAnsi="Cambria Math"/>
                        <w:lang w:val="fr-FR"/>
                      </w:rPr>
                      <m:t>-</m:t>
                    </m:r>
                    <m:r>
                      <m:rPr>
                        <m:nor/>
                      </m:rPr>
                      <w:rPr>
                        <w:rStyle w:val="Nivel4Car"/>
                        <w:i/>
                        <w:lang w:val="fr-FR"/>
                      </w:rPr>
                      <m:t>1</m:t>
                    </m:r>
                  </m:sub>
                </m:sSub>
                <m:r>
                  <w:rPr>
                    <w:rStyle w:val="Nivel4Car"/>
                    <w:rFonts w:ascii="Cambria Math" w:hAnsi="Cambria Math"/>
                    <w:lang w:val="fr-FR"/>
                  </w:rPr>
                  <m:t>+</m:t>
                </m:r>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sub>
                  <m:sup>
                    <m:r>
                      <m:rPr>
                        <m:nor/>
                      </m:rPr>
                      <w:rPr>
                        <w:rStyle w:val="Nivel4Car"/>
                        <w:i/>
                        <w:lang w:val="fr-FR"/>
                      </w:rPr>
                      <m:t>A</m:t>
                    </m:r>
                  </m:sup>
                </m:sSubSup>
              </m:oMath>
            </m:oMathPara>
          </w:p>
        </w:tc>
        <w:tc>
          <w:tcPr>
            <w:tcW w:w="567" w:type="dxa"/>
            <w:vAlign w:val="center"/>
          </w:tcPr>
          <w:p w14:paraId="6F66EF6F" w14:textId="77777777" w:rsidR="00A21890" w:rsidRDefault="00A21890" w:rsidP="009809CA">
            <w:pPr>
              <w:spacing w:after="0"/>
              <w:jc w:val="center"/>
            </w:pPr>
            <w:r>
              <w:t>(9)</w:t>
            </w:r>
          </w:p>
        </w:tc>
      </w:tr>
    </w:tbl>
    <w:p w14:paraId="1DA0C28F" w14:textId="77777777" w:rsidR="00A21890" w:rsidRDefault="00A21890" w:rsidP="00A21890">
      <w:pPr>
        <w:pStyle w:val="Nivel2SM"/>
        <w:keepNext/>
        <w:spacing w:after="0"/>
        <w:rPr>
          <w:spacing w:val="-1"/>
        </w:rPr>
      </w:pPr>
      <w:r>
        <w:rPr>
          <w:spacing w:val="-1"/>
        </w:rPr>
        <w:t>Por lo tanto, en este modelo tenemos 5 variables endógenas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C</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I</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K</m:t>
            </m:r>
          </m:e>
          <m:sub>
            <m:r>
              <m:rPr>
                <m:nor/>
              </m:rPr>
              <w:rPr>
                <w:i/>
                <w:iCs/>
              </w:rPr>
              <m:t>t</m:t>
            </m:r>
          </m:sub>
        </m:sSub>
      </m:oMath>
      <w:r>
        <w:rPr>
          <w:rFonts w:eastAsiaTheme="minorEastAsia"/>
          <w:iCs/>
        </w:rPr>
        <w:t xml:space="preserve">, </w:t>
      </w:r>
      <m:oMath>
        <m:sSub>
          <m:sSubPr>
            <m:ctrlPr>
              <w:rPr>
                <w:rFonts w:ascii="Cambria Math" w:hAnsi="Cambria Math"/>
                <w:i/>
                <w:iCs/>
              </w:rPr>
            </m:ctrlPr>
          </m:sSubPr>
          <m:e>
            <m:r>
              <m:rPr>
                <m:nor/>
              </m:rPr>
              <w:rPr>
                <w:i/>
                <w:iCs/>
              </w:rPr>
              <m:t>R</m:t>
            </m:r>
          </m:e>
          <m:sub>
            <m:r>
              <m:rPr>
                <m:nor/>
              </m:rPr>
              <w:rPr>
                <w:i/>
                <w:iCs/>
              </w:rPr>
              <m:t>t</m:t>
            </m:r>
          </m:sub>
        </m:sSub>
      </m:oMath>
      <w:r>
        <w:rPr>
          <w:spacing w:val="-1"/>
        </w:rPr>
        <w:t>), 3 parámetros (</w:t>
      </w:r>
      <m:oMath>
        <m:r>
          <m:rPr>
            <m:nor/>
          </m:rPr>
          <w:rPr>
            <w:i/>
            <w:iCs/>
          </w:rPr>
          <m:t>α</m:t>
        </m:r>
      </m:oMath>
      <w:r>
        <w:rPr>
          <w:spacing w:val="-1"/>
        </w:rPr>
        <w:t>,</w:t>
      </w:r>
      <w:r w:rsidRPr="00361A57">
        <w:rPr>
          <w:i/>
          <w:iCs/>
        </w:rPr>
        <w:t xml:space="preserve"> </w:t>
      </w:r>
      <m:oMath>
        <m:r>
          <m:rPr>
            <m:nor/>
          </m:rPr>
          <w:rPr>
            <w:i/>
            <w:lang w:val="fr-FR"/>
          </w:rPr>
          <m:t>β</m:t>
        </m:r>
      </m:oMath>
      <w:r w:rsidRPr="00F45FAD">
        <w:rPr>
          <w:rFonts w:eastAsiaTheme="minorEastAsia"/>
          <w:iCs/>
        </w:rPr>
        <w:t>,</w:t>
      </w:r>
      <w:r>
        <w:rPr>
          <w:rFonts w:eastAsiaTheme="minorEastAsia"/>
          <w:iCs/>
        </w:rPr>
        <w:t xml:space="preserv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spacing w:val="-1"/>
        </w:rPr>
        <w:t>) y 1 shock exógeno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oMath>
      <w:r>
        <w:rPr>
          <w:spacing w:val="-1"/>
        </w:rPr>
        <w:t>).</w:t>
      </w:r>
    </w:p>
    <w:p w14:paraId="3B549B5A" w14:textId="77777777" w:rsidR="00A21890" w:rsidRDefault="00A21890" w:rsidP="00A21890">
      <w:pPr>
        <w:pStyle w:val="Nivel3SM"/>
      </w:pPr>
      <w:r>
        <w:t>De esta manera, el modelo nos va a permitir estudiar cómo varían todas las variables endógenas en función de cambios en el shock exógeno (i.e. cambios tecnológicos).</w:t>
      </w:r>
    </w:p>
    <w:p w14:paraId="0548F157" w14:textId="77777777" w:rsidR="00680A68" w:rsidRPr="00680A68" w:rsidRDefault="00680A68" w:rsidP="00A21890">
      <w:pPr>
        <w:pStyle w:val="Ttulo7"/>
      </w:pPr>
      <w:bookmarkStart w:id="75" w:name="_Toc173962012"/>
      <w:r w:rsidRPr="00680A68">
        <w:t>Desarrollo</w:t>
      </w:r>
      <w:bookmarkEnd w:id="75"/>
    </w:p>
    <w:p w14:paraId="37D89666" w14:textId="22C1F10B" w:rsidR="00A21890" w:rsidRPr="00680A68" w:rsidRDefault="00A21890" w:rsidP="00680A68">
      <w:pPr>
        <w:pStyle w:val="Ttulo8"/>
        <w:spacing w:before="0"/>
      </w:pPr>
      <w:r w:rsidRPr="00680A68">
        <w:t>Solución analítica (</w:t>
      </w:r>
      <w:proofErr w:type="spellStart"/>
      <w:r w:rsidRPr="00680A68">
        <w:t>closed-form</w:t>
      </w:r>
      <w:proofErr w:type="spellEnd"/>
      <w:r w:rsidRPr="00680A68">
        <w:t xml:space="preserve"> </w:t>
      </w:r>
      <w:proofErr w:type="spellStart"/>
      <w:r w:rsidRPr="00680A68">
        <w:t>solution</w:t>
      </w:r>
      <w:proofErr w:type="spellEnd"/>
      <w:r w:rsidRPr="00680A68">
        <w:t>)</w:t>
      </w:r>
    </w:p>
    <w:p w14:paraId="0B0EA492" w14:textId="77777777" w:rsidR="00A21890" w:rsidRPr="00CB2637" w:rsidRDefault="00A21890" w:rsidP="00A21890">
      <w:pPr>
        <w:pStyle w:val="Nivel1SM"/>
        <w:keepNext/>
        <w:spacing w:before="0" w:after="0"/>
      </w:pPr>
      <w:r w:rsidRPr="00CB2637">
        <w:t xml:space="preserve">La restricción de recursos, </w:t>
      </w:r>
      <m:oMath>
        <m:sSub>
          <m:sSubPr>
            <m:ctrlPr>
              <w:rPr>
                <w:rFonts w:ascii="Cambria Math" w:hAnsi="Cambria Math"/>
                <w:i/>
                <w:iCs/>
              </w:rPr>
            </m:ctrlPr>
          </m:sSubPr>
          <m:e>
            <m:r>
              <m:rPr>
                <m:nor/>
              </m:rPr>
              <w:rPr>
                <w:i/>
                <w:iCs/>
              </w:rPr>
              <m:t>Y</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C</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t</m:t>
            </m:r>
          </m:sub>
        </m:sSub>
      </m:oMath>
      <w:r>
        <w:rPr>
          <w:rFonts w:eastAsiaTheme="minorEastAsia"/>
          <w:iCs/>
        </w:rPr>
        <w:t>, se puede escribir ahora de la siguiente manera:</w:t>
      </w:r>
    </w:p>
    <w:p w14:paraId="4BCC1C87" w14:textId="77777777" w:rsidR="00A21890" w:rsidRPr="00CB2637" w:rsidRDefault="00000000" w:rsidP="00A21890">
      <w:pPr>
        <w:pStyle w:val="Nivel1SM"/>
        <w:numPr>
          <w:ilvl w:val="0"/>
          <w:numId w:val="0"/>
        </w:numPr>
        <w:spacing w:before="0"/>
        <w:rPr>
          <w:lang w:val="fr-FR"/>
        </w:rPr>
      </w:pPr>
      <m:oMathPara>
        <m:oMath>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e>
              </m:groupChr>
            </m:e>
            <m:lim>
              <m:sSub>
                <m:sSubPr>
                  <m:ctrlPr>
                    <w:rPr>
                      <w:rFonts w:ascii="Cambria Math" w:hAnsi="Cambria Math"/>
                      <w:i/>
                      <w:iCs/>
                    </w:rPr>
                  </m:ctrlPr>
                </m:sSubPr>
                <m:e>
                  <m:r>
                    <m:rPr>
                      <m:nor/>
                    </m:rPr>
                    <w:rPr>
                      <w:i/>
                      <w:iCs/>
                      <w:lang w:val="fr-FR"/>
                    </w:rPr>
                    <m:t>Y</m:t>
                  </m:r>
                </m:e>
                <m:sub>
                  <m:r>
                    <m:rPr>
                      <m:nor/>
                    </m:rPr>
                    <w:rPr>
                      <w:i/>
                      <w:iCs/>
                      <w:lang w:val="fr-FR"/>
                    </w:rPr>
                    <m:t>t</m:t>
                  </m:r>
                </m:sub>
              </m:sSub>
            </m:lim>
          </m:limUpp>
          <m:r>
            <w:rPr>
              <w:rFonts w:ascii="Cambria Math" w:hAnsi="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groupChr>
            </m:e>
            <m:lim>
              <m:sSub>
                <m:sSubPr>
                  <m:ctrlPr>
                    <w:rPr>
                      <w:rFonts w:ascii="Cambria Math" w:hAnsi="Cambria Math"/>
                      <w:i/>
                      <w:iCs/>
                    </w:rPr>
                  </m:ctrlPr>
                </m:sSubPr>
                <m:e>
                  <m:r>
                    <m:rPr>
                      <m:nor/>
                    </m:rPr>
                    <w:rPr>
                      <w:i/>
                      <w:iCs/>
                      <w:lang w:val="fr-FR"/>
                    </w:rPr>
                    <m:t>I</m:t>
                  </m:r>
                </m:e>
                <m:sub>
                  <m:r>
                    <m:rPr>
                      <m:nor/>
                    </m:rPr>
                    <w:rPr>
                      <w:i/>
                      <w:iCs/>
                      <w:lang w:val="fr-FR"/>
                    </w:rPr>
                    <m:t>t</m:t>
                  </m:r>
                </m:sub>
              </m:sSub>
            </m:lim>
          </m:limUpp>
        </m:oMath>
      </m:oMathPara>
    </w:p>
    <w:p w14:paraId="706F3651" w14:textId="77777777" w:rsidR="00A21890" w:rsidRDefault="00A21890" w:rsidP="00A21890">
      <w:pPr>
        <w:pStyle w:val="Nivel1SM"/>
        <w:keepNext/>
        <w:spacing w:after="0"/>
      </w:pPr>
      <w:r w:rsidRPr="00F14772">
        <w:t xml:space="preserve">Sustituyendo </w:t>
      </w:r>
      <w:r>
        <w:t xml:space="preserve">la condición de igualación de la remuneración del capital a su productividad marginal (5) </w:t>
      </w:r>
      <w:r w:rsidRPr="00F14772">
        <w:t>en la ecuación d</w:t>
      </w:r>
      <w:r>
        <w:t>e Euler (6), obtenemos:</w:t>
      </w:r>
    </w:p>
    <w:p w14:paraId="7583A201" w14:textId="77777777" w:rsidR="00A21890" w:rsidRPr="00F14772" w:rsidRDefault="00A21890" w:rsidP="00A21890">
      <w:pPr>
        <w:pStyle w:val="Nivel1SM"/>
        <w:keepNext/>
        <w:numPr>
          <w:ilvl w:val="0"/>
          <w:numId w:val="0"/>
        </w:numPr>
        <w:spacing w:before="0" w:after="0"/>
        <w:rPr>
          <w:rFonts w:eastAsiaTheme="minorEastAsia"/>
          <w:iCs/>
          <w:lang w:val="fr-FR"/>
        </w:rPr>
      </w:pPr>
      <m:oMathPara>
        <m:oMath>
          <m:r>
            <w:rPr>
              <w:rFonts w:ascii="Cambria Math" w:eastAsiaTheme="minorEastAsia" w:hAnsi="Cambria Math"/>
              <w:lang w:val="fr-FR"/>
            </w:rPr>
            <m:t xml:space="preserve"> </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type m:val="lin"/>
                  <m:ctrlPr>
                    <w:rPr>
                      <w:rFonts w:ascii="Cambria Math" w:hAnsi="Cambria Math"/>
                      <w:i/>
                      <w:iCs/>
                    </w:rPr>
                  </m:ctrlPr>
                </m:fPr>
                <m:num>
                  <m:sSub>
                    <m:sSubPr>
                      <m:ctrlPr>
                        <w:rPr>
                          <w:rFonts w:ascii="Cambria Math" w:hAnsi="Cambria Math"/>
                          <w:i/>
                          <w:iCs/>
                        </w:rPr>
                      </m:ctrlPr>
                    </m:sSubPr>
                    <m:e>
                      <m:r>
                        <m:rPr>
                          <m:nor/>
                        </m:rPr>
                        <w:rPr>
                          <w:i/>
                          <w:iCs/>
                          <w:lang w:val="fr-FR"/>
                        </w:rPr>
                        <m:t>C</m:t>
                      </m:r>
                    </m:e>
                    <m:sub>
                      <m:r>
                        <m:rPr>
                          <m:nor/>
                        </m:rPr>
                        <w:rPr>
                          <w:i/>
                          <w:iCs/>
                          <w:lang w:val="fr-FR"/>
                        </w:rPr>
                        <m:t>t</m:t>
                      </m:r>
                    </m:sub>
                  </m:sSub>
                </m:num>
                <m:den>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lang w:val="fr-FR"/>
                        </w:rPr>
                        <m:t>1</m:t>
                      </m:r>
                    </m:sub>
                  </m:sSub>
                </m:den>
              </m:f>
              <m:r>
                <w:rPr>
                  <w:rFonts w:ascii="Cambria Math" w:hAnsi="Cambria Math"/>
                  <w:lang w:val="fr-FR"/>
                </w:rPr>
                <m:t>∙</m:t>
              </m:r>
              <m:d>
                <m:dPr>
                  <m:ctrlPr>
                    <w:rPr>
                      <w:rFonts w:ascii="Cambria Math" w:hAnsi="Cambria Math"/>
                      <w:i/>
                      <w:lang w:val="fr-FR"/>
                    </w:rPr>
                  </m:ctrlPr>
                </m:dPr>
                <m:e>
                  <m:r>
                    <m:rPr>
                      <m:nor/>
                    </m:rPr>
                    <w:rPr>
                      <w:i/>
                      <w:iCs/>
                    </w:rPr>
                    <m:t>α</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sup>
                      <m:r>
                        <m:rPr>
                          <m:nor/>
                        </m:rPr>
                        <w:rPr>
                          <w:i/>
                          <w:iCs/>
                        </w:rPr>
                        <m:t>α</m:t>
                      </m:r>
                      <m:r>
                        <w:rPr>
                          <w:rFonts w:ascii="Cambria Math" w:hAnsi="Cambria Math"/>
                          <w:lang w:val="fr-FR"/>
                        </w:rPr>
                        <m:t>-</m:t>
                      </m:r>
                      <m:r>
                        <m:rPr>
                          <m:nor/>
                        </m:rPr>
                        <w:rPr>
                          <w:i/>
                          <w:iCs/>
                          <w:lang w:val="fr-FR"/>
                        </w:rPr>
                        <m:t>1</m:t>
                      </m:r>
                    </m:sup>
                  </m:sSup>
                </m:e>
              </m:d>
            </m:e>
          </m:d>
        </m:oMath>
      </m:oMathPara>
    </w:p>
    <w:p w14:paraId="55EB05CF" w14:textId="77777777" w:rsidR="00A21890" w:rsidRDefault="00A21890" w:rsidP="00A21890">
      <w:pPr>
        <w:pStyle w:val="Nivel2SM"/>
        <w:keepNext/>
        <w:spacing w:after="0"/>
        <w:rPr>
          <w:lang w:val="fr-FR"/>
        </w:rPr>
      </w:pPr>
      <w:r w:rsidRPr="00F14772">
        <w:t>Vamos a añadir un supuesto simplificador adicional</w:t>
      </w:r>
      <w:r>
        <w:t>:</w:t>
      </w:r>
      <w:r w:rsidRPr="00F14772">
        <w:t xml:space="preserve"> los</w:t>
      </w:r>
      <w:r>
        <w:t xml:space="preserve"> hogares ahorran una fracción constante de su renta,</w:t>
      </w:r>
      <m:oMath>
        <m:r>
          <w:rPr>
            <w:rFonts w:ascii="Cambria Math" w:hAnsi="Cambria Math"/>
          </w:rPr>
          <m:t xml:space="preserve"> </m:t>
        </m:r>
        <m:r>
          <m:rPr>
            <m:nor/>
          </m:rPr>
          <w:rPr>
            <w:i/>
          </w:rPr>
          <m:t>s</m:t>
        </m:r>
        <m:r>
          <w:rPr>
            <w:rFonts w:ascii="Cambria Math" w:hAnsi="Cambria Math"/>
          </w:rPr>
          <m:t>∈</m:t>
        </m:r>
        <m:d>
          <m:dPr>
            <m:begChr m:val="["/>
            <m:endChr m:val="]"/>
            <m:ctrlPr>
              <w:rPr>
                <w:rFonts w:ascii="Cambria Math" w:hAnsi="Cambria Math"/>
                <w:i/>
                <w:u w:val="single"/>
              </w:rPr>
            </m:ctrlPr>
          </m:dPr>
          <m:e>
            <m:r>
              <m:rPr>
                <m:nor/>
              </m:rPr>
              <w:rPr>
                <w:i/>
                <w:u w:val="single"/>
              </w:rPr>
              <m:t>0,1</m:t>
            </m:r>
          </m:e>
        </m:d>
      </m:oMath>
      <w:r>
        <w:rPr>
          <w:rStyle w:val="Refdenotaalpie"/>
        </w:rPr>
        <w:footnoteReference w:id="54"/>
      </w:r>
      <w:r w:rsidRPr="002205D6">
        <w:t>.</w:t>
      </w:r>
      <w:r>
        <w:t xml:space="preserve"> </w:t>
      </w:r>
      <w:proofErr w:type="spellStart"/>
      <w:r w:rsidRPr="004915DC">
        <w:rPr>
          <w:lang w:val="fr-FR"/>
        </w:rPr>
        <w:t>Esto</w:t>
      </w:r>
      <w:proofErr w:type="spellEnd"/>
      <w:r w:rsidRPr="004915DC">
        <w:rPr>
          <w:lang w:val="fr-FR"/>
        </w:rPr>
        <w:t xml:space="preserve"> </w:t>
      </w:r>
      <w:proofErr w:type="spellStart"/>
      <w:r w:rsidRPr="004915DC">
        <w:rPr>
          <w:lang w:val="fr-FR"/>
        </w:rPr>
        <w:t>implica</w:t>
      </w:r>
      <w:proofErr w:type="spellEnd"/>
      <w:r w:rsidRPr="004915DC">
        <w:rPr>
          <w:lang w:val="fr-FR"/>
        </w:rPr>
        <w:t xml:space="preserve"> qu</w:t>
      </w:r>
      <w:r>
        <w:rPr>
          <w:lang w:val="fr-FR"/>
        </w:rPr>
        <w:t>e:</w:t>
      </w:r>
    </w:p>
    <w:p w14:paraId="344AC35F" w14:textId="77777777" w:rsidR="00A21890" w:rsidRPr="002205D6" w:rsidRDefault="00000000" w:rsidP="00A21890">
      <w:pPr>
        <w:pStyle w:val="Nivel3SM"/>
        <w:numPr>
          <w:ilvl w:val="0"/>
          <w:numId w:val="0"/>
        </w:numPr>
        <w:ind w:left="567"/>
        <w:rPr>
          <w:rFonts w:eastAsiaTheme="minorEastAsia"/>
          <w:i/>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cs="Cambria Math"/>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s</m:t>
                      </m:r>
                    </m:e>
                  </m:d>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C</m:t>
                  </m:r>
                </m:e>
                <m:sub>
                  <m:r>
                    <m:rPr>
                      <m:nor/>
                    </m:rPr>
                    <w:rPr>
                      <w:i/>
                      <w:iCs/>
                      <w:lang w:val="fr-FR"/>
                    </w:rPr>
                    <m:t>t</m:t>
                  </m:r>
                </m:sub>
              </m:sSub>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r>
                    <m:rPr>
                      <m:nor/>
                    </m:rPr>
                    <w:rPr>
                      <w:i/>
                      <w:iCs/>
                      <w:lang w:val="fr-FR"/>
                    </w:rPr>
                    <m:t>s</m:t>
                  </m:r>
                  <m:r>
                    <w:rPr>
                      <w:rFonts w:ascii="Cambria Math" w:hAnsi="Cambria Math"/>
                      <w:lang w:val="fr-FR"/>
                    </w:rPr>
                    <m:t>∙</m:t>
                  </m:r>
                  <m:sSub>
                    <m:sSubPr>
                      <m:ctrlPr>
                        <w:rPr>
                          <w:rFonts w:ascii="Cambria Math" w:hAnsi="Cambria Math"/>
                          <w:i/>
                          <w:iCs/>
                        </w:rPr>
                      </m:ctrlPr>
                    </m:sSubPr>
                    <m:e>
                      <m:r>
                        <m:rPr>
                          <m:nor/>
                        </m:rPr>
                        <w:rPr>
                          <w:i/>
                          <w:iCs/>
                          <w:lang w:val="fr-FR"/>
                        </w:rPr>
                        <m:t>Y</m:t>
                      </m:r>
                    </m:e>
                    <m:sub>
                      <m:r>
                        <m:rPr>
                          <m:nor/>
                        </m:rPr>
                        <w:rPr>
                          <w:i/>
                          <w:iCs/>
                          <w:lang w:val="fr-FR"/>
                        </w:rPr>
                        <m:t>t</m:t>
                      </m:r>
                    </m:sub>
                  </m:sSub>
                </m:e>
              </m:groupChr>
            </m:e>
            <m:lim>
              <m:sSub>
                <m:sSubPr>
                  <m:ctrlPr>
                    <w:rPr>
                      <w:rFonts w:ascii="Cambria Math" w:hAnsi="Cambria Math"/>
                      <w:i/>
                      <w:iCs/>
                    </w:rPr>
                  </m:ctrlPr>
                </m:sSubPr>
                <m:e>
                  <m:r>
                    <m:rPr>
                      <m:nor/>
                    </m:rPr>
                    <w:rPr>
                      <w:i/>
                      <w:iCs/>
                      <w:lang w:val="fr-FR"/>
                    </w:rPr>
                    <m:t>I</m:t>
                  </m:r>
                </m:e>
                <m:sub>
                  <m:r>
                    <m:rPr>
                      <m:nor/>
                    </m:rPr>
                    <w:rPr>
                      <w:i/>
                      <w:iCs/>
                      <w:lang w:val="fr-FR"/>
                    </w:rPr>
                    <m:t>t</m:t>
                  </m:r>
                </m:sub>
              </m:sSub>
            </m:lim>
          </m:limLow>
          <m:r>
            <w:rPr>
              <w:rFonts w:ascii="Cambria Math" w:eastAsiaTheme="minorEastAsia" w:hAnsi="Cambria Math"/>
              <w:lang w:val="fr-FR"/>
            </w:rPr>
            <m:t>⟹</m:t>
          </m:r>
          <m:d>
            <m:dPr>
              <m:begChr m:val="{"/>
              <m:endChr m:val=""/>
              <m:ctrlPr>
                <w:rPr>
                  <w:rFonts w:ascii="Cambria Math" w:eastAsiaTheme="minorEastAsia" w:hAnsi="Cambria Math"/>
                  <w:i/>
                  <w:iCs/>
                  <w:lang w:val="fr-FR"/>
                </w:rPr>
              </m:ctrlPr>
            </m:dPr>
            <m:e>
              <m:eqArr>
                <m:eqArrPr>
                  <m:ctrlPr>
                    <w:rPr>
                      <w:rFonts w:ascii="Cambria Math" w:eastAsiaTheme="minorEastAsia" w:hAnsi="Cambria Math"/>
                      <w:i/>
                      <w:iCs/>
                      <w:lang w:val="fr-FR"/>
                    </w:rPr>
                  </m:ctrlPr>
                </m:eqArrPr>
                <m:e>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eastAsiaTheme="minorEastAsia" w:hAnsi="Cambria Math"/>
                      <w:lang w:val="fr-FR"/>
                    </w:rPr>
                    <m:t>=</m:t>
                  </m:r>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s</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e>
                <m:e>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r>
                    <m:rPr>
                      <m:nor/>
                    </m:rPr>
                    <w:rPr>
                      <w:i/>
                      <w:iCs/>
                      <w:lang w:val="fr-FR"/>
                    </w:rPr>
                    <m:t>s</m:t>
                  </m:r>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eqArr>
            </m:e>
          </m:d>
        </m:oMath>
      </m:oMathPara>
    </w:p>
    <w:p w14:paraId="3335DFF1" w14:textId="77777777" w:rsidR="00A21890" w:rsidRDefault="00A21890" w:rsidP="00A21890">
      <w:pPr>
        <w:pStyle w:val="Nivel2SM"/>
        <w:keepNext/>
        <w:spacing w:after="0"/>
      </w:pPr>
      <w:r w:rsidRPr="002205D6">
        <w:t>Sustituyendo en la ecuación de Euler que aca</w:t>
      </w:r>
      <w:r>
        <w:t>bamos de introducir:</w:t>
      </w:r>
    </w:p>
    <w:p w14:paraId="34DCDE84" w14:textId="77777777" w:rsidR="00A21890" w:rsidRPr="002205D6" w:rsidRDefault="00A21890" w:rsidP="00A21890">
      <w:pPr>
        <w:pStyle w:val="Nivel3SM"/>
        <w:numPr>
          <w:ilvl w:val="0"/>
          <w:numId w:val="0"/>
        </w:numPr>
        <w:ind w:left="963"/>
        <w:rPr>
          <w:lang w:val="fr-FR"/>
        </w:rPr>
      </w:pPr>
      <m:oMathPara>
        <m:oMath>
          <m:r>
            <w:rPr>
              <w:rFonts w:ascii="Cambria Math" w:eastAsiaTheme="minorEastAsia" w:hAnsi="Cambria Math"/>
              <w:lang w:val="fr-FR"/>
            </w:rPr>
            <w:lastRenderedPageBreak/>
            <m:t xml:space="preserve"> </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d>
                    <m:dPr>
                      <m:ctrlPr>
                        <w:rPr>
                          <w:rFonts w:ascii="Cambria Math" w:hAnsi="Cambria Math"/>
                          <w:i/>
                          <w:iCs/>
                          <w:strike/>
                        </w:rPr>
                      </m:ctrlPr>
                    </m:dPr>
                    <m:e>
                      <m:r>
                        <m:rPr>
                          <m:nor/>
                        </m:rPr>
                        <w:rPr>
                          <w:i/>
                          <w:iCs/>
                          <w:strike/>
                          <w:lang w:val="fr-FR"/>
                        </w:rPr>
                        <m:t>1</m:t>
                      </m:r>
                      <m:r>
                        <w:rPr>
                          <w:rFonts w:ascii="Cambria Math" w:hAnsi="Cambria Math"/>
                          <w:strike/>
                          <w:lang w:val="fr-FR"/>
                        </w:rPr>
                        <m:t>-</m:t>
                      </m:r>
                      <m:r>
                        <m:rPr>
                          <m:nor/>
                        </m:rPr>
                        <w:rPr>
                          <w:i/>
                          <w:iCs/>
                          <w:strike/>
                          <w:lang w:val="fr-FR"/>
                        </w:rPr>
                        <m:t>s</m:t>
                      </m:r>
                    </m:e>
                  </m:d>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num>
                <m:den>
                  <m:d>
                    <m:dPr>
                      <m:ctrlPr>
                        <w:rPr>
                          <w:rFonts w:ascii="Cambria Math" w:hAnsi="Cambria Math"/>
                          <w:i/>
                          <w:iCs/>
                          <w:strike/>
                        </w:rPr>
                      </m:ctrlPr>
                    </m:dPr>
                    <m:e>
                      <m:r>
                        <m:rPr>
                          <m:nor/>
                        </m:rPr>
                        <w:rPr>
                          <w:i/>
                          <w:iCs/>
                          <w:strike/>
                          <w:lang w:val="fr-FR"/>
                        </w:rPr>
                        <m:t>1</m:t>
                      </m:r>
                      <m:r>
                        <w:rPr>
                          <w:rFonts w:ascii="Cambria Math" w:hAnsi="Cambria Math"/>
                          <w:strike/>
                          <w:lang w:val="fr-FR"/>
                        </w:rPr>
                        <m:t>-</m:t>
                      </m:r>
                      <m:r>
                        <m:rPr>
                          <m:nor/>
                        </m:rPr>
                        <w:rPr>
                          <w:i/>
                          <w:iCs/>
                          <w:strike/>
                          <w:lang w:val="fr-FR"/>
                        </w:rPr>
                        <m:t>s</m:t>
                      </m:r>
                    </m:e>
                  </m:d>
                  <m:r>
                    <w:rPr>
                      <w:rFonts w:ascii="Cambria Math" w:hAnsi="Cambria Math"/>
                      <w:lang w:val="fr-FR"/>
                    </w:rPr>
                    <m:t>∙</m:t>
                  </m:r>
                  <m:sSub>
                    <m:sSubPr>
                      <m:ctrlPr>
                        <w:rPr>
                          <w:rFonts w:ascii="Cambria Math" w:hAnsi="Cambria Math"/>
                          <w:i/>
                          <w:iCs/>
                          <w:strike/>
                        </w:rPr>
                      </m:ctrlPr>
                    </m:sSubPr>
                    <m:e>
                      <m:r>
                        <m:rPr>
                          <m:nor/>
                        </m:rPr>
                        <w:rPr>
                          <w:i/>
                          <w:iCs/>
                          <w:strike/>
                          <w:lang w:val="fr-FR"/>
                        </w:rPr>
                        <m:t>A</m:t>
                      </m:r>
                    </m:e>
                    <m:sub>
                      <m:r>
                        <m:rPr>
                          <m:nor/>
                        </m:rPr>
                        <w:rPr>
                          <w:i/>
                          <w:iCs/>
                          <w:strike/>
                          <w:lang w:val="fr-FR"/>
                        </w:rPr>
                        <m:t>t</m:t>
                      </m:r>
                      <m:r>
                        <w:rPr>
                          <w:rFonts w:ascii="Cambria Math" w:hAnsi="Cambria Math"/>
                          <w:strike/>
                          <w:lang w:val="fr-FR"/>
                        </w:rPr>
                        <m:t>+</m:t>
                      </m:r>
                      <m:r>
                        <m:rPr>
                          <m:nor/>
                        </m:rPr>
                        <w:rPr>
                          <w:i/>
                          <w:strike/>
                          <w:lang w:val="fr-FR"/>
                        </w:rPr>
                        <m:t>1</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lang w:val="fr-FR"/>
                            </w:rPr>
                            <m:t>1</m:t>
                          </m:r>
                        </m:sub>
                      </m:sSub>
                    </m:e>
                    <m:sup>
                      <m:r>
                        <m:rPr>
                          <m:nor/>
                        </m:rPr>
                        <w:rPr>
                          <w:i/>
                          <w:iCs/>
                        </w:rPr>
                        <m:t>α</m:t>
                      </m:r>
                    </m:sup>
                  </m:sSup>
                </m:den>
              </m:f>
              <m:r>
                <w:rPr>
                  <w:rFonts w:ascii="Cambria Math" w:hAnsi="Cambria Math"/>
                  <w:lang w:val="fr-FR"/>
                </w:rPr>
                <m:t>∙</m:t>
              </m:r>
              <m:d>
                <m:dPr>
                  <m:ctrlPr>
                    <w:rPr>
                      <w:rFonts w:ascii="Cambria Math" w:hAnsi="Cambria Math"/>
                      <w:i/>
                      <w:lang w:val="fr-FR"/>
                    </w:rPr>
                  </m:ctrlPr>
                </m:dPr>
                <m:e>
                  <m:r>
                    <m:rPr>
                      <m:nor/>
                    </m:rPr>
                    <w:rPr>
                      <w:i/>
                      <w:iCs/>
                    </w:rPr>
                    <m:t>α</m:t>
                  </m:r>
                  <m:r>
                    <w:rPr>
                      <w:rFonts w:ascii="Cambria Math" w:hAnsi="Cambria Math"/>
                      <w:lang w:val="fr-FR"/>
                    </w:rPr>
                    <m:t>∙</m:t>
                  </m:r>
                  <m:sSub>
                    <m:sSubPr>
                      <m:ctrlPr>
                        <w:rPr>
                          <w:rFonts w:ascii="Cambria Math" w:hAnsi="Cambria Math"/>
                          <w:i/>
                          <w:iCs/>
                          <w:strike/>
                        </w:rPr>
                      </m:ctrlPr>
                    </m:sSubPr>
                    <m:e>
                      <m:r>
                        <m:rPr>
                          <m:nor/>
                        </m:rPr>
                        <w:rPr>
                          <w:i/>
                          <w:iCs/>
                          <w:strike/>
                          <w:lang w:val="fr-FR"/>
                        </w:rPr>
                        <m:t>A</m:t>
                      </m:r>
                    </m:e>
                    <m:sub>
                      <m:r>
                        <m:rPr>
                          <m:nor/>
                        </m:rPr>
                        <w:rPr>
                          <w:i/>
                          <w:iCs/>
                          <w:strike/>
                          <w:lang w:val="fr-FR"/>
                        </w:rPr>
                        <m:t>t</m:t>
                      </m:r>
                      <m:r>
                        <w:rPr>
                          <w:rFonts w:ascii="Cambria Math" w:hAnsi="Cambria Math"/>
                          <w:strike/>
                          <w:lang w:val="fr-FR"/>
                        </w:rPr>
                        <m:t>+</m:t>
                      </m:r>
                      <m:r>
                        <m:rPr>
                          <m:nor/>
                        </m:rPr>
                        <w:rPr>
                          <w:i/>
                          <w:iCs/>
                          <w:strike/>
                          <w:lang w:val="fr-FR"/>
                        </w:rPr>
                        <m:t>1</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sup>
                      <m:r>
                        <m:rPr>
                          <m:nor/>
                        </m:rPr>
                        <w:rPr>
                          <w:i/>
                          <w:iCs/>
                        </w:rPr>
                        <m:t>α</m:t>
                      </m:r>
                      <m:r>
                        <w:rPr>
                          <w:rFonts w:ascii="Cambria Math" w:hAnsi="Cambria Math"/>
                          <w:lang w:val="fr-FR"/>
                        </w:rPr>
                        <m:t>-</m:t>
                      </m:r>
                      <m:r>
                        <m:rPr>
                          <m:nor/>
                        </m:rPr>
                        <w:rPr>
                          <w:i/>
                          <w:iCs/>
                          <w:lang w:val="fr-FR"/>
                        </w:rPr>
                        <m:t>1</m:t>
                      </m:r>
                    </m:sup>
                  </m:sSup>
                </m:e>
              </m:d>
            </m:e>
          </m:d>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num>
                <m:den>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den>
              </m:f>
              <m:r>
                <w:rPr>
                  <w:rFonts w:ascii="Cambria Math" w:hAnsi="Cambria Math"/>
                  <w:lang w:val="fr-FR"/>
                </w:rPr>
                <m:t>∙</m:t>
              </m:r>
              <m:r>
                <m:rPr>
                  <m:nor/>
                </m:rPr>
                <w:rPr>
                  <w:i/>
                  <w:iCs/>
                </w:rPr>
                <m:t>α</m:t>
              </m:r>
            </m:e>
          </m:d>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iCs/>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sSub>
                    <m:sSubPr>
                      <m:ctrlPr>
                        <w:rPr>
                          <w:rFonts w:ascii="Cambria Math" w:hAnsi="Cambria Math"/>
                          <w:i/>
                          <w:iCs/>
                          <w:strike/>
                        </w:rPr>
                      </m:ctrlPr>
                    </m:sSubPr>
                    <m:e>
                      <m:r>
                        <m:rPr>
                          <m:nor/>
                        </m:rPr>
                        <w:rPr>
                          <w:i/>
                          <w:iCs/>
                          <w:strike/>
                          <w:lang w:val="fr-FR"/>
                        </w:rPr>
                        <m:t>A</m:t>
                      </m:r>
                    </m:e>
                    <m:sub>
                      <m:r>
                        <m:rPr>
                          <m:nor/>
                        </m:rPr>
                        <w:rPr>
                          <w:i/>
                          <w:iCs/>
                          <w:strike/>
                          <w:lang w:val="fr-FR"/>
                        </w:rPr>
                        <m:t>t</m:t>
                      </m:r>
                    </m:sub>
                  </m:sSub>
                  <m:r>
                    <w:rPr>
                      <w:rFonts w:ascii="Cambria Math" w:hAnsi="Cambria Math"/>
                      <w:strike/>
                      <w:lang w:val="fr-FR"/>
                    </w:rPr>
                    <m:t>∙</m:t>
                  </m:r>
                  <m:sSup>
                    <m:sSupPr>
                      <m:ctrlPr>
                        <w:rPr>
                          <w:rFonts w:ascii="Cambria Math" w:hAnsi="Cambria Math"/>
                          <w:i/>
                          <w:iCs/>
                          <w:strike/>
                        </w:rPr>
                      </m:ctrlPr>
                    </m:sSupPr>
                    <m:e>
                      <m:sSub>
                        <m:sSubPr>
                          <m:ctrlPr>
                            <w:rPr>
                              <w:rFonts w:ascii="Cambria Math" w:hAnsi="Cambria Math"/>
                              <w:i/>
                              <w:iCs/>
                              <w:strike/>
                            </w:rPr>
                          </m:ctrlPr>
                        </m:sSubPr>
                        <m:e>
                          <m:r>
                            <m:rPr>
                              <m:nor/>
                            </m:rPr>
                            <w:rPr>
                              <w:i/>
                              <w:iCs/>
                              <w:strike/>
                              <w:lang w:val="fr-FR"/>
                            </w:rPr>
                            <m:t>K</m:t>
                          </m:r>
                        </m:e>
                        <m:sub>
                          <m:r>
                            <m:rPr>
                              <m:nor/>
                            </m:rPr>
                            <w:rPr>
                              <w:i/>
                              <w:iCs/>
                              <w:strike/>
                              <w:lang w:val="fr-FR"/>
                            </w:rPr>
                            <m:t>t</m:t>
                          </m:r>
                        </m:sub>
                      </m:sSub>
                    </m:e>
                    <m:sup>
                      <m:r>
                        <m:rPr>
                          <m:nor/>
                        </m:rPr>
                        <w:rPr>
                          <w:i/>
                          <w:iCs/>
                          <w:strike/>
                        </w:rPr>
                        <m:t>α</m:t>
                      </m:r>
                    </m:sup>
                  </m:sSup>
                </m:num>
                <m:den>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groupChr>
                    </m:e>
                    <m:lim>
                      <m:r>
                        <m:rPr>
                          <m:nor/>
                        </m:rPr>
                        <w:rPr>
                          <w:i/>
                          <w:iCs/>
                          <w:lang w:val="fr-FR"/>
                        </w:rPr>
                        <m:t>s</m:t>
                      </m:r>
                      <m:r>
                        <w:rPr>
                          <w:rFonts w:ascii="Cambria Math" w:hAnsi="Cambria Math"/>
                          <w:lang w:val="fr-FR"/>
                        </w:rPr>
                        <m:t>∙</m:t>
                      </m:r>
                      <m:sSub>
                        <m:sSubPr>
                          <m:ctrlPr>
                            <w:rPr>
                              <w:rFonts w:ascii="Cambria Math" w:hAnsi="Cambria Math"/>
                              <w:i/>
                              <w:iCs/>
                              <w:strike/>
                            </w:rPr>
                          </m:ctrlPr>
                        </m:sSubPr>
                        <m:e>
                          <m:r>
                            <m:rPr>
                              <m:nor/>
                            </m:rPr>
                            <w:rPr>
                              <w:i/>
                              <w:iCs/>
                              <w:strike/>
                              <w:lang w:val="fr-FR"/>
                            </w:rPr>
                            <m:t>A</m:t>
                          </m:r>
                        </m:e>
                        <m:sub>
                          <m:r>
                            <m:rPr>
                              <m:nor/>
                            </m:rPr>
                            <w:rPr>
                              <w:i/>
                              <w:iCs/>
                              <w:strike/>
                              <w:lang w:val="fr-FR"/>
                            </w:rPr>
                            <m:t>t</m:t>
                          </m:r>
                        </m:sub>
                      </m:sSub>
                      <m:r>
                        <w:rPr>
                          <w:rFonts w:ascii="Cambria Math" w:hAnsi="Cambria Math"/>
                          <w:strike/>
                          <w:lang w:val="fr-FR"/>
                        </w:rPr>
                        <m:t>∙</m:t>
                      </m:r>
                      <m:sSup>
                        <m:sSupPr>
                          <m:ctrlPr>
                            <w:rPr>
                              <w:rFonts w:ascii="Cambria Math" w:hAnsi="Cambria Math"/>
                              <w:i/>
                              <w:iCs/>
                              <w:strike/>
                            </w:rPr>
                          </m:ctrlPr>
                        </m:sSupPr>
                        <m:e>
                          <m:sSub>
                            <m:sSubPr>
                              <m:ctrlPr>
                                <w:rPr>
                                  <w:rFonts w:ascii="Cambria Math" w:hAnsi="Cambria Math"/>
                                  <w:i/>
                                  <w:iCs/>
                                  <w:strike/>
                                </w:rPr>
                              </m:ctrlPr>
                            </m:sSubPr>
                            <m:e>
                              <m:r>
                                <m:rPr>
                                  <m:nor/>
                                </m:rPr>
                                <w:rPr>
                                  <w:i/>
                                  <w:iCs/>
                                  <w:strike/>
                                  <w:lang w:val="fr-FR"/>
                                </w:rPr>
                                <m:t>K</m:t>
                              </m:r>
                            </m:e>
                            <m:sub>
                              <m:r>
                                <m:rPr>
                                  <m:nor/>
                                </m:rPr>
                                <w:rPr>
                                  <w:i/>
                                  <w:iCs/>
                                  <w:strike/>
                                  <w:lang w:val="fr-FR"/>
                                </w:rPr>
                                <m:t>t</m:t>
                              </m:r>
                            </m:sub>
                          </m:sSub>
                        </m:e>
                        <m:sup>
                          <m:r>
                            <m:rPr>
                              <m:nor/>
                            </m:rPr>
                            <w:rPr>
                              <w:i/>
                              <w:iCs/>
                              <w:strike/>
                            </w:rPr>
                            <m:t>α</m:t>
                          </m:r>
                        </m:sup>
                      </m:sSup>
                    </m:lim>
                  </m:limLow>
                </m:den>
              </m:f>
            </m:e>
          </m:d>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iCs/>
            </w:rPr>
            <m:t>α</m:t>
          </m:r>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f>
                        <m:fPr>
                          <m:ctrlPr>
                            <w:rPr>
                              <w:rFonts w:ascii="Cambria Math" w:hAnsi="Cambria Math"/>
                              <w:i/>
                              <w:iCs/>
                              <w:lang w:val="fr-FR"/>
                            </w:rPr>
                          </m:ctrlPr>
                        </m:fPr>
                        <m:num>
                          <m:r>
                            <m:rPr>
                              <m:nor/>
                            </m:rPr>
                            <w:rPr>
                              <w:i/>
                              <w:iCs/>
                              <w:lang w:val="fr-FR"/>
                            </w:rPr>
                            <m:t>1</m:t>
                          </m:r>
                        </m:num>
                        <m:den>
                          <m:r>
                            <m:rPr>
                              <m:nor/>
                            </m:rPr>
                            <w:rPr>
                              <w:i/>
                              <w:iCs/>
                              <w:lang w:val="fr-FR"/>
                            </w:rPr>
                            <m:t>s</m:t>
                          </m:r>
                        </m:den>
                      </m:f>
                    </m:e>
                  </m:d>
                </m:e>
              </m:groupChr>
            </m:e>
            <m:lim>
              <m:f>
                <m:fPr>
                  <m:type m:val="lin"/>
                  <m:ctrlPr>
                    <w:rPr>
                      <w:rFonts w:ascii="Cambria Math" w:hAnsi="Cambria Math"/>
                      <w:i/>
                      <w:iCs/>
                      <w:lang w:val="fr-FR"/>
                    </w:rPr>
                  </m:ctrlPr>
                </m:fPr>
                <m:num>
                  <m:r>
                    <m:rPr>
                      <m:nor/>
                    </m:rPr>
                    <w:rPr>
                      <w:i/>
                      <w:iCs/>
                      <w:lang w:val="fr-FR"/>
                    </w:rPr>
                    <m:t>1</m:t>
                  </m:r>
                </m:num>
                <m:den>
                  <m:r>
                    <m:rPr>
                      <m:nor/>
                    </m:rPr>
                    <w:rPr>
                      <w:i/>
                      <w:iCs/>
                      <w:lang w:val="fr-FR"/>
                    </w:rPr>
                    <m:t>s</m:t>
                  </m:r>
                </m:den>
              </m:f>
            </m:lim>
          </m:limLow>
          <m:r>
            <w:rPr>
              <w:rFonts w:ascii="Cambria Math" w:eastAsiaTheme="minorEastAsia" w:hAnsi="Cambria Math"/>
            </w:rPr>
            <m:t>⟹</m:t>
          </m:r>
          <m:r>
            <m:rPr>
              <m:sty m:val="p"/>
            </m:rPr>
            <w:rPr>
              <w:rFonts w:ascii="Cambria Math" w:eastAsiaTheme="minorEastAsia" w:hAnsi="Cambria Math"/>
              <w:lang w:val="fr-FR"/>
            </w:rPr>
            <w:br/>
          </m:r>
        </m:oMath>
        <m:oMath>
          <m:r>
            <w:rPr>
              <w:rFonts w:ascii="Cambria Math" w:eastAsiaTheme="minorEastAsia" w:hAnsi="Cambria Math"/>
            </w:rPr>
            <m:t>⟹</m:t>
          </m:r>
          <m:borderBox>
            <m:borderBoxPr>
              <m:ctrlPr>
                <w:rPr>
                  <w:rFonts w:ascii="Cambria Math" w:hAnsi="Cambria Math"/>
                  <w:i/>
                  <w:lang w:val="fr-FR"/>
                </w:rPr>
              </m:ctrlPr>
            </m:borderBoxPr>
            <m:e>
              <m:r>
                <m:rPr>
                  <m:nor/>
                </m:rPr>
                <w:rPr>
                  <w:i/>
                  <w:lang w:val="fr-FR"/>
                </w:rPr>
                <m:t>s</m:t>
              </m:r>
              <m:r>
                <w:rPr>
                  <w:rFonts w:ascii="Cambria Math" w:hAnsi="Cambria Math"/>
                  <w:lang w:val="fr-FR"/>
                </w:rPr>
                <m:t>=</m:t>
              </m:r>
              <m:r>
                <m:rPr>
                  <m:nor/>
                </m:rPr>
                <w:rPr>
                  <w:i/>
                  <w:lang w:val="fr-FR"/>
                </w:rPr>
                <m:t>β</m:t>
              </m:r>
              <m:r>
                <w:rPr>
                  <w:rFonts w:ascii="Cambria Math" w:hAnsi="Cambria Math"/>
                  <w:lang w:val="fr-FR"/>
                </w:rPr>
                <m:t>∙</m:t>
              </m:r>
              <m:r>
                <m:rPr>
                  <m:nor/>
                </m:rPr>
                <w:rPr>
                  <w:i/>
                  <w:iCs/>
                </w:rPr>
                <m:t>α</m:t>
              </m:r>
            </m:e>
          </m:borderBox>
        </m:oMath>
      </m:oMathPara>
    </w:p>
    <w:p w14:paraId="1851501D" w14:textId="77777777" w:rsidR="00A21890" w:rsidRDefault="00A21890" w:rsidP="00A21890">
      <w:pPr>
        <w:pStyle w:val="Nivel3SM"/>
        <w:keepNext/>
      </w:pPr>
      <w:r w:rsidRPr="007742F2">
        <w:t xml:space="preserve">Por lo tanto, la </w:t>
      </w:r>
      <w:r w:rsidRPr="00082DC2">
        <w:rPr>
          <w:i/>
          <w:iCs/>
        </w:rPr>
        <w:t>ley de</w:t>
      </w:r>
      <w:r>
        <w:rPr>
          <w:i/>
          <w:iCs/>
        </w:rPr>
        <w:t>l</w:t>
      </w:r>
      <w:r w:rsidRPr="00082DC2">
        <w:rPr>
          <w:i/>
          <w:iCs/>
        </w:rPr>
        <w:t xml:space="preserve"> </w:t>
      </w:r>
      <w:r>
        <w:rPr>
          <w:i/>
          <w:iCs/>
        </w:rPr>
        <w:t>movimiento</w:t>
      </w:r>
      <w:r w:rsidRPr="00082DC2">
        <w:rPr>
          <w:i/>
          <w:iCs/>
        </w:rPr>
        <w:t xml:space="preserve"> de capital</w:t>
      </w:r>
      <w:r w:rsidRPr="007742F2">
        <w:t xml:space="preserve"> </w:t>
      </w:r>
      <w:r>
        <w:t>queda como:</w:t>
      </w:r>
    </w:p>
    <w:p w14:paraId="027B1A11" w14:textId="77777777" w:rsidR="00A21890" w:rsidRPr="007742F2" w:rsidRDefault="00000000" w:rsidP="00A21890">
      <w:pPr>
        <w:pStyle w:val="Nivel3SM"/>
        <w:numPr>
          <w:ilvl w:val="0"/>
          <w:numId w:val="0"/>
        </w:numPr>
        <w:ind w:left="963"/>
        <w:rPr>
          <w:lang w:val="fr-FR"/>
        </w:rPr>
      </w:pPr>
      <m:oMathPara>
        <m:oMath>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lang w:val="fr-FR"/>
                    </w:rPr>
                    <m:t>β</m:t>
                  </m:r>
                  <m:r>
                    <w:rPr>
                      <w:rFonts w:ascii="Cambria Math" w:hAnsi="Cambria Math"/>
                      <w:lang w:val="fr-FR"/>
                    </w:rPr>
                    <m:t>∙</m:t>
                  </m:r>
                  <m:r>
                    <m:rPr>
                      <m:nor/>
                    </m:rPr>
                    <w:rPr>
                      <w:i/>
                      <w:iCs/>
                    </w:rPr>
                    <m:t>α</m:t>
                  </m:r>
                </m:e>
              </m:groupChr>
            </m:e>
            <m:lim>
              <m:r>
                <m:rPr>
                  <m:nor/>
                </m:rPr>
                <w:rPr>
                  <w:i/>
                  <w:lang w:val="fr-FR"/>
                </w:rPr>
                <m:t>s</m:t>
              </m:r>
            </m:lim>
          </m:limUpp>
          <m:r>
            <w:rPr>
              <w:rFonts w:ascii="Cambria Math" w:hAnsi="Cambria Math"/>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lang w:val="fr-FR"/>
            </w:rPr>
            <m:t>∙</m:t>
          </m:r>
          <m:sSup>
            <m:sSupPr>
              <m:ctrlPr>
                <w:rPr>
                  <w:rFonts w:ascii="Cambria Math" w:hAnsi="Cambria Math"/>
                  <w:i/>
                  <w:iCs/>
                </w:rPr>
              </m:ctrlPr>
            </m:sSupPr>
            <m:e>
              <m:sSub>
                <m:sSubPr>
                  <m:ctrlPr>
                    <w:rPr>
                      <w:rFonts w:ascii="Cambria Math" w:hAnsi="Cambria Math"/>
                      <w:i/>
                      <w:iCs/>
                    </w:rPr>
                  </m:ctrlPr>
                </m:sSubPr>
                <m:e>
                  <m:r>
                    <m:rPr>
                      <m:nor/>
                    </m:rPr>
                    <w:rPr>
                      <w:i/>
                      <w:iCs/>
                      <w:lang w:val="fr-FR"/>
                    </w:rPr>
                    <m:t>K</m:t>
                  </m:r>
                </m:e>
                <m:sub>
                  <m:r>
                    <m:rPr>
                      <m:nor/>
                    </m:rPr>
                    <w:rPr>
                      <w:i/>
                      <w:iCs/>
                      <w:lang w:val="fr-FR"/>
                    </w:rPr>
                    <m:t>t</m:t>
                  </m:r>
                </m:sub>
              </m:sSub>
            </m:e>
            <m:sup>
              <m:r>
                <m:rPr>
                  <m:nor/>
                </m:rPr>
                <w:rPr>
                  <w:i/>
                  <w:iCs/>
                </w:rPr>
                <m:t>α</m:t>
              </m:r>
            </m:sup>
          </m:sSup>
          <m:r>
            <w:rPr>
              <w:rFonts w:ascii="Cambria Math" w:hAnsi="Cambria Math"/>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oMath>
      </m:oMathPara>
    </w:p>
    <w:p w14:paraId="47A3B420" w14:textId="0E6D4558" w:rsidR="00A21890" w:rsidRPr="00082DC2" w:rsidRDefault="00A21890" w:rsidP="00A21890">
      <w:pPr>
        <w:pStyle w:val="Nivel3SM"/>
        <w:rPr>
          <w:spacing w:val="-1"/>
        </w:rPr>
      </w:pPr>
      <w:r w:rsidRPr="00082DC2">
        <w:rPr>
          <w:spacing w:val="-1"/>
        </w:rPr>
        <w:t xml:space="preserve">Al igual que ocurre en el modelo de Solow </w:t>
      </w:r>
      <w:r w:rsidRPr="00955B0F">
        <w:rPr>
          <w:color w:val="767171" w:themeColor="background2" w:themeShade="80"/>
          <w:spacing w:val="-1"/>
          <w:sz w:val="19"/>
          <w:szCs w:val="19"/>
        </w:rPr>
        <w:t>[ver tema 3.A.4</w:t>
      </w:r>
      <w:r w:rsidR="00AA1A49">
        <w:rPr>
          <w:color w:val="767171" w:themeColor="background2" w:themeShade="80"/>
          <w:spacing w:val="-1"/>
          <w:sz w:val="19"/>
          <w:szCs w:val="19"/>
        </w:rPr>
        <w:t>3</w:t>
      </w:r>
      <w:r w:rsidRPr="00955B0F">
        <w:rPr>
          <w:color w:val="767171" w:themeColor="background2" w:themeShade="80"/>
          <w:spacing w:val="-1"/>
          <w:sz w:val="19"/>
          <w:szCs w:val="19"/>
        </w:rPr>
        <w:t>]</w:t>
      </w:r>
      <w:r w:rsidRPr="00082DC2">
        <w:rPr>
          <w:spacing w:val="-1"/>
        </w:rPr>
        <w:t>, una vez que tenemos la ley del movimiento del capital podemos obtener otras variables como el consumo y la producción.</w:t>
      </w:r>
    </w:p>
    <w:p w14:paraId="6E420112" w14:textId="77777777" w:rsidR="00A21890" w:rsidRDefault="00A21890" w:rsidP="00A21890">
      <w:pPr>
        <w:pStyle w:val="Nivel2SM"/>
        <w:keepNext/>
        <w:spacing w:after="0"/>
      </w:pPr>
      <w:r>
        <w:t>Así, obtenemos las siguientes funciones:</w:t>
      </w:r>
    </w:p>
    <w:p w14:paraId="75301163" w14:textId="77777777" w:rsidR="00A21890" w:rsidRPr="00082DC2" w:rsidRDefault="00000000" w:rsidP="00A21890">
      <w:pPr>
        <w:pStyle w:val="Nivel3SM"/>
        <w:rPr>
          <w:i/>
          <w:lang w:val="fr-FR"/>
        </w:rPr>
      </w:pPr>
      <m:oMath>
        <m:sSub>
          <m:sSubPr>
            <m:ctrlPr>
              <w:rPr>
                <w:rFonts w:ascii="Cambria Math" w:hAnsi="Cambria Math"/>
                <w:i/>
              </w:rPr>
            </m:ctrlPr>
          </m:sSubPr>
          <m:e>
            <m:r>
              <m:rPr>
                <m:nor/>
              </m:rPr>
              <w:rPr>
                <w:i/>
                <w:lang w:val="fr-FR"/>
              </w:rPr>
              <m:t>Y</m:t>
            </m:r>
          </m:e>
          <m:sub>
            <m:r>
              <m:rPr>
                <m:nor/>
              </m:rPr>
              <w:rPr>
                <w:i/>
                <w:lang w:val="fr-FR"/>
              </w:rPr>
              <m:t>t</m:t>
            </m:r>
          </m:sub>
        </m:sSub>
        <m:r>
          <w:rPr>
            <w:rFonts w:ascii="Cambria Math" w:eastAsiaTheme="minorEastAsia" w:hAnsi="Cambria Math"/>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w:p>
    <w:p w14:paraId="5017FAED" w14:textId="77777777" w:rsidR="00A21890" w:rsidRPr="00082DC2" w:rsidRDefault="00000000" w:rsidP="00A21890">
      <w:pPr>
        <w:pStyle w:val="Nivel3SM"/>
        <w:rPr>
          <w:i/>
          <w:lang w:val="fr-FR"/>
        </w:rPr>
      </w:pPr>
      <m:oMath>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w:p>
    <w:p w14:paraId="43022898" w14:textId="77777777" w:rsidR="00A21890" w:rsidRPr="00082DC2" w:rsidRDefault="00000000" w:rsidP="00A21890">
      <w:pPr>
        <w:pStyle w:val="Nivel3SM"/>
        <w:rPr>
          <w:rStyle w:val="Nivel4Car"/>
          <w:i/>
          <w:lang w:val="fr-FR"/>
        </w:rPr>
      </w:pPr>
      <m:oMath>
        <m:sSub>
          <m:sSubPr>
            <m:ctrlPr>
              <w:rPr>
                <w:rFonts w:ascii="Cambria Math" w:hAnsi="Cambria Math"/>
                <w:i/>
              </w:rPr>
            </m:ctrlPr>
          </m:sSubPr>
          <m:e>
            <m:r>
              <m:rPr>
                <m:nor/>
              </m:rPr>
              <w:rPr>
                <w:i/>
                <w:lang w:val="fr-FR"/>
              </w:rPr>
              <m:t>C</m:t>
            </m:r>
          </m:e>
          <m:sub>
            <m:r>
              <m:rPr>
                <m:nor/>
              </m:rPr>
              <w:rPr>
                <w:i/>
                <w:lang w:val="fr-FR"/>
              </w:rPr>
              <m:t>t</m:t>
            </m:r>
          </m:sub>
        </m:sSub>
        <m:r>
          <w:rPr>
            <w:rFonts w:ascii="Cambria Math" w:eastAsiaTheme="minorEastAsia"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w:p>
    <w:p w14:paraId="44DC2889" w14:textId="77777777" w:rsidR="00A21890" w:rsidRPr="00BC178C" w:rsidRDefault="00000000" w:rsidP="00A21890">
      <w:pPr>
        <w:pStyle w:val="Nivel3SM"/>
        <w:rPr>
          <w:i/>
          <w:lang w:val="fr-FR"/>
        </w:rPr>
      </w:pPr>
      <m:oMath>
        <m:sSub>
          <m:sSubPr>
            <m:ctrlPr>
              <w:rPr>
                <w:rStyle w:val="Nivel4Car"/>
                <w:rFonts w:ascii="Cambria Math" w:hAnsi="Cambria Math"/>
                <w:i/>
              </w:rPr>
            </m:ctrlPr>
          </m:sSubPr>
          <m:e>
            <m:r>
              <m:rPr>
                <m:nor/>
              </m:rPr>
              <w:rPr>
                <w:rStyle w:val="Nivel4Car"/>
                <w:i/>
                <w:lang w:val="fr-FR"/>
              </w:rPr>
              <m:t>A</m:t>
            </m:r>
          </m:e>
          <m:sub>
            <m:r>
              <m:rPr>
                <m:nor/>
              </m:rPr>
              <w:rPr>
                <w:rStyle w:val="Nivel4Car"/>
                <w:i/>
                <w:lang w:val="fr-FR"/>
              </w:rPr>
              <m:t>t</m:t>
            </m:r>
          </m:sub>
        </m:sSub>
        <m:r>
          <w:rPr>
            <w:rStyle w:val="Nivel4Car"/>
            <w:rFonts w:ascii="Cambria Math" w:hAnsi="Cambria Math"/>
            <w:lang w:val="fr-FR"/>
          </w:rPr>
          <m:t>=</m:t>
        </m:r>
        <m:limLow>
          <m:limLowPr>
            <m:ctrlPr>
              <w:rPr>
                <w:rStyle w:val="Nivel4Car"/>
                <w:rFonts w:ascii="Cambria Math" w:hAnsi="Cambria Math"/>
                <w:i/>
              </w:rPr>
            </m:ctrlPr>
          </m:limLowPr>
          <m:e>
            <m:groupChr>
              <m:groupChrPr>
                <m:ctrlPr>
                  <w:rPr>
                    <w:rStyle w:val="Nivel4Car"/>
                    <w:rFonts w:ascii="Cambria Math" w:hAnsi="Cambria Math"/>
                    <w:i/>
                  </w:rPr>
                </m:ctrlPr>
              </m:groupChrPr>
              <m:e>
                <m:sSub>
                  <m:sSubPr>
                    <m:ctrlPr>
                      <w:rPr>
                        <w:rStyle w:val="Nivel4Car"/>
                        <w:rFonts w:ascii="Cambria Math" w:hAnsi="Cambria Math"/>
                        <w:i/>
                      </w:rPr>
                    </m:ctrlPr>
                  </m:sSubPr>
                  <m:e>
                    <m:r>
                      <m:rPr>
                        <m:nor/>
                      </m:rPr>
                      <w:rPr>
                        <w:rStyle w:val="Nivel4Car"/>
                        <w:i/>
                        <w:lang w:val="fr-FR"/>
                      </w:rPr>
                      <m:t>A</m:t>
                    </m:r>
                  </m:e>
                  <m:sub>
                    <m:r>
                      <m:rPr>
                        <m:nor/>
                      </m:rPr>
                      <w:rPr>
                        <w:rStyle w:val="Nivel4Car"/>
                        <w:i/>
                        <w:lang w:val="fr-FR"/>
                      </w:rPr>
                      <m:t>0</m:t>
                    </m:r>
                  </m:sub>
                </m:sSub>
              </m:e>
            </m:groupChr>
          </m:e>
          <m:lim>
            <m:r>
              <w:rPr>
                <w:rStyle w:val="Nivel4Car"/>
                <w:rFonts w:ascii="Cambria Math" w:hAnsi="Cambria Math"/>
                <w:lang w:val="fr-FR"/>
              </w:rPr>
              <m:t>=</m:t>
            </m:r>
            <m:r>
              <m:rPr>
                <m:nor/>
              </m:rPr>
              <w:rPr>
                <w:rStyle w:val="Nivel4Car"/>
                <w:i/>
                <w:lang w:val="fr-FR"/>
              </w:rPr>
              <m:t>0</m:t>
            </m:r>
          </m:lim>
        </m:limLow>
        <m:r>
          <w:rPr>
            <w:rStyle w:val="Nivel4Car"/>
            <w:rFonts w:ascii="Cambria Math" w:hAnsi="Cambria Math"/>
            <w:lang w:val="fr-FR"/>
          </w:rPr>
          <m:t>+</m:t>
        </m:r>
        <m:sSup>
          <m:sSupPr>
            <m:ctrlPr>
              <w:rPr>
                <w:rStyle w:val="Nivel4Car"/>
                <w:rFonts w:ascii="Cambria Math" w:hAnsi="Cambria Math"/>
                <w:i/>
              </w:rPr>
            </m:ctrlPr>
          </m:sSupPr>
          <m:e>
            <m:r>
              <m:rPr>
                <m:nor/>
              </m:rPr>
              <w:rPr>
                <w:rStyle w:val="Nivel4Car"/>
                <w:i/>
                <w:lang w:val="fr-FR"/>
              </w:rPr>
              <m:t>e</m:t>
            </m:r>
          </m:e>
          <m:sup>
            <m:limLow>
              <m:limLowPr>
                <m:ctrlPr>
                  <w:rPr>
                    <w:rStyle w:val="Nivel4Car"/>
                    <w:rFonts w:ascii="Cambria Math" w:hAnsi="Cambria Math"/>
                    <w:i/>
                  </w:rPr>
                </m:ctrlPr>
              </m:limLowPr>
              <m:e>
                <m:groupChr>
                  <m:groupChrPr>
                    <m:ctrlPr>
                      <w:rPr>
                        <w:rStyle w:val="Nivel4Car"/>
                        <w:rFonts w:ascii="Cambria Math" w:hAnsi="Cambria Math"/>
                        <w:i/>
                      </w:rPr>
                    </m:ctrlPr>
                  </m:groupChrPr>
                  <m:e>
                    <m:sSup>
                      <m:sSupPr>
                        <m:ctrlPr>
                          <w:rPr>
                            <w:rStyle w:val="Nivel4Car"/>
                            <w:rFonts w:ascii="Cambria Math" w:hAnsi="Cambria Math"/>
                            <w:i/>
                          </w:rPr>
                        </m:ctrlPr>
                      </m:sSupPr>
                      <m:e>
                        <m:r>
                          <m:rPr>
                            <m:nor/>
                          </m:rPr>
                          <w:rPr>
                            <w:rStyle w:val="Nivel4Car"/>
                            <w:i/>
                            <w:lang w:val="fr-FR"/>
                          </w:rPr>
                          <m:t>g</m:t>
                        </m:r>
                      </m:e>
                      <m:sup>
                        <m:r>
                          <m:rPr>
                            <m:nor/>
                          </m:rPr>
                          <w:rPr>
                            <w:rStyle w:val="Nivel4Car"/>
                            <w:i/>
                            <w:lang w:val="fr-FR"/>
                          </w:rPr>
                          <m:t>A</m:t>
                        </m:r>
                      </m:sup>
                    </m:sSup>
                  </m:e>
                </m:groupChr>
              </m:e>
              <m:lim>
                <m:r>
                  <w:rPr>
                    <w:rStyle w:val="Nivel4Car"/>
                    <w:rFonts w:ascii="Cambria Math" w:hAnsi="Cambria Math"/>
                    <w:lang w:val="fr-FR"/>
                  </w:rPr>
                  <m:t>=</m:t>
                </m:r>
                <m:r>
                  <m:rPr>
                    <m:nor/>
                  </m:rPr>
                  <w:rPr>
                    <w:rStyle w:val="Nivel4Car"/>
                    <w:i/>
                    <w:lang w:val="fr-FR"/>
                  </w:rPr>
                  <m:t>0</m:t>
                </m:r>
              </m:lim>
            </m:limLow>
            <m:r>
              <w:rPr>
                <w:rStyle w:val="Nivel4Car"/>
                <w:rFonts w:ascii="Cambria Math" w:hAnsi="Cambria Math"/>
                <w:lang w:val="fr-FR"/>
              </w:rPr>
              <m:t>∙</m:t>
            </m:r>
            <m:r>
              <m:rPr>
                <m:nor/>
              </m:rPr>
              <w:rPr>
                <w:rStyle w:val="Nivel4Car"/>
                <w:i/>
                <w:lang w:val="fr-FR"/>
              </w:rPr>
              <m:t>t</m:t>
            </m:r>
            <m:r>
              <w:rPr>
                <w:rStyle w:val="Nivel4Car"/>
                <w:rFonts w:ascii="Cambria Math" w:hAnsi="Cambria Math"/>
                <w:lang w:val="fr-FR"/>
              </w:rPr>
              <m:t>+</m:t>
            </m:r>
            <m:acc>
              <m:accPr>
                <m:chr m:val="̃"/>
                <m:ctrlPr>
                  <w:rPr>
                    <w:rStyle w:val="Nivel4Car"/>
                    <w:rFonts w:ascii="Cambria Math" w:hAnsi="Cambria Math"/>
                    <w:i/>
                  </w:rPr>
                </m:ctrlPr>
              </m:accPr>
              <m:e>
                <m:sSub>
                  <m:sSubPr>
                    <m:ctrlPr>
                      <w:rPr>
                        <w:rStyle w:val="Nivel4Car"/>
                        <w:rFonts w:ascii="Cambria Math" w:hAnsi="Cambria Math"/>
                        <w:i/>
                      </w:rPr>
                    </m:ctrlPr>
                  </m:sSubPr>
                  <m:e>
                    <m:r>
                      <m:rPr>
                        <m:nor/>
                      </m:rPr>
                      <w:rPr>
                        <w:rStyle w:val="Nivel4Car"/>
                        <w:i/>
                        <w:lang w:val="fr-FR"/>
                      </w:rPr>
                      <m:t>A</m:t>
                    </m:r>
                  </m:e>
                  <m:sub>
                    <m:r>
                      <m:rPr>
                        <m:nor/>
                      </m:rPr>
                      <w:rPr>
                        <w:rStyle w:val="Nivel4Car"/>
                        <w:i/>
                        <w:lang w:val="fr-FR"/>
                      </w:rPr>
                      <m:t>t</m:t>
                    </m:r>
                  </m:sub>
                </m:sSub>
              </m:e>
            </m:acc>
          </m:sup>
        </m:sSup>
      </m:oMath>
    </w:p>
    <w:p w14:paraId="4D0BD707" w14:textId="77777777" w:rsidR="00A21890" w:rsidRDefault="00A21890" w:rsidP="00A21890">
      <w:pPr>
        <w:pStyle w:val="Nivel2SM"/>
        <w:keepNext/>
        <w:spacing w:after="0"/>
      </w:pPr>
      <w:r>
        <w:t>En logaritmos:</w:t>
      </w:r>
    </w:p>
    <w:p w14:paraId="5A44F76A" w14:textId="77777777" w:rsidR="00A21890" w:rsidRPr="00082DC2" w:rsidRDefault="00000000" w:rsidP="00A21890">
      <w:pPr>
        <w:pStyle w:val="Nivel3SM"/>
        <w:rPr>
          <w:i/>
          <w:iCs/>
          <w:lang w:val="fr-FR"/>
        </w:rPr>
      </w:pP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eastAsiaTheme="minorEastAsia"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e>
            </m:d>
          </m:e>
        </m:func>
        <m:r>
          <w:rPr>
            <w:rFonts w:ascii="Cambria Math" w:hAnsi="Cambria Math"/>
            <w:lang w:val="fr-FR"/>
          </w:rPr>
          <m:t>+</m:t>
        </m:r>
        <m:r>
          <m:rPr>
            <m:nor/>
          </m:rPr>
          <w:rPr>
            <w:i/>
            <w:iCs/>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e>
            </m:d>
          </m:e>
        </m:func>
      </m:oMath>
    </w:p>
    <w:p w14:paraId="22D48F7A" w14:textId="77777777" w:rsidR="00A21890" w:rsidRPr="00082DC2" w:rsidRDefault="00000000" w:rsidP="00A21890">
      <w:pPr>
        <w:pStyle w:val="Nivel3SM"/>
        <w:rPr>
          <w:i/>
          <w:iCs/>
          <w:lang w:val="fr-FR"/>
        </w:rPr>
      </w:pP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iCs/>
                    <w:lang w:val="fr-FR"/>
                  </w:rPr>
                  <m:t>β</m:t>
                </m:r>
                <m:r>
                  <w:rPr>
                    <w:rFonts w:ascii="Cambria Math" w:hAnsi="Cambria Math"/>
                    <w:lang w:val="fr-FR"/>
                  </w:rPr>
                  <m:t>∙</m:t>
                </m:r>
                <m:r>
                  <m:rPr>
                    <m:nor/>
                  </m:rPr>
                  <w:rPr>
                    <w:i/>
                    <w:iCs/>
                  </w:rPr>
                  <m:t>α</m:t>
                </m:r>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e>
            </m:d>
          </m:e>
        </m:func>
        <m:r>
          <w:rPr>
            <w:rFonts w:ascii="Cambria Math" w:hAnsi="Cambria Math"/>
            <w:lang w:val="fr-FR"/>
          </w:rPr>
          <m:t>+</m:t>
        </m:r>
        <m:r>
          <m:rPr>
            <m:nor/>
          </m:rPr>
          <w:rPr>
            <w:i/>
            <w:iCs/>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e>
            </m:d>
          </m:e>
        </m:func>
      </m:oMath>
    </w:p>
    <w:p w14:paraId="4F90F95C" w14:textId="77777777" w:rsidR="00A21890" w:rsidRPr="00082DC2" w:rsidRDefault="00000000" w:rsidP="00A21890">
      <w:pPr>
        <w:pStyle w:val="Nivel3SM"/>
        <w:rPr>
          <w:rStyle w:val="Nivel4Car"/>
          <w:i/>
          <w:iCs/>
          <w:lang w:val="fr-FR"/>
        </w:rPr>
      </w:pP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C</m:t>
                    </m:r>
                  </m:e>
                  <m:sub>
                    <m:r>
                      <m:rPr>
                        <m:nor/>
                      </m:rPr>
                      <w:rPr>
                        <w:i/>
                        <w:iCs/>
                        <w:lang w:val="fr-FR"/>
                      </w:rPr>
                      <m:t>t</m:t>
                    </m:r>
                  </m:sub>
                </m:sSub>
              </m:e>
            </m:d>
          </m:e>
        </m:func>
        <m:r>
          <w:rPr>
            <w:rFonts w:ascii="Cambria Math" w:eastAsiaTheme="minorEastAsia"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β</m:t>
                </m:r>
                <m:r>
                  <w:rPr>
                    <w:rFonts w:ascii="Cambria Math" w:hAnsi="Cambria Math"/>
                    <w:lang w:val="fr-FR"/>
                  </w:rPr>
                  <m:t>∙</m:t>
                </m:r>
                <m:r>
                  <m:rPr>
                    <m:nor/>
                  </m:rPr>
                  <w:rPr>
                    <w:i/>
                    <w:iCs/>
                  </w:rPr>
                  <m:t>α</m:t>
                </m:r>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sub>
                </m:sSub>
              </m:e>
            </m:d>
          </m:e>
        </m:func>
        <m:r>
          <w:rPr>
            <w:rFonts w:ascii="Cambria Math" w:hAnsi="Cambria Math"/>
            <w:lang w:val="fr-FR"/>
          </w:rPr>
          <m:t>+</m:t>
        </m:r>
        <m:r>
          <m:rPr>
            <m:nor/>
          </m:rPr>
          <w:rPr>
            <w:i/>
            <w:iCs/>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K</m:t>
                    </m:r>
                  </m:e>
                  <m:sub>
                    <m:r>
                      <m:rPr>
                        <m:nor/>
                      </m:rPr>
                      <w:rPr>
                        <w:i/>
                        <w:iCs/>
                        <w:lang w:val="fr-FR"/>
                      </w:rPr>
                      <m:t>t</m:t>
                    </m:r>
                  </m:sub>
                </m:sSub>
              </m:e>
            </m:d>
          </m:e>
        </m:func>
      </m:oMath>
    </w:p>
    <w:p w14:paraId="07BB278D" w14:textId="77777777" w:rsidR="00A21890" w:rsidRDefault="00000000" w:rsidP="00A21890">
      <w:pPr>
        <w:pStyle w:val="Nivel3SM"/>
      </w:pPr>
      <m:oMath>
        <m:func>
          <m:funcPr>
            <m:ctrlPr>
              <w:rPr>
                <w:rStyle w:val="Nivel4Car"/>
                <w:rFonts w:ascii="Cambria Math" w:hAnsi="Cambria Math"/>
              </w:rPr>
            </m:ctrlPr>
          </m:funcPr>
          <m:fName>
            <m:r>
              <m:rPr>
                <m:nor/>
              </m:rPr>
              <w:rPr>
                <w:rStyle w:val="Nivel4Car"/>
                <w:i/>
                <w:iCs/>
              </w:rPr>
              <m:t>ln</m:t>
            </m:r>
          </m:fName>
          <m:e>
            <m:d>
              <m:dPr>
                <m:ctrlPr>
                  <w:rPr>
                    <w:rStyle w:val="Nivel4Car"/>
                    <w:rFonts w:ascii="Cambria Math" w:hAnsi="Cambria Math"/>
                  </w:rPr>
                </m:ctrlPr>
              </m:dPr>
              <m:e>
                <m:sSub>
                  <m:sSubPr>
                    <m:ctrlPr>
                      <w:rPr>
                        <w:rStyle w:val="Nivel4Car"/>
                        <w:rFonts w:ascii="Cambria Math" w:hAnsi="Cambria Math"/>
                      </w:rPr>
                    </m:ctrlPr>
                  </m:sSubPr>
                  <m:e>
                    <m:r>
                      <m:rPr>
                        <m:nor/>
                      </m:rPr>
                      <w:rPr>
                        <w:rStyle w:val="Nivel4Car"/>
                        <w:i/>
                      </w:rPr>
                      <m:t>A</m:t>
                    </m:r>
                  </m:e>
                  <m:sub>
                    <m:r>
                      <m:rPr>
                        <m:nor/>
                      </m:rPr>
                      <w:rPr>
                        <w:rStyle w:val="Nivel4Car"/>
                        <w:i/>
                      </w:rPr>
                      <m:t>t</m:t>
                    </m:r>
                  </m:sub>
                </m:sSub>
              </m:e>
            </m:d>
          </m:e>
        </m:func>
        <m:r>
          <w:rPr>
            <w:rStyle w:val="Nivel4Car"/>
            <w:rFonts w:ascii="Cambria Math" w:hAnsi="Cambria Math"/>
          </w:rPr>
          <m:t>=</m:t>
        </m:r>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rPr>
                  <m:t>A</m:t>
                </m:r>
              </m:e>
              <m:sub>
                <m:r>
                  <m:rPr>
                    <m:nor/>
                  </m:rPr>
                  <w:rPr>
                    <w:rStyle w:val="Nivel4Car"/>
                    <w:i/>
                  </w:rPr>
                  <m:t>t</m:t>
                </m:r>
              </m:sub>
            </m:sSub>
          </m:e>
        </m:acc>
        <m:r>
          <w:rPr>
            <w:rStyle w:val="Nivel4Car"/>
            <w:rFonts w:ascii="Cambria Math" w:hAnsi="Cambria Math"/>
          </w:rPr>
          <m:t>=</m:t>
        </m:r>
        <m:sSub>
          <m:sSubPr>
            <m:ctrlPr>
              <w:rPr>
                <w:rStyle w:val="Nivel4Car"/>
                <w:rFonts w:ascii="Cambria Math" w:hAnsi="Cambria Math"/>
              </w:rPr>
            </m:ctrlPr>
          </m:sSubPr>
          <m:e>
            <m:r>
              <m:rPr>
                <m:nor/>
              </m:rPr>
              <w:rPr>
                <w:rStyle w:val="Nivel4Car"/>
                <w:i/>
                <w:iCs/>
              </w:rPr>
              <m:t>ρ</m:t>
            </m:r>
          </m:e>
          <m:sub>
            <m:r>
              <m:rPr>
                <m:nor/>
              </m:rPr>
              <w:rPr>
                <w:rStyle w:val="Nivel4Car"/>
                <w:i/>
              </w:rPr>
              <m:t>A</m:t>
            </m:r>
          </m:sub>
        </m:sSub>
        <m:r>
          <w:rPr>
            <w:rStyle w:val="Nivel4Car"/>
            <w:rFonts w:ascii="Cambria Math" w:hAnsi="Cambria Math"/>
          </w:rPr>
          <m:t>∙</m:t>
        </m:r>
        <m:sSub>
          <m:sSubPr>
            <m:ctrlPr>
              <w:rPr>
                <w:rStyle w:val="Nivel4Car"/>
                <w:rFonts w:ascii="Cambria Math" w:hAnsi="Cambria Math"/>
              </w:rPr>
            </m:ctrlPr>
          </m:sSubPr>
          <m:e>
            <m:r>
              <m:rPr>
                <m:nor/>
              </m:rPr>
              <w:rPr>
                <w:rStyle w:val="Nivel4Car"/>
                <w:i/>
              </w:rPr>
              <m:t>A</m:t>
            </m:r>
          </m:e>
          <m:sub>
            <m:r>
              <m:rPr>
                <m:nor/>
              </m:rPr>
              <w:rPr>
                <w:rStyle w:val="Nivel4Car"/>
                <w:i/>
              </w:rPr>
              <m:t>t</m:t>
            </m:r>
            <m:r>
              <w:rPr>
                <w:rStyle w:val="Nivel4Car"/>
                <w:rFonts w:ascii="Cambria Math" w:hAnsi="Cambria Math"/>
              </w:rPr>
              <m:t>-</m:t>
            </m:r>
            <m:r>
              <m:rPr>
                <m:nor/>
              </m:rPr>
              <w:rPr>
                <w:rStyle w:val="Nivel4Car"/>
                <w:i/>
              </w:rPr>
              <m:t>1</m:t>
            </m:r>
          </m:sub>
        </m:sSub>
        <m:r>
          <w:rPr>
            <w:rStyle w:val="Nivel4Car"/>
            <w:rFonts w:ascii="Cambria Math" w:hAnsi="Cambria Math"/>
          </w:rPr>
          <m:t>+</m:t>
        </m:r>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r>
          <m:rPr>
            <m:sty m:val="p"/>
          </m:rPr>
          <w:rPr>
            <w:rStyle w:val="Nivel4Car"/>
            <w:rFonts w:ascii="Cambria Math" w:hAnsi="Cambria Math"/>
          </w:rPr>
          <w:br/>
        </m:r>
      </m:oMath>
      <w:r w:rsidR="00A21890" w:rsidRPr="007742F2">
        <w:rPr>
          <w:rStyle w:val="Nivel4Car"/>
        </w:rPr>
        <w:t xml:space="preserve">donde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r>
          <w:rPr>
            <w:rStyle w:val="Nivel4Car"/>
            <w:rFonts w:ascii="Cambria Math" w:hAnsi="Cambria Math"/>
          </w:rPr>
          <m:t>∈</m:t>
        </m:r>
        <m:d>
          <m:dPr>
            <m:ctrlPr>
              <w:rPr>
                <w:rStyle w:val="Nivel4Car"/>
                <w:rFonts w:ascii="Cambria Math" w:hAnsi="Cambria Math"/>
              </w:rPr>
            </m:ctrlPr>
          </m:dPr>
          <m:e>
            <m:r>
              <w:rPr>
                <w:rStyle w:val="Nivel4Car"/>
                <w:rFonts w:ascii="Cambria Math" w:hAnsi="Cambria Math"/>
              </w:rPr>
              <m:t>-</m:t>
            </m:r>
            <m:r>
              <m:rPr>
                <m:nor/>
              </m:rPr>
              <w:rPr>
                <w:rStyle w:val="Nivel4Car"/>
                <w:i/>
              </w:rPr>
              <m:t>1,1</m:t>
            </m:r>
          </m:e>
        </m:d>
      </m:oMath>
      <w:r w:rsidR="00A21890" w:rsidRPr="007742F2">
        <w:rPr>
          <w:rStyle w:val="Nivel4Car"/>
        </w:rPr>
        <w:t xml:space="preserve"> y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sub>
          <m:sup>
            <m:r>
              <m:rPr>
                <m:nor/>
              </m:rPr>
              <w:rPr>
                <w:rStyle w:val="Nivel4Car"/>
                <w:i/>
              </w:rPr>
              <m:t>A</m:t>
            </m:r>
          </m:sup>
        </m:sSubSup>
      </m:oMath>
      <w:r w:rsidR="00A21890" w:rsidRPr="007742F2">
        <w:rPr>
          <w:rStyle w:val="Nivel4Car"/>
        </w:rPr>
        <w:t xml:space="preserve"> es ruido blanco </w:t>
      </w:r>
      <w:r w:rsidR="00A21890" w:rsidRPr="00210720">
        <w:rPr>
          <w:rStyle w:val="Nivel4Car"/>
          <w:sz w:val="19"/>
          <w:szCs w:val="19"/>
        </w:rPr>
        <w:t>(por lo que tiene media cero, varianza constante y no está autocorrelacionado</w:t>
      </w:r>
      <w:r w:rsidR="00A21890" w:rsidRPr="00210720">
        <w:rPr>
          <w:sz w:val="19"/>
          <w:szCs w:val="19"/>
        </w:rPr>
        <w:t>)</w:t>
      </w:r>
      <w:r w:rsidR="00A21890" w:rsidRPr="00A80069">
        <w:t>.</w:t>
      </w:r>
    </w:p>
    <w:p w14:paraId="31E8F9A1" w14:textId="77777777" w:rsidR="00A21890" w:rsidRPr="00082DC2" w:rsidRDefault="00A21890" w:rsidP="00A21890">
      <w:pPr>
        <w:pStyle w:val="Nivel1SM"/>
        <w:keepNext/>
        <w:spacing w:after="0"/>
        <w:rPr>
          <w:rStyle w:val="Nivel4Car"/>
        </w:rPr>
      </w:pPr>
      <w:r>
        <w:rPr>
          <w:rStyle w:val="Nivel4Car"/>
        </w:rPr>
        <w:t xml:space="preserve">En este modelo se aprecian 2 fuentes de persistencia de los </w:t>
      </w:r>
      <w:r>
        <w:rPr>
          <w:rStyle w:val="Nivel4Car"/>
          <w:i/>
          <w:iCs/>
        </w:rPr>
        <w:t>shocks</w:t>
      </w:r>
      <w:r>
        <w:rPr>
          <w:rStyle w:val="Nivel4Car"/>
        </w:rPr>
        <w:t>:</w:t>
      </w:r>
    </w:p>
    <w:p w14:paraId="51BD722C" w14:textId="77777777" w:rsidR="00A21890" w:rsidRPr="00082DC2" w:rsidRDefault="00000000" w:rsidP="00A21890">
      <w:pPr>
        <w:pStyle w:val="Nivel2SM"/>
        <w:rPr>
          <w:rStyle w:val="Nivel4Car"/>
        </w:rPr>
      </w:pP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sidR="00A21890">
        <w:rPr>
          <w:rStyle w:val="Nivel4Car"/>
          <w:rFonts w:eastAsiaTheme="minorEastAsia"/>
        </w:rPr>
        <w:t xml:space="preserve"> indica la </w:t>
      </w:r>
      <w:r w:rsidR="00A21890" w:rsidRPr="00082DC2">
        <w:rPr>
          <w:rStyle w:val="Nivel4Car"/>
          <w:rFonts w:eastAsiaTheme="minorEastAsia"/>
          <w:b/>
          <w:bCs/>
        </w:rPr>
        <w:t>persistencia exógena</w:t>
      </w:r>
      <w:r w:rsidR="00A21890">
        <w:rPr>
          <w:rStyle w:val="Nivel4Car"/>
          <w:rFonts w:eastAsiaTheme="minorEastAsia"/>
        </w:rPr>
        <w:t xml:space="preserve"> de los </w:t>
      </w:r>
      <w:r w:rsidR="00A21890" w:rsidRPr="00082DC2">
        <w:rPr>
          <w:rStyle w:val="Nivel4Car"/>
          <w:rFonts w:eastAsiaTheme="minorEastAsia"/>
          <w:i/>
          <w:iCs/>
        </w:rPr>
        <w:t>shocks</w:t>
      </w:r>
      <w:r w:rsidR="00A21890">
        <w:rPr>
          <w:rStyle w:val="Nivel4Car"/>
          <w:rFonts w:eastAsiaTheme="minorEastAsia"/>
        </w:rPr>
        <w:t xml:space="preserve"> tecnológicos.</w:t>
      </w:r>
    </w:p>
    <w:p w14:paraId="6BD1F645" w14:textId="77777777" w:rsidR="00A21890" w:rsidRDefault="00A21890" w:rsidP="00A21890">
      <w:pPr>
        <w:pStyle w:val="Nivel2SM"/>
        <w:keepNext/>
        <w:spacing w:after="0"/>
      </w:pPr>
      <w:r>
        <w:t xml:space="preserve">Además, de las condiciones que hemos derivado existe cierta </w:t>
      </w:r>
      <w:r w:rsidRPr="00256080">
        <w:rPr>
          <w:b/>
          <w:bCs/>
        </w:rPr>
        <w:t>persistencia endógena</w:t>
      </w:r>
      <w:r>
        <w:t xml:space="preserve"> gracias a la suavización del consumo (</w:t>
      </w:r>
      <w:proofErr w:type="spellStart"/>
      <w:r w:rsidRPr="00256080">
        <w:rPr>
          <w:i/>
          <w:iCs/>
        </w:rPr>
        <w:t>consumption</w:t>
      </w:r>
      <w:proofErr w:type="spellEnd"/>
      <w:r w:rsidRPr="00256080">
        <w:rPr>
          <w:i/>
          <w:iCs/>
        </w:rPr>
        <w:t xml:space="preserve"> </w:t>
      </w:r>
      <w:proofErr w:type="spellStart"/>
      <w:r w:rsidRPr="00256080">
        <w:rPr>
          <w:i/>
          <w:iCs/>
        </w:rPr>
        <w:t>smoothing</w:t>
      </w:r>
      <w:proofErr w:type="spellEnd"/>
      <w:r>
        <w:t>). Este efecto se puede resumir de la siguiente manera:</w:t>
      </w:r>
    </w:p>
    <w:p w14:paraId="70E1B1AB" w14:textId="77777777" w:rsidR="00A21890" w:rsidRDefault="00A21890" w:rsidP="00A21890">
      <w:pPr>
        <w:pStyle w:val="Nivel3SM"/>
      </w:pPr>
      <w:r>
        <w:t xml:space="preserve">Ante un shock tecnológico positivo (i.e. </w:t>
      </w:r>
      <m:oMath>
        <m:sSubSup>
          <m:sSubSupPr>
            <m:ctrlPr>
              <w:rPr>
                <w:rFonts w:ascii="Cambria Math" w:hAnsi="Cambria Math"/>
                <w:i/>
                <w:iCs/>
              </w:rPr>
            </m:ctrlPr>
          </m:sSubSupPr>
          <m:e>
            <m:r>
              <m:rPr>
                <m:nor/>
              </m:rPr>
              <w:rPr>
                <w:i/>
                <w:iCs/>
              </w:rPr>
              <m:t>ε</m:t>
            </m:r>
          </m:e>
          <m:sub>
            <m:r>
              <m:rPr>
                <m:nor/>
              </m:rPr>
              <w:rPr>
                <w:i/>
                <w:iCs/>
              </w:rPr>
              <m:t>t</m:t>
            </m:r>
          </m:sub>
          <m:sup>
            <m:r>
              <m:rPr>
                <m:nor/>
              </m:rPr>
              <w:rPr>
                <w:i/>
                <w:iCs/>
              </w:rPr>
              <m:t>A</m:t>
            </m:r>
          </m:sup>
        </m:sSubSup>
        <m:r>
          <w:rPr>
            <w:rFonts w:ascii="Cambria Math" w:hAnsi="Cambria Math"/>
          </w:rPr>
          <m:t>&gt;</m:t>
        </m:r>
        <m:r>
          <m:rPr>
            <m:nor/>
          </m:rPr>
          <w:rPr>
            <w:i/>
            <w:iCs/>
          </w:rPr>
          <m:t>0</m:t>
        </m:r>
      </m:oMath>
      <w:r>
        <w:t>), se producirá una mejora tecnológica (</w:t>
      </w:r>
      <m:oMath>
        <m:r>
          <m:rPr>
            <m:nor/>
          </m:rPr>
          <w:rPr>
            <w:rFonts w:ascii="Times New Roman" w:hAnsi="Times New Roman" w:cs="Times New Roman"/>
          </w:rPr>
          <m:t>↑</m:t>
        </m:r>
        <m:sSub>
          <m:sSubPr>
            <m:ctrlPr>
              <w:rPr>
                <w:rFonts w:ascii="Cambria Math" w:hAnsi="Cambria Math"/>
                <w:i/>
                <w:iCs/>
              </w:rPr>
            </m:ctrlPr>
          </m:sSubPr>
          <m:e>
            <m:r>
              <m:rPr>
                <m:nor/>
              </m:rPr>
              <w:rPr>
                <w:i/>
                <w:iCs/>
              </w:rPr>
              <m:t>A</m:t>
            </m:r>
          </m:e>
          <m:sub>
            <m:r>
              <m:rPr>
                <m:nor/>
              </m:rPr>
              <w:rPr>
                <w:i/>
                <w:iCs/>
              </w:rPr>
              <m:t>t</m:t>
            </m:r>
          </m:sub>
        </m:sSub>
      </m:oMath>
      <w:r>
        <w:t>), ello llevará a un aumento en la producción en el período actual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sub>
        </m:sSub>
      </m:oMath>
      <w:r>
        <w:t>) y, con ello, de la riqueza de los agentes. Al aumentar la riqueza de los agentes, éstos deciden consumir más, pero también ahorrar más, dando lugar a un aumento de la inversión (</w:t>
      </w:r>
      <m:oMath>
        <m:r>
          <m:rPr>
            <m:nor/>
          </m:rPr>
          <w:rPr>
            <w:rFonts w:ascii="Times New Roman" w:hAnsi="Times New Roman" w:cs="Times New Roman"/>
          </w:rPr>
          <m:t>↑</m:t>
        </m:r>
        <m:sSub>
          <m:sSubPr>
            <m:ctrlPr>
              <w:rPr>
                <w:rFonts w:ascii="Cambria Math" w:hAnsi="Cambria Math"/>
                <w:i/>
                <w:iCs/>
              </w:rPr>
            </m:ctrlPr>
          </m:sSubPr>
          <m:e>
            <m:r>
              <m:rPr>
                <m:nor/>
              </m:rPr>
              <w:rPr>
                <w:i/>
                <w:iCs/>
              </w:rPr>
              <m:t>I</m:t>
            </m:r>
          </m:e>
          <m:sub>
            <m:r>
              <m:rPr>
                <m:nor/>
              </m:rPr>
              <w:rPr>
                <w:i/>
                <w:iCs/>
              </w:rPr>
              <m:t>t</m:t>
            </m:r>
          </m:sub>
        </m:sSub>
      </m:oMath>
      <w:r>
        <w:t>), que en ausencia de depreciación se traduce en mayor capital futuro (</w:t>
      </w:r>
      <m:oMath>
        <m:r>
          <m:rPr>
            <m:nor/>
          </m:rPr>
          <w:rPr>
            <w:rFonts w:ascii="Times New Roman" w:hAnsi="Times New Roman" w:cs="Times New Roman"/>
          </w:rPr>
          <m:t>↑</m:t>
        </m:r>
        <m:sSub>
          <m:sSubPr>
            <m:ctrlPr>
              <w:rPr>
                <w:rFonts w:ascii="Cambria Math" w:hAnsi="Cambria Math"/>
                <w:i/>
                <w:iCs/>
              </w:rPr>
            </m:ctrlPr>
          </m:sSubPr>
          <m:e>
            <m:r>
              <m:rPr>
                <m:nor/>
              </m:rPr>
              <w:rPr>
                <w:i/>
                <w:iCs/>
              </w:rPr>
              <m:t>K</m:t>
            </m:r>
          </m:e>
          <m:sub>
            <m:r>
              <m:rPr>
                <m:nor/>
              </m:rPr>
              <w:rPr>
                <w:i/>
                <w:iCs/>
              </w:rPr>
              <m:t>t</m:t>
            </m:r>
            <m:r>
              <w:rPr>
                <w:rFonts w:ascii="Cambria Math" w:hAnsi="Cambria Math"/>
              </w:rPr>
              <m:t>+</m:t>
            </m:r>
            <m:r>
              <m:rPr>
                <m:nor/>
              </m:rPr>
              <w:rPr>
                <w:i/>
                <w:iCs/>
              </w:rPr>
              <m:t>1</m:t>
            </m:r>
          </m:sub>
        </m:sSub>
      </m:oMath>
      <w:r>
        <w:t>) y a un mayor nivel de producción futuro (</w:t>
      </w:r>
      <m:oMath>
        <m:r>
          <m:rPr>
            <m:nor/>
          </m:rPr>
          <w:rPr>
            <w:rFonts w:ascii="Times New Roman" w:hAnsi="Times New Roman" w:cs="Times New Roman"/>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iCs/>
              </w:rPr>
              <m:t>1</m:t>
            </m:r>
          </m:sub>
        </m:sSub>
      </m:oMath>
      <w:r>
        <w:t>). Esto dará lugar a un aumento de la inversión futura y a mayor producción en un futuro más lejano… y así sucesivamente.</w:t>
      </w:r>
    </w:p>
    <w:p w14:paraId="1D69F006" w14:textId="77777777" w:rsidR="00A21890" w:rsidRPr="00143516" w:rsidRDefault="00A21890" w:rsidP="00A21890">
      <w:pPr>
        <w:pStyle w:val="Nivel3SM"/>
        <w:numPr>
          <w:ilvl w:val="0"/>
          <w:numId w:val="0"/>
        </w:numPr>
        <w:ind w:left="963"/>
        <w:rPr>
          <w:rFonts w:eastAsiaTheme="minorEastAsia"/>
          <w:iCs/>
          <w:lang w:val="fr-FR"/>
        </w:rPr>
      </w:pPr>
      <m:oMathPara>
        <m:oMath>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A</m:t>
              </m:r>
            </m:e>
            <m:sub>
              <m:r>
                <m:rPr>
                  <m:nor/>
                </m:rPr>
                <w:rPr>
                  <w:i/>
                  <w:iCs/>
                  <w:lang w:val="fr-FR"/>
                </w:rPr>
                <m:t>t</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C</m:t>
                      </m:r>
                    </m:e>
                    <m:sub>
                      <m:r>
                        <m:rPr>
                          <m:nor/>
                        </m:rPr>
                        <w:rPr>
                          <w:i/>
                          <w:iCs/>
                          <w:lang w:val="fr-FR"/>
                        </w:rPr>
                        <m:t>t</m:t>
                      </m:r>
                    </m:sub>
                  </m:sSub>
                  <m:r>
                    <w:rPr>
                      <w:rFonts w:ascii="Cambria Math" w:hAnsi="Cambria Math"/>
                      <w:lang w:val="fr-FR"/>
                    </w:rPr>
                    <m:t xml:space="preserve">                                                                                               </m:t>
                  </m:r>
                </m:e>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rPr>
                    <m:t>⟹</m:t>
                  </m:r>
                  <m:d>
                    <m:dPr>
                      <m:begChr m:val="{"/>
                      <m:endChr m:val=""/>
                      <m:ctrlPr>
                        <w:rPr>
                          <w:rFonts w:ascii="Cambria Math" w:hAnsi="Cambria Math"/>
                          <w:i/>
                          <w:iCs/>
                        </w:rPr>
                      </m:ctrlPr>
                    </m:dPr>
                    <m:e>
                      <m:eqArr>
                        <m:eqArrPr>
                          <m:ctrlPr>
                            <w:rPr>
                              <w:rFonts w:ascii="Cambria Math" w:hAnsi="Cambria Math"/>
                              <w:i/>
                              <w:iCs/>
                            </w:rPr>
                          </m:ctrlPr>
                        </m:eqArrPr>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C</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 xml:space="preserve">                                        </m:t>
                          </m:r>
                        </m:e>
                        <m:e>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I</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K</m:t>
                              </m:r>
                            </m:e>
                            <m:sub>
                              <m:r>
                                <m:rPr>
                                  <m:nor/>
                                </m:rPr>
                                <w:rPr>
                                  <w:i/>
                                  <w:iCs/>
                                  <w:lang w:val="fr-FR"/>
                                </w:rPr>
                                <m:t>t</m:t>
                              </m:r>
                              <m:r>
                                <w:rPr>
                                  <w:rFonts w:ascii="Cambria Math" w:hAnsi="Cambria Math"/>
                                  <w:lang w:val="fr-FR"/>
                                </w:rPr>
                                <m:t>+</m:t>
                              </m:r>
                              <m:r>
                                <m:rPr>
                                  <m:nor/>
                                </m:rPr>
                                <w:rPr>
                                  <w:i/>
                                  <w:iCs/>
                                  <w:lang w:val="fr-FR"/>
                                </w:rPr>
                                <m:t>2</m:t>
                              </m:r>
                            </m:sub>
                          </m:sSub>
                          <m:r>
                            <w:rPr>
                              <w:rFonts w:ascii="Cambria Math" w:hAnsi="Cambria Math"/>
                            </w:rPr>
                            <m:t>⟹</m:t>
                          </m:r>
                          <m:r>
                            <m:rPr>
                              <m:nor/>
                            </m:rPr>
                            <w:rPr>
                              <w:rFonts w:ascii="Times New Roman" w:hAnsi="Times New Roman" w:cs="Times New Roman"/>
                              <w:lang w:val="fr-FR"/>
                            </w:rPr>
                            <m:t>↑</m:t>
                          </m:r>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iCs/>
                                  <w:lang w:val="fr-FR"/>
                                </w:rPr>
                                <m:t>2</m:t>
                              </m:r>
                            </m:sub>
                          </m:sSub>
                          <m:r>
                            <w:rPr>
                              <w:rFonts w:ascii="Cambria Math" w:hAnsi="Cambria Math"/>
                              <w:lang w:val="fr-FR"/>
                            </w:rPr>
                            <m:t>⋯</m:t>
                          </m:r>
                        </m:e>
                      </m:eqArr>
                    </m:e>
                  </m:d>
                </m:e>
              </m:eqArr>
            </m:e>
          </m:d>
        </m:oMath>
      </m:oMathPara>
    </w:p>
    <w:p w14:paraId="0429D63F" w14:textId="77777777" w:rsidR="00A21890" w:rsidRPr="00256080" w:rsidRDefault="00A21890" w:rsidP="00A21890">
      <w:pPr>
        <w:pStyle w:val="Nivel3SM"/>
      </w:pPr>
      <w:r>
        <w:rPr>
          <w:rFonts w:eastAsiaTheme="minorEastAsia"/>
          <w:iCs/>
        </w:rPr>
        <w:t xml:space="preserve">Tal y como se aprecia en las ecuaciones del modelo, la persistencia del </w:t>
      </w:r>
      <w:r w:rsidRPr="00256080">
        <w:rPr>
          <w:rFonts w:eastAsiaTheme="minorEastAsia"/>
          <w:i/>
        </w:rPr>
        <w:t>shock</w:t>
      </w:r>
      <w:r>
        <w:rPr>
          <w:rFonts w:eastAsiaTheme="minorEastAsia"/>
          <w:iCs/>
        </w:rPr>
        <w:t xml:space="preserve"> dependerá (además de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rFonts w:eastAsiaTheme="minorEastAsia"/>
          <w:iCs/>
        </w:rPr>
        <w:t xml:space="preserve">) de </w:t>
      </w:r>
      <m:oMath>
        <m:r>
          <m:rPr>
            <m:nor/>
          </m:rPr>
          <w:rPr>
            <w:i/>
            <w:iCs/>
          </w:rPr>
          <m:t>α</m:t>
        </m:r>
      </m:oMath>
      <w:r>
        <w:rPr>
          <w:rFonts w:eastAsiaTheme="minorEastAsia"/>
          <w:iCs/>
        </w:rPr>
        <w:t>.</w:t>
      </w:r>
    </w:p>
    <w:p w14:paraId="540CEDFA" w14:textId="77777777" w:rsidR="00A21890" w:rsidRDefault="00A21890" w:rsidP="00A21890">
      <w:pPr>
        <w:pStyle w:val="Nivel3SM"/>
      </w:pPr>
      <w:r>
        <w:t xml:space="preserve">Este es un resultado fundamental del modelo, pues tenemos un modelo muy sencillo y estilizado en el que las decisiones optimizadoras de los agentes provocan que los </w:t>
      </w:r>
      <w:r>
        <w:rPr>
          <w:i/>
          <w:iCs/>
        </w:rPr>
        <w:t>shocks</w:t>
      </w:r>
      <w:r>
        <w:t xml:space="preserve"> sean persistentes.</w:t>
      </w:r>
    </w:p>
    <w:p w14:paraId="0F12676A" w14:textId="77777777" w:rsidR="00A21890" w:rsidRDefault="00A21890" w:rsidP="00680A68">
      <w:pPr>
        <w:pStyle w:val="Ttulo8"/>
      </w:pPr>
      <w:r>
        <w:t>Dinámica de un shock tecnológico desde el estado estacionario</w:t>
      </w:r>
    </w:p>
    <w:p w14:paraId="50160DF2" w14:textId="77777777" w:rsidR="00A21890" w:rsidRDefault="00A21890" w:rsidP="00A21890">
      <w:pPr>
        <w:pStyle w:val="Nivel1SM"/>
        <w:keepNext/>
        <w:spacing w:before="0" w:after="0"/>
      </w:pPr>
      <w:r>
        <w:t xml:space="preserve">Este modelo también nos permite ver la </w:t>
      </w:r>
      <w:r w:rsidRPr="00A74672">
        <w:rPr>
          <w:b/>
          <w:bCs/>
        </w:rPr>
        <w:t>dinámica</w:t>
      </w:r>
      <w:r>
        <w:t xml:space="preserve"> de un </w:t>
      </w:r>
      <w:r>
        <w:rPr>
          <w:i/>
          <w:iCs/>
        </w:rPr>
        <w:t>shock</w:t>
      </w:r>
      <w:r>
        <w:t xml:space="preserve"> tecnológico en el modelo buscando el </w:t>
      </w:r>
      <w:r>
        <w:rPr>
          <w:i/>
          <w:iCs/>
        </w:rPr>
        <w:t>estado estacionario</w:t>
      </w:r>
      <w:r>
        <w:t>.</w:t>
      </w:r>
    </w:p>
    <w:p w14:paraId="7921DED8" w14:textId="77777777" w:rsidR="00A21890" w:rsidRDefault="00A21890" w:rsidP="00A21890">
      <w:pPr>
        <w:pStyle w:val="Nivel2SM"/>
        <w:keepNext/>
        <w:spacing w:after="0"/>
      </w:pPr>
      <w:r>
        <w:t>Tenemos las siguientes ecuaciones:</w:t>
      </w:r>
    </w:p>
    <w:p w14:paraId="236EEDD2" w14:textId="77777777" w:rsidR="00A21890" w:rsidRPr="00A74672" w:rsidRDefault="00000000" w:rsidP="00A21890">
      <w:pPr>
        <w:pStyle w:val="Nivel2SM"/>
        <w:numPr>
          <w:ilvl w:val="0"/>
          <w:numId w:val="0"/>
        </w:numPr>
        <w:ind w:right="-427"/>
        <w:rPr>
          <w:lang w:val="fr-FR"/>
        </w:rPr>
      </w:pPr>
      <m:oMathPara>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lang w:val="fr-FR"/>
                        </w:rPr>
                        <m:t>Y</m:t>
                      </m:r>
                    </m:e>
                    <m:sub>
                      <m:r>
                        <m:rPr>
                          <m:nor/>
                        </m:rPr>
                        <w:rPr>
                          <w:i/>
                          <w:lang w:val="fr-FR"/>
                        </w:rPr>
                        <m:t>t</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r>
                    <w:rPr>
                      <w:rFonts w:ascii="Cambria Math" w:eastAsiaTheme="minorEastAsia" w:hAnsi="Cambria Math"/>
                    </w:rPr>
                    <m:t>⟹</m:t>
                  </m:r>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lang w:val="fr-FR"/>
                        </w:rPr>
                        <m:t>1</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e>
                    <m:sup>
                      <m:r>
                        <m:rPr>
                          <m:nor/>
                        </m:rPr>
                        <w:rPr>
                          <w:i/>
                        </w:rPr>
                        <m:t>α</m:t>
                      </m:r>
                    </m:sup>
                  </m:sSup>
                </m:e>
                <m:e>
                  <m:r>
                    <w:rPr>
                      <w:rFonts w:ascii="Cambria Math" w:hAnsi="Cambria Math"/>
                      <w:lang w:val="fr-FR"/>
                    </w:rPr>
                    <m:t xml:space="preserve">                         </m:t>
                  </m:r>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e>
              </m:eqArr>
            </m:e>
          </m:d>
          <m:r>
            <w:rPr>
              <w:rFonts w:ascii="Cambria Math" w:eastAsiaTheme="minorEastAsia" w:hAnsi="Cambria Math"/>
            </w:rPr>
            <m:t>⟹</m:t>
          </m:r>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lang w:val="fr-FR"/>
                </w:rPr>
                <m:t>1</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p>
            <m:sSupPr>
              <m:ctrlPr>
                <w:rPr>
                  <w:rFonts w:ascii="Cambria Math" w:hAnsi="Cambria Math"/>
                  <w:i/>
                </w:rPr>
              </m:ctrlPr>
            </m:sSupPr>
            <m:e>
              <m:d>
                <m:dPr>
                  <m:ctrlPr>
                    <w:rPr>
                      <w:rFonts w:ascii="Cambria Math" w:hAnsi="Cambria Math"/>
                      <w:i/>
                      <w:lang w:val="fr-FR"/>
                    </w:rPr>
                  </m:ctrlPr>
                </m:dPr>
                <m:e>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e>
                      </m:groupChr>
                    </m:e>
                    <m:lim>
                      <m:sSub>
                        <m:sSubPr>
                          <m:ctrlPr>
                            <w:rPr>
                              <w:rFonts w:ascii="Cambria Math" w:hAnsi="Cambria Math"/>
                              <w:i/>
                            </w:rPr>
                          </m:ctrlPr>
                        </m:sSubPr>
                        <m:e>
                          <m:r>
                            <m:rPr>
                              <m:nor/>
                            </m:rPr>
                            <w:rPr>
                              <w:i/>
                              <w:lang w:val="fr-FR"/>
                            </w:rPr>
                            <m:t>Y</m:t>
                          </m:r>
                        </m:e>
                        <m:sub>
                          <m:r>
                            <m:rPr>
                              <m:nor/>
                            </m:rPr>
                            <w:rPr>
                              <w:i/>
                              <w:lang w:val="fr-FR"/>
                            </w:rPr>
                            <m:t>t</m:t>
                          </m:r>
                        </m:sub>
                      </m:sSub>
                    </m:lim>
                  </m:limLow>
                </m:e>
              </m:d>
            </m:e>
            <m:sup>
              <m:r>
                <m:rPr>
                  <m:nor/>
                </m:rPr>
                <w:rPr>
                  <w:i/>
                </w:rPr>
                <m:t>α</m:t>
              </m:r>
            </m:sup>
          </m:sSup>
          <m:r>
            <w:rPr>
              <w:rFonts w:ascii="Cambria Math" w:eastAsiaTheme="minorEastAsia" w:hAnsi="Cambria Math"/>
            </w:rPr>
            <m:t>⟹</m:t>
          </m:r>
          <m:sSub>
            <m:sSubPr>
              <m:ctrlPr>
                <w:rPr>
                  <w:rFonts w:ascii="Cambria Math" w:hAnsi="Cambria Math"/>
                  <w:i/>
                </w:rPr>
              </m:ctrlPr>
            </m:sSubPr>
            <m:e>
              <m:r>
                <m:rPr>
                  <m:nor/>
                </m:rPr>
                <w:rPr>
                  <w:i/>
                  <w:lang w:val="fr-FR"/>
                </w:rPr>
                <m:t>Y</m:t>
              </m:r>
            </m:e>
            <m:sub>
              <m:r>
                <m:rPr>
                  <m:nor/>
                </m:rPr>
                <w:rPr>
                  <w:i/>
                  <w:lang w:val="fr-FR"/>
                </w:rPr>
                <m:t>t</m:t>
              </m:r>
              <m:r>
                <w:rPr>
                  <w:rFonts w:ascii="Cambria Math" w:hAnsi="Cambria Math"/>
                  <w:lang w:val="fr-FR"/>
                </w:rPr>
                <m:t>+</m:t>
              </m:r>
              <m:r>
                <m:rPr>
                  <m:nor/>
                </m:rPr>
                <w:rPr>
                  <w:i/>
                  <w:lang w:val="fr-FR"/>
                </w:rPr>
                <m:t>1</m:t>
              </m:r>
            </m:sub>
          </m:sSub>
          <m:r>
            <w:rPr>
              <w:rFonts w:ascii="Cambria Math" w:eastAsiaTheme="minorEastAsia" w:hAnsi="Cambria Math"/>
              <w:lang w:val="fr-FR"/>
            </w:rPr>
            <m:t>=</m:t>
          </m:r>
          <m:sSub>
            <m:sSubPr>
              <m:ctrlPr>
                <w:rPr>
                  <w:rFonts w:ascii="Cambria Math" w:hAnsi="Cambria Math"/>
                  <w:i/>
                </w:rPr>
              </m:ctrlPr>
            </m:sSubPr>
            <m:e>
              <m:r>
                <m:rPr>
                  <m:nor/>
                </m:rPr>
                <w:rPr>
                  <w:i/>
                  <w:lang w:val="fr-FR"/>
                </w:rPr>
                <m:t>A</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p>
            <m:sSupPr>
              <m:ctrlPr>
                <w:rPr>
                  <w:rFonts w:ascii="Cambria Math" w:hAnsi="Cambria Math"/>
                  <w:i/>
                </w:rPr>
              </m:ctrlPr>
            </m:sSupPr>
            <m:e>
              <m:d>
                <m:dPr>
                  <m:ctrlPr>
                    <w:rPr>
                      <w:rFonts w:ascii="Cambria Math" w:hAnsi="Cambria Math"/>
                      <w:i/>
                      <w:lang w:val="fr-FR"/>
                    </w:rPr>
                  </m:ctrlPr>
                </m:dPr>
                <m:e>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e>
              </m:d>
            </m:e>
            <m:sup>
              <m:r>
                <m:rPr>
                  <m:nor/>
                </m:rPr>
                <w:rPr>
                  <w:i/>
                </w:rPr>
                <m:t>α</m:t>
              </m:r>
            </m:sup>
          </m:sSup>
        </m:oMath>
      </m:oMathPara>
    </w:p>
    <w:p w14:paraId="71A653BF" w14:textId="77777777" w:rsidR="00A21890" w:rsidRDefault="00A21890" w:rsidP="00A21890">
      <w:pPr>
        <w:pStyle w:val="Nivel2SM"/>
        <w:keepNext/>
        <w:spacing w:after="0"/>
        <w:rPr>
          <w:lang w:val="fr-FR"/>
        </w:rPr>
      </w:pPr>
      <w:proofErr w:type="spellStart"/>
      <w:r>
        <w:rPr>
          <w:lang w:val="fr-FR"/>
        </w:rPr>
        <w:lastRenderedPageBreak/>
        <w:t>Tomando</w:t>
      </w:r>
      <w:proofErr w:type="spellEnd"/>
      <w:r>
        <w:rPr>
          <w:lang w:val="fr-FR"/>
        </w:rPr>
        <w:t xml:space="preserve"> </w:t>
      </w:r>
      <w:proofErr w:type="spellStart"/>
      <w:r>
        <w:rPr>
          <w:lang w:val="fr-FR"/>
        </w:rPr>
        <w:t>logaritmos</w:t>
      </w:r>
      <w:proofErr w:type="spellEnd"/>
      <w:r>
        <w:rPr>
          <w:lang w:val="fr-FR"/>
        </w:rPr>
        <w:t>:</w:t>
      </w:r>
    </w:p>
    <w:p w14:paraId="14E7CB03" w14:textId="77777777" w:rsidR="00A21890" w:rsidRDefault="00000000" w:rsidP="00A21890">
      <w:pPr>
        <w:pStyle w:val="Nivel2SM"/>
        <w:numPr>
          <w:ilvl w:val="0"/>
          <w:numId w:val="0"/>
        </w:numPr>
        <w:ind w:left="567"/>
        <w:rPr>
          <w:lang w:val="fr-FR"/>
        </w:rPr>
      </w:pPr>
      <m:oMathPara>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eastAsiaTheme="minorEastAsia"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lang w:val="fr-FR"/>
                    </w:rPr>
                    <m:t>β</m:t>
                  </m:r>
                  <m:r>
                    <w:rPr>
                      <w:rFonts w:ascii="Cambria Math" w:hAnsi="Cambria Math"/>
                      <w:lang w:val="fr-FR"/>
                    </w:rPr>
                    <m:t>∙</m:t>
                  </m:r>
                  <m:r>
                    <m:rPr>
                      <m:nor/>
                    </m:rPr>
                    <w:rPr>
                      <w:i/>
                    </w:rPr>
                    <m:t>α</m:t>
                  </m:r>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oMath>
      </m:oMathPara>
    </w:p>
    <w:p w14:paraId="1B63F90D" w14:textId="77777777" w:rsidR="00A21890" w:rsidRPr="00352B92" w:rsidRDefault="00A21890" w:rsidP="00A21890">
      <w:pPr>
        <w:pStyle w:val="Nivel2SM"/>
        <w:keepNext/>
        <w:spacing w:after="0"/>
      </w:pPr>
      <w:r w:rsidRPr="00352B92">
        <w:t xml:space="preserve">En estado estacionario asumimos que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es constante (i.e. </w:t>
      </w:r>
      <m:oMath>
        <m:acc>
          <m:accPr>
            <m:chr m:val="̅"/>
            <m:ctrlPr>
              <w:rPr>
                <w:rFonts w:ascii="Cambria Math" w:hAnsi="Cambria Math"/>
                <w:i/>
                <w:iCs/>
              </w:rPr>
            </m:ctrlPr>
          </m:accPr>
          <m:e>
            <m:r>
              <m:rPr>
                <m:nor/>
              </m:rPr>
              <w:rPr>
                <w:i/>
                <w:iCs/>
              </w:rPr>
              <m:t>Y</m:t>
            </m:r>
          </m:e>
        </m:acc>
        <m:r>
          <w:rPr>
            <w:rFonts w:ascii="Cambria Math" w:hAnsi="Cambria Math"/>
          </w:rPr>
          <m:t>=</m:t>
        </m:r>
        <m:sSub>
          <m:sSubPr>
            <m:ctrlPr>
              <w:rPr>
                <w:rFonts w:ascii="Cambria Math" w:hAnsi="Cambria Math"/>
                <w:i/>
                <w:iCs/>
              </w:rPr>
            </m:ctrlPr>
          </m:sSubPr>
          <m:e>
            <m:r>
              <m:rPr>
                <m:nor/>
              </m:rPr>
              <w:rPr>
                <w:i/>
                <w:iCs/>
              </w:rPr>
              <m:t>Y</m:t>
            </m:r>
          </m:e>
          <m:sub>
            <m:r>
              <m:rPr>
                <m:nor/>
              </m:rPr>
              <w:rPr>
                <w:i/>
                <w:iCs/>
              </w:rPr>
              <m:t>t</m:t>
            </m:r>
          </m:sub>
        </m:sSub>
        <m:r>
          <w:rPr>
            <w:rFonts w:ascii="Cambria Math" w:eastAsiaTheme="minorEastAsia" w:hAnsi="Cambria Math"/>
          </w:rPr>
          <m:t>=</m:t>
        </m:r>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rPr>
              <m:t>1</m:t>
            </m:r>
          </m:sub>
        </m:sSub>
      </m:oMath>
      <w:r>
        <w:rPr>
          <w:rFonts w:eastAsiaTheme="minorEastAsia"/>
          <w:iCs/>
        </w:rPr>
        <w:t xml:space="preserve">) y </w:t>
      </w:r>
      <m:oMath>
        <m:r>
          <m:rPr>
            <m:nor/>
          </m:rPr>
          <w:rPr>
            <w:i/>
            <w:iCs/>
          </w:rPr>
          <m:t>A</m:t>
        </m:r>
      </m:oMath>
      <w:r w:rsidRPr="00352B92">
        <w:rPr>
          <w:rFonts w:eastAsiaTheme="minorEastAsia"/>
          <w:iCs/>
        </w:rPr>
        <w:t xml:space="preserve"> es</w:t>
      </w:r>
      <w:r>
        <w:rPr>
          <w:rFonts w:eastAsiaTheme="minorEastAsia"/>
          <w:iCs/>
        </w:rPr>
        <w:t xml:space="preserve"> igual a cero:</w:t>
      </w:r>
    </w:p>
    <w:p w14:paraId="65561BB9" w14:textId="7B6C868A" w:rsidR="00A21890" w:rsidRPr="00352B92" w:rsidRDefault="00000000" w:rsidP="00A21890">
      <w:pPr>
        <w:pStyle w:val="Nivel2SM"/>
        <w:numPr>
          <w:ilvl w:val="0"/>
          <w:numId w:val="0"/>
        </w:numPr>
        <w:ind w:left="567"/>
      </w:pPr>
      <m:oMathPara>
        <m:oMath>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func>
                    <m:funcPr>
                      <m:ctrlPr>
                        <w:rPr>
                          <w:rFonts w:ascii="Cambria Math" w:hAnsi="Cambria Math"/>
                          <w:i/>
                          <w:iCs/>
                        </w:rPr>
                      </m:ctrlPr>
                    </m:funcPr>
                    <m:fName>
                      <m:r>
                        <m:rPr>
                          <m:nor/>
                        </m:rPr>
                        <w:rPr>
                          <w:i/>
                          <w:iCs/>
                        </w:rPr>
                        <m:t>ln</m:t>
                      </m:r>
                    </m:fName>
                    <m:e>
                      <m:d>
                        <m:dPr>
                          <m:ctrlPr>
                            <w:rPr>
                              <w:rFonts w:ascii="Cambria Math" w:hAnsi="Cambria Math"/>
                              <w:i/>
                              <w:iCs/>
                            </w:rPr>
                          </m:ctrlPr>
                        </m:dPr>
                        <m:e>
                          <m:sSub>
                            <m:sSubPr>
                              <m:ctrlPr>
                                <w:rPr>
                                  <w:rFonts w:ascii="Cambria Math" w:hAnsi="Cambria Math"/>
                                  <w:i/>
                                  <w:iCs/>
                                </w:rPr>
                              </m:ctrlPr>
                            </m:sSubPr>
                            <m:e>
                              <m:r>
                                <m:rPr>
                                  <m:nor/>
                                </m:rPr>
                                <w:rPr>
                                  <w:i/>
                                  <w:iCs/>
                                </w:rPr>
                                <m:t>A</m:t>
                              </m:r>
                            </m:e>
                            <m:sub>
                              <m:r>
                                <m:rPr>
                                  <m:nor/>
                                </m:rPr>
                                <w:rPr>
                                  <w:i/>
                                  <w:iCs/>
                                </w:rPr>
                                <m:t>t</m:t>
                              </m:r>
                              <m:r>
                                <w:rPr>
                                  <w:rFonts w:ascii="Cambria Math" w:hAnsi="Cambria Math"/>
                                </w:rPr>
                                <m:t>+</m:t>
                              </m:r>
                              <m:r>
                                <m:rPr>
                                  <m:nor/>
                                </m:rPr>
                                <w:rPr>
                                  <w:i/>
                                </w:rPr>
                                <m:t>1</m:t>
                              </m:r>
                            </m:sub>
                          </m:sSub>
                        </m:e>
                      </m:d>
                    </m:e>
                  </m:func>
                </m:e>
              </m:groupChr>
            </m:e>
            <m:lim>
              <m:r>
                <w:rPr>
                  <w:rFonts w:ascii="Cambria Math" w:hAnsi="Cambria Math"/>
                </w:rPr>
                <m:t>=</m:t>
              </m:r>
              <m:r>
                <m:rPr>
                  <m:nor/>
                </m:rPr>
                <w:rPr>
                  <w:i/>
                </w:rPr>
                <m:t>0</m:t>
              </m:r>
            </m:lim>
          </m:limLow>
          <m:r>
            <w:rPr>
              <w:rFonts w:ascii="Cambria Math"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lang w:val="fr-FR"/>
                    </w:rPr>
                    <m:t>β</m:t>
                  </m:r>
                  <m:r>
                    <w:rPr>
                      <w:rFonts w:ascii="Cambria Math" w:hAnsi="Cambria Math"/>
                    </w:rPr>
                    <m:t>∙</m:t>
                  </m:r>
                  <m:r>
                    <m:rPr>
                      <m:nor/>
                    </m:rPr>
                    <w:rPr>
                      <w:i/>
                    </w:rPr>
                    <m:t>α</m:t>
                  </m:r>
                </m:e>
              </m:d>
            </m:e>
          </m:func>
          <m:r>
            <w:rPr>
              <w:rFonts w:ascii="Cambria Math"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lang w:val="fr-FR"/>
                    </w:rPr>
                    <m:t>β</m:t>
                  </m:r>
                  <m:r>
                    <w:rPr>
                      <w:rFonts w:ascii="Cambria Math" w:hAnsi="Cambria Math"/>
                    </w:rPr>
                    <m:t>∙</m:t>
                  </m:r>
                  <m:r>
                    <m:rPr>
                      <m:nor/>
                    </m:rPr>
                    <w:rPr>
                      <w:i/>
                    </w:rPr>
                    <m:t>α</m:t>
                  </m:r>
                </m:e>
              </m:d>
            </m:e>
          </m:func>
          <m:r>
            <w:rPr>
              <w:rFonts w:ascii="Cambria Math" w:hAnsi="Cambria Math"/>
            </w:rPr>
            <m:t>+</m:t>
          </m:r>
          <m:r>
            <m:rPr>
              <m:nor/>
            </m:rPr>
            <w:rPr>
              <w:i/>
            </w:rPr>
            <m:t>α</m:t>
          </m:r>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r>
            <w:rPr>
              <w:rFonts w:ascii="Cambria Math" w:eastAsiaTheme="minorEastAsia" w:hAnsi="Cambria Math"/>
              <w:color w:val="AEAAAA" w:themeColor="background2" w:themeShade="BF"/>
            </w:rPr>
            <m:t>⟹</m:t>
          </m:r>
          <m:r>
            <m:rPr>
              <m:sty m:val="p"/>
            </m:rPr>
            <w:rPr>
              <w:rFonts w:ascii="Cambria Math" w:hAnsi="Cambria Math"/>
            </w:rPr>
            <w:br/>
          </m:r>
        </m:oMath>
        <m:oMath>
          <m:r>
            <w:rPr>
              <w:rFonts w:ascii="Cambria Math" w:eastAsiaTheme="minorEastAsia"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acc>
                    <m:accPr>
                      <m:chr m:val="̅"/>
                      <m:ctrlPr>
                        <w:rPr>
                          <w:rFonts w:ascii="Cambria Math" w:hAnsi="Cambria Math"/>
                          <w:i/>
                          <w:iCs/>
                          <w:color w:val="AEAAAA" w:themeColor="background2" w:themeShade="BF"/>
                        </w:rPr>
                      </m:ctrlPr>
                    </m:accPr>
                    <m:e>
                      <m:r>
                        <m:rPr>
                          <m:nor/>
                        </m:rPr>
                        <w:rPr>
                          <w:i/>
                          <w:iCs/>
                          <w:color w:val="AEAAAA" w:themeColor="background2" w:themeShade="BF"/>
                        </w:rPr>
                        <m:t>Y</m:t>
                      </m:r>
                    </m:e>
                  </m:acc>
                </m:e>
              </m:d>
            </m:e>
          </m:func>
          <m:r>
            <w:rPr>
              <w:rFonts w:ascii="Cambria Math" w:hAnsi="Cambria Math"/>
              <w:color w:val="AEAAAA" w:themeColor="background2" w:themeShade="BF"/>
            </w:rPr>
            <m:t>∙</m:t>
          </m:r>
          <m:d>
            <m:dPr>
              <m:ctrlPr>
                <w:rPr>
                  <w:rFonts w:ascii="Cambria Math" w:eastAsiaTheme="minorEastAsia" w:hAnsi="Cambria Math"/>
                  <w:i/>
                  <w:color w:val="AEAAAA" w:themeColor="background2" w:themeShade="BF"/>
                </w:rPr>
              </m:ctrlPr>
            </m:dPr>
            <m:e>
              <m:r>
                <m:rPr>
                  <m:nor/>
                </m:rPr>
                <w:rPr>
                  <w:i/>
                  <w:color w:val="AEAAAA" w:themeColor="background2" w:themeShade="BF"/>
                </w:rPr>
                <m:t>1</m:t>
              </m:r>
              <m:r>
                <w:rPr>
                  <w:rFonts w:ascii="Cambria Math" w:hAnsi="Cambria Math"/>
                  <w:color w:val="AEAAAA" w:themeColor="background2" w:themeShade="BF"/>
                </w:rPr>
                <m:t>-</m:t>
              </m:r>
              <m:r>
                <m:rPr>
                  <m:nor/>
                </m:rPr>
                <w:rPr>
                  <w:i/>
                  <w:color w:val="AEAAAA" w:themeColor="background2" w:themeShade="BF"/>
                </w:rPr>
                <m:t>α</m:t>
              </m:r>
            </m:e>
          </m:d>
          <m:r>
            <w:rPr>
              <w:rFonts w:ascii="Cambria Math" w:eastAsiaTheme="minorEastAsia" w:hAnsi="Cambria Math"/>
              <w:color w:val="AEAAAA" w:themeColor="background2" w:themeShade="BF"/>
            </w:rPr>
            <m:t>=</m:t>
          </m:r>
          <m:r>
            <m:rPr>
              <m:nor/>
            </m:rPr>
            <w:rPr>
              <w:i/>
              <w:color w:val="AEAAAA" w:themeColor="background2" w:themeShade="BF"/>
            </w:rPr>
            <m:t>α</m:t>
          </m:r>
          <m:r>
            <w:rPr>
              <w:rFonts w:ascii="Cambria Math"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r>
                    <m:rPr>
                      <m:nor/>
                    </m:rPr>
                    <w:rPr>
                      <w:i/>
                      <w:color w:val="AEAAAA" w:themeColor="background2" w:themeShade="BF"/>
                      <w:lang w:val="fr-FR"/>
                    </w:rPr>
                    <m:t>β</m:t>
                  </m:r>
                  <m:r>
                    <w:rPr>
                      <w:rFonts w:ascii="Cambria Math" w:hAnsi="Cambria Math"/>
                      <w:color w:val="AEAAAA" w:themeColor="background2" w:themeShade="BF"/>
                    </w:rPr>
                    <m:t>∙</m:t>
                  </m:r>
                  <m:r>
                    <m:rPr>
                      <m:nor/>
                    </m:rPr>
                    <w:rPr>
                      <w:i/>
                      <w:color w:val="AEAAAA" w:themeColor="background2" w:themeShade="BF"/>
                    </w:rPr>
                    <m:t>α</m:t>
                  </m:r>
                </m:e>
              </m:d>
            </m:e>
          </m:func>
          <m:r>
            <w:rPr>
              <w:rFonts w:ascii="Cambria Math" w:eastAsiaTheme="minorEastAsia" w:hAnsi="Cambria Math"/>
              <w:color w:val="AEAAAA" w:themeColor="background2" w:themeShade="BF"/>
            </w:rPr>
            <m:t>⟹</m:t>
          </m:r>
          <m:r>
            <m:rPr>
              <m:sty m:val="p"/>
            </m:rPr>
            <w:rPr>
              <w:rFonts w:ascii="Cambria Math" w:eastAsiaTheme="minorEastAsia" w:hAnsi="Cambria Math"/>
              <w:color w:val="AEAAAA" w:themeColor="background2" w:themeShade="BF"/>
            </w:rPr>
            <w:br/>
          </m:r>
        </m:oMath>
        <m:oMath>
          <m:r>
            <w:rPr>
              <w:rFonts w:ascii="Cambria Math" w:eastAsiaTheme="minorEastAsia"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acc>
                    <m:accPr>
                      <m:chr m:val="̅"/>
                      <m:ctrlPr>
                        <w:rPr>
                          <w:rFonts w:ascii="Cambria Math" w:hAnsi="Cambria Math"/>
                          <w:i/>
                          <w:iCs/>
                          <w:color w:val="AEAAAA" w:themeColor="background2" w:themeShade="BF"/>
                        </w:rPr>
                      </m:ctrlPr>
                    </m:accPr>
                    <m:e>
                      <m:r>
                        <m:rPr>
                          <m:nor/>
                        </m:rPr>
                        <w:rPr>
                          <w:i/>
                          <w:iCs/>
                          <w:color w:val="AEAAAA" w:themeColor="background2" w:themeShade="BF"/>
                        </w:rPr>
                        <m:t>Y</m:t>
                      </m:r>
                    </m:e>
                  </m:acc>
                </m:e>
              </m:d>
            </m:e>
          </m:func>
          <m:r>
            <w:rPr>
              <w:rFonts w:ascii="Cambria Math" w:eastAsiaTheme="minorEastAsia" w:hAnsi="Cambria Math"/>
              <w:color w:val="AEAAAA" w:themeColor="background2" w:themeShade="BF"/>
            </w:rPr>
            <m:t>=</m:t>
          </m:r>
          <m:f>
            <m:fPr>
              <m:ctrlPr>
                <w:rPr>
                  <w:rFonts w:ascii="Cambria Math" w:hAnsi="Cambria Math"/>
                  <w:i/>
                  <w:color w:val="AEAAAA" w:themeColor="background2" w:themeShade="BF"/>
                </w:rPr>
              </m:ctrlPr>
            </m:fPr>
            <m:num>
              <m:r>
                <m:rPr>
                  <m:nor/>
                </m:rPr>
                <w:rPr>
                  <w:i/>
                  <w:color w:val="AEAAAA" w:themeColor="background2" w:themeShade="BF"/>
                </w:rPr>
                <m:t>α</m:t>
              </m:r>
            </m:num>
            <m:den>
              <m:r>
                <m:rPr>
                  <m:nor/>
                </m:rPr>
                <w:rPr>
                  <w:i/>
                  <w:color w:val="AEAAAA" w:themeColor="background2" w:themeShade="BF"/>
                </w:rPr>
                <m:t>1</m:t>
              </m:r>
              <m:r>
                <w:rPr>
                  <w:rFonts w:ascii="Cambria Math" w:hAnsi="Cambria Math"/>
                  <w:color w:val="AEAAAA" w:themeColor="background2" w:themeShade="BF"/>
                </w:rPr>
                <m:t>-</m:t>
              </m:r>
              <m:r>
                <m:rPr>
                  <m:nor/>
                </m:rPr>
                <w:rPr>
                  <w:i/>
                  <w:color w:val="AEAAAA" w:themeColor="background2" w:themeShade="BF"/>
                </w:rPr>
                <m:t>α</m:t>
              </m:r>
            </m:den>
          </m:f>
          <m:r>
            <w:rPr>
              <w:rFonts w:ascii="Cambria Math" w:hAnsi="Cambria Math"/>
              <w:color w:val="AEAAAA" w:themeColor="background2" w:themeShade="BF"/>
            </w:rPr>
            <m:t>∙</m:t>
          </m:r>
          <m:func>
            <m:funcPr>
              <m:ctrlPr>
                <w:rPr>
                  <w:rFonts w:ascii="Cambria Math" w:hAnsi="Cambria Math"/>
                  <w:i/>
                  <w:iCs/>
                  <w:color w:val="AEAAAA" w:themeColor="background2" w:themeShade="BF"/>
                </w:rPr>
              </m:ctrlPr>
            </m:funcPr>
            <m:fName>
              <m:r>
                <m:rPr>
                  <m:nor/>
                </m:rPr>
                <w:rPr>
                  <w:i/>
                  <w:iCs/>
                  <w:color w:val="AEAAAA" w:themeColor="background2" w:themeShade="BF"/>
                </w:rPr>
                <m:t>ln</m:t>
              </m:r>
            </m:fName>
            <m:e>
              <m:d>
                <m:dPr>
                  <m:ctrlPr>
                    <w:rPr>
                      <w:rFonts w:ascii="Cambria Math" w:hAnsi="Cambria Math"/>
                      <w:i/>
                      <w:iCs/>
                      <w:color w:val="AEAAAA" w:themeColor="background2" w:themeShade="BF"/>
                    </w:rPr>
                  </m:ctrlPr>
                </m:dPr>
                <m:e>
                  <m:r>
                    <m:rPr>
                      <m:nor/>
                    </m:rPr>
                    <w:rPr>
                      <w:i/>
                      <w:color w:val="AEAAAA" w:themeColor="background2" w:themeShade="BF"/>
                      <w:lang w:val="fr-FR"/>
                    </w:rPr>
                    <m:t>β</m:t>
                  </m:r>
                  <m:r>
                    <w:rPr>
                      <w:rFonts w:ascii="Cambria Math" w:hAnsi="Cambria Math"/>
                      <w:color w:val="AEAAAA" w:themeColor="background2" w:themeShade="BF"/>
                    </w:rPr>
                    <m:t>∙</m:t>
                  </m:r>
                  <m:r>
                    <m:rPr>
                      <m:nor/>
                    </m:rPr>
                    <w:rPr>
                      <w:i/>
                      <w:color w:val="AEAAAA" w:themeColor="background2" w:themeShade="BF"/>
                    </w:rPr>
                    <m:t>α</m:t>
                  </m:r>
                </m:e>
              </m:d>
            </m:e>
          </m:func>
        </m:oMath>
      </m:oMathPara>
    </w:p>
    <w:p w14:paraId="3372644C" w14:textId="0EAD5BDB" w:rsidR="00A21890" w:rsidRPr="00352B92" w:rsidRDefault="00A21890" w:rsidP="00A21890">
      <w:pPr>
        <w:pStyle w:val="Nivel2SM"/>
      </w:pPr>
      <w:r>
        <w:t xml:space="preserve">Si sustraemos la ecuación de </w:t>
      </w:r>
      <m:oMath>
        <m:func>
          <m:funcPr>
            <m:ctrlPr>
              <w:rPr>
                <w:rFonts w:ascii="Cambria Math" w:hAnsi="Cambria Math"/>
                <w:i/>
                <w:iCs/>
              </w:rPr>
            </m:ctrlPr>
          </m:funcPr>
          <m:fName>
            <m:r>
              <m:rPr>
                <m:nor/>
              </m:rPr>
              <w:rPr>
                <w:i/>
                <w:iCs/>
              </w:rPr>
              <m:t>ln</m:t>
            </m:r>
          </m:fName>
          <m:e>
            <m:d>
              <m:dPr>
                <m:ctrlPr>
                  <w:rPr>
                    <w:rFonts w:ascii="Cambria Math" w:hAnsi="Cambria Math"/>
                    <w:i/>
                    <w:iCs/>
                  </w:rPr>
                </m:ctrlPr>
              </m:dPr>
              <m:e>
                <m:acc>
                  <m:accPr>
                    <m:chr m:val="̅"/>
                    <m:ctrlPr>
                      <w:rPr>
                        <w:rFonts w:ascii="Cambria Math" w:hAnsi="Cambria Math"/>
                        <w:i/>
                        <w:iCs/>
                      </w:rPr>
                    </m:ctrlPr>
                  </m:accPr>
                  <m:e>
                    <m:r>
                      <m:rPr>
                        <m:nor/>
                      </m:rPr>
                      <w:rPr>
                        <w:i/>
                        <w:iCs/>
                      </w:rPr>
                      <m:t>Y</m:t>
                    </m:r>
                  </m:e>
                </m:acc>
              </m:e>
            </m:d>
          </m:e>
        </m:func>
      </m:oMath>
      <w:r>
        <w:rPr>
          <w:rFonts w:eastAsiaTheme="minorEastAsia"/>
          <w:iCs/>
        </w:rPr>
        <w:t xml:space="preserve"> de la de </w:t>
      </w:r>
      <m:oMath>
        <m:func>
          <m:funcPr>
            <m:ctrlPr>
              <w:rPr>
                <w:rFonts w:ascii="Cambria Math" w:hAnsi="Cambria Math"/>
                <w:i/>
                <w:iCs/>
              </w:rPr>
            </m:ctrlPr>
          </m:funcPr>
          <m:fName>
            <m:r>
              <m:rPr>
                <m:nor/>
              </m:rPr>
              <w:rPr>
                <w:i/>
                <w:iCs/>
              </w:rPr>
              <m:t>ln</m:t>
            </m:r>
          </m:fName>
          <m:e>
            <m:d>
              <m:dPr>
                <m:ctrlPr>
                  <w:rPr>
                    <w:rFonts w:ascii="Cambria Math" w:hAnsi="Cambria Math"/>
                    <w:i/>
                    <w:iCs/>
                  </w:rPr>
                </m:ctrlPr>
              </m:dPr>
              <m:e>
                <m:sSub>
                  <m:sSubPr>
                    <m:ctrlPr>
                      <w:rPr>
                        <w:rFonts w:ascii="Cambria Math" w:hAnsi="Cambria Math"/>
                        <w:i/>
                        <w:iCs/>
                      </w:rPr>
                    </m:ctrlPr>
                  </m:sSubPr>
                  <m:e>
                    <m:r>
                      <m:rPr>
                        <m:nor/>
                      </m:rPr>
                      <w:rPr>
                        <w:i/>
                        <w:iCs/>
                      </w:rPr>
                      <m:t>Y</m:t>
                    </m:r>
                  </m:e>
                  <m:sub>
                    <m:r>
                      <m:rPr>
                        <m:nor/>
                      </m:rPr>
                      <w:rPr>
                        <w:i/>
                        <w:iCs/>
                      </w:rPr>
                      <m:t>t</m:t>
                    </m:r>
                    <m:r>
                      <w:rPr>
                        <w:rFonts w:ascii="Cambria Math" w:hAnsi="Cambria Math"/>
                      </w:rPr>
                      <m:t>+</m:t>
                    </m:r>
                    <m:r>
                      <m:rPr>
                        <m:nor/>
                      </m:rPr>
                      <w:rPr>
                        <w:i/>
                      </w:rPr>
                      <m:t>1</m:t>
                    </m:r>
                  </m:sub>
                </m:sSub>
              </m:e>
            </m:d>
          </m:e>
        </m:func>
      </m:oMath>
      <w:r>
        <w:rPr>
          <w:rFonts w:eastAsiaTheme="minorEastAsia"/>
          <w:iCs/>
        </w:rPr>
        <w:t xml:space="preserve"> podemos hallar las desviaciones de la media en el período</w:t>
      </w:r>
      <w:r w:rsidR="00842110">
        <w:rPr>
          <w:rFonts w:eastAsiaTheme="minorEastAsia"/>
          <w:iCs/>
        </w:rPr>
        <w:t> </w:t>
      </w:r>
      <m:oMath>
        <m:r>
          <m:rPr>
            <m:nor/>
          </m:rPr>
          <w:rPr>
            <w:i/>
            <w:iCs/>
          </w:rPr>
          <m:t>t</m:t>
        </m:r>
        <m:r>
          <w:rPr>
            <w:rFonts w:ascii="Cambria Math" w:hAnsi="Cambria Math"/>
          </w:rPr>
          <m:t>+</m:t>
        </m:r>
        <m:r>
          <m:rPr>
            <m:nor/>
          </m:rPr>
          <w:rPr>
            <w:i/>
          </w:rPr>
          <m:t>1</m:t>
        </m:r>
      </m:oMath>
      <w:r>
        <w:rPr>
          <w:rFonts w:eastAsiaTheme="minorEastAsia"/>
        </w:rPr>
        <w:t>:</w:t>
      </w:r>
    </w:p>
    <w:p w14:paraId="467E7427" w14:textId="77777777" w:rsidR="00A21890" w:rsidRPr="00210720" w:rsidRDefault="00000000" w:rsidP="00A21890">
      <w:pPr>
        <w:pStyle w:val="Nivel2SM"/>
        <w:keepNext/>
        <w:numPr>
          <w:ilvl w:val="0"/>
          <w:numId w:val="0"/>
        </w:numPr>
        <w:spacing w:after="0"/>
        <w:ind w:left="567"/>
        <w:rPr>
          <w:rFonts w:eastAsiaTheme="minorEastAsia"/>
          <w:iCs/>
          <w:lang w:val="fr-FR"/>
        </w:rPr>
      </w:pPr>
      <m:oMathPara>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d>
            <m:dPr>
              <m:begChr m:val="["/>
              <m:endChr m:val="]"/>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lang w:val="fr-FR"/>
                        </w:rPr>
                        <m:t>β</m:t>
                      </m:r>
                      <m:r>
                        <w:rPr>
                          <w:rFonts w:ascii="Cambria Math" w:hAnsi="Cambria Math"/>
                          <w:lang w:val="fr-FR"/>
                        </w:rPr>
                        <m:t>∙</m:t>
                      </m:r>
                      <m:r>
                        <m:rPr>
                          <m:nor/>
                        </m:rPr>
                        <w:rPr>
                          <w:i/>
                        </w:rPr>
                        <m:t>α</m:t>
                      </m:r>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e>
          </m:d>
          <m:r>
            <w:rPr>
              <w:rFonts w:ascii="Cambria Math" w:hAnsi="Cambria Math"/>
              <w:lang w:val="fr-FR"/>
            </w:rPr>
            <m:t>-</m:t>
          </m:r>
          <m:d>
            <m:dPr>
              <m:begChr m:val="["/>
              <m:endChr m:val="]"/>
              <m:ctrlPr>
                <w:rPr>
                  <w:rFonts w:ascii="Cambria Math" w:hAnsi="Cambria Math"/>
                  <w:i/>
                </w:rPr>
              </m:ctrlPr>
            </m:dPr>
            <m:e>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r>
                        <m:rPr>
                          <m:nor/>
                        </m:rPr>
                        <w:rPr>
                          <w:i/>
                          <w:lang w:val="fr-FR"/>
                        </w:rPr>
                        <m:t>β</m:t>
                      </m:r>
                      <m:r>
                        <w:rPr>
                          <w:rFonts w:ascii="Cambria Math" w:hAnsi="Cambria Math"/>
                          <w:lang w:val="fr-FR"/>
                        </w:rPr>
                        <m:t>∙</m:t>
                      </m:r>
                      <m:r>
                        <m:rPr>
                          <m:nor/>
                        </m:rPr>
                        <w:rPr>
                          <w:i/>
                        </w:rPr>
                        <m:t>α</m:t>
                      </m:r>
                    </m:e>
                  </m:d>
                </m:e>
              </m:func>
              <m:r>
                <w:rPr>
                  <w:rFonts w:ascii="Cambria Math" w:hAnsi="Cambria Math"/>
                  <w:lang w:val="fr-FR"/>
                </w:rPr>
                <m:t>+</m:t>
              </m:r>
              <m:r>
                <m:rPr>
                  <m:nor/>
                </m:rPr>
                <w:rPr>
                  <w:i/>
                </w:rPr>
                <m:t>α</m:t>
              </m:r>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r>
            <w:rPr>
              <w:rFonts w:ascii="Cambria Math" w:eastAsiaTheme="minorEastAsia" w:hAnsi="Cambria Math"/>
            </w:rPr>
            <m:t>⟹</m:t>
          </m:r>
          <m:r>
            <m:rPr>
              <m:sty m:val="p"/>
            </m:rPr>
            <w:rPr>
              <w:rFonts w:ascii="Cambria Math" w:hAnsi="Cambria Math"/>
              <w:lang w:val="fr-FR"/>
            </w:rPr>
            <w:br/>
          </m:r>
        </m:oMath>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limUpp>
                        <m:limUppPr>
                          <m:ctrlPr>
                            <w:rPr>
                              <w:rStyle w:val="Nivel4Car"/>
                              <w:rFonts w:ascii="Cambria Math" w:hAnsi="Cambria Math"/>
                              <w:color w:val="AEAAAA" w:themeColor="background2" w:themeShade="BF"/>
                            </w:rPr>
                          </m:ctrlPr>
                        </m:limUppPr>
                        <m:e>
                          <m:groupChr>
                            <m:groupChrPr>
                              <m:chr m:val="⏞"/>
                              <m:pos m:val="top"/>
                              <m:vertJc m:val="bot"/>
                              <m:ctrlPr>
                                <w:rPr>
                                  <w:rStyle w:val="Nivel4Car"/>
                                  <w:rFonts w:ascii="Cambria Math" w:hAnsi="Cambria Math"/>
                                  <w:color w:val="AEAAAA" w:themeColor="background2" w:themeShade="BF"/>
                                </w:rPr>
                              </m:ctrlPr>
                            </m:groupChrPr>
                            <m:e>
                              <m:func>
                                <m:funcPr>
                                  <m:ctrlPr>
                                    <w:rPr>
                                      <w:rStyle w:val="Nivel4Car"/>
                                      <w:rFonts w:ascii="Cambria Math" w:hAnsi="Cambria Math"/>
                                      <w:color w:val="AEAAAA" w:themeColor="background2" w:themeShade="BF"/>
                                    </w:rPr>
                                  </m:ctrlPr>
                                </m:funcPr>
                                <m:fName>
                                  <m:r>
                                    <m:rPr>
                                      <m:nor/>
                                    </m:rPr>
                                    <w:rPr>
                                      <w:rStyle w:val="Nivel4Car"/>
                                      <w:i/>
                                      <w:iCs/>
                                      <w:color w:val="AEAAAA" w:themeColor="background2" w:themeShade="BF"/>
                                      <w:lang w:val="fr-FR"/>
                                    </w:rPr>
                                    <m:t>ln</m:t>
                                  </m:r>
                                </m:fName>
                                <m:e>
                                  <m:d>
                                    <m:dPr>
                                      <m:ctrlPr>
                                        <w:rPr>
                                          <w:rStyle w:val="Nivel4Car"/>
                                          <w:rFonts w:ascii="Cambria Math" w:hAnsi="Cambria Math"/>
                                          <w:color w:val="AEAAAA" w:themeColor="background2" w:themeShade="BF"/>
                                        </w:rPr>
                                      </m:ctrlPr>
                                    </m:dPr>
                                    <m:e>
                                      <m:sSub>
                                        <m:sSubPr>
                                          <m:ctrlPr>
                                            <w:rPr>
                                              <w:rStyle w:val="Nivel4Car"/>
                                              <w:rFonts w:ascii="Cambria Math" w:hAnsi="Cambria Math"/>
                                              <w:color w:val="AEAAAA" w:themeColor="background2" w:themeShade="BF"/>
                                            </w:rPr>
                                          </m:ctrlPr>
                                        </m:sSubPr>
                                        <m:e>
                                          <m:r>
                                            <m:rPr>
                                              <m:nor/>
                                            </m:rPr>
                                            <w:rPr>
                                              <w:rStyle w:val="Nivel4Car"/>
                                              <w:i/>
                                              <w:color w:val="AEAAAA" w:themeColor="background2" w:themeShade="BF"/>
                                              <w:lang w:val="fr-FR"/>
                                            </w:rPr>
                                            <m:t>A</m:t>
                                          </m:r>
                                        </m:e>
                                        <m:sub>
                                          <m:r>
                                            <m:rPr>
                                              <m:nor/>
                                            </m:rPr>
                                            <w:rPr>
                                              <w:rStyle w:val="Nivel4Car"/>
                                              <w:i/>
                                              <w:color w:val="AEAAAA" w:themeColor="background2" w:themeShade="BF"/>
                                              <w:lang w:val="fr-FR"/>
                                            </w:rPr>
                                            <m:t>0</m:t>
                                          </m:r>
                                        </m:sub>
                                      </m:sSub>
                                    </m:e>
                                  </m:d>
                                </m:e>
                              </m:func>
                              <m:r>
                                <w:rPr>
                                  <w:rStyle w:val="Nivel4Car"/>
                                  <w:rFonts w:ascii="Cambria Math" w:hAnsi="Cambria Math"/>
                                  <w:color w:val="AEAAAA" w:themeColor="background2" w:themeShade="BF"/>
                                  <w:lang w:val="fr-FR"/>
                                </w:rPr>
                                <m:t>+</m:t>
                              </m:r>
                              <m:sSup>
                                <m:sSupPr>
                                  <m:ctrlPr>
                                    <w:rPr>
                                      <w:rStyle w:val="Nivel4Car"/>
                                      <w:rFonts w:ascii="Cambria Math" w:hAnsi="Cambria Math"/>
                                      <w:color w:val="AEAAAA" w:themeColor="background2" w:themeShade="BF"/>
                                    </w:rPr>
                                  </m:ctrlPr>
                                </m:sSupPr>
                                <m:e>
                                  <m:r>
                                    <m:rPr>
                                      <m:nor/>
                                    </m:rPr>
                                    <w:rPr>
                                      <w:rStyle w:val="Nivel4Car"/>
                                      <w:i/>
                                      <w:iCs/>
                                      <w:color w:val="AEAAAA" w:themeColor="background2" w:themeShade="BF"/>
                                      <w:lang w:val="fr-FR"/>
                                    </w:rPr>
                                    <m:t>g</m:t>
                                  </m:r>
                                </m:e>
                                <m:sup>
                                  <m:r>
                                    <m:rPr>
                                      <m:nor/>
                                    </m:rPr>
                                    <w:rPr>
                                      <w:rStyle w:val="Nivel4Car"/>
                                      <w:i/>
                                      <w:iCs/>
                                      <w:color w:val="AEAAAA" w:themeColor="background2" w:themeShade="BF"/>
                                      <w:lang w:val="fr-FR"/>
                                    </w:rPr>
                                    <m:t>A</m:t>
                                  </m:r>
                                </m:sup>
                              </m:sSup>
                              <m:r>
                                <w:rPr>
                                  <w:rStyle w:val="Nivel4Car"/>
                                  <w:rFonts w:ascii="Cambria Math" w:hAnsi="Cambria Math"/>
                                  <w:color w:val="AEAAAA" w:themeColor="background2" w:themeShade="BF"/>
                                  <w:lang w:val="fr-FR"/>
                                </w:rPr>
                                <m:t>∙</m:t>
                              </m:r>
                              <m:d>
                                <m:dPr>
                                  <m:ctrlPr>
                                    <w:rPr>
                                      <w:rStyle w:val="Nivel4Car"/>
                                      <w:rFonts w:ascii="Cambria Math" w:hAnsi="Cambria Math"/>
                                      <w:i/>
                                      <w:color w:val="AEAAAA" w:themeColor="background2" w:themeShade="BF"/>
                                      <w:lang w:val="fr-FR"/>
                                    </w:rPr>
                                  </m:ctrlPr>
                                </m:dPr>
                                <m:e>
                                  <m:r>
                                    <m:rPr>
                                      <m:nor/>
                                    </m:rPr>
                                    <w:rPr>
                                      <w:rStyle w:val="Nivel4Car"/>
                                      <w:i/>
                                      <w:color w:val="AEAAAA" w:themeColor="background2" w:themeShade="BF"/>
                                      <w:lang w:val="fr-FR"/>
                                    </w:rPr>
                                    <m:t>t</m:t>
                                  </m:r>
                                  <m:r>
                                    <w:rPr>
                                      <w:rStyle w:val="Nivel4Car"/>
                                      <w:rFonts w:ascii="Cambria Math" w:hAnsi="Cambria Math"/>
                                      <w:color w:val="AEAAAA" w:themeColor="background2" w:themeShade="BF"/>
                                      <w:lang w:val="fr-FR"/>
                                    </w:rPr>
                                    <m:t>+</m:t>
                                  </m:r>
                                  <m:r>
                                    <m:rPr>
                                      <m:nor/>
                                    </m:rPr>
                                    <w:rPr>
                                      <w:rStyle w:val="Nivel4Car"/>
                                      <w:i/>
                                      <w:color w:val="AEAAAA" w:themeColor="background2" w:themeShade="BF"/>
                                      <w:lang w:val="fr-FR"/>
                                    </w:rPr>
                                    <m:t>1</m:t>
                                  </m:r>
                                </m:e>
                              </m:d>
                              <m:r>
                                <w:rPr>
                                  <w:rStyle w:val="Nivel4Car"/>
                                  <w:rFonts w:ascii="Cambria Math" w:hAnsi="Cambria Math"/>
                                  <w:color w:val="AEAAAA" w:themeColor="background2" w:themeShade="BF"/>
                                  <w:lang w:val="fr-FR"/>
                                </w:rPr>
                                <m:t>+</m:t>
                              </m:r>
                            </m:e>
                          </m:groupChr>
                        </m:e>
                        <m:lim>
                          <m:r>
                            <w:rPr>
                              <w:rStyle w:val="Nivel4Car"/>
                              <w:rFonts w:ascii="Cambria Math" w:hAnsi="Cambria Math"/>
                              <w:color w:val="AEAAAA" w:themeColor="background2" w:themeShade="BF"/>
                              <w:lang w:val="fr-FR"/>
                            </w:rPr>
                            <m:t>=</m:t>
                          </m:r>
                          <m:r>
                            <m:rPr>
                              <m:nor/>
                            </m:rPr>
                            <w:rPr>
                              <w:rStyle w:val="Nivel4Car"/>
                              <w:i/>
                              <w:color w:val="AEAAAA" w:themeColor="background2" w:themeShade="BF"/>
                              <w:lang w:val="fr-FR"/>
                            </w:rPr>
                            <m:t>0</m:t>
                          </m:r>
                        </m:lim>
                      </m:limUpp>
                      <m:limUpp>
                        <m:limUppPr>
                          <m:ctrlPr>
                            <w:rPr>
                              <w:rStyle w:val="Nivel4Car"/>
                              <w:rFonts w:ascii="Cambria Math" w:hAnsi="Cambria Math"/>
                            </w:rPr>
                          </m:ctrlPr>
                        </m:limUppPr>
                        <m:e>
                          <m:groupChr>
                            <m:groupChrPr>
                              <m:chr m:val="⏞"/>
                              <m:pos m:val="top"/>
                              <m:vertJc m:val="bot"/>
                              <m:ctrlPr>
                                <w:rPr>
                                  <w:rStyle w:val="Nivel4Car"/>
                                  <w:rFonts w:ascii="Cambria Math" w:hAnsi="Cambria Math"/>
                                </w:rPr>
                              </m:ctrlPr>
                            </m:groupChrPr>
                            <m:e>
                              <m:sSub>
                                <m:sSubPr>
                                  <m:ctrlPr>
                                    <w:rPr>
                                      <w:rStyle w:val="Nivel4Car"/>
                                      <w:rFonts w:ascii="Cambria Math" w:hAnsi="Cambria Math"/>
                                    </w:rPr>
                                  </m:ctrlPr>
                                </m:sSubPr>
                                <m:e>
                                  <m:r>
                                    <m:rPr>
                                      <m:nor/>
                                    </m:rPr>
                                    <w:rPr>
                                      <w:rStyle w:val="Nivel4Car"/>
                                      <w:i/>
                                      <w:iCs/>
                                    </w:rPr>
                                    <m:t>ρ</m:t>
                                  </m:r>
                                </m:e>
                                <m:sub>
                                  <m:r>
                                    <m:rPr>
                                      <m:nor/>
                                    </m:rPr>
                                    <w:rPr>
                                      <w:rStyle w:val="Nivel4Car"/>
                                      <w:i/>
                                      <w:lang w:val="fr-FR"/>
                                    </w:rPr>
                                    <m:t>A</m:t>
                                  </m:r>
                                </m:sub>
                              </m:sSub>
                              <m:r>
                                <w:rPr>
                                  <w:rStyle w:val="Nivel4Car"/>
                                  <w:rFonts w:ascii="Cambria Math" w:hAnsi="Cambria Math"/>
                                  <w:lang w:val="fr-FR"/>
                                </w:rPr>
                                <m:t>∙</m:t>
                              </m:r>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sub>
                              </m:sSub>
                              <m:r>
                                <w:rPr>
                                  <w:rStyle w:val="Nivel4Car"/>
                                  <w:rFonts w:ascii="Cambria Math" w:hAnsi="Cambria Math"/>
                                  <w:lang w:val="fr-FR"/>
                                </w:rPr>
                                <m:t>+</m:t>
                              </m:r>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1</m:t>
                                  </m:r>
                                </m:sub>
                                <m:sup>
                                  <m:r>
                                    <m:rPr>
                                      <m:nor/>
                                    </m:rPr>
                                    <w:rPr>
                                      <w:rStyle w:val="Nivel4Car"/>
                                      <w:i/>
                                      <w:lang w:val="fr-FR"/>
                                    </w:rPr>
                                    <m:t>A</m:t>
                                  </m:r>
                                </m:sup>
                              </m:sSubSup>
                            </m:e>
                          </m:groupChr>
                        </m:e>
                        <m:lim>
                          <m:r>
                            <w:rPr>
                              <w:rStyle w:val="Nivel4Car"/>
                              <w:rFonts w:ascii="Cambria Math" w:hAnsi="Cambria Math"/>
                              <w:lang w:val="fr-FR"/>
                            </w:rPr>
                            <m:t>=</m:t>
                          </m:r>
                          <m:acc>
                            <m:accPr>
                              <m:chr m:val="̃"/>
                              <m:ctrlPr>
                                <w:rPr>
                                  <w:rStyle w:val="Nivel4Car"/>
                                  <w:rFonts w:ascii="Cambria Math" w:hAnsi="Cambria Math"/>
                                </w:rPr>
                              </m:ctrlPr>
                            </m:accPr>
                            <m:e>
                              <m:sSub>
                                <m:sSubPr>
                                  <m:ctrlPr>
                                    <w:rPr>
                                      <w:rStyle w:val="Nivel4Car"/>
                                      <w:rFonts w:ascii="Cambria Math" w:hAnsi="Cambria Math"/>
                                    </w:rPr>
                                  </m:ctrlPr>
                                </m:sSubPr>
                                <m:e>
                                  <m:r>
                                    <m:rPr>
                                      <m:nor/>
                                    </m:rPr>
                                    <w:rPr>
                                      <w:rStyle w:val="Nivel4Car"/>
                                      <w:i/>
                                      <w:lang w:val="fr-FR"/>
                                    </w:rPr>
                                    <m:t>A</m:t>
                                  </m:r>
                                </m:e>
                                <m:sub>
                                  <m:r>
                                    <m:rPr>
                                      <m:nor/>
                                    </m:rPr>
                                    <w:rPr>
                                      <w:rStyle w:val="Nivel4Car"/>
                                      <w:i/>
                                      <w:lang w:val="fr-FR"/>
                                    </w:rPr>
                                    <m:t>t</m:t>
                                  </m:r>
                                  <m:r>
                                    <w:rPr>
                                      <w:rFonts w:ascii="Cambria Math" w:hAnsi="Cambria Math"/>
                                      <w:lang w:val="fr-FR"/>
                                    </w:rPr>
                                    <m:t>+</m:t>
                                  </m:r>
                                  <m:r>
                                    <m:rPr>
                                      <m:nor/>
                                    </m:rPr>
                                    <w:rPr>
                                      <w:i/>
                                      <w:lang w:val="fr-FR"/>
                                    </w:rPr>
                                    <m:t>1</m:t>
                                  </m:r>
                                </m:sub>
                              </m:sSub>
                            </m:e>
                          </m:acc>
                        </m:lim>
                      </m:limUpp>
                    </m:e>
                  </m:d>
                </m:e>
              </m:groupChr>
            </m:e>
            <m:lim>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A</m:t>
                          </m:r>
                        </m:e>
                        <m:sub>
                          <m:r>
                            <m:rPr>
                              <m:nor/>
                            </m:rPr>
                            <w:rPr>
                              <w:i/>
                              <w:iCs/>
                              <w:lang w:val="fr-FR"/>
                            </w:rPr>
                            <m:t>t</m:t>
                          </m:r>
                          <m:r>
                            <w:rPr>
                              <w:rFonts w:ascii="Cambria Math" w:hAnsi="Cambria Math"/>
                              <w:lang w:val="fr-FR"/>
                            </w:rPr>
                            <m:t>+</m:t>
                          </m:r>
                          <m:r>
                            <m:rPr>
                              <m:nor/>
                            </m:rPr>
                            <w:rPr>
                              <w:i/>
                              <w:lang w:val="fr-FR"/>
                            </w:rPr>
                            <m:t>1</m:t>
                          </m:r>
                        </m:sub>
                      </m:sSub>
                    </m:e>
                  </m:d>
                </m:e>
              </m:func>
            </m:lim>
          </m:limLow>
          <m:r>
            <w:rPr>
              <w:rFonts w:ascii="Cambria Math" w:hAnsi="Cambria Math"/>
              <w:lang w:val="fr-FR"/>
            </w:rPr>
            <m:t>+</m:t>
          </m:r>
          <m:r>
            <m:rPr>
              <m:nor/>
            </m:rPr>
            <w:rPr>
              <w:i/>
            </w:rPr>
            <m:t>α</m:t>
          </m:r>
          <m:r>
            <w:rPr>
              <w:rFonts w:ascii="Cambria Math" w:hAnsi="Cambria Math"/>
              <w:lang w:val="fr-FR"/>
            </w:rPr>
            <m:t>∙</m:t>
          </m:r>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oMath>
      </m:oMathPara>
    </w:p>
    <w:p w14:paraId="7C3ACD03" w14:textId="77777777" w:rsidR="00A21890" w:rsidRPr="00BC178C" w:rsidRDefault="00A21890" w:rsidP="00A21890">
      <w:pPr>
        <w:pStyle w:val="Nivel3SM"/>
      </w:pPr>
      <w:r w:rsidRPr="00BC178C">
        <w:t>Esta ecuación nos dice q</w:t>
      </w:r>
      <w:r>
        <w:t>ue la diferencia en output en el período </w:t>
      </w:r>
      <w:r>
        <w:rPr>
          <w:i/>
          <w:iCs/>
        </w:rPr>
        <w:t>t+1</w:t>
      </w:r>
      <w:r>
        <w:t xml:space="preserve"> con respecto al estado estacionario va a ser igual a la diferencia que había en el período </w:t>
      </w:r>
      <w:r w:rsidRPr="00BC178C">
        <w:rPr>
          <w:i/>
          <w:iCs/>
        </w:rPr>
        <w:t>t</w:t>
      </w:r>
      <w:r>
        <w:t xml:space="preserve"> multiplicada por el peso del capital en la función de producción,</w:t>
      </w:r>
      <m:oMath>
        <m:r>
          <w:rPr>
            <w:rFonts w:ascii="Cambria Math" w:hAnsi="Cambria Math"/>
          </w:rPr>
          <m:t xml:space="preserve"> </m:t>
        </m:r>
        <m:r>
          <m:rPr>
            <m:nor/>
          </m:rPr>
          <w:rPr>
            <w:i/>
          </w:rPr>
          <m:t>α</m:t>
        </m:r>
        <m:r>
          <w:rPr>
            <w:rFonts w:ascii="Cambria Math" w:eastAsiaTheme="minorEastAsia" w:hAnsi="Cambria Math"/>
          </w:rPr>
          <m:t>∈</m:t>
        </m:r>
        <m:d>
          <m:dPr>
            <m:ctrlPr>
              <w:rPr>
                <w:rFonts w:ascii="Cambria Math" w:eastAsiaTheme="minorEastAsia" w:hAnsi="Cambria Math"/>
                <w:i/>
              </w:rPr>
            </m:ctrlPr>
          </m:dPr>
          <m:e>
            <m:r>
              <m:rPr>
                <m:nor/>
              </m:rPr>
              <w:rPr>
                <w:i/>
              </w:rPr>
              <m:t>0,1</m:t>
            </m:r>
          </m:e>
        </m:d>
      </m:oMath>
      <w:r>
        <w:rPr>
          <w:rFonts w:eastAsiaTheme="minorEastAsia"/>
        </w:rPr>
        <w:t>, y más el nivel de productividad.</w:t>
      </w:r>
    </w:p>
    <w:p w14:paraId="76D7EBEA" w14:textId="77777777" w:rsidR="00A21890" w:rsidRPr="00BC178C" w:rsidRDefault="00A21890" w:rsidP="00A21890">
      <w:pPr>
        <w:pStyle w:val="Nivel3SM"/>
      </w:pPr>
      <w:r>
        <w:rPr>
          <w:rFonts w:eastAsiaTheme="minorEastAsia"/>
        </w:rPr>
        <w:t>Es decir, muestra que el output gap presente va a afectar al output gap futuro.</w:t>
      </w:r>
    </w:p>
    <w:p w14:paraId="54826BB7" w14:textId="77777777" w:rsidR="00A21890" w:rsidRPr="00692BE4" w:rsidRDefault="00A21890" w:rsidP="00A21890">
      <w:pPr>
        <w:pStyle w:val="Nivel2SM"/>
        <w:keepNext/>
        <w:spacing w:after="0"/>
      </w:pPr>
      <w:r>
        <w:t xml:space="preserve">Supongamos ahora que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r>
          <w:rPr>
            <w:rStyle w:val="Nivel4Car"/>
            <w:rFonts w:ascii="Cambria Math" w:hAnsi="Cambria Math"/>
          </w:rPr>
          <m:t>=</m:t>
        </m:r>
        <m:r>
          <m:rPr>
            <m:nor/>
          </m:rPr>
          <w:rPr>
            <w:rStyle w:val="Nivel4Car"/>
            <w:i/>
          </w:rPr>
          <m:t>0</m:t>
        </m:r>
      </m:oMath>
      <w:r>
        <w:rPr>
          <w:rStyle w:val="Nivel4Car"/>
          <w:rFonts w:eastAsiaTheme="minorEastAsia"/>
        </w:rPr>
        <w:t xml:space="preserve">, de modo que </w:t>
      </w:r>
      <m:oMath>
        <m:func>
          <m:funcPr>
            <m:ctrlPr>
              <w:rPr>
                <w:rFonts w:ascii="Cambria Math" w:hAnsi="Cambria Math"/>
                <w:i/>
                <w:iCs/>
              </w:rPr>
            </m:ctrlPr>
          </m:funcPr>
          <m:fName>
            <m:r>
              <m:rPr>
                <m:nor/>
              </m:rPr>
              <w:rPr>
                <w:i/>
                <w:iCs/>
              </w:rPr>
              <m:t>ln</m:t>
            </m:r>
          </m:fName>
          <m:e>
            <m:d>
              <m:dPr>
                <m:ctrlPr>
                  <w:rPr>
                    <w:rFonts w:ascii="Cambria Math" w:hAnsi="Cambria Math"/>
                    <w:i/>
                    <w:iCs/>
                  </w:rPr>
                </m:ctrlPr>
              </m:dPr>
              <m:e>
                <m:sSub>
                  <m:sSubPr>
                    <m:ctrlPr>
                      <w:rPr>
                        <w:rFonts w:ascii="Cambria Math" w:hAnsi="Cambria Math"/>
                        <w:i/>
                        <w:iCs/>
                      </w:rPr>
                    </m:ctrlPr>
                  </m:sSubPr>
                  <m:e>
                    <m:r>
                      <m:rPr>
                        <m:nor/>
                      </m:rPr>
                      <w:rPr>
                        <w:i/>
                        <w:iCs/>
                      </w:rPr>
                      <m:t>A</m:t>
                    </m:r>
                  </m:e>
                  <m:sub>
                    <m:r>
                      <m:rPr>
                        <m:nor/>
                      </m:rPr>
                      <w:rPr>
                        <w:i/>
                        <w:iCs/>
                      </w:rPr>
                      <m:t>t</m:t>
                    </m:r>
                    <m:r>
                      <w:rPr>
                        <w:rFonts w:ascii="Cambria Math" w:hAnsi="Cambria Math"/>
                      </w:rPr>
                      <m:t>+</m:t>
                    </m:r>
                    <m:r>
                      <m:rPr>
                        <m:nor/>
                      </m:rPr>
                      <w:rPr>
                        <w:i/>
                      </w:rPr>
                      <m:t>1</m:t>
                    </m:r>
                  </m:sub>
                </m:sSub>
              </m:e>
            </m:d>
          </m:e>
        </m:func>
        <m:r>
          <w:rPr>
            <w:rFonts w:ascii="Cambria Math" w:hAnsi="Cambria Math"/>
          </w:rPr>
          <m:t>=</m:t>
        </m:r>
        <m:sSubSup>
          <m:sSubSupPr>
            <m:ctrlPr>
              <w:rPr>
                <w:rStyle w:val="Nivel4Car"/>
                <w:rFonts w:ascii="Cambria Math" w:hAnsi="Cambria Math"/>
              </w:rPr>
            </m:ctrlPr>
          </m:sSubSupPr>
          <m:e>
            <m:r>
              <m:rPr>
                <m:nor/>
              </m:rPr>
              <w:rPr>
                <w:rStyle w:val="Nivel4Car"/>
                <w:i/>
                <w:iCs/>
              </w:rPr>
              <m:t>ε</m:t>
            </m:r>
          </m:e>
          <m:sub>
            <m:r>
              <m:rPr>
                <m:nor/>
              </m:rPr>
              <w:rPr>
                <w:rStyle w:val="Nivel4Car"/>
                <w:i/>
              </w:rPr>
              <m:t>t</m:t>
            </m:r>
            <m:r>
              <w:rPr>
                <w:rFonts w:ascii="Cambria Math" w:hAnsi="Cambria Math"/>
              </w:rPr>
              <m:t>+</m:t>
            </m:r>
            <m:r>
              <m:rPr>
                <m:nor/>
              </m:rPr>
              <w:rPr>
                <w:i/>
              </w:rPr>
              <m:t>1</m:t>
            </m:r>
          </m:sub>
          <m:sup>
            <m:r>
              <m:rPr>
                <m:nor/>
              </m:rPr>
              <w:rPr>
                <w:rStyle w:val="Nivel4Car"/>
                <w:i/>
              </w:rPr>
              <m:t>A</m:t>
            </m:r>
          </m:sup>
        </m:sSubSup>
      </m:oMath>
      <w:r>
        <w:rPr>
          <w:rStyle w:val="Nivel4Car"/>
          <w:rFonts w:eastAsiaTheme="minorEastAsia"/>
        </w:rPr>
        <w:t xml:space="preserve">, de modo que los shocks desaparecen instantáneamente. A partir de este marco podemos estudiar los efectos de un </w:t>
      </w:r>
      <w:r>
        <w:rPr>
          <w:rStyle w:val="Nivel4Car"/>
          <w:rFonts w:eastAsiaTheme="minorEastAsia"/>
          <w:i/>
          <w:iCs/>
        </w:rPr>
        <w:t>shock</w:t>
      </w:r>
      <w:r>
        <w:rPr>
          <w:rStyle w:val="Nivel4Car"/>
          <w:rFonts w:eastAsiaTheme="minorEastAsia"/>
        </w:rPr>
        <w:t xml:space="preserve"> en el período </w:t>
      </w:r>
      <w:r>
        <w:rPr>
          <w:rStyle w:val="Nivel4Car"/>
          <w:rFonts w:eastAsiaTheme="minorEastAsia"/>
          <w:i/>
          <w:iCs/>
        </w:rPr>
        <w:t>t+1</w:t>
      </w:r>
      <w:r>
        <w:rPr>
          <w:rStyle w:val="Nivel4Car"/>
          <w:rFonts w:eastAsiaTheme="minorEastAsia"/>
        </w:rPr>
        <w:t xml:space="preserve"> que por simplicidad, asumiremos que es unitario (i.e. </w:t>
      </w:r>
      <m:oMath>
        <m:sSubSup>
          <m:sSubSupPr>
            <m:ctrlPr>
              <w:rPr>
                <w:rStyle w:val="Nivel4Car"/>
                <w:rFonts w:ascii="Cambria Math" w:hAnsi="Cambria Math"/>
              </w:rPr>
            </m:ctrlPr>
          </m:sSubSupPr>
          <m:e>
            <m:r>
              <m:rPr>
                <m:nor/>
              </m:rPr>
              <w:rPr>
                <w:rStyle w:val="Nivel4Car"/>
                <w:i/>
                <w:iCs/>
              </w:rPr>
              <m:t>ε</m:t>
            </m:r>
          </m:e>
          <m:sub>
            <m:r>
              <m:rPr>
                <m:nor/>
              </m:rPr>
              <w:rPr>
                <w:rStyle w:val="Nivel4Car"/>
                <w:i/>
              </w:rPr>
              <m:t>t</m:t>
            </m:r>
            <m:r>
              <w:rPr>
                <w:rFonts w:ascii="Cambria Math" w:hAnsi="Cambria Math"/>
              </w:rPr>
              <m:t>+</m:t>
            </m:r>
            <m:r>
              <m:rPr>
                <m:nor/>
              </m:rPr>
              <w:rPr>
                <w:i/>
              </w:rPr>
              <m:t>1</m:t>
            </m:r>
          </m:sub>
          <m:sup>
            <m:r>
              <m:rPr>
                <m:nor/>
              </m:rPr>
              <w:rPr>
                <w:rStyle w:val="Nivel4Car"/>
                <w:i/>
              </w:rPr>
              <m:t>A</m:t>
            </m:r>
          </m:sup>
        </m:sSubSup>
        <m:r>
          <w:rPr>
            <w:rStyle w:val="Nivel4Car"/>
            <w:rFonts w:ascii="Cambria Math" w:eastAsiaTheme="minorEastAsia" w:hAnsi="Cambria Math"/>
          </w:rPr>
          <m:t>=</m:t>
        </m:r>
        <m:r>
          <m:rPr>
            <m:nor/>
          </m:rPr>
          <w:rPr>
            <w:i/>
          </w:rPr>
          <m:t>1</m:t>
        </m:r>
      </m:oMath>
      <w:r>
        <w:rPr>
          <w:rFonts w:eastAsiaTheme="minorEastAsia"/>
        </w:rPr>
        <w:t>), suponiendo además que en el resto de períodos no se producen shocks.</w:t>
      </w:r>
    </w:p>
    <w:p w14:paraId="2A6B2120" w14:textId="77777777" w:rsidR="00A21890" w:rsidRPr="00210720" w:rsidRDefault="00A21890" w:rsidP="00A21890">
      <w:pPr>
        <w:pStyle w:val="Nivel3SM"/>
      </w:pPr>
      <w:r>
        <w:t xml:space="preserve">Debido a la ausencia de </w:t>
      </w:r>
      <w:r>
        <w:rPr>
          <w:i/>
          <w:iCs/>
        </w:rPr>
        <w:t>shocks</w:t>
      </w:r>
      <w:r>
        <w:t xml:space="preserve"> en el resto de períodos, en el período </w:t>
      </w:r>
      <w:r>
        <w:rPr>
          <w:i/>
          <w:iCs/>
        </w:rPr>
        <w:t>t</w:t>
      </w:r>
      <w:r>
        <w:t xml:space="preserve"> la economía se encuentra en el estado estacionario (i.e. </w:t>
      </w:r>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oMath>
      <w:r>
        <w:t>)</w:t>
      </w:r>
    </w:p>
    <w:p w14:paraId="6AE293B3" w14:textId="77777777" w:rsidR="00A21890" w:rsidRPr="00143516" w:rsidRDefault="00000000" w:rsidP="00A21890">
      <w:pPr>
        <w:pStyle w:val="Nivel2SM"/>
        <w:numPr>
          <w:ilvl w:val="0"/>
          <w:numId w:val="0"/>
        </w:numPr>
        <w:ind w:left="567"/>
        <w:rPr>
          <w:rFonts w:eastAsiaTheme="minorEastAsia"/>
          <w:iCs/>
          <w:lang w:val="fr-FR"/>
        </w:rPr>
      </w:pPr>
      <m:oMathPara>
        <m:oMath>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1</m:t>
                          </m:r>
                        </m:sub>
                        <m:sup>
                          <m:r>
                            <m:rPr>
                              <m:nor/>
                            </m:rPr>
                            <w:rPr>
                              <w:rStyle w:val="Nivel4Car"/>
                              <w:i/>
                              <w:lang w:val="fr-FR"/>
                            </w:rPr>
                            <m:t>A</m:t>
                          </m:r>
                        </m:sup>
                      </m:sSubSup>
                    </m:e>
                  </m:d>
                </m:e>
              </m:groupChr>
            </m:e>
            <m:lim>
              <m:r>
                <w:rPr>
                  <w:rFonts w:ascii="Cambria Math" w:hAnsi="Cambria Math"/>
                  <w:lang w:val="fr-FR"/>
                </w:rPr>
                <m:t>=</m:t>
              </m:r>
              <m:r>
                <m:rPr>
                  <m:nor/>
                </m:rPr>
                <w:rPr>
                  <w:i/>
                  <w:lang w:val="fr-FR"/>
                </w:rPr>
                <m:t>1</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r>
                <m:rPr>
                  <m:nor/>
                </m:rPr>
                <w:rPr>
                  <w:i/>
                  <w:lang w:val="fr-FR"/>
                </w:rPr>
                <m:t>0</m:t>
              </m:r>
            </m:lim>
          </m:limLow>
          <m:r>
            <w:rPr>
              <w:rFonts w:ascii="Cambria Math" w:eastAsiaTheme="minorEastAsia" w:hAnsi="Cambria Math"/>
            </w:rPr>
            <m:t>⟹</m:t>
          </m:r>
        </m:oMath>
      </m:oMathPara>
    </w:p>
    <w:tbl>
      <w:tblPr>
        <w:tblStyle w:val="Tablaconc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2829"/>
      </w:tblGrid>
      <w:tr w:rsidR="00A21890" w:rsidRPr="00692BE4" w14:paraId="6DE587D9" w14:textId="77777777" w:rsidTr="009809CA">
        <w:trPr>
          <w:trHeight w:val="567"/>
        </w:trPr>
        <w:tc>
          <w:tcPr>
            <w:tcW w:w="6232" w:type="dxa"/>
            <w:vAlign w:val="center"/>
          </w:tcPr>
          <w:p w14:paraId="11493A62" w14:textId="3DB32B01" w:rsidR="00A21890" w:rsidRPr="00692BE4" w:rsidRDefault="00A21890"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lang w:val="fr-FR"/>
                </w:rPr>
                <m:t>0</m:t>
              </m:r>
            </m:oMath>
            <w:r>
              <w:rPr>
                <w:rFonts w:eastAsiaTheme="minorEastAsia"/>
                <w:lang w:val="fr-FR"/>
              </w:rPr>
              <w:t xml:space="preserve"> </w:t>
            </w:r>
          </w:p>
        </w:tc>
        <w:tc>
          <w:tcPr>
            <w:tcW w:w="2829" w:type="dxa"/>
            <w:vAlign w:val="center"/>
          </w:tcPr>
          <w:p w14:paraId="41517AEC" w14:textId="2A561E45" w:rsidR="00A21890" w:rsidRPr="00692BE4" w:rsidRDefault="00A21890"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oMath>
            <w:r>
              <w:rPr>
                <w:rFonts w:eastAsiaTheme="minorEastAsia"/>
                <w:iCs/>
              </w:rPr>
              <w:t xml:space="preserve"> </w:t>
            </w:r>
          </w:p>
        </w:tc>
      </w:tr>
      <w:tr w:rsidR="00A21890" w:rsidRPr="00692BE4" w14:paraId="4B746EAE" w14:textId="77777777" w:rsidTr="009809CA">
        <w:trPr>
          <w:trHeight w:val="567"/>
        </w:trPr>
        <w:tc>
          <w:tcPr>
            <w:tcW w:w="6232" w:type="dxa"/>
            <w:vAlign w:val="center"/>
          </w:tcPr>
          <w:p w14:paraId="1999810D" w14:textId="77777777" w:rsidR="00A21890" w:rsidRPr="00692BE4" w:rsidRDefault="00A21890"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lang w:val="fr-FR"/>
                </w:rPr>
                <m:t>1</m:t>
              </m:r>
            </m:oMath>
            <w:r>
              <w:rPr>
                <w:rFonts w:eastAsiaTheme="minorEastAsia"/>
                <w:lang w:val="fr-FR"/>
              </w:rPr>
              <w:t xml:space="preserve"> </w:t>
            </w:r>
          </w:p>
        </w:tc>
        <w:tc>
          <w:tcPr>
            <w:tcW w:w="2829" w:type="dxa"/>
            <w:vAlign w:val="center"/>
          </w:tcPr>
          <w:p w14:paraId="30F894E2" w14:textId="77777777" w:rsidR="00A21890" w:rsidRPr="00692BE4" w:rsidRDefault="00A21890"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lang w:val="fr-FR"/>
                </w:rPr>
                <m:t>1</m:t>
              </m:r>
            </m:oMath>
            <w:r>
              <w:rPr>
                <w:rFonts w:eastAsiaTheme="minorEastAsia"/>
                <w:lang w:val="fr-FR"/>
              </w:rPr>
              <w:t xml:space="preserve"> </w:t>
            </w:r>
          </w:p>
        </w:tc>
      </w:tr>
      <w:tr w:rsidR="00A21890" w:rsidRPr="00692BE4" w14:paraId="7C277B6A" w14:textId="77777777" w:rsidTr="009809CA">
        <w:trPr>
          <w:trHeight w:val="567"/>
        </w:trPr>
        <w:tc>
          <w:tcPr>
            <w:tcW w:w="6232" w:type="dxa"/>
            <w:vAlign w:val="center"/>
          </w:tcPr>
          <w:p w14:paraId="4CC6D51D" w14:textId="77777777" w:rsidR="00A21890" w:rsidRPr="004C2288" w:rsidRDefault="00A21890"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2</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2</m:t>
                              </m:r>
                            </m:sub>
                            <m:sup>
                              <m:r>
                                <m:rPr>
                                  <m:nor/>
                                </m:rPr>
                                <w:rPr>
                                  <w:rStyle w:val="Nivel4Car"/>
                                  <w:i/>
                                  <w:lang w:val="fr-FR"/>
                                </w:rPr>
                                <m:t>A</m:t>
                              </m:r>
                            </m:sup>
                          </m:sSubSup>
                        </m:e>
                      </m:d>
                    </m:e>
                  </m:groupChr>
                </m:e>
                <m:lim>
                  <m:r>
                    <w:rPr>
                      <w:rFonts w:ascii="Cambria Math" w:hAnsi="Cambria Math"/>
                      <w:lang w:val="fr-FR"/>
                    </w:rPr>
                    <m:t>=</m:t>
                  </m:r>
                  <m:r>
                    <m:rPr>
                      <m:nor/>
                    </m:rPr>
                    <w:rPr>
                      <w:i/>
                      <w:lang w:val="fr-FR"/>
                    </w:rPr>
                    <m:t>0</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r>
                    <m:rPr>
                      <m:nor/>
                    </m:rPr>
                    <w:rPr>
                      <w:i/>
                      <w:lang w:val="fr-FR"/>
                    </w:rPr>
                    <m:t>1</m:t>
                  </m:r>
                </m:lim>
              </m:limLow>
              <m:r>
                <w:rPr>
                  <w:rFonts w:ascii="Cambria Math" w:eastAsiaTheme="minorEastAsia" w:hAnsi="Cambria Math"/>
                  <w:lang w:val="fr-FR"/>
                </w:rPr>
                <m:t>=</m:t>
              </m:r>
              <m:r>
                <m:rPr>
                  <m:nor/>
                </m:rPr>
                <w:rPr>
                  <w:i/>
                </w:rPr>
                <m:t>α</m:t>
              </m:r>
            </m:oMath>
            <w:r w:rsidRPr="004C2288">
              <w:rPr>
                <w:rFonts w:eastAsiaTheme="minorEastAsia"/>
                <w:lang w:val="fr-FR"/>
              </w:rPr>
              <w:t xml:space="preserve"> </w:t>
            </w:r>
          </w:p>
        </w:tc>
        <w:tc>
          <w:tcPr>
            <w:tcW w:w="2829" w:type="dxa"/>
            <w:vAlign w:val="center"/>
          </w:tcPr>
          <w:p w14:paraId="02EA9374" w14:textId="77777777" w:rsidR="00A21890" w:rsidRPr="00692BE4" w:rsidRDefault="00A21890"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2</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r>
                <m:rPr>
                  <m:nor/>
                </m:rPr>
                <w:rPr>
                  <w:i/>
                </w:rPr>
                <m:t>α</m:t>
              </m:r>
            </m:oMath>
            <w:r>
              <w:rPr>
                <w:rFonts w:eastAsiaTheme="minorEastAsia"/>
              </w:rPr>
              <w:t xml:space="preserve"> </w:t>
            </w:r>
          </w:p>
        </w:tc>
      </w:tr>
      <w:tr w:rsidR="00A21890" w:rsidRPr="00692BE4" w14:paraId="09386F9D" w14:textId="77777777" w:rsidTr="009809CA">
        <w:trPr>
          <w:trHeight w:val="567"/>
        </w:trPr>
        <w:tc>
          <w:tcPr>
            <w:tcW w:w="6232" w:type="dxa"/>
            <w:vAlign w:val="center"/>
          </w:tcPr>
          <w:p w14:paraId="11B68D25" w14:textId="77777777" w:rsidR="00A21890" w:rsidRPr="004C2288" w:rsidRDefault="00A21890" w:rsidP="009809CA">
            <w:pPr>
              <w:pStyle w:val="Nivel2SM"/>
              <w:numPr>
                <w:ilvl w:val="0"/>
                <w:numId w:val="0"/>
              </w:numPr>
              <w:spacing w:after="0"/>
              <w:jc w:val="left"/>
              <w:rPr>
                <w:rFonts w:eastAsiaTheme="minorEastAsia"/>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3</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3</m:t>
                              </m:r>
                            </m:sub>
                            <m:sup>
                              <m:r>
                                <m:rPr>
                                  <m:nor/>
                                </m:rPr>
                                <w:rPr>
                                  <w:rStyle w:val="Nivel4Car"/>
                                  <w:i/>
                                  <w:lang w:val="fr-FR"/>
                                </w:rPr>
                                <m:t>A</m:t>
                              </m:r>
                            </m:sup>
                          </m:sSubSup>
                        </m:e>
                      </m:d>
                    </m:e>
                  </m:groupChr>
                </m:e>
                <m:lim>
                  <m:r>
                    <w:rPr>
                      <w:rFonts w:ascii="Cambria Math" w:hAnsi="Cambria Math"/>
                      <w:lang w:val="fr-FR"/>
                    </w:rPr>
                    <m:t>=</m:t>
                  </m:r>
                  <m:r>
                    <m:rPr>
                      <m:nor/>
                    </m:rPr>
                    <w:rPr>
                      <w:i/>
                      <w:lang w:val="fr-FR"/>
                    </w:rPr>
                    <m:t>0</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2</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r>
                    <m:rPr>
                      <m:nor/>
                    </m:rPr>
                    <w:rPr>
                      <w:i/>
                    </w:rPr>
                    <m:t>α</m:t>
                  </m:r>
                </m:lim>
              </m:limLow>
              <m:r>
                <w:rPr>
                  <w:rFonts w:ascii="Cambria Math" w:eastAsiaTheme="minorEastAsia" w:hAnsi="Cambria Math"/>
                  <w:lang w:val="fr-FR"/>
                </w:rPr>
                <m:t>=</m:t>
              </m:r>
              <m:sSup>
                <m:sSupPr>
                  <m:ctrlPr>
                    <w:rPr>
                      <w:rFonts w:ascii="Cambria Math" w:hAnsi="Cambria Math"/>
                      <w:i/>
                    </w:rPr>
                  </m:ctrlPr>
                </m:sSupPr>
                <m:e>
                  <m:r>
                    <m:rPr>
                      <m:nor/>
                    </m:rPr>
                    <w:rPr>
                      <w:i/>
                    </w:rPr>
                    <m:t>α</m:t>
                  </m:r>
                </m:e>
                <m:sup>
                  <m:r>
                    <m:rPr>
                      <m:nor/>
                    </m:rPr>
                    <w:rPr>
                      <w:i/>
                      <w:lang w:val="fr-FR"/>
                    </w:rPr>
                    <m:t>2</m:t>
                  </m:r>
                </m:sup>
              </m:sSup>
            </m:oMath>
            <w:r w:rsidRPr="004C2288">
              <w:rPr>
                <w:rFonts w:eastAsiaTheme="minorEastAsia"/>
                <w:lang w:val="fr-FR"/>
              </w:rPr>
              <w:t xml:space="preserve"> </w:t>
            </w:r>
          </w:p>
        </w:tc>
        <w:tc>
          <w:tcPr>
            <w:tcW w:w="2829" w:type="dxa"/>
            <w:vAlign w:val="center"/>
          </w:tcPr>
          <w:p w14:paraId="235183C2" w14:textId="02A5AFF1" w:rsidR="00A21890" w:rsidRPr="00692BE4" w:rsidRDefault="00A21890" w:rsidP="009809CA">
            <w:pPr>
              <w:pStyle w:val="Nivel2SM"/>
              <w:numPr>
                <w:ilvl w:val="0"/>
                <w:numId w:val="0"/>
              </w:numPr>
              <w:spacing w:after="0"/>
              <w:jc w:val="left"/>
              <w:rPr>
                <w:rFonts w:eastAsia="Times New Roman" w:cs="Arial"/>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3</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sSup>
                <m:sSupPr>
                  <m:ctrlPr>
                    <w:rPr>
                      <w:rFonts w:ascii="Cambria Math" w:hAnsi="Cambria Math"/>
                      <w:i/>
                    </w:rPr>
                  </m:ctrlPr>
                </m:sSupPr>
                <m:e>
                  <m:r>
                    <m:rPr>
                      <m:nor/>
                    </m:rPr>
                    <w:rPr>
                      <w:i/>
                    </w:rPr>
                    <m:t>α</m:t>
                  </m:r>
                </m:e>
                <m:sup>
                  <m:r>
                    <m:rPr>
                      <m:nor/>
                    </m:rPr>
                    <w:rPr>
                      <w:i/>
                      <w:lang w:val="fr-FR"/>
                    </w:rPr>
                    <m:t>2</m:t>
                  </m:r>
                </m:sup>
              </m:sSup>
            </m:oMath>
            <w:r>
              <w:rPr>
                <w:rFonts w:eastAsia="Times New Roman" w:cs="Arial"/>
              </w:rPr>
              <w:t xml:space="preserve"> </w:t>
            </w:r>
          </w:p>
        </w:tc>
      </w:tr>
      <w:tr w:rsidR="00A21890" w:rsidRPr="00692BE4" w14:paraId="4F3BAEDB" w14:textId="77777777" w:rsidTr="009809CA">
        <w:trPr>
          <w:trHeight w:val="567"/>
        </w:trPr>
        <w:tc>
          <w:tcPr>
            <w:tcW w:w="6232" w:type="dxa"/>
            <w:vAlign w:val="center"/>
          </w:tcPr>
          <w:p w14:paraId="551E8E1C" w14:textId="77777777" w:rsidR="00A21890" w:rsidRPr="004C2288" w:rsidRDefault="00A21890" w:rsidP="009809CA">
            <w:pPr>
              <w:pStyle w:val="Nivel2SM"/>
              <w:numPr>
                <w:ilvl w:val="0"/>
                <w:numId w:val="0"/>
              </w:numPr>
              <w:spacing w:after="0"/>
              <w:jc w:val="left"/>
              <w:rPr>
                <w:rFonts w:eastAsia="Times New Roman" w:cs="Arial"/>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k</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begChr m:val="["/>
                          <m:endChr m:val="]"/>
                          <m:ctrlPr>
                            <w:rPr>
                              <w:rStyle w:val="Nivel4Car"/>
                              <w:rFonts w:ascii="Cambria Math" w:hAnsi="Cambria Math"/>
                            </w:rPr>
                          </m:ctrlPr>
                        </m:dPr>
                        <m:e>
                          <m:sSubSup>
                            <m:sSubSupPr>
                              <m:ctrlPr>
                                <w:rPr>
                                  <w:rStyle w:val="Nivel4Car"/>
                                  <w:rFonts w:ascii="Cambria Math" w:hAnsi="Cambria Math"/>
                                </w:rPr>
                              </m:ctrlPr>
                            </m:sSubSupPr>
                            <m:e>
                              <m:r>
                                <m:rPr>
                                  <m:nor/>
                                </m:rPr>
                                <w:rPr>
                                  <w:rStyle w:val="Nivel4Car"/>
                                  <w:i/>
                                  <w:iCs/>
                                </w:rPr>
                                <m:t>ε</m:t>
                              </m:r>
                            </m:e>
                            <m:sub>
                              <m:r>
                                <m:rPr>
                                  <m:nor/>
                                </m:rPr>
                                <w:rPr>
                                  <w:rStyle w:val="Nivel4Car"/>
                                  <w:i/>
                                  <w:lang w:val="fr-FR"/>
                                </w:rPr>
                                <m:t>t</m:t>
                              </m:r>
                              <m:r>
                                <w:rPr>
                                  <w:rFonts w:ascii="Cambria Math" w:hAnsi="Cambria Math"/>
                                  <w:lang w:val="fr-FR"/>
                                </w:rPr>
                                <m:t>+</m:t>
                              </m:r>
                              <m:r>
                                <m:rPr>
                                  <m:nor/>
                                </m:rPr>
                                <w:rPr>
                                  <w:i/>
                                  <w:lang w:val="fr-FR"/>
                                </w:rPr>
                                <m:t>k</m:t>
                              </m:r>
                            </m:sub>
                            <m:sup>
                              <m:r>
                                <m:rPr>
                                  <m:nor/>
                                </m:rPr>
                                <w:rPr>
                                  <w:rStyle w:val="Nivel4Car"/>
                                  <w:i/>
                                  <w:lang w:val="fr-FR"/>
                                </w:rPr>
                                <m:t>A</m:t>
                              </m:r>
                            </m:sup>
                          </m:sSubSup>
                        </m:e>
                      </m:d>
                    </m:e>
                  </m:groupChr>
                </m:e>
                <m:lim>
                  <m:r>
                    <w:rPr>
                      <w:rFonts w:ascii="Cambria Math" w:hAnsi="Cambria Math"/>
                      <w:lang w:val="fr-FR"/>
                    </w:rPr>
                    <m:t>=</m:t>
                  </m:r>
                  <m:r>
                    <m:rPr>
                      <m:nor/>
                    </m:rPr>
                    <w:rPr>
                      <w:i/>
                      <w:lang w:val="fr-FR"/>
                    </w:rPr>
                    <m:t>0</m:t>
                  </m:r>
                </m:lim>
              </m:limLow>
              <m:r>
                <w:rPr>
                  <w:rFonts w:ascii="Cambria Math" w:hAnsi="Cambria Math"/>
                  <w:lang w:val="fr-FR"/>
                </w:rPr>
                <m:t>+</m:t>
              </m:r>
              <m:r>
                <m:rPr>
                  <m:nor/>
                </m:rPr>
                <w:rPr>
                  <w:i/>
                </w:rPr>
                <m:t>α</m:t>
              </m:r>
              <m:r>
                <w:rPr>
                  <w:rFonts w:ascii="Cambria Math" w:hAnsi="Cambria Math"/>
                  <w:lang w:val="fr-FR"/>
                </w:rPr>
                <m:t>∙</m:t>
              </m:r>
              <m:limLow>
                <m:limLowPr>
                  <m:ctrlPr>
                    <w:rPr>
                      <w:rStyle w:val="Nivel4Car"/>
                      <w:rFonts w:ascii="Cambria Math" w:hAnsi="Cambria Math"/>
                    </w:rPr>
                  </m:ctrlPr>
                </m:limLowPr>
                <m:e>
                  <m:groupChr>
                    <m:groupChrPr>
                      <m:ctrlPr>
                        <w:rPr>
                          <w:rStyle w:val="Nivel4Car"/>
                          <w:rFonts w:ascii="Cambria Math" w:hAnsi="Cambria Math"/>
                        </w:rPr>
                      </m:ctrlPr>
                    </m:groupChrPr>
                    <m:e>
                      <m:d>
                        <m:dPr>
                          <m:ctrlPr>
                            <w:rPr>
                              <w:rFonts w:ascii="Cambria Math" w:hAnsi="Cambria Math"/>
                              <w:i/>
                              <w:iCs/>
                            </w:rPr>
                          </m:ctrlPr>
                        </m:dPr>
                        <m:e>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k</m:t>
                                      </m:r>
                                      <m:r>
                                        <w:rPr>
                                          <w:rFonts w:ascii="Cambria Math" w:hAnsi="Cambria Math"/>
                                          <w:lang w:val="fr-FR"/>
                                        </w:rPr>
                                        <m:t>-</m:t>
                                      </m:r>
                                      <m:r>
                                        <m:rPr>
                                          <m:nor/>
                                        </m:rPr>
                                        <w:rPr>
                                          <w:i/>
                                          <w:lang w:val="fr-FR"/>
                                        </w:rPr>
                                        <m:t>1</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e>
                      </m:d>
                    </m:e>
                  </m:groupChr>
                </m:e>
                <m:lim>
                  <m:r>
                    <w:rPr>
                      <w:rFonts w:ascii="Cambria Math" w:hAnsi="Cambria Math"/>
                      <w:lang w:val="fr-FR"/>
                    </w:rPr>
                    <m:t>=</m:t>
                  </m:r>
                  <m:sSup>
                    <m:sSupPr>
                      <m:ctrlPr>
                        <w:rPr>
                          <w:rFonts w:ascii="Cambria Math" w:hAnsi="Cambria Math"/>
                          <w:i/>
                        </w:rPr>
                      </m:ctrlPr>
                    </m:sSupPr>
                    <m:e>
                      <m:r>
                        <m:rPr>
                          <m:nor/>
                        </m:rPr>
                        <w:rPr>
                          <w:i/>
                        </w:rPr>
                        <m:t>α</m:t>
                      </m:r>
                    </m:e>
                    <m:sup>
                      <m:r>
                        <m:rPr>
                          <m:nor/>
                        </m:rPr>
                        <w:rPr>
                          <w:i/>
                          <w:lang w:val="fr-FR"/>
                        </w:rPr>
                        <m:t>k</m:t>
                      </m:r>
                      <m:r>
                        <w:rPr>
                          <w:rFonts w:ascii="Cambria Math" w:hAnsi="Cambria Math"/>
                          <w:lang w:val="fr-FR"/>
                        </w:rPr>
                        <m:t>-</m:t>
                      </m:r>
                      <m:r>
                        <m:rPr>
                          <m:nor/>
                        </m:rPr>
                        <w:rPr>
                          <w:i/>
                          <w:lang w:val="fr-FR"/>
                        </w:rPr>
                        <m:t>2</m:t>
                      </m:r>
                    </m:sup>
                  </m:sSup>
                </m:lim>
              </m:limLow>
              <m:r>
                <w:rPr>
                  <w:rFonts w:ascii="Cambria Math" w:eastAsiaTheme="minorEastAsia" w:hAnsi="Cambria Math"/>
                  <w:lang w:val="fr-FR"/>
                </w:rPr>
                <m:t>=</m:t>
              </m:r>
              <m:sSup>
                <m:sSupPr>
                  <m:ctrlPr>
                    <w:rPr>
                      <w:rFonts w:ascii="Cambria Math" w:hAnsi="Cambria Math"/>
                      <w:i/>
                    </w:rPr>
                  </m:ctrlPr>
                </m:sSupPr>
                <m:e>
                  <m:r>
                    <m:rPr>
                      <m:nor/>
                    </m:rPr>
                    <w:rPr>
                      <w:i/>
                    </w:rPr>
                    <m:t>α</m:t>
                  </m:r>
                </m:e>
                <m:sup>
                  <m:r>
                    <m:rPr>
                      <m:nor/>
                    </m:rPr>
                    <w:rPr>
                      <w:i/>
                      <w:lang w:val="fr-FR"/>
                    </w:rPr>
                    <m:t>k</m:t>
                  </m:r>
                  <m:r>
                    <w:rPr>
                      <w:rFonts w:ascii="Cambria Math" w:hAnsi="Cambria Math"/>
                      <w:lang w:val="fr-FR"/>
                    </w:rPr>
                    <m:t>-</m:t>
                  </m:r>
                  <m:r>
                    <m:rPr>
                      <m:nor/>
                    </m:rPr>
                    <w:rPr>
                      <w:i/>
                      <w:lang w:val="fr-FR"/>
                    </w:rPr>
                    <m:t>1</m:t>
                  </m:r>
                </m:sup>
              </m:sSup>
            </m:oMath>
            <w:r w:rsidRPr="004C2288">
              <w:rPr>
                <w:rFonts w:eastAsia="Times New Roman" w:cs="Arial"/>
                <w:lang w:val="fr-FR"/>
              </w:rPr>
              <w:t xml:space="preserve"> </w:t>
            </w:r>
          </w:p>
        </w:tc>
        <w:tc>
          <w:tcPr>
            <w:tcW w:w="2829" w:type="dxa"/>
            <w:vAlign w:val="center"/>
          </w:tcPr>
          <w:p w14:paraId="103EAB3B" w14:textId="77777777" w:rsidR="00A21890" w:rsidRPr="00692BE4" w:rsidRDefault="00A21890" w:rsidP="009809CA">
            <w:pPr>
              <w:pStyle w:val="Nivel2SM"/>
              <w:numPr>
                <w:ilvl w:val="0"/>
                <w:numId w:val="0"/>
              </w:numPr>
              <w:spacing w:after="0"/>
              <w:jc w:val="left"/>
              <w:rPr>
                <w:rFonts w:eastAsia="Times New Roman" w:cs="Arial"/>
                <w:iCs/>
                <w:lang w:val="fr-FR"/>
              </w:rPr>
            </w:pPr>
            <m:oMath>
              <m:r>
                <w:rPr>
                  <w:rFonts w:ascii="Cambria Math" w:eastAsiaTheme="minorEastAsia" w:hAnsi="Cambria Math"/>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sSub>
                        <m:sSubPr>
                          <m:ctrlPr>
                            <w:rPr>
                              <w:rFonts w:ascii="Cambria Math"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k</m:t>
                          </m:r>
                        </m:sub>
                      </m:sSub>
                    </m:e>
                  </m:d>
                </m:e>
              </m:func>
              <m:r>
                <w:rPr>
                  <w:rFonts w:ascii="Cambria Math" w:hAnsi="Cambria Math"/>
                  <w:lang w:val="fr-FR"/>
                </w:rPr>
                <m:t>=</m:t>
              </m:r>
              <m:func>
                <m:funcPr>
                  <m:ctrlPr>
                    <w:rPr>
                      <w:rFonts w:ascii="Cambria Math" w:hAnsi="Cambria Math"/>
                      <w:i/>
                      <w:iCs/>
                    </w:rPr>
                  </m:ctrlPr>
                </m:funcPr>
                <m:fName>
                  <m:r>
                    <m:rPr>
                      <m:nor/>
                    </m:rPr>
                    <w:rPr>
                      <w:i/>
                      <w:iCs/>
                      <w:lang w:val="fr-FR"/>
                    </w:rPr>
                    <m:t>ln</m:t>
                  </m:r>
                </m:fName>
                <m:e>
                  <m:d>
                    <m:dPr>
                      <m:ctrlPr>
                        <w:rPr>
                          <w:rFonts w:ascii="Cambria Math" w:hAnsi="Cambria Math"/>
                          <w:i/>
                          <w:iCs/>
                        </w:rPr>
                      </m:ctrlPr>
                    </m:dPr>
                    <m:e>
                      <m:acc>
                        <m:accPr>
                          <m:chr m:val="̅"/>
                          <m:ctrlPr>
                            <w:rPr>
                              <w:rFonts w:ascii="Cambria Math" w:hAnsi="Cambria Math"/>
                              <w:i/>
                              <w:iCs/>
                            </w:rPr>
                          </m:ctrlPr>
                        </m:accPr>
                        <m:e>
                          <m:r>
                            <m:rPr>
                              <m:nor/>
                            </m:rPr>
                            <w:rPr>
                              <w:i/>
                              <w:iCs/>
                              <w:lang w:val="fr-FR"/>
                            </w:rPr>
                            <m:t>Y</m:t>
                          </m:r>
                        </m:e>
                      </m:acc>
                    </m:e>
                  </m:d>
                </m:e>
              </m:func>
              <m:r>
                <w:rPr>
                  <w:rFonts w:ascii="Cambria Math" w:hAnsi="Cambria Math"/>
                  <w:lang w:val="fr-FR"/>
                </w:rPr>
                <m:t>+</m:t>
              </m:r>
              <m:sSup>
                <m:sSupPr>
                  <m:ctrlPr>
                    <w:rPr>
                      <w:rFonts w:ascii="Cambria Math" w:hAnsi="Cambria Math"/>
                      <w:i/>
                    </w:rPr>
                  </m:ctrlPr>
                </m:sSupPr>
                <m:e>
                  <m:r>
                    <m:rPr>
                      <m:nor/>
                    </m:rPr>
                    <w:rPr>
                      <w:i/>
                    </w:rPr>
                    <m:t>α</m:t>
                  </m:r>
                </m:e>
                <m:sup>
                  <m:r>
                    <m:rPr>
                      <m:nor/>
                    </m:rPr>
                    <w:rPr>
                      <w:i/>
                      <w:lang w:val="fr-FR"/>
                    </w:rPr>
                    <m:t>k</m:t>
                  </m:r>
                  <m:r>
                    <w:rPr>
                      <w:rFonts w:ascii="Cambria Math" w:hAnsi="Cambria Math"/>
                      <w:lang w:val="fr-FR"/>
                    </w:rPr>
                    <m:t>-</m:t>
                  </m:r>
                  <m:r>
                    <m:rPr>
                      <m:nor/>
                    </m:rPr>
                    <w:rPr>
                      <w:i/>
                      <w:lang w:val="fr-FR"/>
                    </w:rPr>
                    <m:t>1</m:t>
                  </m:r>
                </m:sup>
              </m:sSup>
            </m:oMath>
            <w:r>
              <w:rPr>
                <w:rFonts w:eastAsia="Times New Roman" w:cs="Arial"/>
              </w:rPr>
              <w:t xml:space="preserve"> </w:t>
            </w:r>
          </w:p>
        </w:tc>
      </w:tr>
    </w:tbl>
    <w:p w14:paraId="3FAFD8C8" w14:textId="2F840FF7" w:rsidR="00A21890" w:rsidRPr="00A741AB" w:rsidRDefault="00A21890" w:rsidP="00A21890">
      <w:pPr>
        <w:pStyle w:val="Nivel3SM"/>
      </w:pPr>
      <w:r w:rsidRPr="004C2288">
        <w:t>Nótese cómo, pese a no</w:t>
      </w:r>
      <w:r w:rsidR="00842110">
        <w:t> </w:t>
      </w:r>
      <w:r w:rsidRPr="004C2288">
        <w:t xml:space="preserve">existir </w:t>
      </w:r>
      <w:r w:rsidRPr="004C2288">
        <w:rPr>
          <w:i/>
          <w:iCs/>
        </w:rPr>
        <w:t>shocks</w:t>
      </w:r>
      <w:r w:rsidRPr="004C2288">
        <w:t xml:space="preserve"> en el resto de períodos, </w:t>
      </w:r>
      <w:r>
        <w:t xml:space="preserve">existe persistencia en el modelo, de forma que tras un </w:t>
      </w:r>
      <w:r w:rsidRPr="004C2288">
        <w:rPr>
          <w:i/>
          <w:iCs/>
        </w:rPr>
        <w:t>shock</w:t>
      </w:r>
      <w:r>
        <w:t xml:space="preserve"> unitario en el período </w:t>
      </w:r>
      <w:r>
        <w:rPr>
          <w:i/>
          <w:iCs/>
        </w:rPr>
        <w:t>t</w:t>
      </w:r>
      <w:r w:rsidR="0048671E" w:rsidRPr="0048671E">
        <w:rPr>
          <w:i/>
          <w:iCs/>
          <w:sz w:val="2"/>
          <w:szCs w:val="2"/>
        </w:rPr>
        <w:t> </w:t>
      </w:r>
      <w:r>
        <w:rPr>
          <w:i/>
          <w:iCs/>
        </w:rPr>
        <w:t>+</w:t>
      </w:r>
      <w:r w:rsidR="0048671E" w:rsidRPr="0048671E">
        <w:rPr>
          <w:i/>
          <w:iCs/>
          <w:sz w:val="2"/>
          <w:szCs w:val="2"/>
        </w:rPr>
        <w:t> </w:t>
      </w:r>
      <w:r>
        <w:rPr>
          <w:i/>
          <w:iCs/>
        </w:rPr>
        <w:t>1</w:t>
      </w:r>
      <w:r w:rsidRPr="004C2288">
        <w:t>,</w:t>
      </w:r>
      <w:r>
        <w:t xml:space="preserve"> en el período </w:t>
      </w:r>
      <w:r>
        <w:rPr>
          <w:i/>
          <w:iCs/>
        </w:rPr>
        <w:t>t</w:t>
      </w:r>
      <w:r w:rsidR="0048671E" w:rsidRPr="0048671E">
        <w:rPr>
          <w:i/>
          <w:iCs/>
          <w:sz w:val="2"/>
          <w:szCs w:val="2"/>
        </w:rPr>
        <w:t> </w:t>
      </w:r>
      <w:r w:rsidR="0048671E">
        <w:rPr>
          <w:i/>
          <w:iCs/>
        </w:rPr>
        <w:t>+</w:t>
      </w:r>
      <w:r w:rsidR="0048671E" w:rsidRPr="0048671E">
        <w:rPr>
          <w:i/>
          <w:iCs/>
          <w:sz w:val="2"/>
          <w:szCs w:val="2"/>
        </w:rPr>
        <w:t> </w:t>
      </w:r>
      <w:r>
        <w:rPr>
          <w:i/>
          <w:iCs/>
        </w:rPr>
        <w:t>k</w:t>
      </w:r>
      <w:r>
        <w:t xml:space="preserve"> la economía no ha vuelto al estado estacionario, sino que presenta una diferencia con respecto al estado estacionario de </w:t>
      </w:r>
      <m:oMath>
        <m:sSup>
          <m:sSupPr>
            <m:ctrlPr>
              <w:rPr>
                <w:rFonts w:ascii="Cambria Math" w:hAnsi="Cambria Math"/>
                <w:i/>
              </w:rPr>
            </m:ctrlPr>
          </m:sSupPr>
          <m:e>
            <m:r>
              <m:rPr>
                <m:nor/>
              </m:rPr>
              <w:rPr>
                <w:i/>
              </w:rPr>
              <m:t>α</m:t>
            </m:r>
          </m:e>
          <m:sup>
            <m:r>
              <m:rPr>
                <m:nor/>
              </m:rPr>
              <w:rPr>
                <w:i/>
              </w:rPr>
              <m:t>k</m:t>
            </m:r>
            <m:r>
              <w:rPr>
                <w:rFonts w:ascii="Cambria Math" w:hAnsi="Cambria Math"/>
              </w:rPr>
              <m:t>-</m:t>
            </m:r>
            <m:r>
              <m:rPr>
                <m:nor/>
              </m:rPr>
              <w:rPr>
                <w:i/>
              </w:rPr>
              <m:t>1</m:t>
            </m:r>
          </m:sup>
        </m:sSup>
      </m:oMath>
      <w:r>
        <w:rPr>
          <w:rFonts w:eastAsiaTheme="minorEastAsia"/>
        </w:rPr>
        <w:t>.</w:t>
      </w:r>
    </w:p>
    <w:p w14:paraId="581C4699" w14:textId="77777777" w:rsidR="00A21890" w:rsidRPr="00962A4E" w:rsidRDefault="00A21890" w:rsidP="00A21890">
      <w:pPr>
        <w:pStyle w:val="Nivel3SM"/>
      </w:pPr>
      <w:r>
        <w:rPr>
          <w:rFonts w:eastAsiaTheme="minorEastAsia"/>
        </w:rPr>
        <w:t>Como</w:t>
      </w:r>
      <m:oMath>
        <m:r>
          <w:rPr>
            <w:rFonts w:ascii="Cambria Math" w:eastAsiaTheme="minorEastAsia" w:hAnsi="Cambria Math"/>
          </w:rPr>
          <m:t xml:space="preserve"> </m:t>
        </m:r>
        <m:r>
          <m:rPr>
            <m:nor/>
          </m:rPr>
          <w:rPr>
            <w:i/>
          </w:rPr>
          <m:t>α</m:t>
        </m:r>
        <m:r>
          <w:rPr>
            <w:rFonts w:ascii="Cambria Math" w:eastAsiaTheme="minorEastAsia" w:hAnsi="Cambria Math"/>
          </w:rPr>
          <m:t>∈</m:t>
        </m:r>
        <m:d>
          <m:dPr>
            <m:ctrlPr>
              <w:rPr>
                <w:rFonts w:ascii="Cambria Math" w:eastAsiaTheme="minorEastAsia" w:hAnsi="Cambria Math"/>
                <w:i/>
              </w:rPr>
            </m:ctrlPr>
          </m:dPr>
          <m:e>
            <m:r>
              <m:rPr>
                <m:nor/>
              </m:rPr>
              <w:rPr>
                <w:i/>
              </w:rPr>
              <m:t>0,1</m:t>
            </m:r>
          </m:e>
        </m:d>
      </m:oMath>
      <w:r>
        <w:rPr>
          <w:rFonts w:eastAsiaTheme="minorEastAsia"/>
        </w:rPr>
        <w:t>, a medida que avance el tiempo, el shock se va dispersando y la economía tenderá al nivel de producción del nivel de estado estacionario inicial.</w:t>
      </w:r>
    </w:p>
    <w:p w14:paraId="4FCD4288" w14:textId="50951480" w:rsidR="00A21890" w:rsidRPr="00A741AB" w:rsidRDefault="00A21890" w:rsidP="00A21890">
      <w:pPr>
        <w:pStyle w:val="Ttuloimagen"/>
        <w:rPr>
          <w:smallCaps w:val="0"/>
        </w:rPr>
      </w:pPr>
      <w:r>
        <w:lastRenderedPageBreak/>
        <w:t>Imagen </w:t>
      </w:r>
      <w:r>
        <w:fldChar w:fldCharType="begin"/>
      </w:r>
      <w:r>
        <w:instrText xml:space="preserve"> SEQ Ilustración \* ARABIC </w:instrText>
      </w:r>
      <w:r>
        <w:fldChar w:fldCharType="separate"/>
      </w:r>
      <w:r w:rsidR="00141CA5">
        <w:t>6</w:t>
      </w:r>
      <w:r>
        <w:fldChar w:fldCharType="end"/>
      </w:r>
      <w:r w:rsidRPr="00962A4E">
        <w:rPr>
          <w:smallCaps w:val="0"/>
        </w:rPr>
        <w:t xml:space="preserve">.– </w:t>
      </w:r>
      <w:r w:rsidRPr="00962A4E">
        <w:rPr>
          <w:i/>
          <w:iCs/>
          <w:smallCaps w:val="0"/>
        </w:rPr>
        <w:t>Persistencia del</w:t>
      </w:r>
      <w:r>
        <w:rPr>
          <w:i/>
          <w:iCs/>
          <w:smallCaps w:val="0"/>
        </w:rPr>
        <w:t xml:space="preserve"> shock en el modelo de </w:t>
      </w:r>
      <w:r>
        <w:rPr>
          <w:i/>
          <w:iCs/>
        </w:rPr>
        <w:t>McCallum</w:t>
      </w:r>
      <w:r>
        <w:rPr>
          <w:i/>
          <w:iCs/>
          <w:smallCaps w:val="0"/>
        </w:rPr>
        <w:t xml:space="preserve"> (1989)</w:t>
      </w:r>
    </w:p>
    <w:p w14:paraId="107E4B47" w14:textId="77777777" w:rsidR="00A21890" w:rsidRDefault="00A21890" w:rsidP="00A21890">
      <w:pPr>
        <w:pStyle w:val="Imagen"/>
      </w:pPr>
      <w:r>
        <w:drawing>
          <wp:inline distT="0" distB="0" distL="0" distR="0" wp14:anchorId="0617E96E" wp14:editId="5E62CE24">
            <wp:extent cx="4194046" cy="2160000"/>
            <wp:effectExtent l="0" t="0" r="0" b="0"/>
            <wp:docPr id="957224266"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24266" name="Imagen 1" descr="Gráfico, Gráfico de líneas&#10;&#10;Descripción generada automáticamente"/>
                    <pic:cNvPicPr/>
                  </pic:nvPicPr>
                  <pic:blipFill rotWithShape="1">
                    <a:blip r:embed="rId23"/>
                    <a:srcRect t="4629" b="3807"/>
                    <a:stretch/>
                  </pic:blipFill>
                  <pic:spPr bwMode="auto">
                    <a:xfrm>
                      <a:off x="0" y="0"/>
                      <a:ext cx="4194046" cy="2160000"/>
                    </a:xfrm>
                    <a:prstGeom prst="rect">
                      <a:avLst/>
                    </a:prstGeom>
                    <a:ln>
                      <a:noFill/>
                    </a:ln>
                    <a:extLst>
                      <a:ext uri="{53640926-AAD7-44D8-BBD7-CCE9431645EC}">
                        <a14:shadowObscured xmlns:a14="http://schemas.microsoft.com/office/drawing/2010/main"/>
                      </a:ext>
                    </a:extLst>
                  </pic:spPr>
                </pic:pic>
              </a:graphicData>
            </a:graphic>
          </wp:inline>
        </w:drawing>
      </w:r>
    </w:p>
    <w:p w14:paraId="581A9D89" w14:textId="77777777" w:rsidR="00A21890" w:rsidRDefault="00A21890" w:rsidP="00A21890">
      <w:pPr>
        <w:pStyle w:val="PiedeImagen"/>
        <w:rPr>
          <w:i w:val="0"/>
          <w:iCs/>
        </w:rPr>
      </w:pPr>
      <w:r>
        <w:t>Fuente</w:t>
      </w:r>
      <w:r>
        <w:rPr>
          <w:i w:val="0"/>
          <w:iCs/>
        </w:rPr>
        <w:t>: Elaboración propia</w:t>
      </w:r>
    </w:p>
    <w:p w14:paraId="101A7A32" w14:textId="77777777" w:rsidR="00A21890" w:rsidRPr="00143516" w:rsidRDefault="00A21890" w:rsidP="00680A68">
      <w:pPr>
        <w:pStyle w:val="Ttulo7"/>
      </w:pPr>
      <w:bookmarkStart w:id="76" w:name="_Toc173962013"/>
      <w:r>
        <w:t>Simulación del modelo y contrastación con la evidencia empírica</w:t>
      </w:r>
      <w:bookmarkEnd w:id="76"/>
    </w:p>
    <w:p w14:paraId="62CE9971" w14:textId="77777777" w:rsidR="00A21890" w:rsidRDefault="00A21890" w:rsidP="00A21890">
      <w:pPr>
        <w:pStyle w:val="Nivel1SM"/>
        <w:spacing w:before="0" w:after="0"/>
      </w:pPr>
      <w:r>
        <w:t>El modelo simple de la teoría del ciclo real ha sido contrastado con los datos para ver si la economía se comporta tal y como sugieren sus predicciones:</w:t>
      </w:r>
    </w:p>
    <w:p w14:paraId="2AE1769E" w14:textId="77777777" w:rsidR="00A21890" w:rsidRDefault="00A21890" w:rsidP="00A21890">
      <w:pPr>
        <w:pStyle w:val="Nivel2SM"/>
        <w:keepNext/>
        <w:spacing w:after="0"/>
      </w:pPr>
      <w:r>
        <w:rPr>
          <w:i/>
          <w:iCs/>
          <w:u w:val="single"/>
        </w:rPr>
        <w:t>A nivel cualitativo</w:t>
      </w:r>
      <w:r>
        <w:t>, el modelo acierta. Es decir, las fluctuaciones de la productividad están positivamente correlacionadas con las fluctuaciones en el nivel de producción, en la inversión y en el consumo.</w:t>
      </w:r>
    </w:p>
    <w:p w14:paraId="26905AD3" w14:textId="77777777" w:rsidR="00A21890" w:rsidRDefault="00A21890" w:rsidP="00A21890">
      <w:pPr>
        <w:pStyle w:val="Nivel3SM"/>
      </w:pPr>
      <w:r>
        <w:t>Pese a que esto pueda parecer trivial, no lo es. Que un modelo tan simple pueda predecir correctamente el signo de las variaciones en otras variables hace del modelo una contribución rompedora.</w:t>
      </w:r>
    </w:p>
    <w:p w14:paraId="0AF918D0" w14:textId="77777777" w:rsidR="00A21890" w:rsidRPr="00566A67" w:rsidRDefault="00A21890" w:rsidP="00A21890">
      <w:pPr>
        <w:pStyle w:val="Nivel3SM"/>
      </w:pPr>
      <w:r w:rsidRPr="00566A67">
        <w:t xml:space="preserve">En términos de </w:t>
      </w:r>
      <w:r>
        <w:rPr>
          <w:smallCaps/>
        </w:rPr>
        <w:t>Plosser</w:t>
      </w:r>
      <w:r w:rsidRPr="00566A67">
        <w:t>, los resultados conseguidos por el modelo eran remarcables, aún más teniendo en cuenta que es un modelo altamente estilizado, que descansa en una única perturbación y unos pocos parámetros, sin sector público, sin dinero, sin fallos de mercado, con expectativas racionales, sin costes de ajuste y con agentes homogéneos.</w:t>
      </w:r>
    </w:p>
    <w:p w14:paraId="113993F8" w14:textId="77777777" w:rsidR="00A21890" w:rsidRDefault="00A21890" w:rsidP="00A21890">
      <w:pPr>
        <w:pStyle w:val="Nivel2SM"/>
        <w:keepNext/>
        <w:spacing w:after="0"/>
      </w:pPr>
      <w:r w:rsidRPr="003F745D">
        <w:rPr>
          <w:i/>
          <w:iCs/>
          <w:u w:val="single"/>
        </w:rPr>
        <w:t>A nivel cuantitativo</w:t>
      </w:r>
      <w:r>
        <w:t>, sin embargo, el modelo no es tan preciso en sus predicciones.</w:t>
      </w:r>
    </w:p>
    <w:p w14:paraId="68EE519B" w14:textId="77777777" w:rsidR="00A21890" w:rsidRDefault="00A21890" w:rsidP="00A21890">
      <w:pPr>
        <w:pStyle w:val="Nivel3SM"/>
      </w:pPr>
      <w:r>
        <w:t>Por ejemplo, el modelo predice que la inversión va a ser tan volátil como el consumo. Esto queda reflejado en estas condiciones:</w:t>
      </w:r>
    </w:p>
    <w:p w14:paraId="19BD9036" w14:textId="77777777" w:rsidR="00A21890" w:rsidRPr="00082DC2" w:rsidRDefault="00000000" w:rsidP="00A21890">
      <w:pPr>
        <w:pStyle w:val="Nivel3SM"/>
        <w:numPr>
          <w:ilvl w:val="0"/>
          <w:numId w:val="0"/>
        </w:numPr>
        <w:ind w:left="963"/>
        <w:rPr>
          <w:i/>
          <w:lang w:val="fr-FR"/>
        </w:rPr>
      </w:pPr>
      <m:oMathPara>
        <m:oMath>
          <m:sSub>
            <m:sSubPr>
              <m:ctrlPr>
                <w:rPr>
                  <w:rFonts w:ascii="Cambria Math" w:hAnsi="Cambria Math"/>
                  <w:i/>
                </w:rPr>
              </m:ctrlPr>
            </m:sSubPr>
            <m:e>
              <m:r>
                <m:rPr>
                  <m:nor/>
                </m:rPr>
                <w:rPr>
                  <w:i/>
                  <w:lang w:val="fr-FR"/>
                </w:rPr>
                <m:t>K</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lang w:val="fr-FR"/>
                </w:rPr>
              </m:ctrlPr>
            </m:dPr>
            <m:e>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m:oMathPara>
    </w:p>
    <w:p w14:paraId="1852267C" w14:textId="77777777" w:rsidR="00A21890" w:rsidRPr="00082DC2" w:rsidRDefault="00000000" w:rsidP="00A21890">
      <w:pPr>
        <w:pStyle w:val="Nivel3SM"/>
        <w:numPr>
          <w:ilvl w:val="0"/>
          <w:numId w:val="0"/>
        </w:numPr>
        <w:ind w:left="963"/>
        <w:rPr>
          <w:rStyle w:val="Nivel4Car"/>
          <w:i/>
          <w:lang w:val="fr-FR"/>
        </w:rPr>
      </w:pPr>
      <m:oMathPara>
        <m:oMath>
          <m:sSub>
            <m:sSubPr>
              <m:ctrlPr>
                <w:rPr>
                  <w:rFonts w:ascii="Cambria Math" w:hAnsi="Cambria Math"/>
                  <w:i/>
                </w:rPr>
              </m:ctrlPr>
            </m:sSubPr>
            <m:e>
              <m:r>
                <m:rPr>
                  <m:nor/>
                </m:rPr>
                <w:rPr>
                  <w:i/>
                  <w:lang w:val="fr-FR"/>
                </w:rPr>
                <m:t>C</m:t>
              </m:r>
            </m:e>
            <m:sub>
              <m:r>
                <m:rPr>
                  <m:nor/>
                </m:rPr>
                <w:rPr>
                  <w:i/>
                  <w:lang w:val="fr-FR"/>
                </w:rPr>
                <m:t>t</m:t>
              </m:r>
            </m:sub>
          </m:sSub>
          <m:r>
            <w:rPr>
              <w:rFonts w:ascii="Cambria Math" w:eastAsiaTheme="minorEastAsia"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r>
                <m:rPr>
                  <m:nor/>
                </m:rPr>
                <w:rPr>
                  <w:i/>
                  <w:lang w:val="fr-FR"/>
                </w:rPr>
                <m:t>β</m:t>
              </m:r>
              <m:r>
                <w:rPr>
                  <w:rFonts w:ascii="Cambria Math" w:hAnsi="Cambria Math"/>
                  <w:lang w:val="fr-FR"/>
                </w:rPr>
                <m:t>∙</m:t>
              </m:r>
              <m:r>
                <m:rPr>
                  <m:nor/>
                </m:rPr>
                <w:rPr>
                  <w:i/>
                </w:rPr>
                <m:t>α</m:t>
              </m:r>
            </m:e>
          </m:d>
          <m:r>
            <w:rPr>
              <w:rFonts w:ascii="Cambria Math" w:hAnsi="Cambria Math"/>
              <w:lang w:val="fr-FR"/>
            </w:rPr>
            <m:t>∙</m:t>
          </m:r>
          <m:sSub>
            <m:sSubPr>
              <m:ctrlPr>
                <w:rPr>
                  <w:rFonts w:ascii="Cambria Math" w:hAnsi="Cambria Math"/>
                  <w:i/>
                </w:rPr>
              </m:ctrlPr>
            </m:sSubPr>
            <m:e>
              <m:r>
                <m:rPr>
                  <m:nor/>
                </m:rPr>
                <w:rPr>
                  <w:i/>
                  <w:lang w:val="fr-FR"/>
                </w:rPr>
                <m:t>A</m:t>
              </m:r>
            </m:e>
            <m:sub>
              <m:r>
                <m:rPr>
                  <m:nor/>
                </m:rPr>
                <w:rPr>
                  <w:i/>
                  <w:lang w:val="fr-FR"/>
                </w:rPr>
                <m:t>t</m:t>
              </m:r>
            </m:sub>
          </m:sSub>
          <m:r>
            <w:rPr>
              <w:rFonts w:ascii="Cambria Math" w:hAnsi="Cambria Math"/>
              <w:lang w:val="fr-FR"/>
            </w:rPr>
            <m:t>∙</m:t>
          </m:r>
          <m:sSup>
            <m:sSupPr>
              <m:ctrlPr>
                <w:rPr>
                  <w:rFonts w:ascii="Cambria Math" w:hAnsi="Cambria Math"/>
                  <w:i/>
                </w:rPr>
              </m:ctrlPr>
            </m:sSupPr>
            <m:e>
              <m:sSub>
                <m:sSubPr>
                  <m:ctrlPr>
                    <w:rPr>
                      <w:rFonts w:ascii="Cambria Math" w:hAnsi="Cambria Math"/>
                      <w:i/>
                    </w:rPr>
                  </m:ctrlPr>
                </m:sSubPr>
                <m:e>
                  <m:r>
                    <m:rPr>
                      <m:nor/>
                    </m:rPr>
                    <w:rPr>
                      <w:i/>
                      <w:lang w:val="fr-FR"/>
                    </w:rPr>
                    <m:t>K</m:t>
                  </m:r>
                </m:e>
                <m:sub>
                  <m:r>
                    <m:rPr>
                      <m:nor/>
                    </m:rPr>
                    <w:rPr>
                      <w:i/>
                      <w:lang w:val="fr-FR"/>
                    </w:rPr>
                    <m:t>t</m:t>
                  </m:r>
                </m:sub>
              </m:sSub>
            </m:e>
            <m:sup>
              <m:r>
                <m:rPr>
                  <m:nor/>
                </m:rPr>
                <w:rPr>
                  <w:i/>
                </w:rPr>
                <m:t>α</m:t>
              </m:r>
            </m:sup>
          </m:sSup>
        </m:oMath>
      </m:oMathPara>
    </w:p>
    <w:p w14:paraId="229B25BC" w14:textId="77777777" w:rsidR="00A21890" w:rsidRDefault="00A21890" w:rsidP="00A21890">
      <w:pPr>
        <w:pStyle w:val="Nivel3SM"/>
        <w:numPr>
          <w:ilvl w:val="0"/>
          <w:numId w:val="0"/>
        </w:numPr>
        <w:ind w:left="963"/>
        <w:rPr>
          <w:rFonts w:eastAsiaTheme="minorEastAsia"/>
          <w:spacing w:val="-1"/>
        </w:rPr>
      </w:pPr>
      <w:r w:rsidRPr="003F745D">
        <w:rPr>
          <w:spacing w:val="-1"/>
        </w:rPr>
        <w:t xml:space="preserve">Ante fluctuaciones de </w:t>
      </w:r>
      <m:oMath>
        <m:sSub>
          <m:sSubPr>
            <m:ctrlPr>
              <w:rPr>
                <w:rFonts w:ascii="Cambria Math" w:hAnsi="Cambria Math"/>
                <w:i/>
                <w:spacing w:val="-1"/>
              </w:rPr>
            </m:ctrlPr>
          </m:sSubPr>
          <m:e>
            <m:r>
              <m:rPr>
                <m:nor/>
              </m:rPr>
              <w:rPr>
                <w:i/>
                <w:spacing w:val="-1"/>
              </w:rPr>
              <m:t>A</m:t>
            </m:r>
          </m:e>
          <m:sub>
            <m:r>
              <m:rPr>
                <m:nor/>
              </m:rPr>
              <w:rPr>
                <w:i/>
                <w:spacing w:val="-1"/>
              </w:rPr>
              <m:t>t</m:t>
            </m:r>
          </m:sub>
        </m:sSub>
      </m:oMath>
      <w:r w:rsidRPr="003F745D">
        <w:rPr>
          <w:rFonts w:eastAsiaTheme="minorEastAsia"/>
          <w:spacing w:val="-1"/>
        </w:rPr>
        <w:t>, el consumo y la inversión se verán afectadas de la misma manera.</w:t>
      </w:r>
    </w:p>
    <w:p w14:paraId="35036A19" w14:textId="77777777" w:rsidR="00A21890" w:rsidRPr="003F745D" w:rsidRDefault="00A21890" w:rsidP="00A21890">
      <w:pPr>
        <w:pStyle w:val="Nivel3SM"/>
        <w:numPr>
          <w:ilvl w:val="0"/>
          <w:numId w:val="0"/>
        </w:numPr>
        <w:ind w:left="963"/>
      </w:pPr>
      <w:r w:rsidRPr="003F745D">
        <w:t>En la práctica, la evidencia empírica sugiere que la inversión es mucho más volátil que el consumo.</w:t>
      </w:r>
    </w:p>
    <w:p w14:paraId="5F0A21E3" w14:textId="0BCA55BC" w:rsidR="00A21890" w:rsidRPr="00680A68" w:rsidRDefault="00A21890" w:rsidP="00680A68">
      <w:pPr>
        <w:pStyle w:val="Nivel3SM"/>
        <w:keepNext/>
      </w:pPr>
      <w:r w:rsidRPr="00680A68">
        <w:t>Además, hemos supuesto que el nivel de trabajo se mantiene constante a lo largo del ciclo (i.e. se supone que el agente representativo oferta su empleo de forma perfectamente inelástica), cuando en la práctica se observan fluctuaciones en el nivel de empleo.</w:t>
      </w:r>
    </w:p>
    <w:p w14:paraId="22C2F562" w14:textId="77777777" w:rsidR="00A21890" w:rsidRDefault="00A21890" w:rsidP="00A21890">
      <w:pPr>
        <w:pStyle w:val="Nivel4"/>
        <w:ind w:left="1474"/>
      </w:pPr>
      <w:r>
        <w:t xml:space="preserve">Esta y otras simplificaciones son </w:t>
      </w:r>
      <w:proofErr w:type="gramStart"/>
      <w:r>
        <w:t>el precio a pagar</w:t>
      </w:r>
      <w:proofErr w:type="gramEnd"/>
      <w:r>
        <w:t xml:space="preserve"> por obtener una solución analítica al modelo.</w:t>
      </w:r>
    </w:p>
    <w:p w14:paraId="2C4C6401" w14:textId="77777777" w:rsidR="00A21890" w:rsidRDefault="00A21890" w:rsidP="00A21890">
      <w:pPr>
        <w:pStyle w:val="Nivel1SM"/>
        <w:keepNext/>
        <w:spacing w:after="0"/>
      </w:pPr>
      <w:r>
        <w:t>El modelo podría ser mejorado si relajamos los supuestos simplificadores (que llevan a resultados cuantitativos que no son contrastados empíricamente).</w:t>
      </w:r>
    </w:p>
    <w:p w14:paraId="09A54512" w14:textId="77777777" w:rsidR="00A21890" w:rsidRDefault="00A21890" w:rsidP="00A21890">
      <w:pPr>
        <w:pStyle w:val="Nivel2SM"/>
        <w:keepNext/>
        <w:spacing w:after="0"/>
      </w:pPr>
      <w:r>
        <w:t>Introduciendo la decisión trabajo-ocio en el problema del consumidor, se obtiene oferta de trabajo procíclica.</w:t>
      </w:r>
    </w:p>
    <w:p w14:paraId="24577AB0" w14:textId="22127FFC" w:rsidR="00A21890" w:rsidRDefault="00A21890" w:rsidP="00A21890">
      <w:pPr>
        <w:pStyle w:val="Nivel3SM"/>
      </w:pPr>
      <w:r>
        <w:t>Sin embargo, para que la oferta de trabajo muestre la prociclicidad observada en la realidad, se requeriría una elasticidad de la oferta de trabajo respecto al salario (</w:t>
      </w:r>
      <m:oMath>
        <m:sSub>
          <m:sSubPr>
            <m:ctrlPr>
              <w:rPr>
                <w:rFonts w:ascii="Cambria Math" w:hAnsi="Cambria Math"/>
                <w:i/>
              </w:rPr>
            </m:ctrlPr>
          </m:sSubPr>
          <m:e>
            <m:r>
              <m:rPr>
                <m:nor/>
              </m:rPr>
              <w:rPr>
                <w:i/>
              </w:rPr>
              <m:t>ε</m:t>
            </m:r>
          </m:e>
          <m:sub>
            <m:sSup>
              <m:sSupPr>
                <m:ctrlPr>
                  <w:rPr>
                    <w:rFonts w:ascii="Cambria Math" w:hAnsi="Cambria Math"/>
                    <w:i/>
                  </w:rPr>
                </m:ctrlPr>
              </m:sSupPr>
              <m:e>
                <m:r>
                  <m:rPr>
                    <m:nor/>
                  </m:rPr>
                  <w:rPr>
                    <w:i/>
                  </w:rPr>
                  <m:t>L</m:t>
                </m:r>
              </m:e>
              <m:sup>
                <m:r>
                  <m:rPr>
                    <m:nor/>
                  </m:rPr>
                  <w:rPr>
                    <w:i/>
                  </w:rPr>
                  <m:t>S</m:t>
                </m:r>
              </m:sup>
            </m:sSup>
            <m:r>
              <m:rPr>
                <m:nor/>
              </m:rPr>
              <w:rPr>
                <w:i/>
              </w:rPr>
              <m:t>,w</m:t>
            </m:r>
          </m:sub>
        </m:sSub>
      </m:oMath>
      <w:r>
        <w:t xml:space="preserve">) más elevada que la que reflejan los datos </w:t>
      </w:r>
      <w:r w:rsidRPr="00C37020">
        <w:rPr>
          <w:color w:val="767171" w:themeColor="background2" w:themeShade="80"/>
          <w:sz w:val="19"/>
          <w:szCs w:val="19"/>
        </w:rPr>
        <w:t>[</w:t>
      </w:r>
      <w:r>
        <w:rPr>
          <w:color w:val="767171" w:themeColor="background2" w:themeShade="80"/>
          <w:sz w:val="19"/>
          <w:szCs w:val="19"/>
        </w:rPr>
        <w:t>ver tema 3.A.</w:t>
      </w:r>
      <w:r w:rsidR="00AA1A49">
        <w:rPr>
          <w:color w:val="767171" w:themeColor="background2" w:themeShade="80"/>
          <w:sz w:val="19"/>
          <w:szCs w:val="19"/>
        </w:rPr>
        <w:t>25</w:t>
      </w:r>
      <w:r w:rsidRPr="00C37020">
        <w:rPr>
          <w:color w:val="767171" w:themeColor="background2" w:themeShade="80"/>
          <w:sz w:val="19"/>
          <w:szCs w:val="19"/>
        </w:rPr>
        <w:t>]</w:t>
      </w:r>
      <w:r>
        <w:t>.</w:t>
      </w:r>
    </w:p>
    <w:p w14:paraId="4B0A7FCA" w14:textId="77777777" w:rsidR="00A21890" w:rsidRDefault="00A21890" w:rsidP="00A21890">
      <w:pPr>
        <w:pStyle w:val="Nivel3SM"/>
      </w:pPr>
      <w:r>
        <w:t>Este problema es solucionado mediante modelos que introducen imperfecciones en los mercados como los modelos de la Nueva Economía Keynesiana.</w:t>
      </w:r>
    </w:p>
    <w:p w14:paraId="6CD537A8" w14:textId="77777777" w:rsidR="00A21890" w:rsidRDefault="00A21890" w:rsidP="00A21890">
      <w:pPr>
        <w:pStyle w:val="Nivel2SM"/>
      </w:pPr>
      <w:r>
        <w:lastRenderedPageBreak/>
        <w:t>Introduciendo depreciación parcial del capital (no completa), la inversión se vuelve más volátil que el consumo.</w:t>
      </w:r>
    </w:p>
    <w:p w14:paraId="4AC5089D" w14:textId="77777777" w:rsidR="00A21890" w:rsidRPr="00481FF8" w:rsidRDefault="00A21890" w:rsidP="00A21890">
      <w:pPr>
        <w:pStyle w:val="Nivel2SM"/>
      </w:pPr>
      <w:r w:rsidRPr="00481FF8">
        <w:t>El modelo muestra</w:t>
      </w:r>
      <w:r>
        <w:t xml:space="preserve"> funciones de respuesta al impulso en las que el pico se alcanza en el momento del </w:t>
      </w:r>
      <w:r>
        <w:rPr>
          <w:i/>
          <w:iCs/>
        </w:rPr>
        <w:t>shock</w:t>
      </w:r>
      <w:r>
        <w:t>, mientras que la evidencia empírica encuentra que la función de respuesta al impulso tiene forma de joroba (</w:t>
      </w:r>
      <w:proofErr w:type="spellStart"/>
      <w:r>
        <w:rPr>
          <w:i/>
          <w:iCs/>
        </w:rPr>
        <w:t>hump-shaped</w:t>
      </w:r>
      <w:proofErr w:type="spellEnd"/>
      <w:r>
        <w:t xml:space="preserve">), de tal manera que el pico se alcanza 1 o 2 trimestres después de que se produzca el </w:t>
      </w:r>
      <w:r w:rsidRPr="00481FF8">
        <w:rPr>
          <w:i/>
          <w:iCs/>
        </w:rPr>
        <w:t>shock</w:t>
      </w:r>
      <w:r>
        <w:t xml:space="preserve">. Para reflejar mejor los datos se necesitaría modelizar el </w:t>
      </w:r>
      <w:r>
        <w:rPr>
          <w:i/>
          <w:iCs/>
        </w:rPr>
        <w:t>shock</w:t>
      </w:r>
      <w:r>
        <w:t xml:space="preserve"> para que fuera más persistente (i.e. </w:t>
      </w:r>
      <m:oMath>
        <m:sSub>
          <m:sSubPr>
            <m:ctrlPr>
              <w:rPr>
                <w:rStyle w:val="Nivel4Car"/>
                <w:rFonts w:ascii="Cambria Math" w:hAnsi="Cambria Math"/>
              </w:rPr>
            </m:ctrlPr>
          </m:sSubPr>
          <m:e>
            <m:r>
              <m:rPr>
                <m:nor/>
              </m:rPr>
              <w:rPr>
                <w:rStyle w:val="Nivel4Car"/>
                <w:i/>
                <w:iCs/>
              </w:rPr>
              <m:t>ρ</m:t>
            </m:r>
          </m:e>
          <m:sub>
            <m:r>
              <m:rPr>
                <m:nor/>
              </m:rPr>
              <w:rPr>
                <w:rStyle w:val="Nivel4Car"/>
                <w:i/>
              </w:rPr>
              <m:t>A</m:t>
            </m:r>
          </m:sub>
        </m:sSub>
      </m:oMath>
      <w:r>
        <w:rPr>
          <w:rStyle w:val="Nivel4Car"/>
          <w:rFonts w:eastAsiaTheme="minorEastAsia"/>
        </w:rPr>
        <w:t xml:space="preserve"> elevado</w:t>
      </w:r>
      <w:r>
        <w:t>), pero los datos no parecen reflejar tal persistencia. En resumen, en el modelo no hay suficiente persistencia y las predicciones del modelo dependen demasiado de la persistencia exógena.</w:t>
      </w:r>
    </w:p>
    <w:p w14:paraId="0416762F" w14:textId="77777777" w:rsidR="00B0272E" w:rsidRDefault="00B0272E" w:rsidP="00B0272E">
      <w:pPr>
        <w:pStyle w:val="Ttulo3"/>
      </w:pPr>
      <w:bookmarkStart w:id="77" w:name="_Toc121503599"/>
      <w:bookmarkStart w:id="78" w:name="_Toc173962014"/>
      <w:bookmarkStart w:id="79" w:name="_Toc119602614"/>
      <w:bookmarkEnd w:id="73"/>
      <w:r>
        <w:t>Valoración</w:t>
      </w:r>
      <w:bookmarkEnd w:id="77"/>
      <w:bookmarkEnd w:id="78"/>
    </w:p>
    <w:p w14:paraId="6CC09EDF" w14:textId="77777777" w:rsidR="00B0272E" w:rsidRDefault="00B0272E" w:rsidP="00B0272E">
      <w:pPr>
        <w:pStyle w:val="Nivel1SM"/>
        <w:keepNext/>
        <w:spacing w:before="0" w:after="0"/>
      </w:pPr>
      <w:r>
        <w:t xml:space="preserve">Como </w:t>
      </w:r>
      <w:r w:rsidRPr="0034135B">
        <w:rPr>
          <w:b/>
          <w:bCs/>
        </w:rPr>
        <w:t>valoración del modelo RBC</w:t>
      </w:r>
      <w:r>
        <w:t xml:space="preserve"> (</w:t>
      </w:r>
      <w:r w:rsidRPr="00D259FC">
        <w:rPr>
          <w:smallCaps/>
        </w:rPr>
        <w:t>Romer</w:t>
      </w:r>
      <w:r>
        <w:t>, 2011), podemos destacar algunas de las claves que lo han convertido en un modelo caballo de batalla en macroeconomía:</w:t>
      </w:r>
    </w:p>
    <w:p w14:paraId="349BBAE3" w14:textId="77777777" w:rsidR="00B0272E" w:rsidRDefault="00B0272E" w:rsidP="00B0272E">
      <w:pPr>
        <w:pStyle w:val="Nivel2SM"/>
        <w:keepNext/>
        <w:spacing w:after="0"/>
      </w:pPr>
      <w:r>
        <w:rPr>
          <w:i/>
          <w:iCs/>
          <w:u w:val="single"/>
        </w:rPr>
        <w:t>Por el lado negativo</w:t>
      </w:r>
      <w:r>
        <w:t xml:space="preserve">, aunque gracias a su simpleza permite descubrir unos mecanismos esenciales de propagación y trasmisión, originando un modelo base o de referencia, esto tiene un precio: la evidencia abrumadora </w:t>
      </w:r>
      <w:r w:rsidRPr="0034135B">
        <w:t>es que no consiguen capturar las características clave de las fluctuaciones observadas.</w:t>
      </w:r>
    </w:p>
    <w:p w14:paraId="555D6344" w14:textId="77777777" w:rsidR="00B0272E" w:rsidRDefault="00B0272E" w:rsidP="00B0272E">
      <w:pPr>
        <w:pStyle w:val="Nivel3SM"/>
      </w:pPr>
      <w:r w:rsidRPr="0034135B">
        <w:rPr>
          <w:i/>
          <w:iCs/>
        </w:rPr>
        <w:t>El modelo ignora los shocks de demanda</w:t>
      </w:r>
      <w:r>
        <w:t xml:space="preserve"> (esto puede ser interpretado como una consecuencia de la búsqueda de simplificar el modelo). </w:t>
      </w:r>
      <w:r w:rsidRPr="0034135B">
        <w:t>El modelo RBC se basa crucialmente en grandes shocks tecnológicos agregados, de los que hay escasa evidencia.</w:t>
      </w:r>
    </w:p>
    <w:p w14:paraId="7AB60882" w14:textId="77777777" w:rsidR="00B0272E" w:rsidRPr="0034135B" w:rsidRDefault="00B0272E" w:rsidP="00B0272E">
      <w:pPr>
        <w:pStyle w:val="Nivel4"/>
        <w:ind w:left="1474"/>
      </w:pPr>
      <w:r w:rsidRPr="0034135B">
        <w:t xml:space="preserve">En efecto, es habitualmente difícil identificar innovaciones específicas asociadas a variaciones de la PTF. Lo que es más importante, existe significativa evidencia de que las variaciones a corto plazo del residuo de Solow incluyen algo más que innovación tecnológica, por lo que el shock verdadero sería incluso inferior, lo que reduciría el poder explicativo del modelo. Y cuando se han identificado verdaderos shocks tecnológicos y sus efectos, se deduce que algunas variables (trabajo) se comportan de forma opuesta a la predicha por el modelo RBC. También se critica que se considere el progreso tecnológico exógeno </w:t>
      </w:r>
      <w:r w:rsidRPr="0034135B">
        <w:rPr>
          <w:i/>
          <w:iCs/>
        </w:rPr>
        <w:t>à la</w:t>
      </w:r>
      <w:r w:rsidRPr="0034135B">
        <w:t xml:space="preserve"> </w:t>
      </w:r>
      <w:r w:rsidRPr="0034135B">
        <w:rPr>
          <w:smallCaps/>
        </w:rPr>
        <w:t>Solow</w:t>
      </w:r>
      <w:r w:rsidRPr="0034135B">
        <w:t xml:space="preserve">, y más aún tras el surgimiento de los modelos de crecimiento endógenos </w:t>
      </w:r>
      <w:r w:rsidRPr="0034135B">
        <w:rPr>
          <w:sz w:val="19"/>
          <w:szCs w:val="19"/>
        </w:rPr>
        <w:t xml:space="preserve">(p.ej. </w:t>
      </w:r>
      <w:r w:rsidRPr="0034135B">
        <w:rPr>
          <w:smallCaps/>
          <w:sz w:val="19"/>
          <w:szCs w:val="19"/>
        </w:rPr>
        <w:t>Hall</w:t>
      </w:r>
      <w:r w:rsidRPr="0034135B">
        <w:rPr>
          <w:sz w:val="19"/>
          <w:szCs w:val="19"/>
        </w:rPr>
        <w:t xml:space="preserve"> realiza una regresión y observa que el residuo de Solow no es exógeno como tal sino que está relacionado positivamente con factores como el gasto militar, el precio del petróleo…)</w:t>
      </w:r>
      <w:r w:rsidRPr="0034135B">
        <w:t>.</w:t>
      </w:r>
    </w:p>
    <w:p w14:paraId="34715724" w14:textId="77777777" w:rsidR="00B0272E" w:rsidRPr="0034135B" w:rsidRDefault="00B0272E" w:rsidP="00B0272E">
      <w:pPr>
        <w:pStyle w:val="Nivel4"/>
        <w:ind w:left="1474"/>
      </w:pPr>
      <w:r>
        <w:t xml:space="preserve">Asimismo, </w:t>
      </w:r>
      <w:r w:rsidRPr="0034135B">
        <w:t>el modelo implica neutralidad monetaria. Sin embargo, existe una sólida evidencia de que los shocks monetarios tienen importantes efectos reales. Las explicaciones candidatas para ello descansan en el ajuste nominal incompleto de precios o salarios. Y este ajuste nominal incompleto es más probable cuando los mercados de trabajo, crédito y bienes se alejan significativamente del caso competitivo supuesto por el RBC.</w:t>
      </w:r>
    </w:p>
    <w:p w14:paraId="7B28D9EA" w14:textId="77777777" w:rsidR="00B0272E" w:rsidRPr="0034135B" w:rsidRDefault="00B0272E" w:rsidP="00B0272E">
      <w:pPr>
        <w:pStyle w:val="Nivel3SM"/>
      </w:pPr>
      <w:r w:rsidRPr="0034135B">
        <w:t xml:space="preserve">Como mostraron </w:t>
      </w:r>
      <w:r>
        <w:rPr>
          <w:smallCaps/>
        </w:rPr>
        <w:t>Cogley</w:t>
      </w:r>
      <w:r w:rsidRPr="0034135B">
        <w:t xml:space="preserve"> y </w:t>
      </w:r>
      <w:r>
        <w:rPr>
          <w:smallCaps/>
        </w:rPr>
        <w:t>Nason</w:t>
      </w:r>
      <w:r w:rsidRPr="0034135B">
        <w:t xml:space="preserve"> (1995) y </w:t>
      </w:r>
      <w:r>
        <w:rPr>
          <w:smallCaps/>
        </w:rPr>
        <w:t>Rotemberg</w:t>
      </w:r>
      <w:r w:rsidRPr="0034135B">
        <w:t xml:space="preserve"> y </w:t>
      </w:r>
      <w:r>
        <w:rPr>
          <w:smallCaps/>
        </w:rPr>
        <w:t>Woodford</w:t>
      </w:r>
      <w:r w:rsidRPr="0034135B">
        <w:t xml:space="preserve"> (1996), </w:t>
      </w:r>
      <w:r w:rsidRPr="00816D4A">
        <w:rPr>
          <w:i/>
          <w:iCs/>
        </w:rPr>
        <w:t>el modelo carece de un mecanismo válido de persistencia</w:t>
      </w:r>
      <w:r w:rsidRPr="0034135B">
        <w:t>: la dinámica de la producción sigue muy de cerca a la de los shocks, cuando aquella debería durar más tiempo. De este modo, el modelo debe suponer persistencia del propio shock (procesos autorregresivos) para conseguir persistencia en la producción.</w:t>
      </w:r>
    </w:p>
    <w:p w14:paraId="693CDE0A" w14:textId="77777777" w:rsidR="00B0272E" w:rsidRPr="0034135B" w:rsidRDefault="00B0272E" w:rsidP="00B0272E">
      <w:pPr>
        <w:pStyle w:val="Nivel3SM"/>
      </w:pPr>
      <w:r>
        <w:t xml:space="preserve">Incluso teniendo en cuenta la decisión trabajo-ocio, la oferta de trabajo no es suficientemente procíclica, ya que la elasticidad del trabajo respecto al salario no es lo suficientemente elevada. </w:t>
      </w:r>
      <w:r w:rsidRPr="0034135B">
        <w:rPr>
          <w:i/>
          <w:iCs/>
        </w:rPr>
        <w:t>Los fundamentos microeconómicos del modelo parecen demasiado alejados de lo que se observa en la realidad</w:t>
      </w:r>
      <w:r w:rsidRPr="0034135B">
        <w:t xml:space="preserve"> (características no walrasianas de las economías actuales, así como una baja ESI, clave para que el modelo funcione).</w:t>
      </w:r>
    </w:p>
    <w:p w14:paraId="5F1F2589" w14:textId="77777777" w:rsidR="00B0272E" w:rsidRDefault="00B0272E" w:rsidP="00B0272E">
      <w:pPr>
        <w:pStyle w:val="Nivel2SM"/>
        <w:keepNext/>
        <w:spacing w:after="0"/>
      </w:pPr>
      <w:r w:rsidRPr="0034135B">
        <w:rPr>
          <w:i/>
          <w:iCs/>
          <w:u w:val="single"/>
        </w:rPr>
        <w:lastRenderedPageBreak/>
        <w:t>Por el lado positivo</w:t>
      </w:r>
      <w:r>
        <w:t>,</w:t>
      </w:r>
    </w:p>
    <w:p w14:paraId="1992FF0A" w14:textId="77777777" w:rsidR="003224A6" w:rsidRDefault="00B0272E" w:rsidP="00B0272E">
      <w:pPr>
        <w:pStyle w:val="Nivel3SM"/>
      </w:pPr>
      <w:r>
        <w:t>En primer lugar, el modelo es bueno para predecir la baja variabilidad del consumo y la alta variabilidad de la inversión en relación al output.</w:t>
      </w:r>
    </w:p>
    <w:p w14:paraId="5E98AAAC" w14:textId="0B779612" w:rsidR="003224A6" w:rsidRPr="003224A6" w:rsidRDefault="003224A6" w:rsidP="003224A6">
      <w:pPr>
        <w:pStyle w:val="Nivel4"/>
        <w:ind w:left="1474"/>
      </w:pPr>
      <w:r w:rsidRPr="003224A6">
        <w:rPr>
          <w:smallCaps/>
        </w:rPr>
        <w:t>Kydland</w:t>
      </w:r>
      <w:r w:rsidRPr="003224A6">
        <w:t xml:space="preserve"> y </w:t>
      </w:r>
      <w:r w:rsidRPr="003224A6">
        <w:rPr>
          <w:smallCaps/>
        </w:rPr>
        <w:t>Prescott</w:t>
      </w:r>
      <w:r w:rsidRPr="003224A6">
        <w:t xml:space="preserve"> contrastan el modelo haciendo uso de datos de la economía estadounidense entre 1950 y 1975 y encuentran que el modelo se ajusta adecuadamente a la evidencia empírica.</w:t>
      </w:r>
    </w:p>
    <w:p w14:paraId="49C596E0" w14:textId="77777777" w:rsidR="003224A6" w:rsidRDefault="003224A6" w:rsidP="00EA0BE8">
      <w:pPr>
        <w:pStyle w:val="Nivel4"/>
        <w:ind w:left="1474"/>
        <w:rPr>
          <w:spacing w:val="-2"/>
        </w:rPr>
      </w:pPr>
      <w:r w:rsidRPr="003224A6">
        <w:rPr>
          <w:spacing w:val="-2"/>
        </w:rPr>
        <w:t xml:space="preserve">Sin embargo, este período se caracteriza por la ausencia de fuertes shocks monetarios. Por ello, </w:t>
      </w:r>
      <w:r w:rsidR="00B0272E" w:rsidRPr="003224A6">
        <w:rPr>
          <w:smallCaps/>
          <w:spacing w:val="-2"/>
        </w:rPr>
        <w:t>Lucas</w:t>
      </w:r>
      <w:r w:rsidR="00B0272E" w:rsidRPr="003224A6">
        <w:rPr>
          <w:spacing w:val="-2"/>
        </w:rPr>
        <w:t xml:space="preserve"> considera que es un buen modelo para situaciones en las que la política monetaria se conduce de manera adecuada</w:t>
      </w:r>
      <w:r w:rsidR="00B0272E" w:rsidRPr="003224A6">
        <w:rPr>
          <w:rStyle w:val="Refdenotaalpie"/>
          <w:spacing w:val="-2"/>
        </w:rPr>
        <w:footnoteReference w:id="55"/>
      </w:r>
      <w:r w:rsidR="00B0272E" w:rsidRPr="003224A6">
        <w:rPr>
          <w:spacing w:val="-2"/>
        </w:rPr>
        <w:t>.</w:t>
      </w:r>
    </w:p>
    <w:p w14:paraId="48EFD4EE" w14:textId="759AAC01" w:rsidR="00B0272E" w:rsidRPr="003224A6" w:rsidRDefault="00B0272E" w:rsidP="00EA0BE8">
      <w:pPr>
        <w:pStyle w:val="Nivel4"/>
        <w:ind w:left="1474"/>
        <w:rPr>
          <w:spacing w:val="-2"/>
        </w:rPr>
      </w:pPr>
      <w:r w:rsidRPr="003224A6">
        <w:rPr>
          <w:smallCaps/>
          <w:spacing w:val="-2"/>
        </w:rPr>
        <w:t>Prescott</w:t>
      </w:r>
      <w:r w:rsidRPr="003224A6">
        <w:rPr>
          <w:spacing w:val="-2"/>
        </w:rPr>
        <w:t xml:space="preserve"> se separa de </w:t>
      </w:r>
      <w:r w:rsidRPr="003224A6">
        <w:rPr>
          <w:smallCaps/>
          <w:spacing w:val="-2"/>
        </w:rPr>
        <w:t>Lucas</w:t>
      </w:r>
      <w:r w:rsidRPr="003224A6">
        <w:rPr>
          <w:spacing w:val="-2"/>
        </w:rPr>
        <w:t xml:space="preserve"> y dice que los modelos RBC, aunque quizás algo mejorados, pueden explicar las grandes depresiones.</w:t>
      </w:r>
    </w:p>
    <w:p w14:paraId="33C89856" w14:textId="77777777" w:rsidR="00B0272E" w:rsidRPr="0034135B" w:rsidRDefault="00B0272E" w:rsidP="00B0272E">
      <w:pPr>
        <w:pStyle w:val="Nivel3SM"/>
        <w:keepNext/>
      </w:pPr>
      <w:r>
        <w:t xml:space="preserve">El modelo de ciclo real es la extensión más simple y natural del modelo de </w:t>
      </w:r>
      <w:r w:rsidRPr="00CB5A2A">
        <w:rPr>
          <w:smallCaps/>
        </w:rPr>
        <w:t>Ramsey</w:t>
      </w:r>
      <w:r w:rsidRPr="00151234">
        <w:t>-</w:t>
      </w:r>
      <w:r>
        <w:rPr>
          <w:smallCaps/>
        </w:rPr>
        <w:t>Cass</w:t>
      </w:r>
      <w:r w:rsidRPr="00151234">
        <w:t>-</w:t>
      </w:r>
      <w:r>
        <w:rPr>
          <w:smallCaps/>
        </w:rPr>
        <w:t>Koopmans</w:t>
      </w:r>
      <w:r>
        <w:t xml:space="preserve"> para incluir fluctuaciones. Se considera el modelo como un logro impresionante por su habilidad para explicar el ciclo dadas sus abstracciones (sin dinero, sin fallos de mercados, sin agentes heterogéneos…) y c</w:t>
      </w:r>
      <w:r w:rsidRPr="0034135B">
        <w:t>ombina</w:t>
      </w:r>
      <w:r>
        <w:t>r</w:t>
      </w:r>
      <w:r w:rsidRPr="0034135B">
        <w:t xml:space="preserve"> una teoría del crecimiento económico a largo plazo con una teoría de ciclo económico en el corto plazo.</w:t>
      </w:r>
    </w:p>
    <w:p w14:paraId="3188E7F8" w14:textId="77777777" w:rsidR="00B0272E" w:rsidRDefault="00B0272E" w:rsidP="00B0272E">
      <w:pPr>
        <w:pStyle w:val="Nivel4"/>
        <w:ind w:left="1474"/>
      </w:pPr>
      <w:r>
        <w:t xml:space="preserve">Supone una contribución crucial a la literatura económica, tanto por sus resultados como por la metodología empleada, que sirve como modelo </w:t>
      </w:r>
      <w:proofErr w:type="spellStart"/>
      <w:r w:rsidRPr="00143516">
        <w:rPr>
          <w:i/>
          <w:iCs/>
        </w:rPr>
        <w:t>benchmark</w:t>
      </w:r>
      <w:proofErr w:type="spellEnd"/>
      <w:r>
        <w:t xml:space="preserve"> y trampolín sobre el que se impulsarán contribuciones posteriores.</w:t>
      </w:r>
    </w:p>
    <w:p w14:paraId="6C37EEEE" w14:textId="77777777" w:rsidR="00B0272E" w:rsidRPr="00963ABB" w:rsidRDefault="00B0272E" w:rsidP="00B0272E">
      <w:pPr>
        <w:pStyle w:val="Nivel1SM"/>
      </w:pPr>
      <w:r>
        <w:t xml:space="preserve">Como se ha avanzado, se trata aquí del modelo RBC más básico, por lo que existe una amplísima literatura de extensiones “reales” o walrasianas </w:t>
      </w:r>
      <w:proofErr w:type="gramStart"/>
      <w:r>
        <w:t>del mismo</w:t>
      </w:r>
      <w:proofErr w:type="gramEnd"/>
      <w:r>
        <w:t>, como las de la inclusión del gasto público y sus perturbaciones (</w:t>
      </w:r>
      <w:r w:rsidRPr="00B75F0B">
        <w:rPr>
          <w:smallCaps/>
        </w:rPr>
        <w:t>Baxter</w:t>
      </w:r>
      <w:r>
        <w:t xml:space="preserve"> y </w:t>
      </w:r>
      <w:r w:rsidRPr="00B75F0B">
        <w:rPr>
          <w:smallCaps/>
        </w:rPr>
        <w:t>King</w:t>
      </w:r>
      <w:r>
        <w:t xml:space="preserve">, 1993), del trabajo indivisible de </w:t>
      </w:r>
      <w:r w:rsidRPr="00B75F0B">
        <w:rPr>
          <w:smallCaps/>
        </w:rPr>
        <w:t>Hansen</w:t>
      </w:r>
      <w:r>
        <w:t xml:space="preserve"> (1985), de los impuestos distorsionadores (</w:t>
      </w:r>
      <w:r w:rsidRPr="00D259FC">
        <w:rPr>
          <w:smallCaps/>
        </w:rPr>
        <w:t>Campbell</w:t>
      </w:r>
      <w:r>
        <w:t xml:space="preserve">, 1994) o la multiplicidad de sectores con </w:t>
      </w:r>
      <w:r>
        <w:rPr>
          <w:i/>
        </w:rPr>
        <w:t xml:space="preserve">shocks </w:t>
      </w:r>
      <w:r>
        <w:t>específicos (</w:t>
      </w:r>
      <w:r w:rsidRPr="00B75F0B">
        <w:rPr>
          <w:smallCaps/>
        </w:rPr>
        <w:t>Long</w:t>
      </w:r>
      <w:r>
        <w:t xml:space="preserve"> y </w:t>
      </w:r>
      <w:r w:rsidRPr="00B75F0B">
        <w:rPr>
          <w:smallCaps/>
        </w:rPr>
        <w:t>Plosser</w:t>
      </w:r>
      <w:r>
        <w:t>, 1983).</w:t>
      </w:r>
    </w:p>
    <w:p w14:paraId="729C5D23" w14:textId="77777777" w:rsidR="00A21890" w:rsidRDefault="00A21890" w:rsidP="00A21890">
      <w:pPr>
        <w:pStyle w:val="Ttulo3"/>
      </w:pPr>
      <w:bookmarkStart w:id="81" w:name="_Toc173962015"/>
      <w:bookmarkEnd w:id="80"/>
      <w:r>
        <w:t>Aplicación empírica: calibración</w:t>
      </w:r>
      <w:bookmarkEnd w:id="79"/>
      <w:bookmarkEnd w:id="81"/>
    </w:p>
    <w:p w14:paraId="73AE0657" w14:textId="77777777" w:rsidR="00A21890" w:rsidRDefault="00A21890" w:rsidP="00A21890">
      <w:pPr>
        <w:pStyle w:val="Nivel1SM"/>
        <w:spacing w:before="0"/>
      </w:pPr>
      <w:r>
        <w:t xml:space="preserve">En resumidas cuentas, la aportación original de </w:t>
      </w:r>
      <w:r>
        <w:rPr>
          <w:smallCaps/>
        </w:rPr>
        <w:t>Kydland</w:t>
      </w:r>
      <w:r>
        <w:t xml:space="preserve"> y </w:t>
      </w:r>
      <w:r>
        <w:rPr>
          <w:smallCaps/>
        </w:rPr>
        <w:t>Prescott</w:t>
      </w:r>
      <w:r>
        <w:t xml:space="preserve"> tomaba una orientación aplicada, intentando replicar las fluctuaciones observadas en las principales variables macroeconómicas (PIB, consumo, inversión, stock de capital, horas trabajadas y productividad) de la economía americana a través del impulso generado por una perturbación tecnológica.</w:t>
      </w:r>
    </w:p>
    <w:p w14:paraId="763636E8" w14:textId="77777777" w:rsidR="00A21890" w:rsidRDefault="00A21890" w:rsidP="00A21890">
      <w:pPr>
        <w:pStyle w:val="Nivel1SM"/>
        <w:keepNext/>
        <w:spacing w:after="0"/>
      </w:pPr>
      <w:r>
        <w:t>Para acercar su economía modelizada a los datos debían llevar a cabo una serie de pasos:</w:t>
      </w:r>
    </w:p>
    <w:p w14:paraId="18E55380" w14:textId="77777777" w:rsidR="00A21890" w:rsidRDefault="00A21890">
      <w:pPr>
        <w:pStyle w:val="Prrafodelista"/>
        <w:numPr>
          <w:ilvl w:val="0"/>
          <w:numId w:val="32"/>
        </w:numPr>
        <w:spacing w:after="100"/>
        <w:ind w:left="567" w:hanging="113"/>
      </w:pPr>
      <w:r>
        <w:t>Dar valores plausibles a los parámetros (i.e. “</w:t>
      </w:r>
      <w:r>
        <w:rPr>
          <w:b/>
          <w:bCs/>
        </w:rPr>
        <w:t>calibrarlos</w:t>
      </w:r>
      <w:r>
        <w:t>”);</w:t>
      </w:r>
    </w:p>
    <w:p w14:paraId="30C11AA9" w14:textId="77777777" w:rsidR="00A21890" w:rsidRDefault="00A21890">
      <w:pPr>
        <w:pStyle w:val="Prrafodelista"/>
        <w:numPr>
          <w:ilvl w:val="0"/>
          <w:numId w:val="32"/>
        </w:numPr>
        <w:spacing w:after="100"/>
        <w:ind w:left="567" w:hanging="113"/>
      </w:pPr>
      <w:r>
        <w:t>Resolver el modelo mediante métodos numéricos:</w:t>
      </w:r>
    </w:p>
    <w:p w14:paraId="7B2891F8" w14:textId="77777777" w:rsidR="00A21890" w:rsidRDefault="00A21890">
      <w:pPr>
        <w:pStyle w:val="Prrafodelista"/>
        <w:numPr>
          <w:ilvl w:val="0"/>
          <w:numId w:val="32"/>
        </w:numPr>
        <w:spacing w:after="100"/>
        <w:ind w:left="567" w:hanging="113"/>
      </w:pPr>
      <w:r>
        <w:t>Simular la dinámica de las principales variables modelizadas; y</w:t>
      </w:r>
    </w:p>
    <w:p w14:paraId="5E74C95C" w14:textId="77777777" w:rsidR="00A21890" w:rsidRDefault="00A21890">
      <w:pPr>
        <w:pStyle w:val="Prrafodelista"/>
        <w:numPr>
          <w:ilvl w:val="0"/>
          <w:numId w:val="32"/>
        </w:numPr>
        <w:spacing w:after="100"/>
        <w:ind w:left="567" w:hanging="113"/>
      </w:pPr>
      <w:r>
        <w:t>Comparar las propiedades dinámicas de las series proyectadas con las observadas.</w:t>
      </w:r>
    </w:p>
    <w:p w14:paraId="415DA869" w14:textId="77777777" w:rsidR="00A21890" w:rsidRDefault="00A21890" w:rsidP="00A21890">
      <w:pPr>
        <w:pStyle w:val="Nivel1SM"/>
        <w:keepNext/>
        <w:spacing w:after="0"/>
      </w:pPr>
      <w:r>
        <w:t xml:space="preserve">Dada la naturaleza abstracta de su modelo, </w:t>
      </w:r>
      <w:r>
        <w:rPr>
          <w:smallCaps/>
        </w:rPr>
        <w:t>Kydland</w:t>
      </w:r>
      <w:r>
        <w:t xml:space="preserve"> y </w:t>
      </w:r>
      <w:r>
        <w:rPr>
          <w:smallCaps/>
        </w:rPr>
        <w:t>Prescott</w:t>
      </w:r>
      <w:r>
        <w:t xml:space="preserve"> son conscientes de que los tests econométricos tradicionales tenderían a rechazarlo frente a otras alternativas con menores restricciones, como los modelos VAR. Por ello proponen acudir a estrategias de calibración para obtener los valores de los parámetros del modelo. La calibración consiste en utilizar distintas fuentes externas al modelo (por ejemplo, estudios a nivel microeconómico que señalen el comportamiento de los agentes económicos) para elegir los valores de los parámetros que permitan ajustar la dinámica de las sendas proyectadas con regularidades empíricas observadas en el medio-largo plazo. Por ejemplo, la calibración de los parámetros relacionados con la perturbación tecnológica se </w:t>
      </w:r>
      <w:r>
        <w:lastRenderedPageBreak/>
        <w:t>basa en el comportamiento del conocido como “Residuo de Solow” o Productividad Total de los Factores (PTF). El Residuo de Solow mide el alcance de los factores que contribuyen al crecimiento una vez deducida la aportación del capital y del trabajo. Puesto que bajo la Teoría del Ciclo Real el único factor adicional posible es la tecnología, el Residuo de Solow se asimila al cambio tecnológico y su valor promedio y desviación estándar sirven para dar valor a los parámetros de la ecuación del shock tecnológico (</w:t>
      </w:r>
      <w:r w:rsidRPr="00143516">
        <w:rPr>
          <w:smallCaps/>
        </w:rPr>
        <w:t>Romer</w:t>
      </w:r>
      <w:r>
        <w:t xml:space="preserve">, 2011 recoge los valores obtenidos por </w:t>
      </w:r>
      <w:r w:rsidRPr="00143516">
        <w:rPr>
          <w:smallCaps/>
        </w:rPr>
        <w:t>Hansen</w:t>
      </w:r>
      <w:r>
        <w:t xml:space="preserve"> y </w:t>
      </w:r>
      <w:r w:rsidRPr="00143516">
        <w:rPr>
          <w:smallCaps/>
        </w:rPr>
        <w:t>Wright</w:t>
      </w:r>
      <w:r>
        <w:t xml:space="preserve"> (1992) utilizando datos de Estados Unidos para el periodo 1947Q1-1991Q3, que implican una calibración de </w:t>
      </w:r>
      <m:oMath>
        <m:sSub>
          <m:sSubPr>
            <m:ctrlPr>
              <w:rPr>
                <w:rFonts w:ascii="Cambria Math" w:hAnsi="Cambria Math"/>
                <w:i/>
              </w:rPr>
            </m:ctrlPr>
          </m:sSubPr>
          <m:e>
            <m:r>
              <m:rPr>
                <m:nor/>
              </m:rPr>
              <w:rPr>
                <w:i/>
              </w:rPr>
              <m:t>ρ</m:t>
            </m:r>
          </m:e>
          <m:sub>
            <m:r>
              <m:rPr>
                <m:nor/>
              </m:rPr>
              <w:rPr>
                <w:i/>
                <w:iCs/>
              </w:rPr>
              <m:t>A</m:t>
            </m:r>
          </m:sub>
        </m:sSub>
        <m:r>
          <w:rPr>
            <w:rFonts w:ascii="Cambria Math" w:hAnsi="Cambria Math"/>
          </w:rPr>
          <m:t>=</m:t>
        </m:r>
        <m:r>
          <m:rPr>
            <m:nor/>
          </m:rPr>
          <w:rPr>
            <w:i/>
            <w:iCs/>
          </w:rPr>
          <m:t>0,95</m:t>
        </m:r>
      </m:oMath>
      <w:r>
        <w:rPr>
          <w:rFonts w:eastAsiaTheme="minorEastAsia"/>
          <w:iCs/>
        </w:rPr>
        <w:t xml:space="preserve"> y </w:t>
      </w:r>
      <m:oMath>
        <m:sSup>
          <m:sSupPr>
            <m:ctrlPr>
              <w:rPr>
                <w:rFonts w:ascii="Cambria Math" w:eastAsiaTheme="minorEastAsia" w:hAnsi="Cambria Math"/>
                <w:i/>
                <w:iCs/>
              </w:rPr>
            </m:ctrlPr>
          </m:sSupPr>
          <m:e>
            <m:r>
              <m:rPr>
                <m:nor/>
              </m:rPr>
              <w:rPr>
                <w:i/>
                <w:iCs/>
              </w:rPr>
              <m:t>ε</m:t>
            </m:r>
          </m:e>
          <m:sup>
            <m:r>
              <m:rPr>
                <m:nor/>
              </m:rPr>
              <w:rPr>
                <w:i/>
                <w:iCs/>
              </w:rPr>
              <m:t>A</m:t>
            </m:r>
          </m:sup>
        </m:sSup>
        <m:r>
          <w:rPr>
            <w:rFonts w:ascii="Cambria Math" w:hAnsi="Cambria Math"/>
          </w:rPr>
          <m:t>=</m:t>
        </m:r>
        <m:r>
          <m:rPr>
            <m:nor/>
          </m:rPr>
          <w:rPr>
            <w:i/>
            <w:iCs/>
          </w:rPr>
          <m:t>0,011</m:t>
        </m:r>
      </m:oMath>
      <w:r>
        <w:t>).</w:t>
      </w:r>
    </w:p>
    <w:p w14:paraId="4112A3C1" w14:textId="77777777" w:rsidR="00A21890" w:rsidRDefault="00A21890" w:rsidP="00A21890">
      <w:pPr>
        <w:pStyle w:val="Nivel2SM"/>
        <w:keepNext/>
        <w:spacing w:after="0"/>
      </w:pPr>
      <w:r>
        <w:t>El resultado del ejercicio está resumido en la tabla siguiente (</w:t>
      </w:r>
      <w:r>
        <w:rPr>
          <w:smallCaps/>
        </w:rPr>
        <w:t>Hansen</w:t>
      </w:r>
      <w:r>
        <w:t xml:space="preserve"> y </w:t>
      </w:r>
      <w:r>
        <w:rPr>
          <w:smallCaps/>
        </w:rPr>
        <w:t>Wright</w:t>
      </w:r>
      <w:r>
        <w:t>, 1992)</w:t>
      </w:r>
      <w:r>
        <w:rPr>
          <w:rStyle w:val="Refdenotaalpie"/>
        </w:rPr>
        <w:footnoteReference w:id="56"/>
      </w:r>
      <w:r>
        <w:t>:</w:t>
      </w:r>
    </w:p>
    <w:tbl>
      <w:tblPr>
        <w:tblStyle w:val="Tablaconcuadrcula"/>
        <w:tblW w:w="9298" w:type="dxa"/>
        <w:jc w:val="center"/>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3628"/>
        <w:gridCol w:w="2835"/>
        <w:gridCol w:w="2835"/>
      </w:tblGrid>
      <w:tr w:rsidR="00A21890" w14:paraId="19F88BDA" w14:textId="77777777" w:rsidTr="009809CA">
        <w:trPr>
          <w:trHeight w:val="567"/>
          <w:jc w:val="center"/>
        </w:trPr>
        <w:tc>
          <w:tcPr>
            <w:tcW w:w="3628" w:type="dxa"/>
            <w:tcBorders>
              <w:top w:val="nil"/>
              <w:left w:val="nil"/>
            </w:tcBorders>
            <w:vAlign w:val="center"/>
          </w:tcPr>
          <w:p w14:paraId="0320F444" w14:textId="77777777" w:rsidR="00A21890" w:rsidRPr="00A21890" w:rsidRDefault="00A21890" w:rsidP="009809CA">
            <w:pPr>
              <w:keepNext/>
              <w:spacing w:after="0"/>
              <w:jc w:val="center"/>
              <w:rPr>
                <w:i/>
                <w:iCs/>
                <w:lang w:val="es-ES"/>
              </w:rPr>
            </w:pPr>
          </w:p>
        </w:tc>
        <w:tc>
          <w:tcPr>
            <w:tcW w:w="2835" w:type="dxa"/>
            <w:vAlign w:val="center"/>
          </w:tcPr>
          <w:p w14:paraId="22477D51" w14:textId="77777777" w:rsidR="00A21890" w:rsidRPr="00693EEB" w:rsidRDefault="00A21890" w:rsidP="009809CA">
            <w:pPr>
              <w:keepNext/>
              <w:spacing w:after="0"/>
              <w:jc w:val="center"/>
              <w:rPr>
                <w:i/>
                <w:iCs/>
                <w:spacing w:val="-4"/>
              </w:rPr>
            </w:pPr>
            <w:proofErr w:type="spellStart"/>
            <w:r w:rsidRPr="00693EEB">
              <w:rPr>
                <w:i/>
                <w:iCs/>
                <w:spacing w:val="-4"/>
              </w:rPr>
              <w:t>Estados</w:t>
            </w:r>
            <w:proofErr w:type="spellEnd"/>
            <w:r w:rsidRPr="00693EEB">
              <w:rPr>
                <w:i/>
                <w:iCs/>
                <w:spacing w:val="-4"/>
              </w:rPr>
              <w:t xml:space="preserve"> Unidos</w:t>
            </w:r>
            <w:r>
              <w:rPr>
                <w:i/>
                <w:iCs/>
                <w:spacing w:val="-4"/>
                <w:sz w:val="19"/>
                <w:szCs w:val="19"/>
              </w:rPr>
              <w:br/>
            </w:r>
            <w:r w:rsidRPr="00693EEB">
              <w:rPr>
                <w:i/>
                <w:iCs/>
                <w:spacing w:val="-4"/>
                <w:sz w:val="19"/>
                <w:szCs w:val="19"/>
              </w:rPr>
              <w:t>(1947Q1-1991Q3)</w:t>
            </w:r>
          </w:p>
        </w:tc>
        <w:tc>
          <w:tcPr>
            <w:tcW w:w="2835" w:type="dxa"/>
            <w:vAlign w:val="center"/>
          </w:tcPr>
          <w:p w14:paraId="2B9F5124" w14:textId="77777777" w:rsidR="00A21890" w:rsidRPr="00A21890" w:rsidRDefault="00A21890" w:rsidP="009809CA">
            <w:pPr>
              <w:keepNext/>
              <w:spacing w:after="0"/>
              <w:jc w:val="center"/>
              <w:rPr>
                <w:i/>
                <w:iCs/>
                <w:lang w:val="es-ES"/>
              </w:rPr>
            </w:pPr>
            <w:r w:rsidRPr="00A21890">
              <w:rPr>
                <w:i/>
                <w:iCs/>
                <w:lang w:val="es-ES"/>
              </w:rPr>
              <w:t>Modelo de ciclo real estándar</w:t>
            </w:r>
          </w:p>
        </w:tc>
      </w:tr>
      <w:tr w:rsidR="00A21890" w14:paraId="477F047E" w14:textId="77777777" w:rsidTr="009809CA">
        <w:trPr>
          <w:trHeight w:val="567"/>
          <w:jc w:val="center"/>
        </w:trPr>
        <w:tc>
          <w:tcPr>
            <w:tcW w:w="3628" w:type="dxa"/>
            <w:vAlign w:val="center"/>
          </w:tcPr>
          <w:p w14:paraId="6F19DF64" w14:textId="77777777" w:rsidR="00A21890" w:rsidRPr="00A21890" w:rsidRDefault="00A21890" w:rsidP="009809CA">
            <w:pPr>
              <w:keepNext/>
              <w:spacing w:after="0"/>
              <w:jc w:val="right"/>
              <w:rPr>
                <w:i/>
                <w:iCs/>
                <w:lang w:val="es-ES"/>
              </w:rPr>
            </w:pPr>
            <w:r w:rsidRPr="00A21890">
              <w:rPr>
                <w:i/>
                <w:iCs/>
                <w:lang w:val="es-ES"/>
              </w:rPr>
              <w:t>Desviación estándar del PIB (</w:t>
            </w:r>
            <m:oMath>
              <m:sSub>
                <m:sSubPr>
                  <m:ctrlPr>
                    <w:rPr>
                      <w:rFonts w:ascii="Cambria Math" w:hAnsi="Cambria Math"/>
                      <w:i/>
                    </w:rPr>
                  </m:ctrlPr>
                </m:sSubPr>
                <m:e>
                  <m:r>
                    <m:rPr>
                      <m:nor/>
                    </m:rPr>
                    <w:rPr>
                      <w:i/>
                      <w:iCs/>
                    </w:rPr>
                    <m:t>σ</m:t>
                  </m:r>
                </m:e>
                <m:sub>
                  <m:r>
                    <m:rPr>
                      <m:nor/>
                    </m:rPr>
                    <w:rPr>
                      <w:i/>
                      <w:iCs/>
                      <w:lang w:val="es-ES"/>
                    </w:rPr>
                    <m:t>Y</m:t>
                  </m:r>
                </m:sub>
              </m:sSub>
            </m:oMath>
            <w:r w:rsidRPr="00A21890">
              <w:rPr>
                <w:i/>
                <w:iCs/>
                <w:lang w:val="es-ES"/>
              </w:rPr>
              <w:t>)</w:t>
            </w:r>
          </w:p>
        </w:tc>
        <w:tc>
          <w:tcPr>
            <w:tcW w:w="2835" w:type="dxa"/>
            <w:vAlign w:val="center"/>
          </w:tcPr>
          <w:p w14:paraId="4E9BFE2E" w14:textId="77777777" w:rsidR="00A21890" w:rsidRDefault="00A21890" w:rsidP="009809CA">
            <w:pPr>
              <w:keepNext/>
              <w:spacing w:after="0"/>
              <w:jc w:val="center"/>
            </w:pPr>
            <w:r>
              <w:t>1,92</w:t>
            </w:r>
          </w:p>
        </w:tc>
        <w:tc>
          <w:tcPr>
            <w:tcW w:w="2835" w:type="dxa"/>
            <w:vAlign w:val="center"/>
          </w:tcPr>
          <w:p w14:paraId="5173187B" w14:textId="77777777" w:rsidR="00A21890" w:rsidRDefault="00A21890" w:rsidP="009809CA">
            <w:pPr>
              <w:keepNext/>
              <w:spacing w:after="0"/>
              <w:jc w:val="center"/>
            </w:pPr>
            <w:r>
              <w:t>1,3</w:t>
            </w:r>
          </w:p>
        </w:tc>
      </w:tr>
      <w:tr w:rsidR="00A21890" w14:paraId="5B4BFC65" w14:textId="77777777" w:rsidTr="009809CA">
        <w:trPr>
          <w:trHeight w:val="567"/>
          <w:jc w:val="center"/>
        </w:trPr>
        <w:tc>
          <w:tcPr>
            <w:tcW w:w="3628" w:type="dxa"/>
            <w:vAlign w:val="center"/>
          </w:tcPr>
          <w:p w14:paraId="6EDC3F7F" w14:textId="77777777" w:rsidR="00A21890" w:rsidRPr="00A21890" w:rsidRDefault="00A21890" w:rsidP="009809CA">
            <w:pPr>
              <w:spacing w:after="0"/>
              <w:jc w:val="right"/>
              <w:rPr>
                <w:i/>
                <w:iCs/>
                <w:lang w:val="es-ES"/>
              </w:rPr>
            </w:pPr>
            <w:r w:rsidRPr="00A21890">
              <w:rPr>
                <w:i/>
                <w:iCs/>
                <w:lang w:val="es-ES"/>
              </w:rPr>
              <w:t>Consumo frente a PIB (</w:t>
            </w:r>
            <m:oMath>
              <m:f>
                <m:fPr>
                  <m:type m:val="lin"/>
                  <m:ctrlPr>
                    <w:rPr>
                      <w:rFonts w:ascii="Cambria Math" w:hAnsi="Cambria Math"/>
                      <w:i/>
                    </w:rPr>
                  </m:ctrlPr>
                </m:fPr>
                <m:num>
                  <m:sSub>
                    <m:sSubPr>
                      <m:ctrlPr>
                        <w:rPr>
                          <w:rFonts w:ascii="Cambria Math" w:hAnsi="Cambria Math"/>
                          <w:i/>
                        </w:rPr>
                      </m:ctrlPr>
                    </m:sSubPr>
                    <m:e>
                      <m:r>
                        <m:rPr>
                          <m:nor/>
                        </m:rPr>
                        <w:rPr>
                          <w:i/>
                          <w:iCs/>
                        </w:rPr>
                        <m:t>σ</m:t>
                      </m:r>
                    </m:e>
                    <m:sub>
                      <m:r>
                        <m:rPr>
                          <m:nor/>
                        </m:rPr>
                        <w:rPr>
                          <w:i/>
                          <w:iCs/>
                          <w:lang w:val="es-ES"/>
                        </w:rPr>
                        <m:t>C</m:t>
                      </m:r>
                    </m:sub>
                  </m:sSub>
                </m:num>
                <m:den>
                  <m:sSub>
                    <m:sSubPr>
                      <m:ctrlPr>
                        <w:rPr>
                          <w:rFonts w:ascii="Cambria Math" w:hAnsi="Cambria Math"/>
                          <w:i/>
                        </w:rPr>
                      </m:ctrlPr>
                    </m:sSubPr>
                    <m:e>
                      <m:r>
                        <m:rPr>
                          <m:nor/>
                        </m:rPr>
                        <w:rPr>
                          <w:i/>
                          <w:iCs/>
                        </w:rPr>
                        <m:t>σ</m:t>
                      </m:r>
                    </m:e>
                    <m:sub>
                      <m:r>
                        <m:rPr>
                          <m:nor/>
                        </m:rPr>
                        <w:rPr>
                          <w:i/>
                          <w:iCs/>
                          <w:lang w:val="es-ES"/>
                        </w:rPr>
                        <m:t>Y</m:t>
                      </m:r>
                    </m:sub>
                  </m:sSub>
                </m:den>
              </m:f>
            </m:oMath>
            <w:r w:rsidRPr="00A21890">
              <w:rPr>
                <w:i/>
                <w:iCs/>
                <w:lang w:val="es-ES"/>
              </w:rPr>
              <w:t>)</w:t>
            </w:r>
          </w:p>
        </w:tc>
        <w:tc>
          <w:tcPr>
            <w:tcW w:w="2835" w:type="dxa"/>
            <w:vAlign w:val="center"/>
          </w:tcPr>
          <w:p w14:paraId="127CD04B" w14:textId="77777777" w:rsidR="00A21890" w:rsidRDefault="00A21890" w:rsidP="009809CA">
            <w:pPr>
              <w:spacing w:after="0"/>
              <w:jc w:val="center"/>
            </w:pPr>
            <w:r>
              <w:t>0,45</w:t>
            </w:r>
          </w:p>
        </w:tc>
        <w:tc>
          <w:tcPr>
            <w:tcW w:w="2835" w:type="dxa"/>
            <w:vAlign w:val="center"/>
          </w:tcPr>
          <w:p w14:paraId="594F891D" w14:textId="77777777" w:rsidR="00A21890" w:rsidRDefault="00A21890" w:rsidP="009809CA">
            <w:pPr>
              <w:spacing w:after="0"/>
              <w:jc w:val="center"/>
            </w:pPr>
            <w:r>
              <w:t>0,31</w:t>
            </w:r>
          </w:p>
        </w:tc>
      </w:tr>
      <w:tr w:rsidR="00A21890" w14:paraId="11F941CC" w14:textId="77777777" w:rsidTr="009809CA">
        <w:trPr>
          <w:trHeight w:val="567"/>
          <w:jc w:val="center"/>
        </w:trPr>
        <w:tc>
          <w:tcPr>
            <w:tcW w:w="3628" w:type="dxa"/>
            <w:vAlign w:val="center"/>
          </w:tcPr>
          <w:p w14:paraId="0D1E86E3" w14:textId="77777777" w:rsidR="00A21890" w:rsidRPr="00A21890" w:rsidRDefault="00A21890" w:rsidP="009809CA">
            <w:pPr>
              <w:spacing w:after="0"/>
              <w:jc w:val="right"/>
              <w:rPr>
                <w:i/>
                <w:iCs/>
                <w:lang w:val="es-ES"/>
              </w:rPr>
            </w:pPr>
            <w:r w:rsidRPr="00A21890">
              <w:rPr>
                <w:i/>
                <w:iCs/>
                <w:lang w:val="es-ES"/>
              </w:rPr>
              <w:t>Inversión frente a PIB (</w:t>
            </w:r>
            <m:oMath>
              <m:f>
                <m:fPr>
                  <m:type m:val="lin"/>
                  <m:ctrlPr>
                    <w:rPr>
                      <w:rFonts w:ascii="Cambria Math" w:hAnsi="Cambria Math"/>
                      <w:i/>
                    </w:rPr>
                  </m:ctrlPr>
                </m:fPr>
                <m:num>
                  <m:sSub>
                    <m:sSubPr>
                      <m:ctrlPr>
                        <w:rPr>
                          <w:rFonts w:ascii="Cambria Math" w:hAnsi="Cambria Math"/>
                          <w:i/>
                        </w:rPr>
                      </m:ctrlPr>
                    </m:sSubPr>
                    <m:e>
                      <m:r>
                        <m:rPr>
                          <m:nor/>
                        </m:rPr>
                        <w:rPr>
                          <w:i/>
                          <w:iCs/>
                        </w:rPr>
                        <m:t>σ</m:t>
                      </m:r>
                    </m:e>
                    <m:sub>
                      <m:r>
                        <m:rPr>
                          <m:nor/>
                        </m:rPr>
                        <w:rPr>
                          <w:i/>
                          <w:iCs/>
                          <w:lang w:val="es-ES"/>
                        </w:rPr>
                        <m:t>I</m:t>
                      </m:r>
                    </m:sub>
                  </m:sSub>
                </m:num>
                <m:den>
                  <m:sSub>
                    <m:sSubPr>
                      <m:ctrlPr>
                        <w:rPr>
                          <w:rFonts w:ascii="Cambria Math" w:hAnsi="Cambria Math"/>
                          <w:i/>
                        </w:rPr>
                      </m:ctrlPr>
                    </m:sSubPr>
                    <m:e>
                      <m:r>
                        <m:rPr>
                          <m:nor/>
                        </m:rPr>
                        <w:rPr>
                          <w:i/>
                          <w:iCs/>
                        </w:rPr>
                        <m:t>σ</m:t>
                      </m:r>
                    </m:e>
                    <m:sub>
                      <m:r>
                        <m:rPr>
                          <m:nor/>
                        </m:rPr>
                        <w:rPr>
                          <w:i/>
                          <w:iCs/>
                          <w:lang w:val="es-ES"/>
                        </w:rPr>
                        <m:t>Y</m:t>
                      </m:r>
                    </m:sub>
                  </m:sSub>
                </m:den>
              </m:f>
            </m:oMath>
            <w:r w:rsidRPr="00A21890">
              <w:rPr>
                <w:i/>
                <w:iCs/>
                <w:lang w:val="es-ES"/>
              </w:rPr>
              <w:t>)</w:t>
            </w:r>
          </w:p>
        </w:tc>
        <w:tc>
          <w:tcPr>
            <w:tcW w:w="2835" w:type="dxa"/>
            <w:vAlign w:val="center"/>
          </w:tcPr>
          <w:p w14:paraId="67295DEC" w14:textId="77777777" w:rsidR="00A21890" w:rsidRDefault="00A21890" w:rsidP="009809CA">
            <w:pPr>
              <w:spacing w:after="0"/>
              <w:jc w:val="center"/>
            </w:pPr>
            <w:r>
              <w:t>2,78</w:t>
            </w:r>
          </w:p>
        </w:tc>
        <w:tc>
          <w:tcPr>
            <w:tcW w:w="2835" w:type="dxa"/>
            <w:vAlign w:val="center"/>
          </w:tcPr>
          <w:p w14:paraId="39050E10" w14:textId="77777777" w:rsidR="00A21890" w:rsidRDefault="00A21890" w:rsidP="009809CA">
            <w:pPr>
              <w:spacing w:after="0"/>
              <w:jc w:val="center"/>
            </w:pPr>
            <w:r>
              <w:t>3,15</w:t>
            </w:r>
          </w:p>
        </w:tc>
      </w:tr>
      <w:tr w:rsidR="00A21890" w14:paraId="723A7C40" w14:textId="77777777" w:rsidTr="009809CA">
        <w:trPr>
          <w:trHeight w:val="567"/>
          <w:jc w:val="center"/>
        </w:trPr>
        <w:tc>
          <w:tcPr>
            <w:tcW w:w="3628" w:type="dxa"/>
            <w:vAlign w:val="center"/>
          </w:tcPr>
          <w:p w14:paraId="225DFB9D" w14:textId="77777777" w:rsidR="00A21890" w:rsidRPr="00A21890" w:rsidRDefault="00A21890" w:rsidP="009809CA">
            <w:pPr>
              <w:spacing w:after="0"/>
              <w:jc w:val="right"/>
              <w:rPr>
                <w:i/>
                <w:iCs/>
                <w:lang w:val="es-ES"/>
              </w:rPr>
            </w:pPr>
            <w:r w:rsidRPr="00A21890">
              <w:rPr>
                <w:i/>
                <w:iCs/>
                <w:lang w:val="es-ES"/>
              </w:rPr>
              <w:t>Horas trabajadas frente a PIB (</w:t>
            </w:r>
            <m:oMath>
              <m:f>
                <m:fPr>
                  <m:type m:val="lin"/>
                  <m:ctrlPr>
                    <w:rPr>
                      <w:rFonts w:ascii="Cambria Math" w:hAnsi="Cambria Math"/>
                      <w:i/>
                    </w:rPr>
                  </m:ctrlPr>
                </m:fPr>
                <m:num>
                  <m:sSub>
                    <m:sSubPr>
                      <m:ctrlPr>
                        <w:rPr>
                          <w:rFonts w:ascii="Cambria Math" w:hAnsi="Cambria Math"/>
                          <w:i/>
                        </w:rPr>
                      </m:ctrlPr>
                    </m:sSubPr>
                    <m:e>
                      <m:r>
                        <m:rPr>
                          <m:nor/>
                        </m:rPr>
                        <w:rPr>
                          <w:i/>
                          <w:iCs/>
                        </w:rPr>
                        <m:t>σ</m:t>
                      </m:r>
                    </m:e>
                    <m:sub>
                      <m:r>
                        <m:rPr>
                          <m:nor/>
                        </m:rPr>
                        <w:rPr>
                          <w:i/>
                          <w:iCs/>
                          <w:lang w:val="es-ES"/>
                        </w:rPr>
                        <m:t>L</m:t>
                      </m:r>
                    </m:sub>
                  </m:sSub>
                </m:num>
                <m:den>
                  <m:sSub>
                    <m:sSubPr>
                      <m:ctrlPr>
                        <w:rPr>
                          <w:rFonts w:ascii="Cambria Math" w:hAnsi="Cambria Math"/>
                          <w:i/>
                        </w:rPr>
                      </m:ctrlPr>
                    </m:sSubPr>
                    <m:e>
                      <m:r>
                        <m:rPr>
                          <m:nor/>
                        </m:rPr>
                        <w:rPr>
                          <w:i/>
                          <w:iCs/>
                        </w:rPr>
                        <m:t>σ</m:t>
                      </m:r>
                    </m:e>
                    <m:sub>
                      <m:r>
                        <m:rPr>
                          <m:nor/>
                        </m:rPr>
                        <w:rPr>
                          <w:i/>
                          <w:iCs/>
                          <w:lang w:val="es-ES"/>
                        </w:rPr>
                        <m:t>Y</m:t>
                      </m:r>
                    </m:sub>
                  </m:sSub>
                </m:den>
              </m:f>
            </m:oMath>
            <w:r w:rsidRPr="00A21890">
              <w:rPr>
                <w:i/>
                <w:iCs/>
                <w:lang w:val="es-ES"/>
              </w:rPr>
              <w:t>)</w:t>
            </w:r>
          </w:p>
        </w:tc>
        <w:tc>
          <w:tcPr>
            <w:tcW w:w="2835" w:type="dxa"/>
            <w:vAlign w:val="center"/>
          </w:tcPr>
          <w:p w14:paraId="0A8A7AF9" w14:textId="77777777" w:rsidR="00A21890" w:rsidRDefault="00A21890" w:rsidP="009809CA">
            <w:pPr>
              <w:spacing w:after="0"/>
              <w:jc w:val="center"/>
            </w:pPr>
            <w:r>
              <w:t>0,96</w:t>
            </w:r>
          </w:p>
        </w:tc>
        <w:tc>
          <w:tcPr>
            <w:tcW w:w="2835" w:type="dxa"/>
            <w:vAlign w:val="center"/>
          </w:tcPr>
          <w:p w14:paraId="7D9C5A20" w14:textId="77777777" w:rsidR="00A21890" w:rsidRDefault="00A21890" w:rsidP="009809CA">
            <w:pPr>
              <w:spacing w:after="0"/>
              <w:jc w:val="center"/>
            </w:pPr>
            <w:r>
              <w:t>0,49</w:t>
            </w:r>
          </w:p>
        </w:tc>
      </w:tr>
      <w:tr w:rsidR="00A21890" w14:paraId="58E2B452" w14:textId="77777777" w:rsidTr="009809CA">
        <w:trPr>
          <w:trHeight w:val="567"/>
          <w:jc w:val="center"/>
        </w:trPr>
        <w:tc>
          <w:tcPr>
            <w:tcW w:w="3628" w:type="dxa"/>
            <w:vAlign w:val="center"/>
          </w:tcPr>
          <w:p w14:paraId="48BDA28E" w14:textId="77777777" w:rsidR="00A21890" w:rsidRPr="00A21890" w:rsidRDefault="00A21890" w:rsidP="009809CA">
            <w:pPr>
              <w:spacing w:after="0"/>
              <w:jc w:val="right"/>
              <w:rPr>
                <w:i/>
                <w:iCs/>
                <w:lang w:val="es-ES"/>
              </w:rPr>
            </w:pPr>
            <w:r w:rsidRPr="00A21890">
              <w:rPr>
                <w:i/>
                <w:iCs/>
                <w:lang w:val="es-ES"/>
              </w:rPr>
              <w:t>Correlación horas trabajadas y</w:t>
            </w:r>
            <w:r w:rsidRPr="00A21890">
              <w:rPr>
                <w:i/>
                <w:iCs/>
                <w:lang w:val="es-ES"/>
              </w:rPr>
              <w:br/>
              <w:t>PIB per cápita (</w:t>
            </w:r>
            <m:oMath>
              <m:sSub>
                <m:sSubPr>
                  <m:ctrlPr>
                    <w:rPr>
                      <w:rFonts w:ascii="Cambria Math" w:hAnsi="Cambria Math"/>
                      <w:i/>
                    </w:rPr>
                  </m:ctrlPr>
                </m:sSubPr>
                <m:e>
                  <m:r>
                    <m:rPr>
                      <m:nor/>
                    </m:rPr>
                    <w:rPr>
                      <w:i/>
                    </w:rPr>
                    <m:t>ρ</m:t>
                  </m:r>
                </m:e>
                <m:sub>
                  <m:r>
                    <m:rPr>
                      <m:nor/>
                    </m:rPr>
                    <w:rPr>
                      <w:i/>
                      <w:iCs/>
                      <w:lang w:val="es-ES"/>
                    </w:rPr>
                    <m:t>L,y</m:t>
                  </m:r>
                </m:sub>
              </m:sSub>
            </m:oMath>
            <w:r w:rsidRPr="00A21890">
              <w:rPr>
                <w:i/>
                <w:iCs/>
                <w:lang w:val="es-ES"/>
              </w:rPr>
              <w:t>)</w:t>
            </w:r>
          </w:p>
        </w:tc>
        <w:tc>
          <w:tcPr>
            <w:tcW w:w="2835" w:type="dxa"/>
            <w:vAlign w:val="center"/>
          </w:tcPr>
          <w:p w14:paraId="2E11EC71" w14:textId="77777777" w:rsidR="00A21890" w:rsidRDefault="00A21890" w:rsidP="009809CA">
            <w:pPr>
              <w:spacing w:after="0"/>
              <w:jc w:val="center"/>
            </w:pPr>
            <w:r>
              <w:rPr>
                <w:rFonts w:ascii="Times New Roman" w:hAnsi="Times New Roman" w:cs="Times New Roman"/>
              </w:rPr>
              <w:t>−</w:t>
            </w:r>
            <w:r>
              <w:t>0,14</w:t>
            </w:r>
          </w:p>
        </w:tc>
        <w:tc>
          <w:tcPr>
            <w:tcW w:w="2835" w:type="dxa"/>
            <w:vAlign w:val="center"/>
          </w:tcPr>
          <w:p w14:paraId="00A87024" w14:textId="77777777" w:rsidR="00A21890" w:rsidRDefault="00A21890" w:rsidP="009809CA">
            <w:pPr>
              <w:spacing w:after="0"/>
              <w:jc w:val="center"/>
            </w:pPr>
            <w:r>
              <w:t>0,93</w:t>
            </w:r>
          </w:p>
        </w:tc>
      </w:tr>
    </w:tbl>
    <w:p w14:paraId="0C2CA42E" w14:textId="77777777" w:rsidR="00A21890" w:rsidRDefault="00A21890" w:rsidP="00A21890">
      <w:pPr>
        <w:pStyle w:val="Nivel1SM"/>
      </w:pPr>
      <w:r>
        <w:t>Las predicciones de la fluctuación de la producción se asemejan a las obtenidas de los datos y es la base sobre la que se asienta una de las conclusiones de la Nueva Macroeconomía Clásica: los ciclos económicos son una consecuencia innata a los mecanismos inherentes a los modelos competitivos. Además, el modelo consigue reflejar el exceso de volatilidad de la inversión respecto al PIB y la mayor suavización del consumo agregado.</w:t>
      </w:r>
    </w:p>
    <w:p w14:paraId="27A3375A" w14:textId="77777777" w:rsidR="00A21890" w:rsidRDefault="00A21890" w:rsidP="00A21890">
      <w:pPr>
        <w:pStyle w:val="Nivel1SM"/>
      </w:pPr>
      <w:r>
        <w:t xml:space="preserve">En términos de </w:t>
      </w:r>
      <w:r w:rsidRPr="00693EEB">
        <w:rPr>
          <w:smallCaps/>
        </w:rPr>
        <w:t>Plosser</w:t>
      </w:r>
      <w:r>
        <w:t>, los resultados conseguidos por el modelo eran remarcables, aún más teniendo en cuenta que es un modelo altamente estilizado, que descansa en una única perturbación y unos pocos parámetros, sin sector público, sin dinero, sin fallos de mercado, con expectativas racionales, sin costes de ajuste y con agentes homogéneos.</w:t>
      </w:r>
    </w:p>
    <w:p w14:paraId="3B8F4BD7" w14:textId="77777777" w:rsidR="00A21890" w:rsidRDefault="00A21890" w:rsidP="00A21890">
      <w:pPr>
        <w:pStyle w:val="Nivel1SM"/>
      </w:pPr>
      <w:r>
        <w:t>Sin embargo, tal y como recoge la tabla, las dimensiones relacionadas con el mercado de trabajo no quedan bien recogidas por el modelo. Por una parte, la oferta de trabajo modelizada es menos volátil que la observada para la economía americana. Por otro lado, la oferta de trabajo y la productividad parecen independientes en los datos, mientras que en el modelo están altamente correlacionadas.</w:t>
      </w:r>
    </w:p>
    <w:p w14:paraId="035D5046" w14:textId="77777777" w:rsidR="00A21890" w:rsidRPr="00693EEB" w:rsidRDefault="00A21890" w:rsidP="00A21890">
      <w:pPr>
        <w:pStyle w:val="Nivel1SM"/>
      </w:pPr>
      <w:r>
        <w:t xml:space="preserve">Más recientemente, </w:t>
      </w:r>
      <w:r>
        <w:rPr>
          <w:smallCaps/>
        </w:rPr>
        <w:t>Rebelo</w:t>
      </w:r>
      <w:r>
        <w:t xml:space="preserve"> (22005) simula un modelo de Ciclo Real simplificado e identifica las fases de recesión como aquellas en que las series simuladas están por debajo de su tendencia (obtenida mediante un filtro HP) durante al menos 3 trimestres consecutivos. La recesión promedio generada por el modelo reproduce con bastante exactitud características de la economía americana: </w:t>
      </w:r>
      <w:r w:rsidRPr="00693EEB">
        <w:rPr>
          <w:i/>
          <w:iCs/>
        </w:rPr>
        <w:t>(i)</w:t>
      </w:r>
      <w:r>
        <w:t xml:space="preserve"> consumo, inversión y horas trabajadas son procíclicos; </w:t>
      </w:r>
      <w:r w:rsidRPr="00693EEB">
        <w:rPr>
          <w:i/>
          <w:iCs/>
        </w:rPr>
        <w:t>(</w:t>
      </w:r>
      <w:proofErr w:type="spellStart"/>
      <w:r>
        <w:rPr>
          <w:i/>
          <w:iCs/>
        </w:rPr>
        <w:t>ii</w:t>
      </w:r>
      <w:proofErr w:type="spellEnd"/>
      <w:r w:rsidRPr="00693EEB">
        <w:rPr>
          <w:i/>
          <w:iCs/>
        </w:rPr>
        <w:t>)</w:t>
      </w:r>
      <w:r>
        <w:t xml:space="preserve"> el consumo es menos volátil que el PIB y lo contrario sucede con la inversión, mientras que las horas trabajadas tienen una volatilidad similar a la de producción; </w:t>
      </w:r>
      <w:r w:rsidRPr="00693EEB">
        <w:rPr>
          <w:i/>
          <w:iCs/>
        </w:rPr>
        <w:t>(</w:t>
      </w:r>
      <w:proofErr w:type="spellStart"/>
      <w:r w:rsidRPr="00693EEB">
        <w:rPr>
          <w:i/>
          <w:iCs/>
        </w:rPr>
        <w:t>i</w:t>
      </w:r>
      <w:r>
        <w:rPr>
          <w:i/>
          <w:iCs/>
        </w:rPr>
        <w:t>ii</w:t>
      </w:r>
      <w:proofErr w:type="spellEnd"/>
      <w:r w:rsidRPr="00693EEB">
        <w:rPr>
          <w:i/>
          <w:iCs/>
        </w:rPr>
        <w:t>)</w:t>
      </w:r>
      <w:r>
        <w:t xml:space="preserve"> todas las variables tienen cierta persistencia; y </w:t>
      </w:r>
      <w:r w:rsidRPr="00693EEB">
        <w:rPr>
          <w:i/>
          <w:iCs/>
        </w:rPr>
        <w:t>(</w:t>
      </w:r>
      <w:proofErr w:type="spellStart"/>
      <w:r w:rsidRPr="00693EEB">
        <w:rPr>
          <w:i/>
          <w:iCs/>
        </w:rPr>
        <w:t>i</w:t>
      </w:r>
      <w:r>
        <w:rPr>
          <w:i/>
          <w:iCs/>
        </w:rPr>
        <w:t>v</w:t>
      </w:r>
      <w:proofErr w:type="spellEnd"/>
      <w:r w:rsidRPr="00693EEB">
        <w:rPr>
          <w:i/>
          <w:iCs/>
        </w:rPr>
        <w:t>)</w:t>
      </w:r>
      <w:r>
        <w:t> la recesión media generada por el modelo es de aproximadamente un año, como en los datos de Estados Unidos.</w:t>
      </w:r>
    </w:p>
    <w:p w14:paraId="2DDD46C0" w14:textId="77777777" w:rsidR="00A21890" w:rsidRDefault="00A21890" w:rsidP="00A21890">
      <w:pPr>
        <w:pStyle w:val="Ttulo3"/>
        <w:ind w:left="1224" w:hanging="504"/>
      </w:pPr>
      <w:bookmarkStart w:id="82" w:name="_Toc119602615"/>
      <w:bookmarkStart w:id="83" w:name="_Toc173962016"/>
      <w:r>
        <w:lastRenderedPageBreak/>
        <w:t>Limitaciones y extensiones</w:t>
      </w:r>
      <w:bookmarkEnd w:id="82"/>
      <w:bookmarkEnd w:id="83"/>
    </w:p>
    <w:p w14:paraId="1CF00BDE" w14:textId="77777777" w:rsidR="00A21890" w:rsidRDefault="00A21890" w:rsidP="00A21890">
      <w:pPr>
        <w:pStyle w:val="Ttulo6"/>
        <w:spacing w:before="0"/>
      </w:pPr>
      <w:bookmarkStart w:id="84" w:name="_Toc119602616"/>
      <w:bookmarkStart w:id="85" w:name="_Toc173962017"/>
      <w:r>
        <w:t>Origen de las fluctuaciones</w:t>
      </w:r>
      <w:bookmarkEnd w:id="84"/>
      <w:bookmarkEnd w:id="85"/>
    </w:p>
    <w:p w14:paraId="40040E81" w14:textId="77777777" w:rsidR="00A21890" w:rsidRDefault="00A21890" w:rsidP="00A21890">
      <w:pPr>
        <w:pStyle w:val="Nivel1SM"/>
        <w:keepNext/>
        <w:spacing w:before="0" w:after="0"/>
      </w:pPr>
      <w:r>
        <w:t xml:space="preserve">Siguiendo a </w:t>
      </w:r>
      <w:r>
        <w:rPr>
          <w:smallCaps/>
        </w:rPr>
        <w:t>Prescott</w:t>
      </w:r>
      <w:r>
        <w:t xml:space="preserve"> (1986), las perturbaciones tecnológicas llegan a explicar hasta el 75 % de las fluctuaciones en la economía americana de posguerra. </w:t>
      </w:r>
      <w:r w:rsidRPr="00202188">
        <w:rPr>
          <w:smallCaps/>
        </w:rPr>
        <w:t>Prescott</w:t>
      </w:r>
      <w:r>
        <w:t xml:space="preserve"> identifica la perturbación a través de la Productividad Total de los Factores (PTF). Sin embargo, existe evidencia que se señala que la </w:t>
      </w:r>
      <w:r w:rsidRPr="00202188">
        <w:rPr>
          <w:i/>
          <w:iCs/>
          <w:u w:val="single"/>
        </w:rPr>
        <w:t>PTF es una medición imperfecta de las perturbaciones tecnológicas</w:t>
      </w:r>
      <w:r>
        <w:t>, pues se ve afectada por otros factores, como el gasto militar o indicadores de política monetaria, y, por tanto, no puede ser considerada como una perturbación puramente exógena.</w:t>
      </w:r>
    </w:p>
    <w:p w14:paraId="76AD2FF2" w14:textId="77777777" w:rsidR="00A21890" w:rsidRDefault="00A21890" w:rsidP="00A21890">
      <w:pPr>
        <w:pStyle w:val="Nivel2SM"/>
        <w:keepNext/>
        <w:spacing w:after="0"/>
      </w:pPr>
      <w:r>
        <w:rPr>
          <w:smallCaps/>
        </w:rPr>
        <w:t>Burnside</w:t>
      </w:r>
      <w:r>
        <w:t xml:space="preserve">, </w:t>
      </w:r>
      <w:r>
        <w:rPr>
          <w:smallCaps/>
        </w:rPr>
        <w:t>Eichenbaum</w:t>
      </w:r>
      <w:r>
        <w:t xml:space="preserve"> y </w:t>
      </w:r>
      <w:r>
        <w:rPr>
          <w:smallCaps/>
        </w:rPr>
        <w:t>Rebelo</w:t>
      </w:r>
      <w:r>
        <w:t xml:space="preserve"> (1993) consideran factores adicionales como la introducción de la variabilidad en la utilización de capital o la intensidad del esfuerzo introducen una cuña entre la PTF y los shocks tecnológicos, significativamente menores.</w:t>
      </w:r>
    </w:p>
    <w:p w14:paraId="6D1542E2" w14:textId="77777777" w:rsidR="00A21890" w:rsidRDefault="00A21890" w:rsidP="00A21890">
      <w:pPr>
        <w:pStyle w:val="Nivel3SM"/>
        <w:keepNext/>
      </w:pPr>
      <w:r>
        <w:t>Este efecto tiene un doble impacto positivo:</w:t>
      </w:r>
    </w:p>
    <w:p w14:paraId="63B3CE90" w14:textId="77777777" w:rsidR="00A21890" w:rsidRPr="00202188" w:rsidRDefault="00A21890" w:rsidP="00A21890">
      <w:pPr>
        <w:pStyle w:val="Nivel4"/>
        <w:ind w:left="1474"/>
        <w:rPr>
          <w:spacing w:val="-4"/>
        </w:rPr>
      </w:pPr>
      <w:r w:rsidRPr="00202188">
        <w:rPr>
          <w:spacing w:val="-4"/>
        </w:rPr>
        <w:t>Por un lado, se reduce la volatilidad de las perturbaciones tecnológicas frente a la PTF y,</w:t>
      </w:r>
    </w:p>
    <w:p w14:paraId="04084AE6" w14:textId="77777777" w:rsidR="00A21890" w:rsidRPr="00202188" w:rsidRDefault="00A21890" w:rsidP="00A21890">
      <w:pPr>
        <w:pStyle w:val="Nivel4"/>
        <w:ind w:left="1474"/>
      </w:pPr>
      <w:r w:rsidRPr="00202188">
        <w:t>Por otro lado, se consigue amplificar la respuesta de la producción a la tecnología, generando la volatilidad de las series de PIB mediante shocks más pequeños que los originales.</w:t>
      </w:r>
    </w:p>
    <w:p w14:paraId="4D2E1233" w14:textId="77777777" w:rsidR="00A21890" w:rsidRDefault="00A21890" w:rsidP="00A21890">
      <w:pPr>
        <w:pStyle w:val="Nivel1SM"/>
        <w:keepNext/>
        <w:spacing w:after="0"/>
      </w:pPr>
      <w:r>
        <w:t xml:space="preserve">Un segundo problema relacionado con las perturbaciones tecnológicas como agente director del ciclo económico radica en la </w:t>
      </w:r>
      <w:r w:rsidRPr="00202188">
        <w:rPr>
          <w:i/>
          <w:iCs/>
          <w:u w:val="single"/>
        </w:rPr>
        <w:t>explicación de las recesiones</w:t>
      </w:r>
      <w:r>
        <w:t>.</w:t>
      </w:r>
    </w:p>
    <w:p w14:paraId="7B7D14A7" w14:textId="77777777" w:rsidR="00A21890" w:rsidRDefault="00A21890" w:rsidP="00A21890">
      <w:pPr>
        <w:pStyle w:val="Nivel2SM"/>
      </w:pPr>
      <w:r>
        <w:t>Si bien suele haber un acuerdo generalizado sobre el impacto del progreso tecnológico en la generación de las etapas expansivas, generó mucha controversia en la explicación de las recesiones como períodos de regresión tecnológica</w:t>
      </w:r>
      <w:r>
        <w:rPr>
          <w:rStyle w:val="Refdenotaalpie"/>
        </w:rPr>
        <w:footnoteReference w:id="57"/>
      </w:r>
      <w:r>
        <w:t>.</w:t>
      </w:r>
    </w:p>
    <w:p w14:paraId="088E3A9D" w14:textId="77777777" w:rsidR="00A21890" w:rsidRDefault="00A21890" w:rsidP="00A21890">
      <w:pPr>
        <w:pStyle w:val="Nivel1SM"/>
        <w:keepNext/>
        <w:spacing w:after="0"/>
      </w:pPr>
      <w:r>
        <w:t xml:space="preserve">Por último, las aportaciones de autores como </w:t>
      </w:r>
      <w:r>
        <w:rPr>
          <w:smallCaps/>
        </w:rPr>
        <w:t>Galí</w:t>
      </w:r>
      <w:r>
        <w:t xml:space="preserve"> (1999) señalan un </w:t>
      </w:r>
      <w:r w:rsidRPr="00202188">
        <w:rPr>
          <w:i/>
          <w:iCs/>
          <w:u w:val="single"/>
        </w:rPr>
        <w:t>problema de origen cualitativo en la generación de ciclos a través de los impulsos tecnológicos</w:t>
      </w:r>
      <w:r>
        <w:t>.</w:t>
      </w:r>
    </w:p>
    <w:p w14:paraId="536B5AE5" w14:textId="77777777" w:rsidR="00A21890" w:rsidRDefault="00A21890" w:rsidP="00A21890">
      <w:pPr>
        <w:pStyle w:val="Nivel2SM"/>
      </w:pPr>
      <w:r>
        <w:rPr>
          <w:smallCaps/>
        </w:rPr>
        <w:t>Galí</w:t>
      </w:r>
      <w:r>
        <w:t xml:space="preserve"> estima un VAR en el cual identifica los shocks tecnológicos como la única fuente de fluctuación en el largo plazo. Sorprendentemente, sus resultados indican que en el corto plazo, las horas trabajadas caerán en respuesta a un shock tecnológico positivo, contradiciendo las predicciones teóricas de los modelos de Ciclo Real.</w:t>
      </w:r>
    </w:p>
    <w:p w14:paraId="588AF66E" w14:textId="77777777" w:rsidR="00A21890" w:rsidRDefault="00A21890" w:rsidP="00A21890">
      <w:pPr>
        <w:pStyle w:val="Nivel2SM"/>
        <w:keepNext/>
        <w:spacing w:after="0"/>
      </w:pPr>
      <w:r>
        <w:t xml:space="preserve">Resultados empíricos posteriores han puesto en duda los resultados de </w:t>
      </w:r>
      <w:r>
        <w:rPr>
          <w:smallCaps/>
        </w:rPr>
        <w:t>Galí</w:t>
      </w:r>
      <w:r>
        <w:t>, señalando que no son robustos a la especificación de las series modelizadas o que pueden ser debidos a problemas de especificación.</w:t>
      </w:r>
    </w:p>
    <w:p w14:paraId="661CC1BC" w14:textId="77777777" w:rsidR="00A21890" w:rsidRDefault="00A21890" w:rsidP="00A21890">
      <w:pPr>
        <w:pStyle w:val="Nivel3SM"/>
      </w:pPr>
      <w:r>
        <w:t>Este debate sobre la relevancia de los shocks tecnológicos ha desarrollado aportaciones complementarias que destacan la importancia de otras fuentes de perturbación:</w:t>
      </w:r>
    </w:p>
    <w:p w14:paraId="78413916" w14:textId="276BFAC7" w:rsidR="00A21890" w:rsidRDefault="00A21890" w:rsidP="00A21890">
      <w:pPr>
        <w:pStyle w:val="Nivel4"/>
        <w:ind w:left="1474"/>
      </w:pPr>
      <w:r>
        <w:t xml:space="preserve">Por ejemplo, destacan los artículos de </w:t>
      </w:r>
      <w:r>
        <w:rPr>
          <w:smallCaps/>
        </w:rPr>
        <w:t>Christiano</w:t>
      </w:r>
      <w:r>
        <w:t xml:space="preserve"> y </w:t>
      </w:r>
      <w:r>
        <w:rPr>
          <w:smallCaps/>
        </w:rPr>
        <w:t>Eichenbaum</w:t>
      </w:r>
      <w:r>
        <w:t xml:space="preserve"> (1992) o </w:t>
      </w:r>
      <w:r>
        <w:rPr>
          <w:smallCaps/>
        </w:rPr>
        <w:t>Baxter</w:t>
      </w:r>
      <w:r>
        <w:t xml:space="preserve"> y </w:t>
      </w:r>
      <w:r>
        <w:rPr>
          <w:smallCaps/>
        </w:rPr>
        <w:t>King</w:t>
      </w:r>
      <w:r>
        <w:t xml:space="preserve"> (1993) </w:t>
      </w:r>
      <w:r w:rsidRPr="00A62FF9">
        <w:rPr>
          <w:color w:val="767171" w:themeColor="background2" w:themeShade="80"/>
          <w:sz w:val="19"/>
          <w:szCs w:val="19"/>
        </w:rPr>
        <w:t>[ver tema 3.A.3</w:t>
      </w:r>
      <w:r w:rsidR="00AA1A49">
        <w:rPr>
          <w:color w:val="767171" w:themeColor="background2" w:themeShade="80"/>
          <w:sz w:val="19"/>
          <w:szCs w:val="19"/>
        </w:rPr>
        <w:t>8</w:t>
      </w:r>
      <w:r w:rsidRPr="00A62FF9">
        <w:rPr>
          <w:color w:val="767171" w:themeColor="background2" w:themeShade="80"/>
          <w:sz w:val="19"/>
          <w:szCs w:val="19"/>
        </w:rPr>
        <w:t>]</w:t>
      </w:r>
      <w:r>
        <w:t xml:space="preserve"> que se centran en el </w:t>
      </w:r>
      <w:r>
        <w:rPr>
          <w:i/>
          <w:iCs/>
        </w:rPr>
        <w:t>impacto de los shocks fiscales</w:t>
      </w:r>
      <w:r>
        <w:t xml:space="preserve"> (cambios en los tipos impositivos efectivos o en el gasto público). Esta ampliación mejora el ajuste del modelo a los datos, reduciendo la correlación entre las horas trabajadas y la productividad.</w:t>
      </w:r>
    </w:p>
    <w:p w14:paraId="7938017E" w14:textId="77777777" w:rsidR="00A21890" w:rsidRDefault="00A21890" w:rsidP="00A21890">
      <w:pPr>
        <w:pStyle w:val="Nivel4"/>
        <w:ind w:left="1474"/>
      </w:pPr>
      <w:r>
        <w:t xml:space="preserve">Otra ampliación relacionada con las perturbaciones tecnológicas procede del trabajo de </w:t>
      </w:r>
      <w:r>
        <w:rPr>
          <w:smallCaps/>
        </w:rPr>
        <w:t>Long</w:t>
      </w:r>
      <w:r>
        <w:t xml:space="preserve"> y </w:t>
      </w:r>
      <w:r>
        <w:rPr>
          <w:smallCaps/>
        </w:rPr>
        <w:t>Plosser</w:t>
      </w:r>
      <w:r>
        <w:t xml:space="preserve"> (1983), que tratan de simular el comovimiento existente entre los diferentes sectores en la economía. Estos autores desarrollan un modelo multisectorial que destaca la interacción entre sectores económicos e introducen costes de ajuste para el factor trabajo de un sector a otro, de forma que los shocks aleatorio no se compensen entre sí en los distintos sectores.</w:t>
      </w:r>
    </w:p>
    <w:p w14:paraId="749E2C64" w14:textId="77777777" w:rsidR="00A21890" w:rsidRDefault="00A21890" w:rsidP="00A21890">
      <w:pPr>
        <w:pStyle w:val="Ttulo6"/>
      </w:pPr>
      <w:bookmarkStart w:id="86" w:name="_Toc119602617"/>
      <w:bookmarkStart w:id="87" w:name="_Toc173962018"/>
      <w:r>
        <w:lastRenderedPageBreak/>
        <w:t>Persistencia de las fluctuaciones</w:t>
      </w:r>
      <w:bookmarkEnd w:id="86"/>
      <w:bookmarkEnd w:id="87"/>
    </w:p>
    <w:p w14:paraId="7319EEA3" w14:textId="246C3B7C" w:rsidR="00A21890" w:rsidRPr="002B7610" w:rsidRDefault="00A21890" w:rsidP="00A21890">
      <w:pPr>
        <w:pStyle w:val="Nivel1SM"/>
        <w:spacing w:before="0"/>
        <w:rPr>
          <w:spacing w:val="-2"/>
        </w:rPr>
      </w:pPr>
      <w:r w:rsidRPr="002B7610">
        <w:rPr>
          <w:spacing w:val="-2"/>
        </w:rPr>
        <w:t>La mayoría de los estudios empíricos previos a los años</w:t>
      </w:r>
      <w:r w:rsidR="003E020F">
        <w:rPr>
          <w:spacing w:val="-2"/>
        </w:rPr>
        <w:t> </w:t>
      </w:r>
      <w:r w:rsidRPr="002B7610">
        <w:rPr>
          <w:spacing w:val="-2"/>
        </w:rPr>
        <w:t xml:space="preserve">80, descomponían las series macroeconómicas en un componente cíclico y otro secular o tendencial de forma directa, asumiendo que </w:t>
      </w:r>
      <w:r w:rsidRPr="002B7610">
        <w:rPr>
          <w:i/>
          <w:iCs/>
          <w:spacing w:val="-2"/>
          <w:u w:val="single"/>
        </w:rPr>
        <w:t>las fluctuaciones cíclicas eran desviaciones temporales respecto al componente potencial (tendencia)</w:t>
      </w:r>
      <w:r w:rsidRPr="002B7610">
        <w:rPr>
          <w:spacing w:val="-2"/>
        </w:rPr>
        <w:t>. Este enfoque permitía filtrar los datos de forma previa al análisis y estudiar por separado ambos componentes.</w:t>
      </w:r>
    </w:p>
    <w:p w14:paraId="44E4DC39" w14:textId="4EE10479" w:rsidR="00A21890" w:rsidRDefault="00A21890" w:rsidP="00A21890">
      <w:pPr>
        <w:pStyle w:val="Nivel1SM"/>
        <w:keepNext/>
        <w:spacing w:after="0"/>
      </w:pPr>
      <w:r>
        <w:t xml:space="preserve">Las aportaciones de </w:t>
      </w:r>
      <w:r>
        <w:rPr>
          <w:smallCaps/>
        </w:rPr>
        <w:t>Nelson</w:t>
      </w:r>
      <w:r>
        <w:t xml:space="preserve"> y </w:t>
      </w:r>
      <w:r>
        <w:rPr>
          <w:smallCaps/>
        </w:rPr>
        <w:t>Kang</w:t>
      </w:r>
      <w:r>
        <w:t xml:space="preserve"> (1981) y </w:t>
      </w:r>
      <w:r>
        <w:rPr>
          <w:smallCaps/>
        </w:rPr>
        <w:t>Nelson</w:t>
      </w:r>
      <w:r>
        <w:t xml:space="preserve"> y </w:t>
      </w:r>
      <w:r>
        <w:rPr>
          <w:smallCaps/>
        </w:rPr>
        <w:t>Plosser</w:t>
      </w:r>
      <w:r>
        <w:t xml:space="preserve"> (1982) sembraron dudas respecto a esta aproximación tradicional. Estos autores optaron por considerar que las principales series macroeconómicas (PIB, empleo, precios, salarios, stock de dinero, tipos de interés, etc.) no presentaban simples fluctuaciones estacionarias alrededor de una tendencia, sino que se comportaban como </w:t>
      </w:r>
      <w:r w:rsidRPr="00D62384">
        <w:rPr>
          <w:i/>
          <w:iCs/>
          <w:u w:val="single"/>
        </w:rPr>
        <w:t>procesos autorregresivos con raíces unitarias</w:t>
      </w:r>
      <w:r>
        <w:t xml:space="preserve"> (no</w:t>
      </w:r>
      <w:r w:rsidR="00B0272E">
        <w:t> </w:t>
      </w:r>
      <w:r>
        <w:t>estacionarios)</w:t>
      </w:r>
      <w:r>
        <w:rPr>
          <w:rStyle w:val="Refdenotaalpie"/>
        </w:rPr>
        <w:footnoteReference w:id="58"/>
      </w:r>
      <w:r>
        <w:t>. El proceso de filtrado de las series para obtener su componente cíclico tal y como se venía practicando, podía llevar a generar ciclos espurios, si la serie verdadera no seguía un patrón estacionario alrededor de una tendencia determinística.</w:t>
      </w:r>
    </w:p>
    <w:p w14:paraId="1AE15E09" w14:textId="77777777" w:rsidR="00A21890" w:rsidRDefault="00A21890" w:rsidP="00A21890">
      <w:pPr>
        <w:pStyle w:val="Nivel2SM"/>
      </w:pPr>
      <w:r>
        <w:t xml:space="preserve">Siguiendo a </w:t>
      </w:r>
      <w:r>
        <w:rPr>
          <w:smallCaps/>
        </w:rPr>
        <w:t>Nelson</w:t>
      </w:r>
      <w:r>
        <w:t xml:space="preserve"> y </w:t>
      </w:r>
      <w:r>
        <w:rPr>
          <w:smallCaps/>
        </w:rPr>
        <w:t>Plosser</w:t>
      </w:r>
      <w:r>
        <w:t>, la evidencia empírica señala que las perturbaciones macroeconómicas deben tener persistencia o efectos a largo plazo, contrariamente a la visión tradicional, donde los shocks (a un componente estocástico alrededor de una tendencia determinista) sólo tenían efectos transitorios.</w:t>
      </w:r>
    </w:p>
    <w:p w14:paraId="52E14540" w14:textId="77777777" w:rsidR="00A21890" w:rsidRDefault="00A21890" w:rsidP="00A21890">
      <w:pPr>
        <w:pStyle w:val="Nivel2SM"/>
      </w:pPr>
      <w:r>
        <w:t>Esta visión se acomoda fácilmente a los modelos de la Teoría del Ciclo Real, donde las perturbaciones tienen un origen real (tecnología). En definitiva, en los modelos de ciclo real, aunque las innovaciones no tengan incidencia sobre la probabilidad de innovaciones futuras (tasa de crecimiento de la tecnología), si tienen un efecto permanente sobre el nivel tecnológico.</w:t>
      </w:r>
    </w:p>
    <w:p w14:paraId="272A9B1E" w14:textId="77777777" w:rsidR="00A21890" w:rsidRPr="00202188" w:rsidRDefault="00A21890" w:rsidP="00A21890">
      <w:pPr>
        <w:pStyle w:val="Nivel1SM"/>
      </w:pPr>
      <w:r>
        <w:t>Desarrollos posteriores destacan que la persistencia de los efectos de las innovaciones puede a ver sido sobreestimada. Estos enfoques tienen en cuenta que series como el PIB pueden ser descritas como tendencias alrededor de las cuales existen fluctuaciones transitorias (i.e. recuperan la visión tradicional) si se permite la existencia de rupturas o cambios estructurales.</w:t>
      </w:r>
    </w:p>
    <w:p w14:paraId="288D92D6" w14:textId="77777777" w:rsidR="00A21890" w:rsidRDefault="00A21890" w:rsidP="00A21890">
      <w:pPr>
        <w:pStyle w:val="Ttulo6"/>
      </w:pPr>
      <w:bookmarkStart w:id="88" w:name="_Toc119602618"/>
      <w:bookmarkStart w:id="89" w:name="_Toc173962019"/>
      <w:r>
        <w:t>Mercado de trabajo</w:t>
      </w:r>
      <w:bookmarkEnd w:id="88"/>
      <w:bookmarkEnd w:id="89"/>
    </w:p>
    <w:p w14:paraId="5A46D36A" w14:textId="77777777" w:rsidR="00A21890" w:rsidRDefault="00A21890" w:rsidP="00A21890">
      <w:pPr>
        <w:pStyle w:val="Nivel1SM"/>
        <w:keepNext/>
        <w:spacing w:before="0" w:after="0"/>
      </w:pPr>
      <w:r>
        <w:t xml:space="preserve">Los modelos de ciclo real </w:t>
      </w:r>
      <w:r w:rsidRPr="002B7610">
        <w:rPr>
          <w:i/>
          <w:iCs/>
          <w:u w:val="single"/>
        </w:rPr>
        <w:t>requieren una elevada elasticidad de la oferta de trabajo para ser capaces de generar fluctuaciones agregadas acordes con los datos observados</w:t>
      </w:r>
      <w:r>
        <w:t>. En particular, permiten compaginar la alta variabilidad de las horas trabajadas con la baja variabilidad de los salarios reales o la productividad del trabajo.</w:t>
      </w:r>
    </w:p>
    <w:p w14:paraId="6A2961C5" w14:textId="77777777" w:rsidR="00A21890" w:rsidRDefault="00A21890" w:rsidP="00A21890">
      <w:pPr>
        <w:pStyle w:val="Nivel1SM"/>
        <w:keepNext/>
        <w:spacing w:after="0"/>
      </w:pPr>
      <w:r>
        <w:t xml:space="preserve">Sin embargo, </w:t>
      </w:r>
      <w:r w:rsidRPr="002B7610">
        <w:rPr>
          <w:i/>
          <w:iCs/>
          <w:u w:val="single"/>
        </w:rPr>
        <w:t>la evidencia microeconómica sugiere una elasticidad de oferta de trabajo relativamente baja</w:t>
      </w:r>
      <w:r>
        <w:t>.</w:t>
      </w:r>
    </w:p>
    <w:p w14:paraId="5098C1B8" w14:textId="4DF61694" w:rsidR="00A21890" w:rsidRDefault="00A21890" w:rsidP="00A21890">
      <w:pPr>
        <w:pStyle w:val="Nivel2SM"/>
        <w:keepNext/>
        <w:spacing w:after="0"/>
      </w:pPr>
      <w:r>
        <w:t xml:space="preserve">Para hacer compatible esta evidencia con las predicciones teóricas de los modelos de la Teoría del Ciclo Real, </w:t>
      </w:r>
      <w:r>
        <w:rPr>
          <w:smallCaps/>
        </w:rPr>
        <w:t>Rogerson</w:t>
      </w:r>
      <w:r>
        <w:t xml:space="preserve"> (1988) y </w:t>
      </w:r>
      <w:r>
        <w:rPr>
          <w:smallCaps/>
        </w:rPr>
        <w:t>Hansen</w:t>
      </w:r>
      <w:r>
        <w:t xml:space="preserve"> (1985) introducen la indivisibilidad del factor trabajo. Los trabajadores deben decidir entre trabajar a tiempo completo o no trabajar. Por tanto, las variaciones en las horas trabajadas se dan en el margen extensivo (trabajadores entrando y saliendo de la fuerza laboral) </w:t>
      </w:r>
      <w:r w:rsidRPr="002B7610">
        <w:rPr>
          <w:color w:val="767171" w:themeColor="background2" w:themeShade="80"/>
          <w:sz w:val="19"/>
          <w:szCs w:val="19"/>
        </w:rPr>
        <w:t>[ver tema 3.A.</w:t>
      </w:r>
      <w:r w:rsidR="00AA1A49">
        <w:rPr>
          <w:color w:val="767171" w:themeColor="background2" w:themeShade="80"/>
          <w:sz w:val="19"/>
          <w:szCs w:val="19"/>
        </w:rPr>
        <w:t>25</w:t>
      </w:r>
      <w:r w:rsidRPr="002B7610">
        <w:rPr>
          <w:color w:val="767171" w:themeColor="background2" w:themeShade="80"/>
          <w:sz w:val="19"/>
          <w:szCs w:val="19"/>
        </w:rPr>
        <w:t>]</w:t>
      </w:r>
      <w:r>
        <w:t>.</w:t>
      </w:r>
    </w:p>
    <w:p w14:paraId="0F4C930D" w14:textId="77777777" w:rsidR="00A21890" w:rsidRDefault="00A21890" w:rsidP="00A21890">
      <w:pPr>
        <w:pStyle w:val="Nivel3SM"/>
      </w:pPr>
      <w:r>
        <w:t>En esta situación, la elasticidad de la oferta individual de los trabajadores se vuelve irrelevante pues el número de horas trabajadas ya no es una variable de decisión.</w:t>
      </w:r>
    </w:p>
    <w:p w14:paraId="07B22016" w14:textId="77777777" w:rsidR="00A21890" w:rsidRPr="00202188" w:rsidRDefault="00A21890" w:rsidP="00A21890">
      <w:pPr>
        <w:pStyle w:val="Nivel3SM"/>
      </w:pPr>
      <w:r>
        <w:t>El modelo de Rogerson-Hansen no sólo justifica y genera una mayor elasticidad de la oferta de trabajo agregada, sino que justifica la existencia de desempleo.</w:t>
      </w:r>
    </w:p>
    <w:p w14:paraId="57858E9C" w14:textId="77777777" w:rsidR="00A21890" w:rsidRDefault="00A21890" w:rsidP="00A21890">
      <w:pPr>
        <w:pStyle w:val="Ttulo6"/>
      </w:pPr>
      <w:bookmarkStart w:id="90" w:name="_Toc119602619"/>
      <w:bookmarkStart w:id="91" w:name="_Toc173962020"/>
      <w:r>
        <w:lastRenderedPageBreak/>
        <w:t>Neutralidad del dinero</w:t>
      </w:r>
      <w:bookmarkEnd w:id="90"/>
      <w:bookmarkEnd w:id="91"/>
    </w:p>
    <w:p w14:paraId="39BCCD5D" w14:textId="77777777" w:rsidR="00A21890" w:rsidRDefault="00A21890" w:rsidP="00A21890">
      <w:pPr>
        <w:pStyle w:val="Nivel1SM"/>
        <w:keepNext/>
        <w:spacing w:before="0" w:after="0"/>
      </w:pPr>
      <w:r>
        <w:t xml:space="preserve">Una de las principales prescripciones de los modelos de la Teoría del Ciclo Real radica en la </w:t>
      </w:r>
      <w:r>
        <w:rPr>
          <w:i/>
          <w:iCs/>
          <w:u w:val="single"/>
        </w:rPr>
        <w:t>neutralidad del dinero</w:t>
      </w:r>
      <w:r>
        <w:t>. Las perturbaciones monetarias no alteran las cantidades ni los precios relativos, con lo que no tienen efectos reales en la economía.</w:t>
      </w:r>
    </w:p>
    <w:p w14:paraId="1B1F48B2" w14:textId="77777777" w:rsidR="00A21890" w:rsidRDefault="00A21890" w:rsidP="00A21890">
      <w:pPr>
        <w:pStyle w:val="Nivel2SM"/>
      </w:pPr>
      <w:r>
        <w:t xml:space="preserve">Tal y como señalan </w:t>
      </w:r>
      <w:r>
        <w:rPr>
          <w:smallCaps/>
        </w:rPr>
        <w:t>King</w:t>
      </w:r>
      <w:r>
        <w:t xml:space="preserve"> y </w:t>
      </w:r>
      <w:r>
        <w:rPr>
          <w:smallCaps/>
        </w:rPr>
        <w:t>Rebelo</w:t>
      </w:r>
      <w:r>
        <w:t xml:space="preserve"> (1999), esta predicción se mantiene incluso en las versiones que introducen explícitamente consideraciones monetarias</w:t>
      </w:r>
      <w:r>
        <w:rPr>
          <w:rStyle w:val="Refdenotaalpie"/>
        </w:rPr>
        <w:footnoteReference w:id="59"/>
      </w:r>
      <w:r>
        <w:t>.</w:t>
      </w:r>
    </w:p>
    <w:p w14:paraId="1A349B53" w14:textId="77777777" w:rsidR="00A21890" w:rsidRDefault="00A21890" w:rsidP="00A21890">
      <w:pPr>
        <w:pStyle w:val="Nivel1SM"/>
        <w:keepNext/>
        <w:spacing w:after="0"/>
      </w:pPr>
      <w:bookmarkStart w:id="92" w:name="_Hlk142383180"/>
      <w:r>
        <w:t xml:space="preserve">El análisis empírico de los efectos de las innovaciones monetarias en la producción permite comprobar la veracidad de las predicciones de los modelos del Ciclo Real sobre la neutralidad del dinero. </w:t>
      </w:r>
      <w:r w:rsidRPr="002B7610">
        <w:rPr>
          <w:i/>
          <w:iCs/>
          <w:u w:val="single"/>
        </w:rPr>
        <w:t>Los trabajos</w:t>
      </w:r>
      <w:r>
        <w:rPr>
          <w:i/>
          <w:iCs/>
          <w:u w:val="single"/>
        </w:rPr>
        <w:t xml:space="preserve"> empíricos</w:t>
      </w:r>
      <w:r w:rsidRPr="002B7610">
        <w:rPr>
          <w:i/>
          <w:iCs/>
          <w:u w:val="single"/>
        </w:rPr>
        <w:t xml:space="preserve"> en este campo han sido numerosos y apuntan a la existencia de efectos reales como consecuencia de las perturbaciones monetarias, en contra de las predicciones de la Teoría del Ciclo Real</w:t>
      </w:r>
      <w:r>
        <w:t>. Es conveniente repasar los resultados más importantes de esta literatura:</w:t>
      </w:r>
    </w:p>
    <w:p w14:paraId="6F377DA4" w14:textId="77777777" w:rsidR="00A21890" w:rsidRDefault="00A21890" w:rsidP="00A21890">
      <w:pPr>
        <w:pStyle w:val="Nivel2SM"/>
        <w:keepNext/>
        <w:spacing w:after="0"/>
      </w:pPr>
      <w:r>
        <w:rPr>
          <w:i/>
          <w:iCs/>
        </w:rPr>
        <w:t>La Ecuación de San Luis</w:t>
      </w:r>
      <w:r>
        <w:t xml:space="preserve"> (</w:t>
      </w:r>
      <w:r>
        <w:rPr>
          <w:smallCaps/>
        </w:rPr>
        <w:t>Andersen</w:t>
      </w:r>
      <w:r>
        <w:t xml:space="preserve"> y </w:t>
      </w:r>
      <w:r>
        <w:rPr>
          <w:smallCaps/>
        </w:rPr>
        <w:t>Jordan</w:t>
      </w:r>
      <w:r>
        <w:t>, 1968):</w:t>
      </w:r>
    </w:p>
    <w:p w14:paraId="3EDBE926" w14:textId="77777777" w:rsidR="00A21890" w:rsidRDefault="00A21890" w:rsidP="00A21890">
      <w:pPr>
        <w:pStyle w:val="Nivel3SM"/>
      </w:pPr>
      <w:r>
        <w:t xml:space="preserve">Se regresa la variación del PIB real respecto a los cambios en el stock de dinero (considerado con varios retardos) y a una tendencia lineal. Los resultados (sumando los coeficientes referidos a los distintos retardos) reflejan un impacto significativo de las variaciones del stock monetario (M2) en la tasa de crecimiento del PIB de 0,25 </w:t>
      </w:r>
      <w:r w:rsidRPr="002B7610">
        <w:rPr>
          <w:sz w:val="19"/>
          <w:szCs w:val="19"/>
        </w:rPr>
        <w:t>(i.e. un aumento del 0,25 % en el producto por cada aumento del 1 % en la cantidad de dinero)</w:t>
      </w:r>
      <w:r>
        <w:t>.</w:t>
      </w:r>
    </w:p>
    <w:p w14:paraId="158C384A" w14:textId="24EEC875" w:rsidR="00A21890" w:rsidRDefault="00A21890" w:rsidP="00A21890">
      <w:pPr>
        <w:pStyle w:val="Nivel3SM"/>
        <w:keepNext/>
      </w:pPr>
      <w:r>
        <w:t xml:space="preserve">Este análisis adolece de </w:t>
      </w:r>
      <w:r w:rsidR="00B0272E">
        <w:t>2 </w:t>
      </w:r>
      <w:r>
        <w:t>problemas principales:</w:t>
      </w:r>
    </w:p>
    <w:p w14:paraId="3F582E6C" w14:textId="77777777" w:rsidR="00A21890" w:rsidRDefault="00A21890" w:rsidP="00A21890">
      <w:pPr>
        <w:pStyle w:val="Nivel4"/>
        <w:ind w:left="1474"/>
      </w:pPr>
      <w:r>
        <w:t>En primer lugar, la correlación puede no significar causalidad. Las medidas agregadas de la cantidad de dinero pueden verse afectadas por el comportamiento de los agentes productores y consumidores a través de cambios en la demanda de dinero, que a su vez se originan en un mayor crecimiento.</w:t>
      </w:r>
    </w:p>
    <w:p w14:paraId="34F9C046" w14:textId="77777777" w:rsidR="00A21890" w:rsidRPr="006149D9" w:rsidRDefault="00A21890" w:rsidP="00A21890">
      <w:pPr>
        <w:pStyle w:val="Nivel4"/>
        <w:ind w:left="1474"/>
        <w:rPr>
          <w:spacing w:val="-4"/>
        </w:rPr>
      </w:pPr>
      <w:r w:rsidRPr="006149D9">
        <w:rPr>
          <w:spacing w:val="-4"/>
        </w:rPr>
        <w:t>La segunda crítica es más conceptual y está relacionada con el uso de la política monetaria como elemento estabilizador del ciclo Si la política monetaria tiene efectos reales y su función estabilizadora es eficaz, puede que los cambios en la oferta monetaria no estén asociados a variaciones significativas en el crecimiento de la producción.</w:t>
      </w:r>
    </w:p>
    <w:p w14:paraId="6C520B81" w14:textId="77777777" w:rsidR="00A21890" w:rsidRDefault="00A21890" w:rsidP="00A21890">
      <w:pPr>
        <w:pStyle w:val="Nivel2SM"/>
        <w:keepNext/>
        <w:spacing w:after="0"/>
      </w:pPr>
      <w:r w:rsidRPr="00840C83">
        <w:rPr>
          <w:i/>
          <w:iCs/>
        </w:rPr>
        <w:t>Análisis histórico</w:t>
      </w:r>
      <w:r>
        <w:t>:</w:t>
      </w:r>
    </w:p>
    <w:p w14:paraId="2290380B" w14:textId="77777777" w:rsidR="00A21890" w:rsidRPr="006149D9" w:rsidRDefault="00A21890" w:rsidP="00A21890">
      <w:pPr>
        <w:pStyle w:val="Nivel3SM"/>
        <w:rPr>
          <w:spacing w:val="-2"/>
        </w:rPr>
      </w:pPr>
      <w:r w:rsidRPr="006149D9">
        <w:rPr>
          <w:smallCaps/>
          <w:spacing w:val="-2"/>
        </w:rPr>
        <w:t>Friedman</w:t>
      </w:r>
      <w:r w:rsidRPr="006149D9">
        <w:rPr>
          <w:spacing w:val="-2"/>
        </w:rPr>
        <w:t xml:space="preserve"> y </w:t>
      </w:r>
      <w:r w:rsidRPr="006149D9">
        <w:rPr>
          <w:smallCaps/>
          <w:spacing w:val="-2"/>
        </w:rPr>
        <w:t>Schwartz</w:t>
      </w:r>
      <w:r w:rsidRPr="006149D9">
        <w:rPr>
          <w:spacing w:val="-2"/>
        </w:rPr>
        <w:t xml:space="preserve"> (1963) analizan los determinantes de los movimientos en el stock monetario desde finales de la guerra civil (1867) hasta 1960. Los autores demuestran que la mayoría de los movimientos monetarios fueron debidos a desarrollos en el sector monetario y fueron seguidos de efectos reales (movimientos de la producción) en la misma dirección.</w:t>
      </w:r>
    </w:p>
    <w:p w14:paraId="11C2D24B" w14:textId="053257F9" w:rsidR="00A21890" w:rsidRDefault="00A21890" w:rsidP="00A21890">
      <w:pPr>
        <w:pStyle w:val="Nivel3SM"/>
      </w:pPr>
      <w:r>
        <w:t xml:space="preserve">En la misma línea, </w:t>
      </w:r>
      <w:r>
        <w:rPr>
          <w:smallCaps/>
        </w:rPr>
        <w:t>Romer</w:t>
      </w:r>
      <w:r>
        <w:t xml:space="preserve"> y </w:t>
      </w:r>
      <w:r>
        <w:rPr>
          <w:smallCaps/>
        </w:rPr>
        <w:t>Romer</w:t>
      </w:r>
      <w:r>
        <w:t xml:space="preserve"> (1989) encuentran evidencia sobre la existencia de causalidad entre las innovaciones monetarias y variaciones en la producción. Para ello identifican en el período de posguerra </w:t>
      </w:r>
      <w:r w:rsidR="00B0272E">
        <w:t>6 </w:t>
      </w:r>
      <w:r>
        <w:t xml:space="preserve">episodios de movimientos en los tipos de interés que no fueron motivados por desarrollos de la economía real sino por deseos de reducir la inflación (p.ej. tras la llegada de </w:t>
      </w:r>
      <w:r>
        <w:rPr>
          <w:smallCaps/>
        </w:rPr>
        <w:t>Paul Volcker</w:t>
      </w:r>
      <w:r>
        <w:t xml:space="preserve"> a la Reserva Federal en 1979). Pese a posibles desacuerdos sobre la definición se los episodios seleccionados como innovaciones monetarias independientes, estos experimentos son generalmente aceptados como evidencia empírica desfavorable a la neutralidad del dinero.</w:t>
      </w:r>
    </w:p>
    <w:p w14:paraId="7A0A47FB" w14:textId="77777777" w:rsidR="00A21890" w:rsidRPr="00840C83" w:rsidRDefault="00A21890" w:rsidP="00A21890">
      <w:pPr>
        <w:pStyle w:val="Nivel3SM"/>
      </w:pPr>
      <w:r>
        <w:t>Sin embargo, estos experimentos aislados no permiten obtener estimaciones cuantitativas precisas sobre el impacto de la política monetaria, por lo que se desarrollan modelos más sofisticados.</w:t>
      </w:r>
    </w:p>
    <w:p w14:paraId="777865FC" w14:textId="77777777" w:rsidR="00A21890" w:rsidRDefault="00A21890" w:rsidP="00A21890">
      <w:pPr>
        <w:pStyle w:val="Nivel2SM"/>
        <w:keepNext/>
        <w:spacing w:after="0"/>
      </w:pPr>
      <w:r w:rsidRPr="00840C83">
        <w:rPr>
          <w:i/>
          <w:iCs/>
        </w:rPr>
        <w:lastRenderedPageBreak/>
        <w:t>Modelos VAR estructurales</w:t>
      </w:r>
      <w:r w:rsidRPr="002B7610">
        <w:t>:</w:t>
      </w:r>
    </w:p>
    <w:p w14:paraId="60ED73D9" w14:textId="77777777" w:rsidR="00A21890" w:rsidRDefault="00A21890" w:rsidP="00A21890">
      <w:pPr>
        <w:pStyle w:val="Nivel3SM"/>
        <w:keepNext/>
      </w:pPr>
      <w:r>
        <w:t xml:space="preserve">Los trabajos de </w:t>
      </w:r>
      <w:r>
        <w:rPr>
          <w:smallCaps/>
        </w:rPr>
        <w:t>Sims</w:t>
      </w:r>
      <w:r>
        <w:t xml:space="preserve"> (1992) o </w:t>
      </w:r>
      <w:r>
        <w:rPr>
          <w:smallCaps/>
        </w:rPr>
        <w:t>Christiano</w:t>
      </w:r>
      <w:r>
        <w:t xml:space="preserve">, </w:t>
      </w:r>
      <w:r>
        <w:rPr>
          <w:smallCaps/>
        </w:rPr>
        <w:t>Eichenbaum</w:t>
      </w:r>
      <w:r>
        <w:t xml:space="preserve"> y </w:t>
      </w:r>
      <w:r>
        <w:rPr>
          <w:smallCaps/>
        </w:rPr>
        <w:t>Evans</w:t>
      </w:r>
      <w:r>
        <w:t xml:space="preserve"> (1996) permiten situar el análisis del impacto de la política monetaria en un contexto multivariante.</w:t>
      </w:r>
    </w:p>
    <w:p w14:paraId="10823D0D" w14:textId="77777777" w:rsidR="00A21890" w:rsidRPr="006149D9" w:rsidRDefault="00A21890" w:rsidP="00A21890">
      <w:pPr>
        <w:pStyle w:val="Nivel4"/>
        <w:ind w:left="1474"/>
        <w:rPr>
          <w:spacing w:val="-4"/>
        </w:rPr>
      </w:pPr>
      <w:r w:rsidRPr="006149D9">
        <w:rPr>
          <w:spacing w:val="-4"/>
        </w:rPr>
        <w:t>Respecto a los primeros análisis, estos autores cambian la instrumentación de las medidas de política monetaria y pasan a identificarlas con cambios en los tipos de interés y además introducen cierta estructura teórica en los comovimientos de las variables.</w:t>
      </w:r>
    </w:p>
    <w:p w14:paraId="6F6CE0CE" w14:textId="0FC2F1AE" w:rsidR="00A21890" w:rsidRDefault="00A21890" w:rsidP="00A21890">
      <w:pPr>
        <w:pStyle w:val="Nivel4"/>
        <w:ind w:left="1474"/>
      </w:pPr>
      <w:r>
        <w:t>Estos modelos no</w:t>
      </w:r>
      <w:r w:rsidR="00B0272E">
        <w:t> </w:t>
      </w:r>
      <w:r>
        <w:t>superan, sin embargo, la crítica sobre el origen de las fluctuaciones monetarias, pues los movimientos en los tipos de interés podrían estar respondiendo a información que posee la autoridad monetaria sobre la evolución futura de la economía, como ocurrió con la bajada de tipos que se produjo en 2007.</w:t>
      </w:r>
    </w:p>
    <w:p w14:paraId="3EF92ACF" w14:textId="77777777" w:rsidR="00A21890" w:rsidRDefault="00A21890" w:rsidP="00A21890">
      <w:pPr>
        <w:pStyle w:val="Nivel2SM"/>
        <w:keepNext/>
        <w:spacing w:after="0"/>
      </w:pPr>
      <w:r>
        <w:rPr>
          <w:i/>
          <w:iCs/>
        </w:rPr>
        <w:t>Análisis más recientes</w:t>
      </w:r>
      <w:r>
        <w:t>:</w:t>
      </w:r>
    </w:p>
    <w:p w14:paraId="77EC174B" w14:textId="77777777" w:rsidR="00A21890" w:rsidRPr="006149D9" w:rsidRDefault="00A21890" w:rsidP="00A21890">
      <w:pPr>
        <w:pStyle w:val="Nivel3SM"/>
        <w:rPr>
          <w:spacing w:val="-2"/>
        </w:rPr>
      </w:pPr>
      <w:r w:rsidRPr="006149D9">
        <w:rPr>
          <w:smallCaps/>
          <w:spacing w:val="-2"/>
        </w:rPr>
        <w:t>Romer</w:t>
      </w:r>
      <w:r w:rsidRPr="006149D9">
        <w:rPr>
          <w:spacing w:val="-2"/>
        </w:rPr>
        <w:t xml:space="preserve"> y </w:t>
      </w:r>
      <w:r w:rsidRPr="006149D9">
        <w:rPr>
          <w:smallCaps/>
          <w:spacing w:val="-2"/>
        </w:rPr>
        <w:t>Romer</w:t>
      </w:r>
      <w:r w:rsidRPr="006149D9">
        <w:rPr>
          <w:spacing w:val="-2"/>
        </w:rPr>
        <w:t xml:space="preserve"> (2004) intentan un maridaje de ambos métodos prestando especial atención a las fuentes de los cambios en la política monetaria y a la vez sacando partido de la potencia estadística e inferencial de los modelos VAR. Su análisis estima impactos mayores y más inmediatos de las medidas de política monetaria sobre la producción y los precios.</w:t>
      </w:r>
    </w:p>
    <w:bookmarkEnd w:id="92"/>
    <w:p w14:paraId="249E2BDF" w14:textId="0101063C" w:rsidR="009108CE" w:rsidRDefault="003E5426" w:rsidP="00A21890">
      <w:pPr>
        <w:pStyle w:val="Imagen"/>
      </w:pPr>
      <w:r>
        <w:drawing>
          <wp:inline distT="0" distB="0" distL="0" distR="0" wp14:anchorId="1F58CFFD" wp14:editId="2D2FEC7D">
            <wp:extent cx="3395891" cy="3005666"/>
            <wp:effectExtent l="0" t="0" r="0" b="4445"/>
            <wp:docPr id="5" name="Picture 5" descr="Diagra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a&#10;&#10;Descripción generada automáticamente con confianza baja"/>
                    <pic:cNvPicPr/>
                  </pic:nvPicPr>
                  <pic:blipFill>
                    <a:blip r:embed="rId24">
                      <a:extLst>
                        <a:ext uri="{28A0092B-C50C-407E-A947-70E740481C1C}">
                          <a14:useLocalDpi xmlns:a14="http://schemas.microsoft.com/office/drawing/2010/main" val="0"/>
                        </a:ext>
                      </a:extLst>
                    </a:blip>
                    <a:stretch>
                      <a:fillRect/>
                    </a:stretch>
                  </pic:blipFill>
                  <pic:spPr bwMode="auto">
                    <a:xfrm>
                      <a:off x="0" y="0"/>
                      <a:ext cx="3408755" cy="3017052"/>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3C601E6E" w14:textId="147FEB4B" w:rsidR="00A21890" w:rsidRPr="00A21890" w:rsidRDefault="00A21890" w:rsidP="00A21890">
      <w:pPr>
        <w:pStyle w:val="PiedeImagen"/>
        <w:rPr>
          <w:i w:val="0"/>
          <w:iCs/>
        </w:rPr>
      </w:pPr>
      <w:r>
        <w:t>Fuente</w:t>
      </w:r>
      <w:r>
        <w:rPr>
          <w:i w:val="0"/>
          <w:iCs/>
        </w:rPr>
        <w:t>: ICEX-CECO</w:t>
      </w:r>
    </w:p>
    <w:p w14:paraId="0FB91582" w14:textId="2937E7FB" w:rsidR="00495C7E" w:rsidRDefault="00DA747A">
      <w:pPr>
        <w:pStyle w:val="Ttulo2"/>
      </w:pPr>
      <w:bookmarkStart w:id="93" w:name="_Toc173962021"/>
      <w:r>
        <w:t>Resultados y evaluación del modelo de ciclo real (RBC)</w:t>
      </w:r>
      <w:bookmarkEnd w:id="48"/>
      <w:bookmarkEnd w:id="49"/>
      <w:bookmarkEnd w:id="93"/>
    </w:p>
    <w:p w14:paraId="2C9A62AD" w14:textId="6A25AF5F" w:rsidR="00FD3150" w:rsidRPr="00FD3150" w:rsidRDefault="00FD3150" w:rsidP="00850E19">
      <w:pPr>
        <w:pStyle w:val="Ttulo6"/>
        <w:spacing w:before="0"/>
      </w:pPr>
      <w:bookmarkStart w:id="94" w:name="_Toc173962022"/>
      <w:r>
        <w:t>Origen, propagación y persistencia</w:t>
      </w:r>
      <w:bookmarkEnd w:id="94"/>
    </w:p>
    <w:p w14:paraId="05BA348D" w14:textId="77777777" w:rsidR="009B0D17" w:rsidRDefault="0005715E" w:rsidP="00850E19">
      <w:pPr>
        <w:pStyle w:val="Nivel1SM"/>
        <w:keepNext/>
        <w:spacing w:before="0" w:after="0"/>
      </w:pPr>
      <w:bookmarkStart w:id="95" w:name="_Hlk119661126"/>
      <w:r>
        <w:t>Por tanto, la teoría RBC determina que</w:t>
      </w:r>
      <w:r w:rsidR="009B0D17">
        <w:t>:</w:t>
      </w:r>
    </w:p>
    <w:p w14:paraId="4DC47D50" w14:textId="77777777" w:rsidR="009B0D17" w:rsidRDefault="009B0D17" w:rsidP="009B0D17">
      <w:pPr>
        <w:pStyle w:val="Nivel2SM"/>
      </w:pPr>
      <w:r>
        <w:t>E</w:t>
      </w:r>
      <w:r w:rsidR="0005715E">
        <w:t xml:space="preserve">l </w:t>
      </w:r>
      <w:r w:rsidR="0005715E" w:rsidRPr="00D00BC4">
        <w:rPr>
          <w:b/>
          <w:u w:val="single"/>
        </w:rPr>
        <w:t>origen</w:t>
      </w:r>
      <w:r w:rsidR="00555859">
        <w:t xml:space="preserve"> del ciclo es exógeno, </w:t>
      </w:r>
      <w:r w:rsidR="0005715E">
        <w:t>real</w:t>
      </w:r>
      <w:r w:rsidR="00555859">
        <w:t xml:space="preserve"> y aleatorio,</w:t>
      </w:r>
      <w:r w:rsidR="0005715E">
        <w:t xml:space="preserve"> más concretamente tecnológico vía un </w:t>
      </w:r>
      <w:r w:rsidR="0005715E" w:rsidRPr="005E4401">
        <w:rPr>
          <w:i/>
        </w:rPr>
        <w:t>shock</w:t>
      </w:r>
      <w:r w:rsidR="0005715E">
        <w:t xml:space="preserve"> transitorio de la PTF.</w:t>
      </w:r>
    </w:p>
    <w:p w14:paraId="18A39800" w14:textId="26AFEAE8" w:rsidR="009B0D17" w:rsidRDefault="0005715E" w:rsidP="009B0D17">
      <w:pPr>
        <w:pStyle w:val="Nivel2SM"/>
      </w:pPr>
      <w:r>
        <w:t xml:space="preserve">El hecho de que este </w:t>
      </w:r>
      <w:r w:rsidRPr="005E4401">
        <w:rPr>
          <w:i/>
        </w:rPr>
        <w:t>shock</w:t>
      </w:r>
      <w:r>
        <w:t xml:space="preserve"> puntual se </w:t>
      </w:r>
      <w:r w:rsidRPr="00D00BC4">
        <w:rPr>
          <w:b/>
          <w:u w:val="single"/>
        </w:rPr>
        <w:t>propague</w:t>
      </w:r>
      <w:r>
        <w:t xml:space="preserve"> al conjunto de variables de la economía se garantiza con la naturaleza de equilibrio general del modelo. En concreto, el </w:t>
      </w:r>
      <w:r w:rsidRPr="00D00BC4">
        <w:rPr>
          <w:i/>
        </w:rPr>
        <w:t>shock</w:t>
      </w:r>
      <w:r>
        <w:t xml:space="preserve"> de PTF impacta directamente en las productividades marginales y por tanto a las remuneraciones de ambos factores, afectando no s</w:t>
      </w:r>
      <w:r w:rsidR="00882A67">
        <w:t>ó</w:t>
      </w:r>
      <w:r>
        <w:t>lo a las empresas sino también a consumidores, que modificarán en consecuencia sus sendas de oferta de trabajo e inversión/consumo.</w:t>
      </w:r>
    </w:p>
    <w:p w14:paraId="44AC0762" w14:textId="77777777" w:rsidR="009B0D17" w:rsidRDefault="0005715E" w:rsidP="009B0D17">
      <w:pPr>
        <w:pStyle w:val="Nivel2SM"/>
        <w:keepNext/>
        <w:spacing w:after="0"/>
      </w:pPr>
      <w:r>
        <w:t xml:space="preserve">Y la </w:t>
      </w:r>
      <w:r w:rsidRPr="00D00BC4">
        <w:rPr>
          <w:b/>
          <w:u w:val="single"/>
        </w:rPr>
        <w:t>persistencia</w:t>
      </w:r>
      <w:r>
        <w:t xml:space="preserve"> se obtiene o por la vía de la dinámica de la acumulación de capital o por la elasticidad de sustitución intertemporal (ESI) de los consumidores.</w:t>
      </w:r>
    </w:p>
    <w:p w14:paraId="43CFFE49" w14:textId="77777777" w:rsidR="009B0D17" w:rsidRDefault="0005715E" w:rsidP="009B0D17">
      <w:pPr>
        <w:pStyle w:val="Nivel3SM"/>
      </w:pPr>
      <w:r>
        <w:t xml:space="preserve">Respecto a la </w:t>
      </w:r>
      <w:r w:rsidRPr="0047771C">
        <w:rPr>
          <w:u w:val="single"/>
        </w:rPr>
        <w:t>dinámica del capital</w:t>
      </w:r>
      <w:r>
        <w:t>, se llega a demostrar que no aporta apenas capacidad explicativa al modelo</w:t>
      </w:r>
      <w:r>
        <w:rPr>
          <w:rStyle w:val="Refdenotaalpie"/>
        </w:rPr>
        <w:footnoteReference w:id="60"/>
      </w:r>
      <w:r>
        <w:t xml:space="preserve">, lo que lleva a introducir </w:t>
      </w:r>
      <w:r>
        <w:rPr>
          <w:i/>
        </w:rPr>
        <w:t>shocks</w:t>
      </w:r>
      <w:r>
        <w:t xml:space="preserve"> que siguen procesos </w:t>
      </w:r>
      <w:r>
        <w:lastRenderedPageBreak/>
        <w:t>autorregresivos</w:t>
      </w:r>
      <w:r>
        <w:rPr>
          <w:rStyle w:val="Refdenotaalpie"/>
        </w:rPr>
        <w:footnoteReference w:id="61"/>
      </w:r>
      <w:r>
        <w:t>, de modo que la persistencia no se deduce del modelo sino que se impone como supuesto.</w:t>
      </w:r>
    </w:p>
    <w:p w14:paraId="3B95C8C0" w14:textId="77777777" w:rsidR="009B0D17" w:rsidRDefault="0005715E" w:rsidP="009B0D17">
      <w:pPr>
        <w:pStyle w:val="Nivel3SM"/>
        <w:keepNext/>
      </w:pPr>
      <w:r>
        <w:t>Y respecto a la</w:t>
      </w:r>
      <w:r w:rsidR="0047771C" w:rsidRPr="0047771C">
        <w:t xml:space="preserve"> </w:t>
      </w:r>
      <w:r w:rsidR="0047771C" w:rsidRPr="0047771C">
        <w:rPr>
          <w:u w:val="single"/>
        </w:rPr>
        <w:t>elasticidad de sustitución intertemporal</w:t>
      </w:r>
      <w:r>
        <w:t xml:space="preserve"> </w:t>
      </w:r>
      <w:r w:rsidR="0047771C">
        <w:t>(</w:t>
      </w:r>
      <w:r>
        <w:t>ESI</w:t>
      </w:r>
      <w:r w:rsidR="0047771C">
        <w:t>)</w:t>
      </w:r>
      <w:r>
        <w:t xml:space="preserve">, siguiendo a </w:t>
      </w:r>
      <w:r w:rsidRPr="001D6E68">
        <w:rPr>
          <w:smallCaps/>
        </w:rPr>
        <w:t>Romer</w:t>
      </w:r>
      <w:r>
        <w:t xml:space="preserve"> (2011), en general se pueden contemplar los efectos del </w:t>
      </w:r>
      <w:r>
        <w:rPr>
          <w:i/>
        </w:rPr>
        <w:t>shock</w:t>
      </w:r>
      <w:r>
        <w:t xml:space="preserve"> como operando a través de </w:t>
      </w:r>
      <w:r w:rsidRPr="0047771C">
        <w:rPr>
          <w:u w:val="single"/>
        </w:rPr>
        <w:t xml:space="preserve">efectos riqueza y </w:t>
      </w:r>
      <w:r w:rsidR="007243C5">
        <w:rPr>
          <w:u w:val="single"/>
        </w:rPr>
        <w:t>efectos</w:t>
      </w:r>
      <w:r w:rsidRPr="0047771C">
        <w:rPr>
          <w:u w:val="single"/>
        </w:rPr>
        <w:t xml:space="preserve"> sustitución intertemporal</w:t>
      </w:r>
      <w:r>
        <w:t>.</w:t>
      </w:r>
    </w:p>
    <w:p w14:paraId="6FE5F2B9" w14:textId="77777777" w:rsidR="001701F8" w:rsidRDefault="0005715E" w:rsidP="009B0D17">
      <w:pPr>
        <w:pStyle w:val="Nivel4"/>
        <w:ind w:left="1474"/>
      </w:pPr>
      <w:r>
        <w:t xml:space="preserve">Un </w:t>
      </w:r>
      <w:r w:rsidRPr="006E2BEA">
        <w:rPr>
          <w:i/>
        </w:rPr>
        <w:t>shock</w:t>
      </w:r>
      <w:r>
        <w:t xml:space="preserve"> positivo transitorio de productividad implica que la economía será más productiva por un tiempo. Esto supone que la riqueza intertemporal de los agentes será mayor, lo que les incitaría a aumentar su consumo presente y su ocio</w:t>
      </w:r>
      <w:r>
        <w:rPr>
          <w:rStyle w:val="Refdenotaalpie"/>
        </w:rPr>
        <w:footnoteReference w:id="62"/>
      </w:r>
      <w:r>
        <w:t>/reducir su oferta de trabajo (efecto riqueza).</w:t>
      </w:r>
    </w:p>
    <w:p w14:paraId="1DCB02B0" w14:textId="77777777" w:rsidR="001701F8" w:rsidRDefault="0005715E" w:rsidP="009B0D17">
      <w:pPr>
        <w:pStyle w:val="Nivel4"/>
        <w:ind w:left="1474"/>
      </w:pPr>
      <w:r>
        <w:t>Pero hay dos razones para aumentar la oferta de trabajo y ahorrar más (efecto sustitución intertemporal</w:t>
      </w:r>
      <w:r w:rsidR="00736D01">
        <w:t xml:space="preserve"> o efecto</w:t>
      </w:r>
      <w:r w:rsidR="001F56A5">
        <w:t xml:space="preserve"> </w:t>
      </w:r>
      <w:r w:rsidR="001F56A5" w:rsidRPr="00736D01">
        <w:rPr>
          <w:smallCaps/>
        </w:rPr>
        <w:t>Lucas</w:t>
      </w:r>
      <w:r w:rsidR="00736D01" w:rsidRPr="00736D01">
        <w:rPr>
          <w:smallCaps/>
        </w:rPr>
        <w:t>-</w:t>
      </w:r>
      <w:r w:rsidR="001F56A5" w:rsidRPr="00736D01">
        <w:rPr>
          <w:smallCaps/>
        </w:rPr>
        <w:t>Rapping</w:t>
      </w:r>
      <w:r>
        <w:t xml:space="preserve">): </w:t>
      </w:r>
      <w:r w:rsidRPr="008043BD">
        <w:rPr>
          <w:i/>
          <w:iCs/>
        </w:rPr>
        <w:t>a)</w:t>
      </w:r>
      <w:r w:rsidR="008043BD">
        <w:t> </w:t>
      </w:r>
      <w:r>
        <w:t xml:space="preserve">la mayor productividad es transitoria, luego es sensato aprovecharla mientras dure y producir más, y </w:t>
      </w:r>
      <w:r w:rsidRPr="008043BD">
        <w:rPr>
          <w:i/>
          <w:iCs/>
        </w:rPr>
        <w:t>b)</w:t>
      </w:r>
      <w:r w:rsidR="008043BD">
        <w:t> </w:t>
      </w:r>
      <w:r>
        <w:t>el stock de capital es bajo en relación a la tecnología (dado el aumento de PTF), así que la productividad marginal del capital (remuneración del ahorro) es especialmente elevada.</w:t>
      </w:r>
    </w:p>
    <w:p w14:paraId="4A7AE5E1" w14:textId="5420E2F5" w:rsidR="0005715E" w:rsidRDefault="0005715E" w:rsidP="001701F8">
      <w:pPr>
        <w:pStyle w:val="Nivel3SM"/>
      </w:pPr>
      <w:r>
        <w:t xml:space="preserve">Por lo tanto, </w:t>
      </w:r>
      <w:r w:rsidRPr="001701F8">
        <w:rPr>
          <w:u w:val="single"/>
        </w:rPr>
        <w:t>el efecto sustitución intertemporal debe dominar al efecto riqueza para que la oferta de trabajo y el ahorro crezcan en el corto plazo</w:t>
      </w:r>
      <w:r>
        <w:t>.</w:t>
      </w:r>
    </w:p>
    <w:p w14:paraId="17DEC00B" w14:textId="49DD35E2" w:rsidR="00442A7B" w:rsidRPr="00442A7B" w:rsidRDefault="00442A7B" w:rsidP="00442A7B">
      <w:pPr>
        <w:pStyle w:val="Ttuloimagen"/>
        <w:rPr>
          <w:i/>
          <w:iCs/>
          <w:smallCaps w:val="0"/>
        </w:rPr>
      </w:pPr>
      <w:r>
        <w:t>Imagen </w:t>
      </w:r>
      <w:r>
        <w:fldChar w:fldCharType="begin"/>
      </w:r>
      <w:r>
        <w:instrText xml:space="preserve"> SEQ Ilustración \* ARABIC </w:instrText>
      </w:r>
      <w:r>
        <w:fldChar w:fldCharType="separate"/>
      </w:r>
      <w:r w:rsidR="00141CA5">
        <w:t>7</w:t>
      </w:r>
      <w:r>
        <w:fldChar w:fldCharType="end"/>
      </w:r>
      <w:r>
        <w:rPr>
          <w:smallCaps w:val="0"/>
        </w:rPr>
        <w:t xml:space="preserve">.– </w:t>
      </w:r>
      <w:r>
        <w:rPr>
          <w:i/>
          <w:iCs/>
          <w:smallCaps w:val="0"/>
        </w:rPr>
        <w:t>Efecto de un shock de oferta transitorio en un modelo del ciclo real básico</w:t>
      </w:r>
    </w:p>
    <w:p w14:paraId="60005321" w14:textId="12B8E819" w:rsidR="00442A7B" w:rsidRDefault="00442A7B" w:rsidP="00442A7B">
      <w:pPr>
        <w:pStyle w:val="Imagen"/>
      </w:pPr>
      <w:r>
        <w:drawing>
          <wp:inline distT="0" distB="0" distL="0" distR="0" wp14:anchorId="540989E9" wp14:editId="20946E78">
            <wp:extent cx="3240000" cy="2431697"/>
            <wp:effectExtent l="0" t="0" r="0" b="6985"/>
            <wp:docPr id="15" name="Imagen 1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Diagrama&#10;&#10;Descripción generada automáticamente"/>
                    <pic:cNvPicPr/>
                  </pic:nvPicPr>
                  <pic:blipFill rotWithShape="1">
                    <a:blip r:embed="rId25"/>
                    <a:srcRect b="16191"/>
                    <a:stretch/>
                  </pic:blipFill>
                  <pic:spPr bwMode="auto">
                    <a:xfrm>
                      <a:off x="0" y="0"/>
                      <a:ext cx="3240000" cy="2431697"/>
                    </a:xfrm>
                    <a:prstGeom prst="rect">
                      <a:avLst/>
                    </a:prstGeom>
                    <a:ln>
                      <a:noFill/>
                    </a:ln>
                    <a:extLst>
                      <a:ext uri="{53640926-AAD7-44D8-BBD7-CCE9431645EC}">
                        <a14:shadowObscured xmlns:a14="http://schemas.microsoft.com/office/drawing/2010/main"/>
                      </a:ext>
                    </a:extLst>
                  </pic:spPr>
                </pic:pic>
              </a:graphicData>
            </a:graphic>
          </wp:inline>
        </w:drawing>
      </w:r>
    </w:p>
    <w:p w14:paraId="5AACB8FC" w14:textId="70D888B3" w:rsidR="00442A7B" w:rsidRDefault="00442A7B" w:rsidP="00442A7B">
      <w:pPr>
        <w:pStyle w:val="PiedeImagen"/>
        <w:rPr>
          <w:i w:val="0"/>
          <w:iCs/>
        </w:rPr>
      </w:pPr>
      <w:r>
        <w:t>Fuente</w:t>
      </w:r>
      <w:r>
        <w:rPr>
          <w:i w:val="0"/>
          <w:iCs/>
        </w:rPr>
        <w:t xml:space="preserve">: Salazar, M.F. (2022). </w:t>
      </w:r>
      <w:r>
        <w:t>Tema 3A-41: Teoría de los ciclos económicos: ciclos nominales y reales</w:t>
      </w:r>
      <w:r>
        <w:rPr>
          <w:i w:val="0"/>
          <w:iCs/>
        </w:rPr>
        <w:t xml:space="preserve">. </w:t>
      </w:r>
      <w:hyperlink r:id="rId26" w:history="1">
        <w:r w:rsidRPr="00D52CED">
          <w:rPr>
            <w:rStyle w:val="Hipervnculo"/>
            <w:i w:val="0"/>
            <w:iCs/>
          </w:rPr>
          <w:t>https://fabiansalazar.es/oposicion/temasenpdf/3A-41.pdf</w:t>
        </w:r>
      </w:hyperlink>
      <w:r>
        <w:rPr>
          <w:i w:val="0"/>
          <w:iCs/>
        </w:rPr>
        <w:t xml:space="preserve">. </w:t>
      </w:r>
      <w:r w:rsidRPr="00442A7B">
        <w:rPr>
          <w:i w:val="0"/>
          <w:iCs/>
        </w:rPr>
        <w:t xml:space="preserve">Estimado con modelo RBC_Baseline.mod de </w:t>
      </w:r>
      <w:hyperlink r:id="rId27" w:history="1">
        <w:r w:rsidRPr="00442A7B">
          <w:rPr>
            <w:rStyle w:val="Hipervnculo"/>
            <w:i w:val="0"/>
            <w:iCs/>
          </w:rPr>
          <w:t>Repositorio de modelos DSGE en Dynare de Johannes Pfeifer</w:t>
        </w:r>
      </w:hyperlink>
      <w:r w:rsidRPr="00442A7B">
        <w:rPr>
          <w:i w:val="0"/>
          <w:iCs/>
        </w:rPr>
        <w:t>.</w:t>
      </w:r>
    </w:p>
    <w:p w14:paraId="53CF349F" w14:textId="7FA99436" w:rsidR="00442A7B" w:rsidRPr="00442A7B" w:rsidRDefault="00442A7B" w:rsidP="00442A7B">
      <w:pPr>
        <w:pStyle w:val="Ttuloimagen"/>
        <w:rPr>
          <w:i/>
          <w:iCs/>
          <w:smallCaps w:val="0"/>
        </w:rPr>
      </w:pPr>
      <w:r>
        <w:t>Imagen </w:t>
      </w:r>
      <w:r>
        <w:fldChar w:fldCharType="begin"/>
      </w:r>
      <w:r>
        <w:instrText xml:space="preserve"> SEQ Ilustración \* ARABIC </w:instrText>
      </w:r>
      <w:r>
        <w:fldChar w:fldCharType="separate"/>
      </w:r>
      <w:r w:rsidR="00141CA5">
        <w:t>8</w:t>
      </w:r>
      <w:r>
        <w:fldChar w:fldCharType="end"/>
      </w:r>
      <w:r>
        <w:rPr>
          <w:smallCaps w:val="0"/>
        </w:rPr>
        <w:t xml:space="preserve">.– </w:t>
      </w:r>
      <w:r>
        <w:rPr>
          <w:i/>
          <w:iCs/>
          <w:smallCaps w:val="0"/>
        </w:rPr>
        <w:t>Efecto de un shock de oferta permanente en un modelo del ciclo real básico</w:t>
      </w:r>
    </w:p>
    <w:p w14:paraId="4F229CD7" w14:textId="74FE5349" w:rsidR="00442A7B" w:rsidRDefault="00442A7B" w:rsidP="00442A7B">
      <w:pPr>
        <w:pStyle w:val="Imagen"/>
      </w:pPr>
      <w:r>
        <w:drawing>
          <wp:inline distT="0" distB="0" distL="0" distR="0" wp14:anchorId="5BFC1E10" wp14:editId="49C3C004">
            <wp:extent cx="3240000" cy="2436555"/>
            <wp:effectExtent l="0" t="0" r="0" b="1905"/>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rotWithShape="1">
                    <a:blip r:embed="rId28"/>
                    <a:srcRect b="17879"/>
                    <a:stretch/>
                  </pic:blipFill>
                  <pic:spPr bwMode="auto">
                    <a:xfrm>
                      <a:off x="0" y="0"/>
                      <a:ext cx="3240000" cy="2436555"/>
                    </a:xfrm>
                    <a:prstGeom prst="rect">
                      <a:avLst/>
                    </a:prstGeom>
                    <a:ln>
                      <a:noFill/>
                    </a:ln>
                    <a:extLst>
                      <a:ext uri="{53640926-AAD7-44D8-BBD7-CCE9431645EC}">
                        <a14:shadowObscured xmlns:a14="http://schemas.microsoft.com/office/drawing/2010/main"/>
                      </a:ext>
                    </a:extLst>
                  </pic:spPr>
                </pic:pic>
              </a:graphicData>
            </a:graphic>
          </wp:inline>
        </w:drawing>
      </w:r>
    </w:p>
    <w:p w14:paraId="7DE7BF37" w14:textId="4251110F" w:rsidR="00442A7B" w:rsidRDefault="00442A7B" w:rsidP="00442A7B">
      <w:pPr>
        <w:pStyle w:val="PiedeImagen"/>
        <w:rPr>
          <w:i w:val="0"/>
          <w:iCs/>
        </w:rPr>
      </w:pPr>
      <w:r>
        <w:t>Fuente</w:t>
      </w:r>
      <w:r>
        <w:rPr>
          <w:i w:val="0"/>
          <w:iCs/>
        </w:rPr>
        <w:t xml:space="preserve">: Salazar, M.F. (2022). </w:t>
      </w:r>
      <w:r>
        <w:t>Tema 3A-41: Teoría de los ciclos económicos: ciclos nominales y reales</w:t>
      </w:r>
      <w:r>
        <w:rPr>
          <w:i w:val="0"/>
          <w:iCs/>
        </w:rPr>
        <w:t xml:space="preserve">. </w:t>
      </w:r>
      <w:hyperlink r:id="rId29" w:history="1">
        <w:r w:rsidRPr="00D52CED">
          <w:rPr>
            <w:rStyle w:val="Hipervnculo"/>
            <w:i w:val="0"/>
            <w:iCs/>
          </w:rPr>
          <w:t>https://fabiansalazar.es/oposicion/temasenpdf/3A-41.pdf</w:t>
        </w:r>
      </w:hyperlink>
      <w:r>
        <w:rPr>
          <w:i w:val="0"/>
          <w:iCs/>
        </w:rPr>
        <w:t xml:space="preserve">. </w:t>
      </w:r>
      <w:r w:rsidRPr="00442A7B">
        <w:rPr>
          <w:i w:val="0"/>
          <w:iCs/>
        </w:rPr>
        <w:t xml:space="preserve">Estimado con modelo RBC_Baseline.mod de </w:t>
      </w:r>
      <w:hyperlink r:id="rId30" w:history="1">
        <w:r w:rsidRPr="00442A7B">
          <w:rPr>
            <w:rStyle w:val="Hipervnculo"/>
            <w:i w:val="0"/>
            <w:iCs/>
          </w:rPr>
          <w:t>Repositorio de modelos DSGE en Dynare de Johannes Pfeifer</w:t>
        </w:r>
      </w:hyperlink>
      <w:r w:rsidRPr="00442A7B">
        <w:rPr>
          <w:i w:val="0"/>
          <w:iCs/>
        </w:rPr>
        <w:t>.</w:t>
      </w:r>
    </w:p>
    <w:p w14:paraId="65E2C7E6" w14:textId="14D24E89" w:rsidR="00442A7B" w:rsidRPr="00442A7B" w:rsidRDefault="00442A7B" w:rsidP="00442A7B">
      <w:pPr>
        <w:pStyle w:val="Ttuloimagen"/>
        <w:rPr>
          <w:i/>
          <w:iCs/>
          <w:smallCaps w:val="0"/>
        </w:rPr>
      </w:pPr>
      <w:r>
        <w:lastRenderedPageBreak/>
        <w:t>Imagen </w:t>
      </w:r>
      <w:r>
        <w:fldChar w:fldCharType="begin"/>
      </w:r>
      <w:r>
        <w:instrText xml:space="preserve"> SEQ Ilustración \* ARABIC </w:instrText>
      </w:r>
      <w:r>
        <w:fldChar w:fldCharType="separate"/>
      </w:r>
      <w:r w:rsidR="00141CA5">
        <w:t>9</w:t>
      </w:r>
      <w:r>
        <w:fldChar w:fldCharType="end"/>
      </w:r>
      <w:r>
        <w:rPr>
          <w:smallCaps w:val="0"/>
        </w:rPr>
        <w:t xml:space="preserve">.– </w:t>
      </w:r>
      <w:r>
        <w:rPr>
          <w:i/>
          <w:iCs/>
          <w:smallCaps w:val="0"/>
        </w:rPr>
        <w:t>Efecto de un shock de gasto público transitorio en un modelo del ciclo real básico</w:t>
      </w:r>
    </w:p>
    <w:p w14:paraId="481BBDD0" w14:textId="4980209C" w:rsidR="00442A7B" w:rsidRDefault="00442A7B" w:rsidP="00442A7B">
      <w:pPr>
        <w:pStyle w:val="Imagen"/>
      </w:pPr>
      <w:r>
        <w:drawing>
          <wp:inline distT="0" distB="0" distL="0" distR="0" wp14:anchorId="3DA55CB2" wp14:editId="04A061AB">
            <wp:extent cx="3240000" cy="2530508"/>
            <wp:effectExtent l="0" t="0" r="0" b="3175"/>
            <wp:docPr id="32" name="Imagen 3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Diagrama&#10;&#10;Descripción generada automáticamente"/>
                    <pic:cNvPicPr/>
                  </pic:nvPicPr>
                  <pic:blipFill rotWithShape="1">
                    <a:blip r:embed="rId31"/>
                    <a:srcRect l="3113" t="61" r="6246" b="16610"/>
                    <a:stretch/>
                  </pic:blipFill>
                  <pic:spPr bwMode="auto">
                    <a:xfrm>
                      <a:off x="0" y="0"/>
                      <a:ext cx="3240000" cy="2530508"/>
                    </a:xfrm>
                    <a:prstGeom prst="rect">
                      <a:avLst/>
                    </a:prstGeom>
                    <a:ln>
                      <a:noFill/>
                    </a:ln>
                    <a:extLst>
                      <a:ext uri="{53640926-AAD7-44D8-BBD7-CCE9431645EC}">
                        <a14:shadowObscured xmlns:a14="http://schemas.microsoft.com/office/drawing/2010/main"/>
                      </a:ext>
                    </a:extLst>
                  </pic:spPr>
                </pic:pic>
              </a:graphicData>
            </a:graphic>
          </wp:inline>
        </w:drawing>
      </w:r>
    </w:p>
    <w:p w14:paraId="6B4DA6AE" w14:textId="1D3E9C65" w:rsidR="00442A7B" w:rsidRDefault="00442A7B" w:rsidP="00442A7B">
      <w:pPr>
        <w:pStyle w:val="PiedeImagen"/>
        <w:rPr>
          <w:i w:val="0"/>
          <w:iCs/>
        </w:rPr>
      </w:pPr>
      <w:r>
        <w:t>Fuente</w:t>
      </w:r>
      <w:r>
        <w:rPr>
          <w:i w:val="0"/>
          <w:iCs/>
        </w:rPr>
        <w:t xml:space="preserve">: Salazar, M.F. (2022). </w:t>
      </w:r>
      <w:r>
        <w:t>Tema 3A-41: Teoría de los ciclos económicos: ciclos nominales y reales</w:t>
      </w:r>
      <w:r>
        <w:rPr>
          <w:i w:val="0"/>
          <w:iCs/>
        </w:rPr>
        <w:t xml:space="preserve">. </w:t>
      </w:r>
      <w:hyperlink r:id="rId32" w:history="1">
        <w:r w:rsidRPr="00D52CED">
          <w:rPr>
            <w:rStyle w:val="Hipervnculo"/>
            <w:i w:val="0"/>
            <w:iCs/>
          </w:rPr>
          <w:t>https://fabiansalazar.es/oposicion/temasenpdf/3A-41.pdf</w:t>
        </w:r>
      </w:hyperlink>
      <w:r>
        <w:rPr>
          <w:i w:val="0"/>
          <w:iCs/>
        </w:rPr>
        <w:t xml:space="preserve">. </w:t>
      </w:r>
      <w:r w:rsidRPr="00442A7B">
        <w:rPr>
          <w:i w:val="0"/>
          <w:iCs/>
        </w:rPr>
        <w:t xml:space="preserve">Estimado con modelo RBC_Baseline.mod de </w:t>
      </w:r>
      <w:hyperlink r:id="rId33" w:history="1">
        <w:r w:rsidRPr="00442A7B">
          <w:rPr>
            <w:rStyle w:val="Hipervnculo"/>
            <w:i w:val="0"/>
            <w:iCs/>
          </w:rPr>
          <w:t>Repositorio de modelos DSGE en Dynare de Johannes Pfeifer</w:t>
        </w:r>
      </w:hyperlink>
      <w:r w:rsidRPr="00442A7B">
        <w:rPr>
          <w:i w:val="0"/>
          <w:iCs/>
        </w:rPr>
        <w:t>.</w:t>
      </w:r>
    </w:p>
    <w:p w14:paraId="1D00646A" w14:textId="6B0B614B" w:rsidR="00442A7B" w:rsidRPr="00442A7B" w:rsidRDefault="00442A7B" w:rsidP="00442A7B">
      <w:pPr>
        <w:pStyle w:val="Ttuloimagen"/>
        <w:rPr>
          <w:i/>
          <w:iCs/>
          <w:smallCaps w:val="0"/>
        </w:rPr>
      </w:pPr>
      <w:r>
        <w:t>Imagen </w:t>
      </w:r>
      <w:r>
        <w:fldChar w:fldCharType="begin"/>
      </w:r>
      <w:r>
        <w:instrText xml:space="preserve"> SEQ Ilustración \* ARABIC </w:instrText>
      </w:r>
      <w:r>
        <w:fldChar w:fldCharType="separate"/>
      </w:r>
      <w:r w:rsidR="00141CA5">
        <w:t>10</w:t>
      </w:r>
      <w:r>
        <w:fldChar w:fldCharType="end"/>
      </w:r>
      <w:r>
        <w:rPr>
          <w:smallCaps w:val="0"/>
        </w:rPr>
        <w:t xml:space="preserve">.– </w:t>
      </w:r>
      <w:r>
        <w:rPr>
          <w:i/>
          <w:iCs/>
          <w:smallCaps w:val="0"/>
        </w:rPr>
        <w:t>Efecto de un shock de gasto público permanente en un modelo del ciclo real básico</w:t>
      </w:r>
    </w:p>
    <w:p w14:paraId="3318EC15" w14:textId="3C26D6CE" w:rsidR="00442A7B" w:rsidRDefault="00442A7B" w:rsidP="00442A7B">
      <w:pPr>
        <w:pStyle w:val="Imagen"/>
      </w:pPr>
      <w:r>
        <w:drawing>
          <wp:inline distT="0" distB="0" distL="0" distR="0" wp14:anchorId="261B4C1D" wp14:editId="472790C2">
            <wp:extent cx="3240000" cy="2565871"/>
            <wp:effectExtent l="0" t="0" r="0" b="6350"/>
            <wp:docPr id="33" name="Imagen 33"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Diagrama, Dibujo de ingeniería&#10;&#10;Descripción generada automáticamente"/>
                    <pic:cNvPicPr/>
                  </pic:nvPicPr>
                  <pic:blipFill rotWithShape="1">
                    <a:blip r:embed="rId34"/>
                    <a:srcRect l="16186" t="5375" r="6619" b="17007"/>
                    <a:stretch/>
                  </pic:blipFill>
                  <pic:spPr bwMode="auto">
                    <a:xfrm>
                      <a:off x="0" y="0"/>
                      <a:ext cx="3240000" cy="2565871"/>
                    </a:xfrm>
                    <a:prstGeom prst="rect">
                      <a:avLst/>
                    </a:prstGeom>
                    <a:ln>
                      <a:noFill/>
                    </a:ln>
                    <a:extLst>
                      <a:ext uri="{53640926-AAD7-44D8-BBD7-CCE9431645EC}">
                        <a14:shadowObscured xmlns:a14="http://schemas.microsoft.com/office/drawing/2010/main"/>
                      </a:ext>
                    </a:extLst>
                  </pic:spPr>
                </pic:pic>
              </a:graphicData>
            </a:graphic>
          </wp:inline>
        </w:drawing>
      </w:r>
    </w:p>
    <w:p w14:paraId="00C34FD1" w14:textId="6D9734DC" w:rsidR="00442A7B" w:rsidRPr="00442A7B" w:rsidRDefault="00442A7B" w:rsidP="00442A7B">
      <w:pPr>
        <w:pStyle w:val="PiedeImagen"/>
        <w:rPr>
          <w:i w:val="0"/>
          <w:iCs/>
        </w:rPr>
      </w:pPr>
      <w:r>
        <w:t>Fuente</w:t>
      </w:r>
      <w:r>
        <w:rPr>
          <w:i w:val="0"/>
          <w:iCs/>
        </w:rPr>
        <w:t xml:space="preserve">: Salazar, M.F. (2022). </w:t>
      </w:r>
      <w:r>
        <w:t>Tema 3A-41: Teoría de los ciclos económicos: ciclos nominales y reales</w:t>
      </w:r>
      <w:r>
        <w:rPr>
          <w:i w:val="0"/>
          <w:iCs/>
        </w:rPr>
        <w:t xml:space="preserve">. </w:t>
      </w:r>
      <w:hyperlink r:id="rId35" w:history="1">
        <w:r w:rsidRPr="00D52CED">
          <w:rPr>
            <w:rStyle w:val="Hipervnculo"/>
            <w:i w:val="0"/>
            <w:iCs/>
          </w:rPr>
          <w:t>https://fabiansalazar.es/oposicion/temasenpdf/3A-41.pdf</w:t>
        </w:r>
      </w:hyperlink>
      <w:r>
        <w:rPr>
          <w:i w:val="0"/>
          <w:iCs/>
        </w:rPr>
        <w:t xml:space="preserve">. </w:t>
      </w:r>
      <w:r w:rsidRPr="00442A7B">
        <w:rPr>
          <w:i w:val="0"/>
          <w:iCs/>
        </w:rPr>
        <w:t xml:space="preserve">Estimado con modelo RBC_Baseline.mod de </w:t>
      </w:r>
      <w:hyperlink r:id="rId36" w:history="1">
        <w:r w:rsidRPr="00442A7B">
          <w:rPr>
            <w:rStyle w:val="Hipervnculo"/>
            <w:i w:val="0"/>
            <w:iCs/>
          </w:rPr>
          <w:t>Repositorio de modelos DSGE en Dynare de Johannes Pfeifer</w:t>
        </w:r>
      </w:hyperlink>
      <w:r w:rsidRPr="00442A7B">
        <w:rPr>
          <w:i w:val="0"/>
          <w:iCs/>
        </w:rPr>
        <w:t>.</w:t>
      </w:r>
    </w:p>
    <w:p w14:paraId="4407379E" w14:textId="75BF748A" w:rsidR="00FD3150" w:rsidRPr="000A369A" w:rsidRDefault="00FD3150" w:rsidP="00FD3150">
      <w:pPr>
        <w:pStyle w:val="Ttulo6"/>
      </w:pPr>
      <w:bookmarkStart w:id="96" w:name="_Toc173962023"/>
      <w:bookmarkEnd w:id="95"/>
      <w:r>
        <w:t>Valoración</w:t>
      </w:r>
      <w:bookmarkEnd w:id="96"/>
    </w:p>
    <w:p w14:paraId="784FF4D6" w14:textId="613B2B46" w:rsidR="0005715E" w:rsidRDefault="0005715E" w:rsidP="00486577">
      <w:pPr>
        <w:pStyle w:val="Nivel1SM"/>
        <w:keepNext/>
        <w:keepLines/>
        <w:spacing w:before="0" w:after="0"/>
      </w:pPr>
      <w:bookmarkStart w:id="97" w:name="_Hlk119657655"/>
      <w:r>
        <w:t>Como valoración del modelo RBC (</w:t>
      </w:r>
      <w:r w:rsidRPr="00D259FC">
        <w:rPr>
          <w:smallCaps/>
        </w:rPr>
        <w:t>Romer</w:t>
      </w:r>
      <w:r>
        <w:t xml:space="preserve">, 2011), el modelo de ciclo real es la extensión más simple y natural del modelo de </w:t>
      </w:r>
      <w:r w:rsidRPr="00CB5A2A">
        <w:rPr>
          <w:smallCaps/>
        </w:rPr>
        <w:t>Ramsey</w:t>
      </w:r>
      <w:r>
        <w:t xml:space="preserve"> para incluir fluctuaciones. Aunque e</w:t>
      </w:r>
      <w:r w:rsidR="001F56A5">
        <w:t>sta simpleza permite descubrir un</w:t>
      </w:r>
      <w:r>
        <w:t xml:space="preserve">os mecanismos esenciales de propagación y trasmisión, originando un modelo base o de referencia, esto tiene un precio: la evidencia abrumadora es que </w:t>
      </w:r>
      <w:r w:rsidRPr="00E3088B">
        <w:rPr>
          <w:b/>
        </w:rPr>
        <w:t>no</w:t>
      </w:r>
      <w:r w:rsidR="00D84113">
        <w:rPr>
          <w:b/>
        </w:rPr>
        <w:t> </w:t>
      </w:r>
      <w:r w:rsidRPr="00E3088B">
        <w:rPr>
          <w:b/>
        </w:rPr>
        <w:t>consiguen capturar las características clave de las fluctuaciones observadas</w:t>
      </w:r>
      <w:r>
        <w:t>. En efecto</w:t>
      </w:r>
      <w:r w:rsidR="00E23ED4">
        <w:t>.</w:t>
      </w:r>
    </w:p>
    <w:p w14:paraId="2E70A623" w14:textId="77777777" w:rsidR="007142A3" w:rsidRDefault="0005715E" w:rsidP="00882A67">
      <w:pPr>
        <w:pStyle w:val="Prrafodelista"/>
        <w:numPr>
          <w:ilvl w:val="0"/>
          <w:numId w:val="8"/>
        </w:numPr>
        <w:spacing w:after="100"/>
        <w:ind w:left="680" w:hanging="255"/>
      </w:pPr>
      <w:r>
        <w:t>En primer lugar,</w:t>
      </w:r>
      <w:r w:rsidR="00BE7243">
        <w:t xml:space="preserve"> </w:t>
      </w:r>
      <w:r w:rsidR="00BE7243" w:rsidRPr="00BE7243">
        <w:rPr>
          <w:u w:val="single"/>
        </w:rPr>
        <w:t xml:space="preserve">el modelo implica </w:t>
      </w:r>
      <w:r w:rsidR="009E0C50">
        <w:rPr>
          <w:u w:val="single"/>
        </w:rPr>
        <w:t>neutralidad</w:t>
      </w:r>
      <w:r w:rsidR="00BE7243" w:rsidRPr="00BE7243">
        <w:rPr>
          <w:u w:val="single"/>
        </w:rPr>
        <w:t xml:space="preserve"> monetaria</w:t>
      </w:r>
      <w:r w:rsidR="00BE7243">
        <w:t>. Sin embargo,</w:t>
      </w:r>
      <w:r>
        <w:t xml:space="preserve"> existe una sólida evidencia de que los </w:t>
      </w:r>
      <w:r w:rsidRPr="00DA0258">
        <w:rPr>
          <w:i/>
        </w:rPr>
        <w:t>shocks</w:t>
      </w:r>
      <w:r>
        <w:t xml:space="preserve"> monetarios tienen importantes efectos reales. Las explicaciones candidatas para ello descansan en el ajuste nominal incompleto de precios o salarios. Y este ajuste nominal incompleto es más probable cuando los mercados de trabajo, crédito y bienes se alejan significativamente del caso competitivo supuesto por el RBC.</w:t>
      </w:r>
    </w:p>
    <w:p w14:paraId="32A251E0" w14:textId="77777777" w:rsidR="007142A3" w:rsidRDefault="00BE7243" w:rsidP="00882A67">
      <w:pPr>
        <w:pStyle w:val="Prrafodelista"/>
        <w:numPr>
          <w:ilvl w:val="0"/>
          <w:numId w:val="8"/>
        </w:numPr>
        <w:spacing w:after="100"/>
        <w:ind w:left="680" w:hanging="255"/>
      </w:pPr>
      <w:r>
        <w:t xml:space="preserve">El modelo RBC </w:t>
      </w:r>
      <w:r w:rsidRPr="00BE7243">
        <w:rPr>
          <w:u w:val="single"/>
        </w:rPr>
        <w:t xml:space="preserve">se basa crucialmente en grandes </w:t>
      </w:r>
      <w:r w:rsidRPr="00BE7243">
        <w:rPr>
          <w:i/>
          <w:u w:val="single"/>
        </w:rPr>
        <w:t>shocks</w:t>
      </w:r>
      <w:r w:rsidRPr="00BE7243">
        <w:rPr>
          <w:u w:val="single"/>
        </w:rPr>
        <w:t xml:space="preserve"> tecnológicos agregados, de los que hay escasa evidencia</w:t>
      </w:r>
      <w:r>
        <w:t>. En efecto</w:t>
      </w:r>
      <w:r w:rsidR="0005715E">
        <w:t xml:space="preserve">, es habitualmente difícil identificar innovaciones específicas asociadas a variaciones de la PTF. Lo que es más importante, existe significativa evidencia de que las variaciones a corto plazo del residuo de Solow incluyen algo más que innovación tecnológica, por lo que el </w:t>
      </w:r>
      <w:r w:rsidR="0005715E" w:rsidRPr="00EA4C05">
        <w:rPr>
          <w:i/>
        </w:rPr>
        <w:t>shock</w:t>
      </w:r>
      <w:r w:rsidR="0005715E">
        <w:t xml:space="preserve"> verdadero sería incluso inferior, lo que reduciría el poder explicativo del modelo. Y cuando se han identificado verdaderos </w:t>
      </w:r>
      <w:r w:rsidR="0005715E" w:rsidRPr="00EA4C05">
        <w:rPr>
          <w:i/>
        </w:rPr>
        <w:t>shocks</w:t>
      </w:r>
      <w:r w:rsidR="0005715E">
        <w:t xml:space="preserve"> tecnológicos y sus </w:t>
      </w:r>
      <w:r w:rsidR="0005715E">
        <w:lastRenderedPageBreak/>
        <w:t>efectos, se deduce que algunas variables (trabajo) se comportan de forma opuesta a la predicha por el modelo RBC.</w:t>
      </w:r>
    </w:p>
    <w:p w14:paraId="182BCAF4" w14:textId="59F74140" w:rsidR="007142A3" w:rsidRDefault="0005715E" w:rsidP="00882A67">
      <w:pPr>
        <w:pStyle w:val="Prrafodelista"/>
        <w:numPr>
          <w:ilvl w:val="0"/>
          <w:numId w:val="8"/>
        </w:numPr>
        <w:spacing w:after="100"/>
        <w:ind w:left="680" w:hanging="255"/>
      </w:pPr>
      <w:r w:rsidRPr="00BE7243">
        <w:rPr>
          <w:u w:val="single"/>
        </w:rPr>
        <w:t>Los fundamentos microeconómicos del modelo parecen demasiado alejados de lo que se observa en la realidad</w:t>
      </w:r>
      <w:r>
        <w:t xml:space="preserve"> (características no walrasianas de las economías </w:t>
      </w:r>
      <w:r w:rsidR="001F56A5">
        <w:t>actuales,</w:t>
      </w:r>
      <w:r>
        <w:t xml:space="preserve"> así como una baja ESI, clave para que el modelo funcione)</w:t>
      </w:r>
      <w:bookmarkStart w:id="98" w:name="_Ref118911946"/>
      <w:r w:rsidR="00D84113" w:rsidRPr="00D84113">
        <w:t xml:space="preserve"> </w:t>
      </w:r>
      <w:r w:rsidR="00D84113">
        <w:rPr>
          <w:rStyle w:val="Refdenotaalpie"/>
        </w:rPr>
        <w:footnoteReference w:id="63"/>
      </w:r>
      <w:bookmarkEnd w:id="98"/>
      <w:r>
        <w:t>.</w:t>
      </w:r>
    </w:p>
    <w:p w14:paraId="6315BE8B" w14:textId="197664F7" w:rsidR="0005715E" w:rsidRDefault="0005715E" w:rsidP="00882A67">
      <w:pPr>
        <w:pStyle w:val="Prrafodelista"/>
        <w:numPr>
          <w:ilvl w:val="0"/>
          <w:numId w:val="8"/>
        </w:numPr>
        <w:spacing w:after="100"/>
        <w:ind w:left="680" w:hanging="255"/>
      </w:pPr>
      <w:r w:rsidRPr="00EA4C05">
        <w:t xml:space="preserve">Como mostraron </w:t>
      </w:r>
      <w:r w:rsidRPr="00B75F0B">
        <w:rPr>
          <w:smallCaps/>
        </w:rPr>
        <w:t>Cogley</w:t>
      </w:r>
      <w:r w:rsidRPr="00EA4C05">
        <w:t xml:space="preserve"> y </w:t>
      </w:r>
      <w:r w:rsidRPr="00B75F0B">
        <w:rPr>
          <w:smallCaps/>
        </w:rPr>
        <w:t>Nason</w:t>
      </w:r>
      <w:r w:rsidRPr="00EA4C05">
        <w:t xml:space="preserve"> (1995) y </w:t>
      </w:r>
      <w:r w:rsidRPr="00B75F0B">
        <w:rPr>
          <w:smallCaps/>
        </w:rPr>
        <w:t>Rotemberg</w:t>
      </w:r>
      <w:r w:rsidRPr="00EA4C05">
        <w:t xml:space="preserve"> y </w:t>
      </w:r>
      <w:r w:rsidRPr="00B75F0B">
        <w:rPr>
          <w:smallCaps/>
        </w:rPr>
        <w:t>Woodford</w:t>
      </w:r>
      <w:r w:rsidRPr="00EA4C05">
        <w:t xml:space="preserve"> (1996), </w:t>
      </w:r>
      <w:r w:rsidRPr="00BE7243">
        <w:rPr>
          <w:u w:val="single"/>
        </w:rPr>
        <w:t>el modelo carece de un mecanismo válido de persistencia</w:t>
      </w:r>
      <w:r w:rsidR="00F514ED">
        <w:t>. L</w:t>
      </w:r>
      <w:r>
        <w:t xml:space="preserve">a dinámica de la producción sigue muy de cerca a la de los </w:t>
      </w:r>
      <w:r>
        <w:rPr>
          <w:i/>
        </w:rPr>
        <w:t>shocks</w:t>
      </w:r>
      <w:r w:rsidR="007B1560">
        <w:t>, cuando aquella</w:t>
      </w:r>
      <w:r>
        <w:t xml:space="preserve"> debería durar más tiempo. De este modo, el modelo debe suponer persistencia del propio </w:t>
      </w:r>
      <w:r w:rsidRPr="00305BF4">
        <w:rPr>
          <w:i/>
        </w:rPr>
        <w:t>shock</w:t>
      </w:r>
      <w:r>
        <w:t xml:space="preserve"> (procesos autorregresivos) para conseguir persistencia en la producción.</w:t>
      </w:r>
    </w:p>
    <w:p w14:paraId="543BB469" w14:textId="77777777" w:rsidR="007A3981" w:rsidRPr="00DA747A" w:rsidRDefault="0005715E">
      <w:pPr>
        <w:pStyle w:val="Nivel1SM"/>
      </w:pPr>
      <w:r>
        <w:t xml:space="preserve">Como se ha avanzado, se trata aquí del modelo RBC más básico, por lo que existe una amplísima literatura de extensiones “reales” o walrasianas </w:t>
      </w:r>
      <w:proofErr w:type="gramStart"/>
      <w:r>
        <w:t>del mismo</w:t>
      </w:r>
      <w:proofErr w:type="gramEnd"/>
      <w:r>
        <w:t>, como las de la inclusión del gasto público y sus perturbaciones (</w:t>
      </w:r>
      <w:r w:rsidRPr="00B75F0B">
        <w:rPr>
          <w:smallCaps/>
        </w:rPr>
        <w:t>Baxter</w:t>
      </w:r>
      <w:r>
        <w:t xml:space="preserve"> y </w:t>
      </w:r>
      <w:r w:rsidRPr="00B75F0B">
        <w:rPr>
          <w:smallCaps/>
        </w:rPr>
        <w:t>King</w:t>
      </w:r>
      <w:r>
        <w:t xml:space="preserve">, 1993), del trabajo indivisible de </w:t>
      </w:r>
      <w:r w:rsidRPr="00B75F0B">
        <w:rPr>
          <w:smallCaps/>
        </w:rPr>
        <w:t>Hansen</w:t>
      </w:r>
      <w:r>
        <w:t xml:space="preserve"> (1985), de los impuestos distorsionadores (</w:t>
      </w:r>
      <w:r w:rsidRPr="00D259FC">
        <w:rPr>
          <w:smallCaps/>
        </w:rPr>
        <w:t>Campbell</w:t>
      </w:r>
      <w:r>
        <w:t xml:space="preserve">, 1994) o la multiplicidad de sectores con </w:t>
      </w:r>
      <w:r>
        <w:rPr>
          <w:i/>
        </w:rPr>
        <w:t xml:space="preserve">shocks </w:t>
      </w:r>
      <w:r>
        <w:t>específicos (</w:t>
      </w:r>
      <w:r w:rsidRPr="00B75F0B">
        <w:rPr>
          <w:smallCaps/>
        </w:rPr>
        <w:t>Long</w:t>
      </w:r>
      <w:r>
        <w:t xml:space="preserve"> y </w:t>
      </w:r>
      <w:r w:rsidRPr="00B75F0B">
        <w:rPr>
          <w:smallCaps/>
        </w:rPr>
        <w:t>Plosser</w:t>
      </w:r>
      <w:r>
        <w:t>, 1983).</w:t>
      </w:r>
    </w:p>
    <w:p w14:paraId="672F2C0D" w14:textId="66E205DD" w:rsidR="00647E8E" w:rsidRPr="00647E8E" w:rsidRDefault="00647E8E">
      <w:pPr>
        <w:pStyle w:val="Ttulo1"/>
      </w:pPr>
      <w:bookmarkStart w:id="99" w:name="_Toc60139193"/>
      <w:bookmarkStart w:id="100" w:name="_Toc60139226"/>
      <w:bookmarkStart w:id="101" w:name="_Toc173962024"/>
      <w:bookmarkEnd w:id="97"/>
      <w:r>
        <w:rPr>
          <w:caps w:val="0"/>
        </w:rPr>
        <w:t>LA NUEVA ECONOMÍA KEYNESIANA:</w:t>
      </w:r>
      <w:bookmarkEnd w:id="99"/>
      <w:bookmarkEnd w:id="100"/>
      <w:r>
        <w:rPr>
          <w:caps w:val="0"/>
        </w:rPr>
        <w:t xml:space="preserve"> LOS MODELOS </w:t>
      </w:r>
      <w:r w:rsidRPr="00647E8E">
        <w:rPr>
          <w:caps w:val="0"/>
        </w:rPr>
        <w:t>NEOKEYNESIANOS</w:t>
      </w:r>
      <w:bookmarkEnd w:id="101"/>
    </w:p>
    <w:p w14:paraId="58FA552C" w14:textId="470105C0" w:rsidR="00647E8E" w:rsidRPr="00647E8E" w:rsidRDefault="00000000" w:rsidP="00647E8E">
      <w:pPr>
        <w:pStyle w:val="Cajadeanotaciones"/>
        <w:keepNext/>
        <w:rPr>
          <w:i/>
          <w:iCs/>
          <w:smallCaps/>
          <w:spacing w:val="-3"/>
          <w:lang w:val="en-US"/>
        </w:rPr>
      </w:pPr>
      <w:r>
        <w:fldChar w:fldCharType="begin"/>
      </w:r>
      <w:r w:rsidRPr="00B44A43">
        <w:rPr>
          <w:lang w:val="en-US"/>
        </w:rPr>
        <w:instrText>HYPERLINK "https://youtu.be/Q376VMk_ywg?t=288"</w:instrText>
      </w:r>
      <w:r>
        <w:fldChar w:fldCharType="separate"/>
      </w:r>
      <w:r w:rsidR="00647E8E" w:rsidRPr="00360A28">
        <w:rPr>
          <w:rStyle w:val="Hipervnculo"/>
          <w:spacing w:val="-3"/>
          <w:sz w:val="19"/>
          <w:szCs w:val="19"/>
          <w:lang w:val="en-US"/>
        </w:rPr>
        <w:t>https://youtu.be/Q376VMk_ywg?t=288</w:t>
      </w:r>
      <w:r>
        <w:rPr>
          <w:rStyle w:val="Hipervnculo"/>
          <w:spacing w:val="-3"/>
          <w:sz w:val="19"/>
          <w:szCs w:val="19"/>
          <w:lang w:val="en-US"/>
        </w:rPr>
        <w:fldChar w:fldCharType="end"/>
      </w:r>
      <w:r w:rsidR="00647E8E" w:rsidRPr="00360A28">
        <w:rPr>
          <w:spacing w:val="-3"/>
          <w:lang w:val="en-US"/>
        </w:rPr>
        <w:t xml:space="preserve">: </w:t>
      </w:r>
      <w:r w:rsidR="00647E8E" w:rsidRPr="00360A28">
        <w:rPr>
          <w:smallCaps/>
          <w:spacing w:val="-3"/>
          <w:lang w:val="en-US"/>
        </w:rPr>
        <w:t>Jordi Galí</w:t>
      </w:r>
      <w:r w:rsidR="00647E8E" w:rsidRPr="00360A28">
        <w:rPr>
          <w:spacing w:val="-3"/>
          <w:lang w:val="en-US"/>
        </w:rPr>
        <w:t xml:space="preserve"> – </w:t>
      </w:r>
      <w:r w:rsidR="00647E8E" w:rsidRPr="00360A28">
        <w:rPr>
          <w:i/>
          <w:iCs/>
          <w:spacing w:val="-3"/>
          <w:lang w:val="en-US"/>
        </w:rPr>
        <w:t>“The New Keynesian Perspective on Economic Fluctuations"</w:t>
      </w:r>
    </w:p>
    <w:p w14:paraId="459E04E6" w14:textId="77777777" w:rsidR="00C55D3C" w:rsidRDefault="00111397" w:rsidP="00C55D3C">
      <w:pPr>
        <w:pStyle w:val="Nivel1SM"/>
        <w:keepNext/>
        <w:spacing w:before="0" w:after="0"/>
      </w:pPr>
      <w:r>
        <w:t xml:space="preserve">Por todas las razones apuntadas anteriormente, en especial por el efecto real de la política monetaria, la </w:t>
      </w:r>
      <w:r w:rsidR="004A6DC5">
        <w:t>N</w:t>
      </w:r>
      <w:r>
        <w:t xml:space="preserve">ueva </w:t>
      </w:r>
      <w:r w:rsidR="004A6DC5">
        <w:t>E</w:t>
      </w:r>
      <w:r>
        <w:t xml:space="preserve">conomía </w:t>
      </w:r>
      <w:r w:rsidR="004A6DC5">
        <w:t>K</w:t>
      </w:r>
      <w:r>
        <w:t xml:space="preserve">eynesiana comenzó a desarrollar </w:t>
      </w:r>
      <w:r w:rsidRPr="0047771C">
        <w:rPr>
          <w:u w:val="single"/>
        </w:rPr>
        <w:t>modelos que explicasen la rigidez nominal</w:t>
      </w:r>
      <w:r>
        <w:t>, pero lo hizo inicialmente abandonado la riqueza de los modelos agregados de EG del ciclo real.</w:t>
      </w:r>
    </w:p>
    <w:p w14:paraId="038ED0E8" w14:textId="77777777" w:rsidR="00C55D3C" w:rsidRDefault="00111397" w:rsidP="00C55D3C">
      <w:pPr>
        <w:pStyle w:val="Nivel2SM"/>
      </w:pPr>
      <w:r>
        <w:t>Es decir, se idearon modelos mayoritariamente estáticos y parciales o centrados en aspectos muy concretos.</w:t>
      </w:r>
    </w:p>
    <w:p w14:paraId="1072A3B9" w14:textId="77777777" w:rsidR="00C55D3C" w:rsidRDefault="00111397" w:rsidP="00C55D3C">
      <w:pPr>
        <w:pStyle w:val="Nivel2SM"/>
        <w:keepNext/>
        <w:spacing w:after="0"/>
      </w:pPr>
      <w:r>
        <w:t>El reto consiste e</w:t>
      </w:r>
      <w:r w:rsidR="00332DED">
        <w:t>n</w:t>
      </w:r>
      <w:r>
        <w:t xml:space="preserve"> incorporar estas ideas en un modelo EGDE</w:t>
      </w:r>
      <w:r w:rsidR="00152785">
        <w:t xml:space="preserve"> completamente especificado</w:t>
      </w:r>
      <w:r>
        <w:t xml:space="preserve">, pero en el caso </w:t>
      </w:r>
      <w:r w:rsidR="00003DEF">
        <w:t>neokeynesiano</w:t>
      </w:r>
      <w:r w:rsidR="00152785">
        <w:t xml:space="preserve">, esto puede no ser recomendable, por </w:t>
      </w:r>
      <w:r w:rsidR="00C55D3C">
        <w:t>2 </w:t>
      </w:r>
      <w:r w:rsidR="00152785">
        <w:t>razones (</w:t>
      </w:r>
      <w:r w:rsidR="00152785" w:rsidRPr="00D259FC">
        <w:rPr>
          <w:smallCaps/>
        </w:rPr>
        <w:t>Romer</w:t>
      </w:r>
      <w:r w:rsidR="00152785">
        <w:t>, 2011):</w:t>
      </w:r>
    </w:p>
    <w:p w14:paraId="6581B180" w14:textId="77777777" w:rsidR="00C55D3C" w:rsidRDefault="00C55D3C">
      <w:pPr>
        <w:pStyle w:val="Prrafodelista"/>
        <w:numPr>
          <w:ilvl w:val="0"/>
          <w:numId w:val="28"/>
        </w:numPr>
        <w:spacing w:after="0"/>
        <w:ind w:left="1135" w:hanging="284"/>
      </w:pPr>
      <w:r>
        <w:t>P</w:t>
      </w:r>
      <w:r w:rsidR="00152785">
        <w:t>orque no existe consenso, dada la multiplicidad de teorías, sobre cuáles son los ingredientes críticos</w:t>
      </w:r>
      <w:r w:rsidR="00332DED">
        <w:rPr>
          <w:rStyle w:val="Refdenotaalpie"/>
        </w:rPr>
        <w:footnoteReference w:id="64"/>
      </w:r>
      <w:r w:rsidR="00152785">
        <w:t xml:space="preserve"> y</w:t>
      </w:r>
    </w:p>
    <w:p w14:paraId="35490C4A" w14:textId="6DDA10E9" w:rsidR="00241402" w:rsidRDefault="00C55D3C">
      <w:pPr>
        <w:pStyle w:val="Prrafodelista"/>
        <w:numPr>
          <w:ilvl w:val="0"/>
          <w:numId w:val="28"/>
        </w:numPr>
        <w:spacing w:after="0"/>
        <w:ind w:left="1135" w:hanging="284"/>
      </w:pPr>
      <w:r>
        <w:t>P</w:t>
      </w:r>
      <w:r w:rsidR="00152785">
        <w:t xml:space="preserve">orque los modelos completos neokeynesianos son muy complejos (cabe citar los de </w:t>
      </w:r>
      <w:r w:rsidR="00152785" w:rsidRPr="00C55D3C">
        <w:rPr>
          <w:smallCaps/>
        </w:rPr>
        <w:t>Erceg, Henderson</w:t>
      </w:r>
      <w:r w:rsidR="00152785">
        <w:t xml:space="preserve"> y </w:t>
      </w:r>
      <w:r w:rsidR="00152785" w:rsidRPr="00C55D3C">
        <w:rPr>
          <w:smallCaps/>
        </w:rPr>
        <w:t>Levin</w:t>
      </w:r>
      <w:r w:rsidR="00152785">
        <w:t xml:space="preserve"> (2000), </w:t>
      </w:r>
      <w:r w:rsidR="00152785" w:rsidRPr="00C55D3C">
        <w:rPr>
          <w:smallCaps/>
        </w:rPr>
        <w:t>Smets</w:t>
      </w:r>
      <w:r w:rsidR="00152785">
        <w:t xml:space="preserve"> y </w:t>
      </w:r>
      <w:r w:rsidR="00152785" w:rsidRPr="00C55D3C">
        <w:rPr>
          <w:smallCaps/>
        </w:rPr>
        <w:t>Wouters</w:t>
      </w:r>
      <w:r w:rsidR="00152785">
        <w:t xml:space="preserve"> (2003)</w:t>
      </w:r>
      <w:r w:rsidR="00152785">
        <w:rPr>
          <w:rStyle w:val="Refdenotaalpie"/>
        </w:rPr>
        <w:footnoteReference w:id="65"/>
      </w:r>
      <w:r w:rsidR="00152785">
        <w:t xml:space="preserve"> y </w:t>
      </w:r>
      <w:r w:rsidR="00152785" w:rsidRPr="00C55D3C">
        <w:rPr>
          <w:smallCaps/>
        </w:rPr>
        <w:t>Christiano, Eichenbaum</w:t>
      </w:r>
      <w:r w:rsidR="00152785">
        <w:t xml:space="preserve">, y </w:t>
      </w:r>
      <w:r w:rsidR="00152785" w:rsidRPr="00C55D3C">
        <w:rPr>
          <w:smallCaps/>
        </w:rPr>
        <w:t>Evans</w:t>
      </w:r>
      <w:r w:rsidR="00152785">
        <w:t xml:space="preserve"> (2005)) y no hay sólida evidencia que uno solo de ellos consiga captar la esencia de las fluctuaciones económicas actuales.</w:t>
      </w:r>
    </w:p>
    <w:p w14:paraId="4E69417B" w14:textId="77777777" w:rsidR="00F65958" w:rsidRDefault="00F65958" w:rsidP="00C55D3C">
      <w:pPr>
        <w:pStyle w:val="Nivel1SM"/>
      </w:pPr>
      <w:r>
        <w:t>Por lo tanto, a continuación se repasarán las principales características del enfoque de ciclos neokeynesiano</w:t>
      </w:r>
      <w:r w:rsidR="0066686B">
        <w:rPr>
          <w:rStyle w:val="Refdenotaalpie"/>
        </w:rPr>
        <w:footnoteReference w:id="66"/>
      </w:r>
      <w:r>
        <w:t xml:space="preserve">, y siguiendo a </w:t>
      </w:r>
      <w:r w:rsidRPr="00B75F0B">
        <w:rPr>
          <w:smallCaps/>
        </w:rPr>
        <w:t>Romer</w:t>
      </w:r>
      <w:r>
        <w:t xml:space="preserve"> (2011) se verá un modelo de ciclo “canónico”</w:t>
      </w:r>
      <w:r w:rsidR="009E0C50">
        <w:t xml:space="preserve"> neokeynesiano (</w:t>
      </w:r>
      <w:r w:rsidR="009E0C50" w:rsidRPr="00B75F0B">
        <w:rPr>
          <w:smallCaps/>
        </w:rPr>
        <w:t>Clarida, Galí</w:t>
      </w:r>
      <w:r w:rsidR="009E0C50">
        <w:t xml:space="preserve"> y </w:t>
      </w:r>
      <w:r w:rsidR="009E0C50" w:rsidRPr="00B75F0B">
        <w:rPr>
          <w:smallCaps/>
        </w:rPr>
        <w:t>Gertler</w:t>
      </w:r>
      <w:r w:rsidR="009E0C50">
        <w:t>, 2000), para pasar a continuación a las diferentes extensiones y refinamientos del modelo</w:t>
      </w:r>
      <w:r w:rsidR="00FD235E">
        <w:t xml:space="preserve"> y su valoración.</w:t>
      </w:r>
    </w:p>
    <w:p w14:paraId="3701FA47" w14:textId="10DC4C11" w:rsidR="00FD235E" w:rsidRDefault="00F65958">
      <w:pPr>
        <w:pStyle w:val="Ttulo2"/>
      </w:pPr>
      <w:bookmarkStart w:id="102" w:name="_Toc60139194"/>
      <w:bookmarkStart w:id="103" w:name="_Toc60139227"/>
      <w:bookmarkStart w:id="104" w:name="_Toc173962025"/>
      <w:r>
        <w:t>Descripción de un modelo “canónico” neokeynesiano</w:t>
      </w:r>
      <w:bookmarkEnd w:id="102"/>
      <w:bookmarkEnd w:id="103"/>
      <w:bookmarkEnd w:id="104"/>
    </w:p>
    <w:p w14:paraId="6E5EDFC5" w14:textId="087A4282" w:rsidR="00FD3150" w:rsidRPr="00FD3150" w:rsidRDefault="00FD3150" w:rsidP="00FD3150">
      <w:pPr>
        <w:pStyle w:val="Ttulo6"/>
      </w:pPr>
      <w:bookmarkStart w:id="105" w:name="_Toc173962026"/>
      <w:r>
        <w:t>Punto de partida: modelo RBC con modificaciones</w:t>
      </w:r>
      <w:bookmarkEnd w:id="105"/>
    </w:p>
    <w:p w14:paraId="61EB5387" w14:textId="153E72E7" w:rsidR="00F65958" w:rsidRDefault="00FD235E" w:rsidP="003E62E7">
      <w:pPr>
        <w:pStyle w:val="Nivel1SM"/>
        <w:keepNext/>
        <w:spacing w:before="0" w:after="0"/>
      </w:pPr>
      <w:r>
        <w:t xml:space="preserve">El punto de partida del modelo neokeynesiano es el modelo RBC, que debe ser aumentado. Dicho de manera muy simplificada, así como el modelo RBC es </w:t>
      </w:r>
      <w:r>
        <w:rPr>
          <w:i/>
        </w:rPr>
        <w:t>grosso modo</w:t>
      </w:r>
      <w:r>
        <w:t xml:space="preserve"> un modelo </w:t>
      </w:r>
      <w:r w:rsidR="00CB5A2A">
        <w:t xml:space="preserve">de </w:t>
      </w:r>
      <w:r w:rsidRPr="00442D58">
        <w:rPr>
          <w:smallCaps/>
        </w:rPr>
        <w:t>Ramsey</w:t>
      </w:r>
      <w:r>
        <w:t xml:space="preserve"> con modificaciones, puede decirse que </w:t>
      </w:r>
      <w:r w:rsidRPr="0047771C">
        <w:rPr>
          <w:u w:val="single"/>
        </w:rPr>
        <w:t>el modelo neokeynesiano es un modelo RBC con modificaciones</w:t>
      </w:r>
      <w:r>
        <w:t xml:space="preserve">. </w:t>
      </w:r>
      <w:r w:rsidR="00CE5FF7">
        <w:lastRenderedPageBreak/>
        <w:t xml:space="preserve">Las principales modificaciones del modelo neokeynesiano son </w:t>
      </w:r>
      <w:r w:rsidR="0066686B">
        <w:t>cuatro</w:t>
      </w:r>
      <w:r w:rsidR="00CE5FF7">
        <w:t xml:space="preserve"> (aunque realmente</w:t>
      </w:r>
      <w:r w:rsidR="0066686B">
        <w:t xml:space="preserve"> las dos primeras</w:t>
      </w:r>
      <w:r w:rsidR="00CE5FF7">
        <w:t xml:space="preserve"> </w:t>
      </w:r>
      <w:r w:rsidR="001724B8">
        <w:t>están interrelacionadas</w:t>
      </w:r>
      <w:r w:rsidR="00CE5FF7">
        <w:t xml:space="preserve"> y están introducidas a fin de eludir la neutralidad del dinero</w:t>
      </w:r>
      <w:r w:rsidR="001724B8">
        <w:t>)</w:t>
      </w:r>
      <w:r w:rsidR="00CE5FF7">
        <w:t>:</w:t>
      </w:r>
    </w:p>
    <w:p w14:paraId="1BF044CD" w14:textId="43556E1A" w:rsidR="00CE5FF7" w:rsidRDefault="00CE5FF7" w:rsidP="00882A67">
      <w:pPr>
        <w:pStyle w:val="Prrafodelista"/>
        <w:numPr>
          <w:ilvl w:val="0"/>
          <w:numId w:val="9"/>
        </w:numPr>
        <w:spacing w:after="100"/>
        <w:ind w:left="567" w:hanging="113"/>
      </w:pPr>
      <w:r w:rsidRPr="0047771C">
        <w:rPr>
          <w:b/>
        </w:rPr>
        <w:t xml:space="preserve">Competencia </w:t>
      </w:r>
      <w:r w:rsidR="00FF3CAA" w:rsidRPr="0047771C">
        <w:rPr>
          <w:b/>
        </w:rPr>
        <w:t>m</w:t>
      </w:r>
      <w:r w:rsidRPr="0047771C">
        <w:rPr>
          <w:b/>
        </w:rPr>
        <w:t>onopolística</w:t>
      </w:r>
      <w:r>
        <w:t xml:space="preserve">: </w:t>
      </w:r>
      <w:r w:rsidR="004E3608">
        <w:t>S</w:t>
      </w:r>
      <w:r>
        <w:t xml:space="preserve">i queremos que exista rigidez en precios, debemos imponer </w:t>
      </w:r>
      <w:r w:rsidR="0047771C">
        <w:t xml:space="preserve">para empezar </w:t>
      </w:r>
      <w:r>
        <w:t>que las empresas pueden fijar precios</w:t>
      </w:r>
      <w:r w:rsidR="00FF3CAA">
        <w:t>.</w:t>
      </w:r>
      <w:r>
        <w:t xml:space="preserve"> </w:t>
      </w:r>
      <w:r w:rsidR="00FF3CAA">
        <w:t>U</w:t>
      </w:r>
      <w:r>
        <w:t xml:space="preserve">na forma de hacer esto es suponer que los bienes producidos por las empresas no cumplen uno de los dos supuestos necesarios para la existencia de competencia perfecta, a saber, </w:t>
      </w:r>
      <w:r w:rsidRPr="00CD4601">
        <w:rPr>
          <w:i/>
          <w:iCs/>
        </w:rPr>
        <w:t>i)</w:t>
      </w:r>
      <w:r w:rsidR="00CD4601">
        <w:t> </w:t>
      </w:r>
      <w:r>
        <w:t xml:space="preserve">homogeneidad del bien producido y </w:t>
      </w:r>
      <w:proofErr w:type="spellStart"/>
      <w:r w:rsidRPr="00CD4601">
        <w:rPr>
          <w:i/>
          <w:iCs/>
        </w:rPr>
        <w:t>ii</w:t>
      </w:r>
      <w:proofErr w:type="spellEnd"/>
      <w:r w:rsidRPr="00CD4601">
        <w:rPr>
          <w:i/>
          <w:iCs/>
        </w:rPr>
        <w:t>)</w:t>
      </w:r>
      <w:r w:rsidR="00CD4601">
        <w:t> </w:t>
      </w:r>
      <w:r>
        <w:t>existencia de muchas empresas</w:t>
      </w:r>
      <w:r w:rsidR="00FF3CAA">
        <w:t>. S</w:t>
      </w:r>
      <w:r>
        <w:t xml:space="preserve">i suponemos que el bien </w:t>
      </w:r>
      <w:r w:rsidR="00FF3CAA">
        <w:t>es diferenciado</w:t>
      </w:r>
      <w:r>
        <w:t>, aunque existan muchas empresas éstas tendrán poder de mercado para fijar precios dada la no homogeneidad del bien producido por cada una.</w:t>
      </w:r>
    </w:p>
    <w:p w14:paraId="6B8C2F62" w14:textId="42595FF2" w:rsidR="00FF3CAA" w:rsidRDefault="00FF3CAA" w:rsidP="00882A67">
      <w:pPr>
        <w:pStyle w:val="Prrafodelista"/>
        <w:numPr>
          <w:ilvl w:val="0"/>
          <w:numId w:val="9"/>
        </w:numPr>
        <w:spacing w:after="100"/>
        <w:ind w:left="567" w:hanging="113"/>
      </w:pPr>
      <w:r w:rsidRPr="0047771C">
        <w:rPr>
          <w:b/>
        </w:rPr>
        <w:t>Rigideces n</w:t>
      </w:r>
      <w:r w:rsidR="00CE5FF7" w:rsidRPr="0047771C">
        <w:rPr>
          <w:b/>
        </w:rPr>
        <w:t>ominales</w:t>
      </w:r>
      <w:r w:rsidR="00CE5FF7">
        <w:t xml:space="preserve">: </w:t>
      </w:r>
      <w:r w:rsidR="004E3608">
        <w:t>D</w:t>
      </w:r>
      <w:r w:rsidR="00CE5FF7">
        <w:t>ado que ya hemos supuesto que las empresas pueden tener poder de mercado, si añadimos algún tipo de rigidez en los precios, tenemos todo lo que necesitamos para que la transmisión de la política mo</w:t>
      </w:r>
      <w:r>
        <w:t>netaria tenga efectos reales.</w:t>
      </w:r>
      <w:r w:rsidR="00CE5FF7">
        <w:t xml:space="preserve"> La forma de introducir las rigideces tiene dos formulaciones alternativas popularmente utilizadas: </w:t>
      </w:r>
      <w:r w:rsidR="00CE5FF7" w:rsidRPr="00CD4601">
        <w:rPr>
          <w:i/>
          <w:iCs/>
        </w:rPr>
        <w:t>a)</w:t>
      </w:r>
      <w:r w:rsidR="00CD4601">
        <w:t> </w:t>
      </w:r>
      <w:r w:rsidR="00CE5FF7">
        <w:t>las empresas están sujetas a algunas restricciones sobre la frecuencia con la cual ajustan precios ante cambios en la demanda (</w:t>
      </w:r>
      <w:r w:rsidR="001724B8">
        <w:t xml:space="preserve">ajuste escalonado de precios, entre los que destaca la </w:t>
      </w:r>
      <w:r w:rsidR="00CE5FF7">
        <w:t xml:space="preserve">fijación de precios </w:t>
      </w:r>
      <w:r w:rsidR="00CE5FF7" w:rsidRPr="00FF3CAA">
        <w:rPr>
          <w:i/>
        </w:rPr>
        <w:t>à la</w:t>
      </w:r>
      <w:r w:rsidR="00CE5FF7">
        <w:t xml:space="preserve"> </w:t>
      </w:r>
      <w:r w:rsidR="00CE5FF7" w:rsidRPr="00D259FC">
        <w:rPr>
          <w:smallCaps/>
        </w:rPr>
        <w:t>Calvo</w:t>
      </w:r>
      <w:r w:rsidR="00CE5FF7">
        <w:t>)</w:t>
      </w:r>
      <w:r w:rsidR="00CE5FF7">
        <w:rPr>
          <w:rStyle w:val="Refdenotaalpie"/>
        </w:rPr>
        <w:footnoteReference w:id="67"/>
      </w:r>
      <w:r w:rsidR="00CE5FF7">
        <w:t xml:space="preserve">; </w:t>
      </w:r>
      <w:proofErr w:type="spellStart"/>
      <w:r w:rsidR="00CE5FF7">
        <w:t>ó</w:t>
      </w:r>
      <w:proofErr w:type="spellEnd"/>
      <w:r w:rsidR="00CE5FF7">
        <w:t xml:space="preserve"> </w:t>
      </w:r>
      <w:r w:rsidR="00CE5FF7" w:rsidRPr="00CD4601">
        <w:rPr>
          <w:i/>
          <w:iCs/>
        </w:rPr>
        <w:t>b)</w:t>
      </w:r>
      <w:r w:rsidR="00CD4601">
        <w:t> </w:t>
      </w:r>
      <w:r w:rsidR="00CE5FF7">
        <w:t xml:space="preserve">las empresas están sujetas a costes de ajuste en los precios ante cambios en la demanda (costes de ajuste </w:t>
      </w:r>
      <w:r w:rsidR="00CE5FF7" w:rsidRPr="00FF3CAA">
        <w:rPr>
          <w:i/>
        </w:rPr>
        <w:t>à la</w:t>
      </w:r>
      <w:r w:rsidR="000353C1">
        <w:t xml:space="preserve"> </w:t>
      </w:r>
      <w:r w:rsidR="000353C1" w:rsidRPr="009F2885">
        <w:rPr>
          <w:smallCaps/>
        </w:rPr>
        <w:t>Rotemberg</w:t>
      </w:r>
      <w:r w:rsidR="00CE5FF7">
        <w:rPr>
          <w:rStyle w:val="Refdenotaalpie"/>
        </w:rPr>
        <w:footnoteReference w:id="68"/>
      </w:r>
      <w:r w:rsidR="000353C1">
        <w:t>, la versión dinámica de los costes de menú)</w:t>
      </w:r>
      <w:r w:rsidR="0047771C">
        <w:rPr>
          <w:rStyle w:val="Refdenotaalpie"/>
        </w:rPr>
        <w:footnoteReference w:id="69"/>
      </w:r>
      <w:r w:rsidR="00CE5FF7">
        <w:t>.</w:t>
      </w:r>
    </w:p>
    <w:p w14:paraId="7C02A44E" w14:textId="7B43A503" w:rsidR="0066686B" w:rsidRDefault="0066686B" w:rsidP="00882A67">
      <w:pPr>
        <w:pStyle w:val="Prrafodelista"/>
        <w:numPr>
          <w:ilvl w:val="0"/>
          <w:numId w:val="9"/>
        </w:numPr>
        <w:spacing w:after="100"/>
        <w:ind w:left="567" w:hanging="113"/>
      </w:pPr>
      <w:r>
        <w:t xml:space="preserve">La dinámica del </w:t>
      </w:r>
      <w:r w:rsidRPr="0047771C">
        <w:rPr>
          <w:b/>
        </w:rPr>
        <w:t>capital</w:t>
      </w:r>
      <w:r>
        <w:t xml:space="preserve"> suele ser ignorada </w:t>
      </w:r>
      <w:r w:rsidR="00070094">
        <w:t>(</w:t>
      </w:r>
      <w:r>
        <w:t>por lo dicho anteriormente</w:t>
      </w:r>
      <w:r w:rsidR="00070094">
        <w:t>)</w:t>
      </w:r>
      <w:r>
        <w:t>, de modo que el modelo puede carecer de la</w:t>
      </w:r>
      <w:r w:rsidR="00923A04">
        <w:t>s</w:t>
      </w:r>
      <w:r>
        <w:t xml:space="preserve"> variable</w:t>
      </w:r>
      <w:r w:rsidR="007142A3">
        <w:t>s</w:t>
      </w:r>
      <w:r>
        <w:t xml:space="preserve"> capital</w:t>
      </w:r>
      <w:r w:rsidR="00923A04">
        <w:t xml:space="preserve"> e inversión</w:t>
      </w:r>
      <w:r>
        <w:t>.</w:t>
      </w:r>
    </w:p>
    <w:p w14:paraId="0C663F26" w14:textId="286D5B9B" w:rsidR="001724B8" w:rsidRDefault="001724B8" w:rsidP="00882A67">
      <w:pPr>
        <w:pStyle w:val="Prrafodelista"/>
        <w:numPr>
          <w:ilvl w:val="0"/>
          <w:numId w:val="9"/>
        </w:numPr>
        <w:spacing w:after="100"/>
        <w:ind w:left="567" w:hanging="113"/>
      </w:pPr>
      <w:r>
        <w:t xml:space="preserve">Aparecen </w:t>
      </w:r>
      <w:r w:rsidRPr="0047771C">
        <w:rPr>
          <w:b/>
        </w:rPr>
        <w:t xml:space="preserve">otras fuentes de perturbación o </w:t>
      </w:r>
      <w:r w:rsidRPr="0047771C">
        <w:rPr>
          <w:b/>
          <w:i/>
        </w:rPr>
        <w:t>shock</w:t>
      </w:r>
      <w:r>
        <w:t xml:space="preserve"> en el modelo: </w:t>
      </w:r>
      <w:r w:rsidR="004E3608">
        <w:t>A</w:t>
      </w:r>
      <w:r>
        <w:t>parte del tecnológico, pueden darse perturbaciones monetarias</w:t>
      </w:r>
      <w:r w:rsidR="00203753">
        <w:t>.</w:t>
      </w:r>
    </w:p>
    <w:p w14:paraId="667E0663" w14:textId="36034614" w:rsidR="00FD3150" w:rsidRDefault="00FD3150" w:rsidP="00FD3150">
      <w:pPr>
        <w:pStyle w:val="Ttulo6"/>
      </w:pPr>
      <w:bookmarkStart w:id="106" w:name="_Toc173962027"/>
      <w:r>
        <w:t>Modelo de Equilibrio General, Dinámico y Estocástico (EGDE)</w:t>
      </w:r>
      <w:bookmarkEnd w:id="106"/>
    </w:p>
    <w:p w14:paraId="49913D31" w14:textId="5556300B" w:rsidR="000353C1" w:rsidRDefault="000353C1" w:rsidP="003E62E7">
      <w:pPr>
        <w:pStyle w:val="Nivel1SM"/>
        <w:keepNext/>
        <w:spacing w:before="0" w:after="0"/>
      </w:pPr>
      <w:r>
        <w:t xml:space="preserve">Recuperando el esquema del apartado equivalente del RBC, los modelos </w:t>
      </w:r>
      <w:r w:rsidR="005104C0">
        <w:t xml:space="preserve">de </w:t>
      </w:r>
      <w:r w:rsidR="005104C0" w:rsidRPr="005104C0">
        <w:rPr>
          <w14:glow w14:rad="25400">
            <w14:schemeClr w14:val="accent6">
              <w14:alpha w14:val="50000"/>
              <w14:lumMod w14:val="40000"/>
              <w14:lumOff w14:val="60000"/>
            </w14:schemeClr>
          </w14:glow>
        </w:rPr>
        <w:t>Equilibrio General</w:t>
      </w:r>
      <w:r w:rsidR="005104C0">
        <w:t xml:space="preserve">, </w:t>
      </w:r>
      <w:r w:rsidR="005104C0" w:rsidRPr="005104C0">
        <w:rPr>
          <w14:glow w14:rad="25400">
            <w14:schemeClr w14:val="accent1">
              <w14:alpha w14:val="50000"/>
              <w14:lumMod w14:val="40000"/>
              <w14:lumOff w14:val="60000"/>
            </w14:schemeClr>
          </w14:glow>
        </w:rPr>
        <w:t>Dinámicos</w:t>
      </w:r>
      <w:r w:rsidR="005104C0">
        <w:t xml:space="preserve"> y </w:t>
      </w:r>
      <w:r w:rsidR="005104C0" w:rsidRPr="005104C0">
        <w:rPr>
          <w14:glow w14:rad="25400">
            <w14:schemeClr w14:val="accent2">
              <w14:alpha w14:val="50000"/>
              <w14:lumMod w14:val="40000"/>
              <w14:lumOff w14:val="60000"/>
            </w14:schemeClr>
          </w14:glow>
        </w:rPr>
        <w:t>Estocásticos</w:t>
      </w:r>
      <w:r w:rsidR="005104C0">
        <w:t xml:space="preserve"> (</w:t>
      </w:r>
      <w:r>
        <w:t>EGDE</w:t>
      </w:r>
      <w:r w:rsidR="005104C0">
        <w:t>)</w:t>
      </w:r>
      <w:r>
        <w:t xml:space="preserve"> neokeynesianos incorporan como novedades, entre otras:</w:t>
      </w:r>
    </w:p>
    <w:p w14:paraId="63E556F7" w14:textId="77777777" w:rsidR="000353C1" w:rsidRDefault="000353C1" w:rsidP="00652349">
      <w:pPr>
        <w:pStyle w:val="Prrafodelista"/>
        <w:keepNext/>
        <w:numPr>
          <w:ilvl w:val="0"/>
          <w:numId w:val="10"/>
        </w:numPr>
        <w:spacing w:after="100"/>
        <w:ind w:left="567" w:hanging="113"/>
      </w:pPr>
      <w:r w:rsidRPr="005104C0">
        <w:rPr>
          <w:b/>
          <w14:glow w14:rad="25400">
            <w14:schemeClr w14:val="accent6">
              <w14:alpha w14:val="50000"/>
              <w14:lumMod w14:val="40000"/>
              <w14:lumOff w14:val="60000"/>
            </w14:schemeClr>
          </w14:glow>
        </w:rPr>
        <w:t>Equilibrio general (EG)</w:t>
      </w:r>
      <w:r w:rsidR="0066686B">
        <w:t>, respecto a los agentes protagonistas del modelo:</w:t>
      </w:r>
    </w:p>
    <w:p w14:paraId="70463D96" w14:textId="0EEBB01C" w:rsidR="0066686B" w:rsidRDefault="0066686B" w:rsidP="00882A67">
      <w:pPr>
        <w:pStyle w:val="Prrafodelista"/>
        <w:numPr>
          <w:ilvl w:val="1"/>
          <w:numId w:val="10"/>
        </w:numPr>
        <w:spacing w:after="100"/>
        <w:ind w:left="1134" w:hanging="113"/>
      </w:pPr>
      <w:r>
        <w:t>Los hogares</w:t>
      </w:r>
      <w:r w:rsidR="004A16D9">
        <w:t>, aparte de la desuti</w:t>
      </w:r>
      <w:r w:rsidR="007111D4">
        <w:t xml:space="preserve">lidad del </w:t>
      </w:r>
      <w:r w:rsidR="00C45741">
        <w:t>trabajo</w:t>
      </w:r>
      <w:r w:rsidR="007111D4">
        <w:t>, ahora</w:t>
      </w:r>
      <w:r>
        <w:t xml:space="preserve"> suelen</w:t>
      </w:r>
      <w:r w:rsidR="007111D4">
        <w:t xml:space="preserve"> </w:t>
      </w:r>
      <w:r w:rsidR="007111D4" w:rsidRPr="003B4FD1">
        <w:rPr>
          <w:i/>
          <w:iCs/>
        </w:rPr>
        <w:t>a)</w:t>
      </w:r>
      <w:r w:rsidR="000F1154">
        <w:t> </w:t>
      </w:r>
      <w:r w:rsidR="007111D4">
        <w:t>consumir una cesta de bienes diferenciados</w:t>
      </w:r>
      <w:r w:rsidR="007111D4">
        <w:rPr>
          <w:rStyle w:val="Refdenotaalpie"/>
        </w:rPr>
        <w:footnoteReference w:id="70"/>
      </w:r>
      <w:r>
        <w:t xml:space="preserve"> </w:t>
      </w:r>
      <w:r w:rsidR="007111D4">
        <w:t xml:space="preserve">y </w:t>
      </w:r>
      <w:r w:rsidR="007111D4" w:rsidRPr="003B4FD1">
        <w:rPr>
          <w:i/>
          <w:iCs/>
        </w:rPr>
        <w:t>b)</w:t>
      </w:r>
      <w:r w:rsidR="000F1154">
        <w:t> </w:t>
      </w:r>
      <w:r>
        <w:t>incorporar</w:t>
      </w:r>
      <w:r w:rsidR="007111D4">
        <w:t xml:space="preserve"> el dinero en su función de utilidad</w:t>
      </w:r>
      <w:r w:rsidR="007111D4">
        <w:rPr>
          <w:rStyle w:val="Refdenotaalpie"/>
        </w:rPr>
        <w:footnoteReference w:id="71"/>
      </w:r>
      <w:r w:rsidR="007111D4">
        <w:t xml:space="preserve"> (para obtener una demanda </w:t>
      </w:r>
      <w:proofErr w:type="gramStart"/>
      <w:r w:rsidR="007111D4">
        <w:t>del mismo</w:t>
      </w:r>
      <w:proofErr w:type="gramEnd"/>
      <w:r w:rsidR="00C45741">
        <w:t>, ya que el papel de la autoridad monetaria es clave en estos modelos</w:t>
      </w:r>
      <w:r w:rsidR="007111D4">
        <w:t>). Mantienen su riqueza ya sea en saldos monetarios reales o en bonos, y tienen una fuente adicional de renta, los beneficios empresariales</w:t>
      </w:r>
      <w:r w:rsidR="007111D4">
        <w:rPr>
          <w:rStyle w:val="Refdenotaalpie"/>
        </w:rPr>
        <w:footnoteReference w:id="72"/>
      </w:r>
      <w:r w:rsidR="007111D4">
        <w:t>.</w:t>
      </w:r>
    </w:p>
    <w:p w14:paraId="51B586FF" w14:textId="1ACCBE0C" w:rsidR="007111D4" w:rsidRDefault="007111D4" w:rsidP="00882A67">
      <w:pPr>
        <w:pStyle w:val="Prrafodelista"/>
        <w:numPr>
          <w:ilvl w:val="1"/>
          <w:numId w:val="10"/>
        </w:numPr>
        <w:spacing w:after="100"/>
        <w:ind w:left="1134" w:hanging="113"/>
      </w:pPr>
      <w:r>
        <w:t xml:space="preserve">Las </w:t>
      </w:r>
      <w:r w:rsidR="00C45741">
        <w:t>empresas pueden fijar precios</w:t>
      </w:r>
      <w:r w:rsidR="00FE1314">
        <w:t xml:space="preserve"> y</w:t>
      </w:r>
      <w:r w:rsidR="00C45741">
        <w:t>,</w:t>
      </w:r>
      <w:r w:rsidR="00FE1314">
        <w:t xml:space="preserve"> dado el ajuste escalonado de los mismos, su problema de optimización del beneficio se hace</w:t>
      </w:r>
      <w:r w:rsidR="00923A04">
        <w:t xml:space="preserve"> </w:t>
      </w:r>
      <w:r w:rsidR="00400D5E">
        <w:t xml:space="preserve">genuinamente </w:t>
      </w:r>
      <w:proofErr w:type="spellStart"/>
      <w:r w:rsidR="00400D5E">
        <w:t>intertemporal</w:t>
      </w:r>
      <w:proofErr w:type="spellEnd"/>
      <w:r w:rsidR="00400D5E">
        <w:t xml:space="preserve"> </w:t>
      </w:r>
      <w:r w:rsidR="00400D5E" w:rsidRPr="00400D5E">
        <w:rPr>
          <w:color w:val="767171" w:themeColor="background2" w:themeShade="80"/>
          <w:sz w:val="19"/>
          <w:szCs w:val="19"/>
        </w:rPr>
        <w:t>[</w:t>
      </w:r>
      <w:r w:rsidR="00400D5E">
        <w:rPr>
          <w:color w:val="767171" w:themeColor="background2" w:themeShade="80"/>
          <w:sz w:val="19"/>
          <w:szCs w:val="19"/>
        </w:rPr>
        <w:t>ver tema 3.A.</w:t>
      </w:r>
      <w:r w:rsidR="00AA1A49">
        <w:rPr>
          <w:color w:val="767171" w:themeColor="background2" w:themeShade="80"/>
          <w:sz w:val="19"/>
          <w:szCs w:val="19"/>
        </w:rPr>
        <w:t>29</w:t>
      </w:r>
      <w:r w:rsidR="00400D5E" w:rsidRPr="00400D5E">
        <w:rPr>
          <w:color w:val="767171" w:themeColor="background2" w:themeShade="80"/>
          <w:sz w:val="19"/>
          <w:szCs w:val="19"/>
        </w:rPr>
        <w:t>]</w:t>
      </w:r>
      <w:r w:rsidR="00FE1314">
        <w:rPr>
          <w:rStyle w:val="Refdenotaalpie"/>
        </w:rPr>
        <w:footnoteReference w:id="73"/>
      </w:r>
      <w:r w:rsidR="00923A04">
        <w:t>. Si se prescinde del capital, la tecnología suele incluir como único factor productivo el trabajo.</w:t>
      </w:r>
    </w:p>
    <w:p w14:paraId="3C08C6DE" w14:textId="77777777" w:rsidR="00425D5B" w:rsidRDefault="00923A04" w:rsidP="00882A67">
      <w:pPr>
        <w:pStyle w:val="Prrafodelista"/>
        <w:numPr>
          <w:ilvl w:val="1"/>
          <w:numId w:val="10"/>
        </w:numPr>
        <w:spacing w:after="100"/>
        <w:ind w:left="1134" w:hanging="113"/>
      </w:pPr>
      <w:r>
        <w:t xml:space="preserve">El sector público </w:t>
      </w:r>
      <w:r w:rsidR="0011649C">
        <w:t xml:space="preserve">tiene un papel protagonista, sobre todo como autoridad monetaria encargada de </w:t>
      </w:r>
      <w:r w:rsidR="00A83838">
        <w:t xml:space="preserve">aplicar </w:t>
      </w:r>
      <w:r w:rsidR="00FA0414">
        <w:t>un</w:t>
      </w:r>
      <w:r w:rsidR="00A83838">
        <w:t>a política monetaria</w:t>
      </w:r>
      <w:r w:rsidR="00FA0414">
        <w:t xml:space="preserve"> con efecto real</w:t>
      </w:r>
      <w:r w:rsidR="00A83838">
        <w:t>, para lo que se exige especificar una regla de actuación o función de comportamiento del sector público, lo que está abierto al debate.</w:t>
      </w:r>
      <w:r w:rsidR="00FA0414">
        <w:t xml:space="preserve"> Asimismo, dada la “ineficiencia” de las rigideces, la intervención estabilizadora ahora estaría plenamente justificada.</w:t>
      </w:r>
    </w:p>
    <w:p w14:paraId="37C21182" w14:textId="784A29BC" w:rsidR="00425D5B" w:rsidRDefault="00A83838" w:rsidP="00652349">
      <w:pPr>
        <w:pStyle w:val="Prrafodelista"/>
        <w:numPr>
          <w:ilvl w:val="0"/>
          <w:numId w:val="10"/>
        </w:numPr>
        <w:spacing w:after="100"/>
        <w:ind w:left="567" w:hanging="113"/>
      </w:pPr>
      <w:r w:rsidRPr="005104C0">
        <w:rPr>
          <w:b/>
          <w14:glow w14:rad="25400">
            <w14:schemeClr w14:val="accent1">
              <w14:alpha w14:val="50000"/>
              <w14:lumMod w14:val="40000"/>
              <w14:lumOff w14:val="60000"/>
            </w14:schemeClr>
          </w14:glow>
        </w:rPr>
        <w:lastRenderedPageBreak/>
        <w:t>Dinámico (D</w:t>
      </w:r>
      <w:r w:rsidR="005104C0" w:rsidRPr="005104C0">
        <w:rPr>
          <w:b/>
          <w14:glow w14:rad="25400">
            <w14:schemeClr w14:val="accent1">
              <w14:alpha w14:val="50000"/>
              <w14:lumMod w14:val="40000"/>
              <w14:lumOff w14:val="60000"/>
            </w14:schemeClr>
          </w14:glow>
        </w:rPr>
        <w:t>)</w:t>
      </w:r>
      <w:r>
        <w:t xml:space="preserve">: </w:t>
      </w:r>
      <w:r w:rsidR="000F1154">
        <w:t>L</w:t>
      </w:r>
      <w:r>
        <w:t xml:space="preserve">a persistencia se </w:t>
      </w:r>
      <w:r w:rsidR="00C45741">
        <w:t>busca</w:t>
      </w:r>
      <w:r>
        <w:t xml:space="preserve"> no </w:t>
      </w:r>
      <w:r w:rsidR="00C45741">
        <w:t>a través de</w:t>
      </w:r>
      <w:r>
        <w:t xml:space="preserve"> la dinámica del capital, que suele estar ausente, sino directamente gracias al ajuste e</w:t>
      </w:r>
      <w:r w:rsidR="00425D5B">
        <w:t>scalonado de precios o salarios.</w:t>
      </w:r>
    </w:p>
    <w:p w14:paraId="2B26806B" w14:textId="5E810B28" w:rsidR="00A83838" w:rsidRDefault="00A83838" w:rsidP="00652349">
      <w:pPr>
        <w:pStyle w:val="Prrafodelista"/>
        <w:numPr>
          <w:ilvl w:val="0"/>
          <w:numId w:val="10"/>
        </w:numPr>
        <w:spacing w:after="100"/>
        <w:ind w:left="567" w:hanging="113"/>
      </w:pPr>
      <w:r w:rsidRPr="005104C0">
        <w:rPr>
          <w:b/>
          <w14:glow w14:rad="25400">
            <w14:schemeClr w14:val="accent2">
              <w14:alpha w14:val="50000"/>
              <w14:lumMod w14:val="40000"/>
              <w14:lumOff w14:val="60000"/>
            </w14:schemeClr>
          </w14:glow>
        </w:rPr>
        <w:t>Estocástico (E)</w:t>
      </w:r>
      <w:r w:rsidR="005104C0">
        <w:t xml:space="preserve">: </w:t>
      </w:r>
      <w:r w:rsidR="000F1154">
        <w:t>L</w:t>
      </w:r>
      <w:r w:rsidR="00776AC4">
        <w:t xml:space="preserve">os </w:t>
      </w:r>
      <w:r w:rsidR="00776AC4">
        <w:rPr>
          <w:i/>
        </w:rPr>
        <w:t>shocks</w:t>
      </w:r>
      <w:r>
        <w:t xml:space="preserve"> se </w:t>
      </w:r>
      <w:r w:rsidR="004A16D9">
        <w:t>especifican</w:t>
      </w:r>
      <w:r w:rsidR="00776AC4">
        <w:t xml:space="preserve"> formalmente</w:t>
      </w:r>
      <w:r w:rsidR="004A16D9">
        <w:t xml:space="preserve"> </w:t>
      </w:r>
      <w:r w:rsidR="00776AC4">
        <w:t>como</w:t>
      </w:r>
      <w:r>
        <w:t xml:space="preserve"> aleatorio</w:t>
      </w:r>
      <w:r w:rsidR="00776AC4">
        <w:t xml:space="preserve">s, ya sean </w:t>
      </w:r>
      <w:r>
        <w:t>tecnológico</w:t>
      </w:r>
      <w:r w:rsidR="00776AC4">
        <w:t>s,</w:t>
      </w:r>
      <w:r>
        <w:t xml:space="preserve"> de preferencias</w:t>
      </w:r>
      <w:r w:rsidR="00776AC4">
        <w:t xml:space="preserve"> o monetarios</w:t>
      </w:r>
      <w:r>
        <w:t>.</w:t>
      </w:r>
    </w:p>
    <w:p w14:paraId="3232C417" w14:textId="7B9B8056" w:rsidR="00FD3150" w:rsidRDefault="009108CE" w:rsidP="00FD3150">
      <w:pPr>
        <w:pStyle w:val="Ttulo6"/>
      </w:pPr>
      <w:bookmarkStart w:id="107" w:name="_Toc173962028"/>
      <w:r>
        <w:t>M</w:t>
      </w:r>
      <w:r w:rsidR="00FD3150">
        <w:t>odelo de ciclo neokeynesiano (</w:t>
      </w:r>
      <w:r w:rsidR="00FD3150">
        <w:rPr>
          <w:smallCaps/>
        </w:rPr>
        <w:t>Clarida</w:t>
      </w:r>
      <w:r w:rsidR="00FD3150">
        <w:t xml:space="preserve">, </w:t>
      </w:r>
      <w:r w:rsidR="00FD3150" w:rsidRPr="00FD3150">
        <w:rPr>
          <w:smallCaps/>
        </w:rPr>
        <w:t>Galí</w:t>
      </w:r>
      <w:r w:rsidR="00FD3150">
        <w:t xml:space="preserve"> y </w:t>
      </w:r>
      <w:r w:rsidR="00FD3150" w:rsidRPr="00FD3150">
        <w:rPr>
          <w:smallCaps/>
        </w:rPr>
        <w:t>Gertler</w:t>
      </w:r>
      <w:r w:rsidR="00FD3150">
        <w:t xml:space="preserve"> (2000))</w:t>
      </w:r>
      <w:bookmarkEnd w:id="107"/>
    </w:p>
    <w:p w14:paraId="7F195AB0" w14:textId="77777777" w:rsidR="00F65958" w:rsidRDefault="009E0CA6" w:rsidP="00611022">
      <w:pPr>
        <w:pStyle w:val="Nivel1SM"/>
        <w:keepNext/>
        <w:spacing w:before="0" w:after="0"/>
      </w:pPr>
      <w:r>
        <w:t xml:space="preserve">El </w:t>
      </w:r>
      <w:r w:rsidRPr="00776AC4">
        <w:rPr>
          <w:u w:val="single"/>
        </w:rPr>
        <w:t xml:space="preserve">modelo de ciclo neokeynesiano de </w:t>
      </w:r>
      <w:r w:rsidRPr="00FD3150">
        <w:rPr>
          <w:smallCaps/>
          <w:u w:val="single"/>
        </w:rPr>
        <w:t>Clarida</w:t>
      </w:r>
      <w:r w:rsidRPr="00776AC4">
        <w:rPr>
          <w:u w:val="single"/>
        </w:rPr>
        <w:t xml:space="preserve">, </w:t>
      </w:r>
      <w:r w:rsidRPr="00FD3150">
        <w:rPr>
          <w:smallCaps/>
          <w:u w:val="single"/>
        </w:rPr>
        <w:t>Galí</w:t>
      </w:r>
      <w:r w:rsidRPr="00776AC4">
        <w:rPr>
          <w:u w:val="single"/>
        </w:rPr>
        <w:t xml:space="preserve"> y </w:t>
      </w:r>
      <w:r w:rsidRPr="00FD3150">
        <w:rPr>
          <w:smallCaps/>
          <w:u w:val="single"/>
        </w:rPr>
        <w:t>Gertler</w:t>
      </w:r>
      <w:r>
        <w:t xml:space="preserve"> (2000) puede considerarse “canónico” pues tanto el original como extensiones </w:t>
      </w:r>
      <w:proofErr w:type="gramStart"/>
      <w:r>
        <w:t>del mismo</w:t>
      </w:r>
      <w:proofErr w:type="gramEnd"/>
      <w:r>
        <w:t xml:space="preserve"> (en diferentes aspectos) se usan frecuentemente. A pesar de poseer una elevada complejidad formal, la resolución </w:t>
      </w:r>
      <w:proofErr w:type="gramStart"/>
      <w:r>
        <w:t>del mismo</w:t>
      </w:r>
      <w:proofErr w:type="gramEnd"/>
      <w:r>
        <w:t xml:space="preserve"> lleva</w:t>
      </w:r>
      <w:r>
        <w:rPr>
          <w:rStyle w:val="Refdenotaalpie"/>
        </w:rPr>
        <w:footnoteReference w:id="74"/>
      </w:r>
      <w:r>
        <w:t xml:space="preserve"> a un estilizado sistema de tres ecuaciones</w:t>
      </w:r>
      <w:r w:rsidR="000A5520">
        <w:rPr>
          <w:rStyle w:val="Refdenotaalpie"/>
        </w:rPr>
        <w:footnoteReference w:id="75"/>
      </w:r>
      <w:r>
        <w:t xml:space="preserve"> que determinan el comportamiento de todo el modelo:</w:t>
      </w:r>
    </w:p>
    <w:p w14:paraId="0AB91FA1" w14:textId="77777777" w:rsidR="00425D5B" w:rsidRDefault="009E0CA6" w:rsidP="00981A04">
      <w:pPr>
        <w:pStyle w:val="Prrafodelista"/>
        <w:numPr>
          <w:ilvl w:val="0"/>
          <w:numId w:val="11"/>
        </w:numPr>
        <w:spacing w:after="40"/>
        <w:ind w:left="567" w:hanging="113"/>
        <w:contextualSpacing w:val="0"/>
      </w:pPr>
      <w:r>
        <w:t xml:space="preserve">La </w:t>
      </w:r>
      <w:r w:rsidRPr="00776AC4">
        <w:rPr>
          <w:b/>
        </w:rPr>
        <w:t>IS</w:t>
      </w:r>
      <w:r w:rsidR="000A5520" w:rsidRPr="00776AC4">
        <w:rPr>
          <w:b/>
        </w:rPr>
        <w:t xml:space="preserve"> neokeynesiana</w:t>
      </w:r>
      <w:r w:rsidR="000A5520">
        <w:t xml:space="preserve"> o</w:t>
      </w:r>
      <w:r>
        <w:t xml:space="preserve"> dinámica</w:t>
      </w:r>
      <w:r w:rsidR="000A5520">
        <w:t xml:space="preserve">, una versión linealizada de la ecuación de Euler de los </w:t>
      </w:r>
      <w:r w:rsidR="000A5520" w:rsidRPr="00E50E16">
        <w:rPr>
          <w:u w:val="single"/>
        </w:rPr>
        <w:t>hogares</w:t>
      </w:r>
      <w:r w:rsidR="000A5520">
        <w:t xml:space="preserve">, </w:t>
      </w:r>
      <w:r>
        <w:t>que</w:t>
      </w:r>
      <w:r w:rsidR="000A5520">
        <w:t xml:space="preserve"> relaciona</w:t>
      </w:r>
      <w:r w:rsidR="0034480D">
        <w:t xml:space="preserve"> negativamente</w:t>
      </w:r>
      <w:r>
        <w:t xml:space="preserve"> </w:t>
      </w:r>
      <w:r w:rsidR="000A5520">
        <w:t>producción y tipo de interés nominal.</w:t>
      </w:r>
      <w:r w:rsidR="00BD1D43">
        <w:t xml:space="preserve"> Su interpretación económica</w:t>
      </w:r>
      <w:r w:rsidR="00BD1D43">
        <w:rPr>
          <w:rStyle w:val="Refdenotaalpie"/>
        </w:rPr>
        <w:footnoteReference w:id="76"/>
      </w:r>
      <w:r w:rsidR="00BD1D43">
        <w:t xml:space="preserve"> </w:t>
      </w:r>
      <w:r w:rsidR="00792006">
        <w:t xml:space="preserve">parte del comportamiento optimizador de </w:t>
      </w:r>
      <w:r w:rsidR="00792006" w:rsidRPr="00E50E16">
        <w:t>hogares</w:t>
      </w:r>
      <w:r w:rsidR="00792006">
        <w:t xml:space="preserve"> en sus decisiones de consumo, pues ante incrementos del tipo de interés el consumidor puede optar por aumentar el ahorro y reducir el consumo</w:t>
      </w:r>
      <w:r w:rsidR="00E50E16">
        <w:t xml:space="preserve"> (que equivale a la renta en este modelo tan simplificado).</w:t>
      </w:r>
    </w:p>
    <w:p w14:paraId="7AFF298B" w14:textId="0EFD0004" w:rsidR="009F2885" w:rsidRDefault="009E0CA6" w:rsidP="00981A04">
      <w:pPr>
        <w:pStyle w:val="Prrafodelista"/>
        <w:numPr>
          <w:ilvl w:val="0"/>
          <w:numId w:val="11"/>
        </w:numPr>
        <w:spacing w:after="40"/>
        <w:ind w:left="567" w:hanging="113"/>
        <w:contextualSpacing w:val="0"/>
      </w:pPr>
      <w:r>
        <w:t xml:space="preserve">La </w:t>
      </w:r>
      <w:r w:rsidRPr="00776AC4">
        <w:rPr>
          <w:b/>
        </w:rPr>
        <w:t xml:space="preserve">curva de </w:t>
      </w:r>
      <w:r w:rsidRPr="00D259FC">
        <w:rPr>
          <w:b/>
          <w:smallCaps/>
        </w:rPr>
        <w:t>Phil</w:t>
      </w:r>
      <w:r w:rsidR="00E20CA0">
        <w:rPr>
          <w:b/>
          <w:smallCaps/>
        </w:rPr>
        <w:t>l</w:t>
      </w:r>
      <w:r w:rsidRPr="00D259FC">
        <w:rPr>
          <w:b/>
          <w:smallCaps/>
        </w:rPr>
        <w:t>ips</w:t>
      </w:r>
      <w:r w:rsidRPr="00776AC4">
        <w:rPr>
          <w:b/>
        </w:rPr>
        <w:t xml:space="preserve"> neokeynesiana</w:t>
      </w:r>
      <w:r w:rsidR="000A5520">
        <w:t xml:space="preserve">, procedente de las decisiones de precios óptimas de las </w:t>
      </w:r>
      <w:r w:rsidR="000A5520" w:rsidRPr="00E50E16">
        <w:rPr>
          <w:u w:val="single"/>
        </w:rPr>
        <w:t>empresas</w:t>
      </w:r>
      <w:r w:rsidR="000A5520">
        <w:t>, que relaciona</w:t>
      </w:r>
      <w:r w:rsidR="0034480D">
        <w:t xml:space="preserve"> positivamente</w:t>
      </w:r>
      <w:r w:rsidR="000A5520">
        <w:t xml:space="preserve"> la inflación presente con las expectativas de inflación futura y la brecha de producción </w:t>
      </w:r>
      <w:r w:rsidR="00C600FB">
        <w:t>(</w:t>
      </w:r>
      <w:r w:rsidR="000A5520" w:rsidRPr="000A5520">
        <w:rPr>
          <w:i/>
        </w:rPr>
        <w:t>output gap</w:t>
      </w:r>
      <w:r w:rsidR="00C600FB">
        <w:rPr>
          <w:iCs/>
        </w:rPr>
        <w:t>)</w:t>
      </w:r>
      <w:r w:rsidR="000A5520">
        <w:t xml:space="preserve">. </w:t>
      </w:r>
      <w:r w:rsidR="00E50E16">
        <w:t>En efecto, las empresas, en previsión de mayor inflación futura, decidan anticipar hoy estos mayores precios, debido a las dificultades para ajustar precios en el futuro cuando esa inflación esperada se haga efectiva.</w:t>
      </w:r>
    </w:p>
    <w:p w14:paraId="29E9B355" w14:textId="77777777" w:rsidR="009E0CA6" w:rsidRDefault="009E0CA6" w:rsidP="00981A04">
      <w:pPr>
        <w:pStyle w:val="Prrafodelista"/>
        <w:numPr>
          <w:ilvl w:val="0"/>
          <w:numId w:val="11"/>
        </w:numPr>
        <w:ind w:left="567" w:hanging="113"/>
      </w:pPr>
      <w:r>
        <w:t xml:space="preserve">La </w:t>
      </w:r>
      <w:r w:rsidR="000A5520" w:rsidRPr="00776AC4">
        <w:rPr>
          <w:b/>
        </w:rPr>
        <w:t>regla de tipo de interés</w:t>
      </w:r>
      <w:r w:rsidR="000A5520">
        <w:t xml:space="preserve"> (de </w:t>
      </w:r>
      <w:r w:rsidR="000A5520" w:rsidRPr="00BE4DD7">
        <w:rPr>
          <w:smallCaps/>
        </w:rPr>
        <w:t>Taylor</w:t>
      </w:r>
      <w:r w:rsidR="000A5520">
        <w:t xml:space="preserve">, por ejemplo), que describe el comportamiento de la autoridad monetaria </w:t>
      </w:r>
      <w:r w:rsidR="00BE29BE">
        <w:t xml:space="preserve">por el </w:t>
      </w:r>
      <w:r w:rsidR="000A5520">
        <w:t xml:space="preserve">que el tipo de interés nominal </w:t>
      </w:r>
      <w:r w:rsidR="00BE29BE">
        <w:t>responde</w:t>
      </w:r>
      <w:r w:rsidR="0034480D">
        <w:t xml:space="preserve"> positivamente</w:t>
      </w:r>
      <w:r w:rsidR="00BE29BE">
        <w:t xml:space="preserve"> a la inflación y al </w:t>
      </w:r>
      <w:r w:rsidR="00BE29BE">
        <w:rPr>
          <w:i/>
        </w:rPr>
        <w:t xml:space="preserve">output </w:t>
      </w:r>
      <w:r w:rsidR="00BE29BE" w:rsidRPr="00E50E16">
        <w:rPr>
          <w:i/>
        </w:rPr>
        <w:t>gap</w:t>
      </w:r>
      <w:r w:rsidR="00E50E16">
        <w:t xml:space="preserve">, pues su tarea es precisamente usar el tipo de interés nominal para combatir la inflación y para cerrar dicho </w:t>
      </w:r>
      <w:r w:rsidR="00E50E16">
        <w:rPr>
          <w:i/>
        </w:rPr>
        <w:t>gap</w:t>
      </w:r>
      <w:r w:rsidR="00E50E16">
        <w:t>.</w:t>
      </w:r>
    </w:p>
    <w:p w14:paraId="5139118B" w14:textId="35BE4DA0" w:rsidR="00E9433C" w:rsidRDefault="00895C4C">
      <w:pPr>
        <w:pStyle w:val="Ttulo2"/>
      </w:pPr>
      <w:bookmarkStart w:id="108" w:name="_Toc173962029"/>
      <w:bookmarkStart w:id="109" w:name="_Toc60139195"/>
      <w:bookmarkStart w:id="110" w:name="_Toc60139228"/>
      <w:r>
        <w:t>Modelo canónico de la Nueva Economía Keynesiana</w:t>
      </w:r>
      <w:bookmarkEnd w:id="108"/>
    </w:p>
    <w:p w14:paraId="474546D4" w14:textId="77777777" w:rsidR="006045FE" w:rsidRDefault="006045FE" w:rsidP="00611022">
      <w:pPr>
        <w:pStyle w:val="Ttulo3"/>
        <w:spacing w:before="0"/>
      </w:pPr>
      <w:bookmarkStart w:id="112" w:name="_Toc120796123"/>
      <w:bookmarkStart w:id="113" w:name="_Toc173962030"/>
      <w:bookmarkEnd w:id="111"/>
      <w:r>
        <w:t>Supuestos</w:t>
      </w:r>
      <w:bookmarkEnd w:id="112"/>
      <w:bookmarkEnd w:id="113"/>
    </w:p>
    <w:p w14:paraId="6DDE0B38" w14:textId="77777777" w:rsidR="003D264B" w:rsidRDefault="003D264B" w:rsidP="003D264B">
      <w:pPr>
        <w:pStyle w:val="Nivel1SM"/>
        <w:keepNext/>
        <w:spacing w:before="0" w:after="0"/>
      </w:pPr>
      <w:bookmarkStart w:id="114" w:name="_Toc120796124"/>
      <w:r>
        <w:rPr>
          <w:smallCaps/>
        </w:rPr>
        <w:t>Clarida</w:t>
      </w:r>
      <w:r w:rsidRPr="0032799B">
        <w:t xml:space="preserve">, </w:t>
      </w:r>
      <w:r w:rsidRPr="0032799B">
        <w:rPr>
          <w:smallCaps/>
        </w:rPr>
        <w:t>Galí</w:t>
      </w:r>
      <w:r>
        <w:t xml:space="preserve"> y </w:t>
      </w:r>
      <w:r w:rsidRPr="0032799B">
        <w:rPr>
          <w:smallCaps/>
        </w:rPr>
        <w:t>Gertler</w:t>
      </w:r>
      <w:r>
        <w:t xml:space="preserve"> (1999) parten de los siguientes supuestos:</w:t>
      </w:r>
    </w:p>
    <w:p w14:paraId="7A615FF2" w14:textId="77777777" w:rsidR="003D264B" w:rsidRDefault="003D264B" w:rsidP="003D264B">
      <w:pPr>
        <w:pStyle w:val="Nivel2SM"/>
      </w:pPr>
      <w:r>
        <w:t>Rigidez nominal en la formación de precios y salarios.</w:t>
      </w:r>
    </w:p>
    <w:p w14:paraId="04AAC9D1" w14:textId="77777777" w:rsidR="003D264B" w:rsidRDefault="003D264B" w:rsidP="003D264B">
      <w:pPr>
        <w:pStyle w:val="Nivel2SM"/>
        <w:keepNext/>
        <w:spacing w:after="0"/>
      </w:pPr>
      <w:r>
        <w:t>El modelo estudiará las desviaciones de una economía cerrada de su tendencia de crecimiento. Hay un nivel de output natural que es el que existiría si precios y salarios fueran flexibles y que es el que se buscaría recuperar en caso de perturbaciones por la autoridad monetaria.</w:t>
      </w:r>
    </w:p>
    <w:p w14:paraId="270D16FE" w14:textId="77777777" w:rsidR="003D264B" w:rsidRDefault="003D264B" w:rsidP="003D264B">
      <w:pPr>
        <w:pStyle w:val="Nivel3SM"/>
      </w:pPr>
      <w:r>
        <w:t xml:space="preserve">Así, podemos definir el output gap, </w:t>
      </w:r>
      <m:oMath>
        <m:sSub>
          <m:sSubPr>
            <m:ctrlPr>
              <w:rPr>
                <w:rFonts w:ascii="Cambria Math" w:hAnsi="Cambria Math"/>
                <w:i/>
              </w:rPr>
            </m:ctrlPr>
          </m:sSubPr>
          <m:e>
            <m:r>
              <m:rPr>
                <m:nor/>
              </m:rPr>
              <w:rPr>
                <w:i/>
              </w:rPr>
              <m:t>x</m:t>
            </m:r>
          </m:e>
          <m:sub>
            <m:r>
              <m:rPr>
                <m:nor/>
              </m:rPr>
              <w:rPr>
                <w:i/>
              </w:rPr>
              <m:t>t</m:t>
            </m:r>
          </m:sub>
        </m:sSub>
      </m:oMath>
      <w:r>
        <w:t>, como la desviación del output observado de la tasa natural.</w:t>
      </w:r>
    </w:p>
    <w:p w14:paraId="219E4A2A" w14:textId="77777777" w:rsidR="006045FE" w:rsidRDefault="006045FE" w:rsidP="006045FE">
      <w:pPr>
        <w:pStyle w:val="Ttulo3"/>
      </w:pPr>
      <w:bookmarkStart w:id="115" w:name="_Toc173962031"/>
      <w:r>
        <w:lastRenderedPageBreak/>
        <w:t>Desarrollo</w:t>
      </w:r>
      <w:bookmarkEnd w:id="114"/>
      <w:bookmarkEnd w:id="115"/>
    </w:p>
    <w:p w14:paraId="508FFF01" w14:textId="72A597FC" w:rsidR="006045FE" w:rsidRDefault="006045FE" w:rsidP="00611022">
      <w:pPr>
        <w:pStyle w:val="Nivel1SM"/>
        <w:keepNext/>
        <w:spacing w:before="0" w:after="0"/>
      </w:pPr>
      <w:r>
        <w:t xml:space="preserve">A pesar de poseer una elevada complejidad formal, la resolución </w:t>
      </w:r>
      <w:proofErr w:type="gramStart"/>
      <w:r>
        <w:t>del mismo</w:t>
      </w:r>
      <w:proofErr w:type="gramEnd"/>
      <w:r>
        <w:t xml:space="preserve"> llega a un sistema de 3</w:t>
      </w:r>
      <w:r w:rsidR="00073F26">
        <w:t> </w:t>
      </w:r>
      <w:r>
        <w:t>ecuaciones que determinan el comportamiento de todo el modelo</w:t>
      </w:r>
      <w:r w:rsidR="00077703">
        <w:t xml:space="preserve"> </w:t>
      </w:r>
      <w:r w:rsidR="00077703" w:rsidRPr="00711653">
        <w:rPr>
          <w:bCs/>
          <w:color w:val="767171" w:themeColor="background2" w:themeShade="80"/>
          <w:sz w:val="19"/>
          <w:szCs w:val="19"/>
        </w:rPr>
        <w:t>[</w:t>
      </w:r>
      <w:r w:rsidR="00077703">
        <w:rPr>
          <w:bCs/>
          <w:color w:val="767171" w:themeColor="background2" w:themeShade="80"/>
          <w:sz w:val="19"/>
          <w:szCs w:val="19"/>
        </w:rPr>
        <w:t>para un análisis más detallado ver tema 3.A.</w:t>
      </w:r>
      <w:r w:rsidR="00AA1A49">
        <w:rPr>
          <w:bCs/>
          <w:color w:val="767171" w:themeColor="background2" w:themeShade="80"/>
          <w:sz w:val="19"/>
          <w:szCs w:val="19"/>
        </w:rPr>
        <w:t>7</w:t>
      </w:r>
      <w:r w:rsidR="00077703" w:rsidRPr="00711653">
        <w:rPr>
          <w:bCs/>
          <w:color w:val="767171" w:themeColor="background2" w:themeShade="80"/>
          <w:sz w:val="19"/>
          <w:szCs w:val="19"/>
        </w:rPr>
        <w:t>]</w:t>
      </w:r>
      <w:r>
        <w:t>.</w:t>
      </w:r>
    </w:p>
    <w:p w14:paraId="3F36A9B9" w14:textId="77777777" w:rsidR="006045FE" w:rsidRDefault="006045FE" w:rsidP="006045FE">
      <w:pPr>
        <w:pStyle w:val="Nivel2SM"/>
        <w:keepNext/>
        <w:spacing w:after="0"/>
      </w:pPr>
      <w:r>
        <w:t xml:space="preserve">La </w:t>
      </w:r>
      <w:r w:rsidRPr="00314790">
        <w:rPr>
          <w:b/>
          <w:bCs/>
          <w14:glow w14:rad="63500">
            <w14:schemeClr w14:val="accent6">
              <w14:alpha w14:val="20000"/>
              <w14:lumMod w14:val="20000"/>
              <w14:lumOff w14:val="80000"/>
            </w14:schemeClr>
          </w14:glow>
        </w:rPr>
        <w:t>IS dinámica o ampliada con expectativas</w:t>
      </w:r>
      <w:r>
        <w:t>, que se obtiene del problema de maximización de utilidad intertemporal de los hogares:</w:t>
      </w:r>
    </w:p>
    <w:p w14:paraId="2F19E850" w14:textId="2F7B8AAF" w:rsidR="006045FE" w:rsidRPr="00E1276F" w:rsidRDefault="00000000" w:rsidP="006045FE">
      <w:pPr>
        <w:keepNext/>
        <w:spacing w:after="0"/>
        <w:rPr>
          <w:rFonts w:eastAsiaTheme="minorEastAsia"/>
          <w:i/>
        </w:rPr>
      </w:pPr>
      <m:oMathPara>
        <m:oMath>
          <m:borderBox>
            <m:borderBoxPr>
              <m:ctrlPr>
                <w:rPr>
                  <w:rFonts w:ascii="Cambria Math" w:hAnsi="Cambria Math"/>
                  <w:i/>
                </w:rPr>
              </m:ctrlPr>
            </m:borderBoxPr>
            <m:e>
              <m:sSub>
                <m:sSubPr>
                  <m:ctrlPr>
                    <w:rPr>
                      <w:rFonts w:ascii="Cambria Math" w:hAnsi="Cambria Math"/>
                      <w:i/>
                    </w:rPr>
                  </m:ctrlPr>
                </m:sSubPr>
                <m:e>
                  <m:r>
                    <m:rPr>
                      <m:nor/>
                    </m:rPr>
                    <w:rPr>
                      <w:i/>
                    </w:rPr>
                    <m:t>x</m:t>
                  </m:r>
                </m:e>
                <m:sub>
                  <m:r>
                    <m:rPr>
                      <m:nor/>
                    </m:rPr>
                    <w:rPr>
                      <w:i/>
                    </w:rPr>
                    <m:t>t</m:t>
                  </m:r>
                </m:sub>
              </m:sSub>
              <m:r>
                <w:rPr>
                  <w:rFonts w:ascii="Cambria Math" w:hAnsi="Cambria Math"/>
                </w:rPr>
                <m:t>=-</m:t>
              </m:r>
              <m:f>
                <m:fPr>
                  <m:ctrlPr>
                    <w:rPr>
                      <w:rFonts w:ascii="Cambria Math" w:hAnsi="Cambria Math"/>
                      <w:i/>
                    </w:rPr>
                  </m:ctrlPr>
                </m:fPr>
                <m:num>
                  <m:r>
                    <m:rPr>
                      <m:nor/>
                    </m:rPr>
                    <w:rPr>
                      <w:rFonts w:eastAsiaTheme="minorEastAsia"/>
                      <w:i/>
                      <w:iCs/>
                    </w:rPr>
                    <m:t>1</m:t>
                  </m:r>
                </m:num>
                <m:den>
                  <m:r>
                    <m:rPr>
                      <m:nor/>
                    </m:rPr>
                    <w:rPr>
                      <w:rFonts w:eastAsiaTheme="minorEastAsia"/>
                      <w:i/>
                      <w:iCs/>
                    </w:rPr>
                    <m:t>θ</m:t>
                  </m:r>
                </m:den>
              </m:f>
              <m:r>
                <w:rPr>
                  <w:rFonts w:ascii="Cambria Math" w:hAnsi="Cambria Math"/>
                </w:rPr>
                <m:t>∙</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w:bookmarkStart w:id="116" w:name="_Hlk120535332"/>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w:bookmarkEnd w:id="116"/>
                        </m:e>
                      </m:groupChr>
                    </m:e>
                    <m:lim>
                      <m:eqArr>
                        <m:eqArrPr>
                          <m:ctrlPr>
                            <w:rPr>
                              <w:rFonts w:ascii="Cambria Math" w:hAnsi="Cambria Math"/>
                              <w:i/>
                            </w:rPr>
                          </m:ctrlPr>
                        </m:eqArrPr>
                        <m:e>
                          <m:sSub>
                            <m:sSubPr>
                              <m:ctrlPr>
                                <w:rPr>
                                  <w:rFonts w:ascii="Cambria Math" w:hAnsi="Cambria Math"/>
                                  <w:i/>
                                </w:rPr>
                              </m:ctrlPr>
                            </m:sSubPr>
                            <m:e>
                              <m:r>
                                <m:rPr>
                                  <m:nor/>
                                </m:rPr>
                                <w:rPr>
                                  <w:i/>
                                </w:rPr>
                                <m:t>r</m:t>
                              </m:r>
                            </m:e>
                            <m:sub>
                              <m:r>
                                <m:rPr>
                                  <m:nor/>
                                </m:rPr>
                                <w:rPr>
                                  <w:i/>
                                </w:rPr>
                                <m:t>t</m:t>
                              </m:r>
                            </m:sub>
                          </m:sSub>
                          <m:d>
                            <m:dPr>
                              <m:ctrlPr>
                                <w:rPr>
                                  <w:rFonts w:ascii="Cambria Math" w:hAnsi="Cambria Math"/>
                                  <w:i/>
                                  <w:lang w:val="fr-FR"/>
                                </w:rPr>
                              </m:ctrlPr>
                            </m:dPr>
                            <m:e>
                              <m:r>
                                <m:rPr>
                                  <m:nor/>
                                </m:rPr>
                                <w:rPr>
                                  <w:i/>
                                </w:rPr>
                                <m:t>tipo</m:t>
                              </m:r>
                              <m:r>
                                <m:rPr>
                                  <m:nor/>
                                </m:rPr>
                                <w:rPr>
                                  <w:rFonts w:ascii="Cambria Math"/>
                                  <w:i/>
                                </w:rPr>
                                <m:t xml:space="preserve"> </m:t>
                              </m:r>
                              <m:r>
                                <m:rPr>
                                  <m:nor/>
                                </m:rPr>
                                <w:rPr>
                                  <w:i/>
                                </w:rPr>
                                <m:t>de</m:t>
                              </m:r>
                              <m:r>
                                <m:rPr>
                                  <m:nor/>
                                </m:rPr>
                                <w:rPr>
                                  <w:rFonts w:ascii="Cambria Math"/>
                                  <w:i/>
                                </w:rPr>
                                <m:t xml:space="preserve"> </m:t>
                              </m:r>
                              <m:r>
                                <m:rPr>
                                  <m:nor/>
                                </m:rPr>
                                <w:rPr>
                                  <w:i/>
                                </w:rPr>
                                <m:t>interés</m:t>
                              </m:r>
                              <m:r>
                                <m:rPr>
                                  <m:nor/>
                                </m:rPr>
                                <w:rPr>
                                  <w:rFonts w:ascii="Cambria Math"/>
                                  <w:i/>
                                </w:rPr>
                                <m:t xml:space="preserve"> </m:t>
                              </m:r>
                              <m:r>
                                <m:rPr>
                                  <m:nor/>
                                </m:rPr>
                                <w:rPr>
                                  <w:i/>
                                </w:rPr>
                                <m:t>real</m:t>
                              </m:r>
                            </m:e>
                          </m:d>
                          <m:ctrlPr>
                            <w:rPr>
                              <w:rFonts w:ascii="Cambria Math" w:hAnsi="Cambria Math"/>
                              <w:i/>
                              <w:lang w:val="fr-FR"/>
                            </w:rPr>
                          </m:ctrlPr>
                        </m:e>
                        <m:e>
                          <m:r>
                            <m:rPr>
                              <m:nor/>
                            </m:rPr>
                            <w:rPr>
                              <w:i/>
                            </w:rPr>
                            <m:t>ecuación de Fisher</m:t>
                          </m:r>
                          <m:ctrlPr>
                            <w:rPr>
                              <w:rFonts w:ascii="Cambria Math" w:hAnsi="Cambria Math"/>
                              <w:i/>
                              <w:lang w:val="fr-FR"/>
                            </w:rPr>
                          </m:ctrlPr>
                        </m:e>
                      </m:eqArr>
                    </m:lim>
                  </m:limUpp>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r</m:t>
                              </m:r>
                            </m:e>
                            <m:sub>
                              <m:r>
                                <m:rPr>
                                  <m:nor/>
                                </m:rPr>
                                <w:rPr>
                                  <w:i/>
                                </w:rPr>
                                <m:t>t</m:t>
                              </m:r>
                            </m:sub>
                            <m:sup>
                              <m:r>
                                <m:rPr>
                                  <m:nor/>
                                </m:rPr>
                                <w:rPr>
                                  <w:i/>
                                </w:rPr>
                                <m:t>n</m:t>
                              </m:r>
                            </m:sup>
                          </m:sSubSup>
                        </m:e>
                      </m:groupChr>
                    </m:e>
                    <m:lim>
                      <m:eqArr>
                        <m:eqArrPr>
                          <m:ctrlPr>
                            <w:rPr>
                              <w:rFonts w:ascii="Cambria Math" w:hAnsi="Cambria Math"/>
                              <w:i/>
                              <w:spacing w:val="-2"/>
                            </w:rPr>
                          </m:ctrlPr>
                        </m:eqArrPr>
                        <m:e>
                          <m:r>
                            <m:rPr>
                              <m:nor/>
                            </m:rPr>
                            <w:rPr>
                              <w:i/>
                              <w:spacing w:val="-2"/>
                            </w:rPr>
                            <m:t>tipo de interés</m:t>
                          </m:r>
                        </m:e>
                        <m:e>
                          <m:r>
                            <m:rPr>
                              <m:nor/>
                            </m:rPr>
                            <w:rPr>
                              <w:i/>
                              <w:spacing w:val="-2"/>
                            </w:rPr>
                            <m:t>natural</m:t>
                          </m:r>
                        </m:e>
                      </m:eqArr>
                    </m:lim>
                  </m:limLow>
                </m:e>
              </m:d>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e>
          </m:borderBox>
        </m:oMath>
      </m:oMathPara>
    </w:p>
    <w:p w14:paraId="0FF21131" w14:textId="77777777" w:rsidR="006045FE" w:rsidRDefault="006045FE" w:rsidP="006045FE">
      <w:pPr>
        <w:pStyle w:val="Nivel3SM"/>
        <w:keepNext/>
      </w:pPr>
      <w:r>
        <w:t>Establece que, por el lado de la demanda existe una relación de equilibrio entre el output gap,</w:t>
      </w:r>
      <w:r w:rsidRPr="00E1276F">
        <w:rPr>
          <w:rFonts w:ascii="Cambria Math" w:hAnsi="Cambria Math"/>
          <w:i/>
        </w:rPr>
        <w:t xml:space="preserve"> </w:t>
      </w:r>
      <m:oMath>
        <m:sSub>
          <m:sSubPr>
            <m:ctrlPr>
              <w:rPr>
                <w:rFonts w:ascii="Cambria Math" w:hAnsi="Cambria Math"/>
                <w:i/>
              </w:rPr>
            </m:ctrlPr>
          </m:sSubPr>
          <m:e>
            <m:r>
              <m:rPr>
                <m:nor/>
              </m:rPr>
              <w:rPr>
                <w:i/>
              </w:rPr>
              <m:t>x</m:t>
            </m:r>
          </m:e>
          <m:sub>
            <m:r>
              <m:rPr>
                <m:nor/>
              </m:rPr>
              <w:rPr>
                <w:i/>
              </w:rPr>
              <m:t>t</m:t>
            </m:r>
          </m:sub>
        </m:sSub>
      </m:oMath>
      <w:r>
        <w:t xml:space="preserve"> , y el tipo de interés nominal, </w:t>
      </w:r>
      <m:oMath>
        <m:sSub>
          <m:sSubPr>
            <m:ctrlPr>
              <w:rPr>
                <w:rFonts w:ascii="Cambria Math" w:hAnsi="Cambria Math"/>
                <w:i/>
              </w:rPr>
            </m:ctrlPr>
          </m:sSubPr>
          <m:e>
            <m:r>
              <m:rPr>
                <m:nor/>
              </m:rPr>
              <w:rPr>
                <w:i/>
              </w:rPr>
              <m:t>i</m:t>
            </m:r>
          </m:e>
          <m:sub>
            <m:r>
              <m:rPr>
                <m:nor/>
              </m:rPr>
              <w:rPr>
                <w:i/>
              </w:rPr>
              <m:t>t</m:t>
            </m:r>
          </m:sub>
        </m:sSub>
      </m:oMath>
      <w:r>
        <w:t xml:space="preserve">, condicionada a las expectativas sobre la inflación futura,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t xml:space="preserve">, y del output gap futuro,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oMath>
      <w:r>
        <w:t>.</w:t>
      </w:r>
    </w:p>
    <w:p w14:paraId="548A4D41" w14:textId="77777777" w:rsidR="006045FE" w:rsidRDefault="006045FE" w:rsidP="006045FE">
      <w:pPr>
        <w:pStyle w:val="Nivel4"/>
        <w:ind w:left="1474"/>
      </w:pPr>
      <w:r>
        <w:t xml:space="preserve">Se incluyen las </w:t>
      </w:r>
      <w:r w:rsidRPr="00E1276F">
        <w:rPr>
          <w:i/>
          <w:iCs/>
        </w:rPr>
        <w:t>expectativas de output gap futuro</w:t>
      </w:r>
      <w:r>
        <w:t xml:space="preserve">,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oMath>
      <w:r>
        <w:t>, para reflejar la suavización de consumo.</w:t>
      </w:r>
    </w:p>
    <w:p w14:paraId="58C2A941" w14:textId="77777777" w:rsidR="006045FE" w:rsidRPr="00E1276F" w:rsidRDefault="006045FE" w:rsidP="006045FE">
      <w:pPr>
        <w:pStyle w:val="Nivel4"/>
        <w:ind w:left="1474"/>
      </w:pPr>
      <w:r>
        <w:t xml:space="preserve">Se incluye el </w:t>
      </w:r>
      <w:r w:rsidRPr="00613C98">
        <w:rPr>
          <w:i/>
          <w:iCs/>
        </w:rPr>
        <w:t>tipo de interés real</w:t>
      </w:r>
      <w:r>
        <w:t xml:space="preserve">,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rPr>
          <w:rFonts w:eastAsiaTheme="minorEastAsia"/>
          <w:iCs/>
        </w:rPr>
        <w:t xml:space="preserve">, para reflejar el hecho de que, si aumenta el tipo de interés real, los hogares pospondrán su consumo (asumiendo que prevalece el efecto sustitución), reduciendo el consumo presente e incrementando su consumo futuro. Cuanto más elevada sea la ESI, </w:t>
      </w:r>
      <m:oMath>
        <m:r>
          <m:rPr>
            <m:nor/>
          </m:rPr>
          <w:rPr>
            <w:i/>
          </w:rPr>
          <m:t>σ</m:t>
        </m:r>
      </m:oMath>
      <w:r>
        <w:rPr>
          <w:rFonts w:eastAsiaTheme="minorEastAsia"/>
          <w:iCs/>
        </w:rPr>
        <w:t>, mayor será este efecto, ya que mayor será la tendencia a sustituir entre períodos y, por lo tanto, mayor será la variación del output gap en un determinado período.</w:t>
      </w:r>
    </w:p>
    <w:p w14:paraId="3EE3F902" w14:textId="77777777" w:rsidR="006045FE" w:rsidRDefault="006045FE" w:rsidP="006045FE">
      <w:pPr>
        <w:pStyle w:val="Nivel4"/>
        <w:ind w:left="1474"/>
      </w:pPr>
      <w:r>
        <w:t xml:space="preserve">Se incluye el </w:t>
      </w:r>
      <w:r w:rsidRPr="00613C98">
        <w:rPr>
          <w:i/>
          <w:iCs/>
        </w:rPr>
        <w:t xml:space="preserve">tipo de interés </w:t>
      </w:r>
      <w:r>
        <w:rPr>
          <w:i/>
          <w:iCs/>
        </w:rPr>
        <w:t>natural</w:t>
      </w:r>
      <w:r>
        <w:t xml:space="preserve">, </w:t>
      </w:r>
      <m:oMath>
        <m:sSubSup>
          <m:sSubSupPr>
            <m:ctrlPr>
              <w:rPr>
                <w:rFonts w:ascii="Cambria Math" w:hAnsi="Cambria Math"/>
                <w:i/>
              </w:rPr>
            </m:ctrlPr>
          </m:sSubSupPr>
          <m:e>
            <m:r>
              <m:rPr>
                <m:nor/>
              </m:rPr>
              <w:rPr>
                <w:i/>
              </w:rPr>
              <m:t>r</m:t>
            </m:r>
          </m:e>
          <m:sub>
            <m:r>
              <m:rPr>
                <m:nor/>
              </m:rPr>
              <w:rPr>
                <w:i/>
              </w:rPr>
              <m:t>t</m:t>
            </m:r>
          </m:sub>
          <m:sup>
            <m:r>
              <m:rPr>
                <m:nor/>
              </m:rPr>
              <w:rPr>
                <w:i/>
              </w:rPr>
              <m:t>n</m:t>
            </m:r>
          </m:sup>
        </m:sSubSup>
      </m:oMath>
      <w:r>
        <w:t>, que es el tipo de interés que emergería en una economía de mercado en ausencia de rigideces nominales (por tanto, depende de las características estructurales de la economía, p.ej. la impaciencia).</w:t>
      </w:r>
    </w:p>
    <w:p w14:paraId="4AD485C3" w14:textId="77777777" w:rsidR="006045FE" w:rsidRPr="0063456A" w:rsidRDefault="006045FE" w:rsidP="006045FE">
      <w:pPr>
        <w:pStyle w:val="Nivel4"/>
        <w:ind w:left="1474"/>
      </w:pPr>
      <w:r>
        <w:t xml:space="preserve">Finalmente, se incluye un </w:t>
      </w:r>
      <w:r w:rsidRPr="00C92748">
        <w:rPr>
          <w:i/>
          <w:iCs/>
        </w:rPr>
        <w:t>shock de demanda</w:t>
      </w:r>
      <w:r>
        <w:t xml:space="preserve">, </w:t>
      </w:r>
      <m:oMath>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oMath>
      <w:r>
        <w:t xml:space="preserve"> (p.ej. un aumento inesperado del gasto público).</w:t>
      </w:r>
    </w:p>
    <w:p w14:paraId="561C60FB" w14:textId="77777777" w:rsidR="006045FE" w:rsidRPr="00E1276F" w:rsidRDefault="006045FE" w:rsidP="006045FE">
      <w:pPr>
        <w:pStyle w:val="Nivel2SM"/>
        <w:keepNext/>
        <w:spacing w:after="0"/>
      </w:pPr>
      <w:r w:rsidRPr="00E1276F">
        <w:t xml:space="preserve">La </w:t>
      </w:r>
      <w:r w:rsidRPr="00E1276F">
        <w:rPr>
          <w:b/>
          <w:bCs/>
          <w14:glow w14:rad="63500">
            <w14:schemeClr w14:val="accent6">
              <w14:alpha w14:val="20000"/>
              <w14:lumMod w14:val="20000"/>
              <w14:lumOff w14:val="80000"/>
            </w14:schemeClr>
          </w14:glow>
        </w:rPr>
        <w:t>curva de Phillips de la NEK</w:t>
      </w:r>
      <w:r w:rsidRPr="00E1276F">
        <w:t xml:space="preserve">, que se obtiene del problema de </w:t>
      </w:r>
      <w:r>
        <w:t>optimización de las empresas y e</w:t>
      </w:r>
      <w:r w:rsidRPr="00E1276F">
        <w:t xml:space="preserve">s una versión </w:t>
      </w:r>
      <w:r w:rsidRPr="00E1276F">
        <w:rPr>
          <w:i/>
          <w:iCs/>
        </w:rPr>
        <w:t>forward</w:t>
      </w:r>
      <w:r>
        <w:rPr>
          <w:i/>
          <w:iCs/>
        </w:rPr>
        <w:t>-</w:t>
      </w:r>
      <w:proofErr w:type="spellStart"/>
      <w:r w:rsidRPr="00E1276F">
        <w:rPr>
          <w:i/>
          <w:iCs/>
        </w:rPr>
        <w:t>l</w:t>
      </w:r>
      <w:r>
        <w:rPr>
          <w:i/>
          <w:iCs/>
        </w:rPr>
        <w:t>ooking</w:t>
      </w:r>
      <w:proofErr w:type="spellEnd"/>
      <w:r>
        <w:t xml:space="preserve"> de la curva de Phillips tradicional (s</w:t>
      </w:r>
      <w:r w:rsidRPr="00E1276F">
        <w:t xml:space="preserve">e parte de la fijación óptima de precios por parte de las empresas en un contexto de rigideces </w:t>
      </w:r>
      <w:r w:rsidRPr="00E1276F">
        <w:rPr>
          <w:i/>
          <w:iCs/>
        </w:rPr>
        <w:t>à la</w:t>
      </w:r>
      <w:r w:rsidRPr="00E1276F">
        <w:t xml:space="preserve"> </w:t>
      </w:r>
      <w:r>
        <w:rPr>
          <w:smallCaps/>
        </w:rPr>
        <w:t>Calvo</w:t>
      </w:r>
      <w:r>
        <w:t>):</w:t>
      </w:r>
    </w:p>
    <w:p w14:paraId="19C1608B" w14:textId="3546D779" w:rsidR="006045FE" w:rsidRPr="00E1276F" w:rsidRDefault="00000000" w:rsidP="006045FE">
      <w:pPr>
        <w:pStyle w:val="Nivel2SM"/>
        <w:keepNext/>
        <w:numPr>
          <w:ilvl w:val="0"/>
          <w:numId w:val="0"/>
        </w:numPr>
        <w:spacing w:after="0"/>
        <w:ind w:left="567"/>
        <w:rPr>
          <w:rFonts w:eastAsiaTheme="minorEastAsia"/>
          <w:iCs/>
          <w:lang w:val="fr-FR"/>
        </w:rPr>
      </w:pPr>
      <m:oMathPara>
        <m:oMath>
          <m:borderBox>
            <m:borderBoxPr>
              <m:ctrlPr>
                <w:rPr>
                  <w:rFonts w:ascii="Cambria Math" w:eastAsiaTheme="minorEastAsia" w:hAnsi="Cambria Math"/>
                  <w:i/>
                  <w:iCs/>
                </w:rPr>
              </m:ctrlPr>
            </m:borderBox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e>
                  </m:groupChr>
                </m:e>
                <m:lim>
                  <m:r>
                    <w:rPr>
                      <w:rFonts w:ascii="Cambria Math" w:eastAsiaTheme="minorEastAsia" w:hAnsi="Cambria Math"/>
                      <w:lang w:val="fr-FR"/>
                    </w:rPr>
                    <m:t>=</m:t>
                  </m:r>
                  <m:d>
                    <m:dPr>
                      <m:ctrlPr>
                        <w:rPr>
                          <w:rFonts w:ascii="Cambria Math" w:eastAsiaTheme="minorEastAsia" w:hAnsi="Cambria Math"/>
                          <w:i/>
                          <w:iCs/>
                        </w:rPr>
                      </m:ctrlPr>
                    </m:dPr>
                    <m:e>
                      <m:f>
                        <m:fPr>
                          <m:ctrlPr>
                            <w:rPr>
                              <w:rFonts w:ascii="Cambria Math" w:eastAsiaTheme="minorEastAsia" w:hAnsi="Cambria Math"/>
                              <w:i/>
                              <w:iCs/>
                            </w:rPr>
                          </m:ctrlPr>
                        </m:fPr>
                        <m:num>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rFonts w:eastAsiaTheme="minorEastAsia"/>
                                  <w:i/>
                                  <w:iCs/>
                                  <w:lang w:val="fr-FR"/>
                                </w:rPr>
                                <m:t>η</m:t>
                              </m:r>
                            </m:e>
                          </m:d>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rFonts w:eastAsiaTheme="minorEastAsia"/>
                                  <w:i/>
                                  <w:iCs/>
                                </w:rPr>
                                <m:t>β</m:t>
                              </m:r>
                              <m:r>
                                <w:rPr>
                                  <w:rFonts w:ascii="Cambria Math" w:eastAsiaTheme="minorEastAsia" w:hAnsi="Cambria Math"/>
                                  <w:lang w:val="fr-FR"/>
                                </w:rPr>
                                <m:t>∙</m:t>
                              </m:r>
                              <m:r>
                                <m:rPr>
                                  <m:nor/>
                                </m:rPr>
                                <w:rPr>
                                  <w:rFonts w:eastAsiaTheme="minorEastAsia"/>
                                  <w:i/>
                                  <w:iCs/>
                                  <w:lang w:val="fr-FR"/>
                                </w:rPr>
                                <m:t>η</m:t>
                              </m:r>
                            </m:e>
                          </m:d>
                        </m:num>
                        <m:den>
                          <m:r>
                            <m:rPr>
                              <m:nor/>
                            </m:rPr>
                            <w:rPr>
                              <w:rFonts w:eastAsiaTheme="minorEastAsia"/>
                              <w:i/>
                              <w:iCs/>
                              <w:lang w:val="fr-FR"/>
                            </w:rPr>
                            <m:t>η</m:t>
                          </m:r>
                        </m:den>
                      </m:f>
                    </m:e>
                  </m:d>
                  <m:r>
                    <w:rPr>
                      <w:rFonts w:ascii="Cambria Math" w:eastAsiaTheme="minorEastAsia" w:hAnsi="Cambria Math"/>
                      <w:lang w:val="fr-FR"/>
                    </w:rPr>
                    <m:t>∙</m:t>
                  </m:r>
                  <m:r>
                    <m:rPr>
                      <m:nor/>
                    </m:rPr>
                    <w:rPr>
                      <w:i/>
                      <w:lang w:val="fr-FR"/>
                    </w:rPr>
                    <m:t>dcmg</m:t>
                  </m:r>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rPr>
                        <m:t>μ</m:t>
                      </m:r>
                      <m:r>
                        <w:rPr>
                          <w:rFonts w:ascii="Cambria Math" w:eastAsiaTheme="minorEastAsia"/>
                          <w:lang w:val="fr-FR"/>
                        </w:rPr>
                        <m:t>+</m:t>
                      </m:r>
                      <m:r>
                        <m:rPr>
                          <m:nor/>
                        </m:rPr>
                        <w:rPr>
                          <w:rFonts w:eastAsiaTheme="minorEastAsia"/>
                          <w:i/>
                          <w:lang w:val="fr-FR"/>
                        </w:rPr>
                        <m:t>CMg</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P</m:t>
                          </m:r>
                        </m:e>
                        <m:sub>
                          <m:r>
                            <m:rPr>
                              <m:nor/>
                            </m:rPr>
                            <w:rPr>
                              <w:rFonts w:eastAsiaTheme="minorEastAsia"/>
                              <w:i/>
                              <w:iCs/>
                              <w:lang w:val="fr-FR"/>
                            </w:rPr>
                            <m:t>t</m:t>
                          </m:r>
                        </m:sub>
                      </m:sSub>
                    </m:e>
                  </m:d>
                </m:lim>
              </m:limLow>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e>
          </m:borderBox>
        </m:oMath>
      </m:oMathPara>
    </w:p>
    <w:p w14:paraId="2AA1626E" w14:textId="77777777" w:rsidR="006045FE" w:rsidRDefault="006045FE" w:rsidP="006045FE">
      <w:pPr>
        <w:pStyle w:val="Nivel3SM"/>
        <w:keepNext/>
      </w:pPr>
      <w:r>
        <w:t xml:space="preserve">Relaciona la inflación actual, </w:t>
      </w:r>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m:t>
            </m:r>
          </m:sub>
        </m:sSub>
      </m:oMath>
      <w:r>
        <w:t xml:space="preserve">, con las expectativas de inflación futura y con el output gap,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rPr>
          <w:rFonts w:eastAsiaTheme="minorEastAsia"/>
          <w:iCs/>
        </w:rPr>
        <w:t>.</w:t>
      </w:r>
    </w:p>
    <w:p w14:paraId="0C49D6B4" w14:textId="5E674264" w:rsidR="006045FE" w:rsidRDefault="006045FE" w:rsidP="006045FE">
      <w:pPr>
        <w:pStyle w:val="Nivel4"/>
        <w:ind w:left="1474"/>
      </w:pPr>
      <w:r>
        <w:t xml:space="preserve">Se incluyen las </w:t>
      </w:r>
      <w:r w:rsidRPr="00C92748">
        <w:rPr>
          <w:i/>
          <w:iCs/>
        </w:rPr>
        <w:t>expectativas de inflación futuras</w:t>
      </w:r>
      <w:r>
        <w:t xml:space="preserve">,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t+1</m:t>
                </m:r>
              </m:sub>
            </m:sSub>
          </m:e>
        </m:d>
      </m:oMath>
      <w:r>
        <w:rPr>
          <w:rFonts w:eastAsiaTheme="minorEastAsia"/>
          <w:iCs/>
        </w:rPr>
        <w:t xml:space="preserve">, ya que la inflación no depende solamente de las condiciones económicas hoy pero también de las futuras, en concreto de las </w:t>
      </w:r>
      <w:proofErr w:type="gramStart"/>
      <w:r>
        <w:rPr>
          <w:rFonts w:eastAsiaTheme="minorEastAsia"/>
          <w:iCs/>
        </w:rPr>
        <w:t>expectativas futuras</w:t>
      </w:r>
      <w:proofErr w:type="gramEnd"/>
      <w:r>
        <w:rPr>
          <w:rFonts w:eastAsiaTheme="minorEastAsia"/>
          <w:iCs/>
        </w:rPr>
        <w:t xml:space="preserve"> de inflación. Esto se puede entender como que las empresas maximizadoras en un contexto de rigideces, </w:t>
      </w:r>
      <w:r w:rsidR="00100622">
        <w:rPr>
          <w:rFonts w:eastAsiaTheme="minorEastAsia"/>
          <w:iCs/>
        </w:rPr>
        <w:t>v</w:t>
      </w:r>
      <w:r>
        <w:rPr>
          <w:rFonts w:eastAsiaTheme="minorEastAsia"/>
          <w:iCs/>
        </w:rPr>
        <w:t>an a tener en cuenta los costes marginales esperados para fijar precios hoy.</w:t>
      </w:r>
    </w:p>
    <w:p w14:paraId="07BE6879" w14:textId="77777777" w:rsidR="006045FE" w:rsidRDefault="006045FE" w:rsidP="006045FE">
      <w:pPr>
        <w:pStyle w:val="Nivel4"/>
        <w:ind w:left="1474"/>
      </w:pPr>
      <w:r>
        <w:t xml:space="preserve">Se incluye el </w:t>
      </w:r>
      <w:r w:rsidRPr="00C92748">
        <w:rPr>
          <w:i/>
          <w:iCs/>
        </w:rPr>
        <w:t>output gap</w:t>
      </w:r>
      <w:r>
        <w:t xml:space="preserve">,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t>, ya que cuanto mayor es el output gap, existirá una mayor competencia para conseguir los factores productivos disponibles y ello tiende a incrementar los costes marginales y los precios.</w:t>
      </w:r>
    </w:p>
    <w:p w14:paraId="2EBA9C76" w14:textId="77777777" w:rsidR="006045FE" w:rsidRPr="00E1276F" w:rsidRDefault="006045FE" w:rsidP="006045FE">
      <w:pPr>
        <w:pStyle w:val="Nivel4"/>
        <w:ind w:left="1474"/>
      </w:pPr>
      <w:r>
        <w:t xml:space="preserve">Finalmente, se incluyen </w:t>
      </w:r>
      <w:r>
        <w:rPr>
          <w:i/>
          <w:iCs/>
        </w:rPr>
        <w:t>shocks de costes</w:t>
      </w:r>
      <w:r>
        <w:t xml:space="preserve">,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oMath>
      <w:r>
        <w:t>.</w:t>
      </w:r>
    </w:p>
    <w:p w14:paraId="48111EAD" w14:textId="48A2B133" w:rsidR="006045FE" w:rsidRPr="000C031B" w:rsidRDefault="006045FE" w:rsidP="006045FE">
      <w:pPr>
        <w:pStyle w:val="Nivel2SM"/>
        <w:keepNext/>
        <w:spacing w:after="0"/>
        <w:rPr>
          <w:spacing w:val="-3"/>
        </w:rPr>
      </w:pPr>
      <w:r w:rsidRPr="00314790">
        <w:rPr>
          <w:spacing w:val="-4"/>
        </w:rPr>
        <w:t xml:space="preserve">Como se ha visto, la </w:t>
      </w:r>
      <w:r w:rsidRPr="00314790">
        <w:rPr>
          <w:i/>
          <w:iCs/>
          <w:spacing w:val="-4"/>
        </w:rPr>
        <w:t>IS</w:t>
      </w:r>
      <w:r w:rsidR="00726745">
        <w:rPr>
          <w:i/>
          <w:iCs/>
          <w:spacing w:val="-4"/>
        </w:rPr>
        <w:t> </w:t>
      </w:r>
      <w:r w:rsidRPr="00314790">
        <w:rPr>
          <w:i/>
          <w:iCs/>
          <w:spacing w:val="-4"/>
        </w:rPr>
        <w:t>dinámica</w:t>
      </w:r>
      <w:r w:rsidRPr="00314790">
        <w:rPr>
          <w:spacing w:val="-4"/>
        </w:rPr>
        <w:t xml:space="preserve">, determina el output gap en función de la senda de tipos de interés. </w:t>
      </w:r>
      <w:r w:rsidRPr="00314790">
        <w:rPr>
          <w:spacing w:val="-5"/>
        </w:rPr>
        <w:t xml:space="preserve">Por su parte, la </w:t>
      </w:r>
      <w:r w:rsidRPr="00314790">
        <w:rPr>
          <w:i/>
          <w:iCs/>
          <w:spacing w:val="-5"/>
        </w:rPr>
        <w:t>curva de Phillips neokeynesiana</w:t>
      </w:r>
      <w:r w:rsidRPr="00314790">
        <w:rPr>
          <w:spacing w:val="-5"/>
        </w:rPr>
        <w:t xml:space="preserve"> determina la inflación dada una senda de output</w:t>
      </w:r>
      <w:r w:rsidR="00726745">
        <w:rPr>
          <w:spacing w:val="-5"/>
        </w:rPr>
        <w:t xml:space="preserve"> </w:t>
      </w:r>
      <w:r w:rsidRPr="00314790">
        <w:rPr>
          <w:spacing w:val="-5"/>
        </w:rPr>
        <w:t>gap.</w:t>
      </w:r>
      <w:r>
        <w:rPr>
          <w:spacing w:val="-4"/>
        </w:rPr>
        <w:t xml:space="preserve"> </w:t>
      </w:r>
      <w:r w:rsidRPr="000C031B">
        <w:rPr>
          <w:spacing w:val="-3"/>
        </w:rPr>
        <w:lastRenderedPageBreak/>
        <w:t xml:space="preserve">Por tanto, </w:t>
      </w:r>
      <w:r w:rsidR="000C031B" w:rsidRPr="000C031B">
        <w:rPr>
          <w:spacing w:val="-3"/>
        </w:rPr>
        <w:t>p</w:t>
      </w:r>
      <w:r w:rsidRPr="000C031B">
        <w:rPr>
          <w:spacing w:val="-3"/>
        </w:rPr>
        <w:t>ara cerrar el modelo, es necesaria una ecuación que describa la evolución del tipo de interés nominal, es decir</w:t>
      </w:r>
      <w:r w:rsidR="000C031B" w:rsidRPr="000C031B">
        <w:rPr>
          <w:spacing w:val="-3"/>
        </w:rPr>
        <w:t>,</w:t>
      </w:r>
      <w:r w:rsidRPr="000C031B">
        <w:rPr>
          <w:spacing w:val="-3"/>
        </w:rPr>
        <w:t xml:space="preserve"> una ecuación que describa el </w:t>
      </w:r>
      <w:r w:rsidRPr="000C031B">
        <w:rPr>
          <w:b/>
          <w:bCs/>
          <w:spacing w:val="-3"/>
          <w14:glow w14:rad="63500">
            <w14:schemeClr w14:val="accent6">
              <w14:alpha w14:val="20000"/>
              <w14:lumMod w14:val="20000"/>
              <w14:lumOff w14:val="80000"/>
            </w14:schemeClr>
          </w14:glow>
        </w:rPr>
        <w:t>comportamiento de la política monetaria</w:t>
      </w:r>
      <w:r w:rsidRPr="000C031B">
        <w:rPr>
          <w:spacing w:val="-3"/>
        </w:rPr>
        <w:t>.</w:t>
      </w:r>
    </w:p>
    <w:p w14:paraId="53D2BB72" w14:textId="77777777" w:rsidR="006045FE" w:rsidRDefault="006045FE" w:rsidP="006045FE">
      <w:pPr>
        <w:pStyle w:val="Nivel3SM"/>
        <w:keepNext/>
      </w:pPr>
      <w:r w:rsidRPr="00DC2CD3">
        <w:t>En el modelo canónico, es habitual el uso de una regla tipo Taylor modificada de la siguiente forma:</w:t>
      </w:r>
    </w:p>
    <w:p w14:paraId="566DF422" w14:textId="77777777" w:rsidR="006045FE" w:rsidRPr="00E51B66" w:rsidRDefault="00000000" w:rsidP="000C031B">
      <w:pPr>
        <w:spacing w:after="0"/>
        <w:rPr>
          <w:rFonts w:eastAsiaTheme="minorEastAsia"/>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lang w:val="fr-FR"/>
                </w:rPr>
                <m:t>ν</m:t>
              </m:r>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iCs/>
                  <w:lang w:val="fr-FR"/>
                </w:rPr>
                <m:t>ϕ</m:t>
              </m:r>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x</m:t>
                  </m:r>
                </m:e>
                <m:sub>
                  <m:r>
                    <m:rPr>
                      <m:nor/>
                    </m:rPr>
                    <w:rPr>
                      <w:i/>
                      <w:iCs/>
                      <w:lang w:val="fr-FR"/>
                    </w:rPr>
                    <m:t>t</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e>
          </m:borderBox>
        </m:oMath>
      </m:oMathPara>
    </w:p>
    <w:p w14:paraId="533B8F85" w14:textId="77777777" w:rsidR="006045FE" w:rsidRDefault="006045FE" w:rsidP="006045FE">
      <w:pPr>
        <w:pStyle w:val="Nivel3SM"/>
        <w:keepNext/>
      </w:pPr>
      <w:r>
        <w:t xml:space="preserve">Relaciona el tipo de interés, </w:t>
      </w:r>
      <m:oMath>
        <m:sSub>
          <m:sSubPr>
            <m:ctrlPr>
              <w:rPr>
                <w:rFonts w:ascii="Cambria Math" w:eastAsiaTheme="minorEastAsia" w:hAnsi="Cambria Math"/>
                <w:i/>
                <w:iCs/>
              </w:rPr>
            </m:ctrlPr>
          </m:sSubPr>
          <m:e>
            <m:r>
              <m:rPr>
                <m:nor/>
              </m:rPr>
              <w:rPr>
                <w:rFonts w:eastAsiaTheme="minorEastAsia"/>
                <w:i/>
                <w:iCs/>
              </w:rPr>
              <m:t>i</m:t>
            </m:r>
          </m:e>
          <m:sub>
            <m:r>
              <m:rPr>
                <m:nor/>
              </m:rPr>
              <w:rPr>
                <w:rFonts w:eastAsiaTheme="minorEastAsia"/>
                <w:i/>
                <w:iCs/>
              </w:rPr>
              <m:t>t</m:t>
            </m:r>
          </m:sub>
        </m:sSub>
      </m:oMath>
      <w:r>
        <w:t xml:space="preserve">, con el tipo de interés pasado,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oMath>
      <w:r>
        <w:t xml:space="preserve">, con la inflación, </w:t>
      </w:r>
      <m:oMath>
        <m:sSub>
          <m:sSubPr>
            <m:ctrlPr>
              <w:rPr>
                <w:rFonts w:ascii="Cambria Math" w:hAnsi="Cambria Math"/>
                <w:i/>
                <w:iCs/>
              </w:rPr>
            </m:ctrlPr>
          </m:sSubPr>
          <m:e>
            <m:r>
              <m:rPr>
                <m:nor/>
              </m:rPr>
              <w:rPr>
                <w:i/>
                <w:iCs/>
              </w:rPr>
              <m:t>π</m:t>
            </m:r>
          </m:e>
          <m:sub>
            <m:r>
              <m:rPr>
                <m:nor/>
              </m:rPr>
              <w:rPr>
                <w:i/>
                <w:iCs/>
              </w:rPr>
              <m:t>t</m:t>
            </m:r>
          </m:sub>
        </m:sSub>
      </m:oMath>
      <w:r>
        <w:t xml:space="preserve">, y con el output gap,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rPr>
          <w:rFonts w:eastAsiaTheme="minorEastAsia"/>
          <w:iCs/>
        </w:rPr>
        <w:t>.</w:t>
      </w:r>
    </w:p>
    <w:p w14:paraId="2EFDD2FC" w14:textId="77777777" w:rsidR="006045FE" w:rsidRDefault="006045FE" w:rsidP="006045FE">
      <w:pPr>
        <w:pStyle w:val="Nivel4"/>
        <w:ind w:left="1474"/>
      </w:pPr>
      <w:r>
        <w:t xml:space="preserve">Se incluye el </w:t>
      </w:r>
      <w:r w:rsidRPr="00C92748">
        <w:rPr>
          <w:i/>
          <w:iCs/>
        </w:rPr>
        <w:t>tipo de interés pasado</w:t>
      </w:r>
      <w:r>
        <w:t xml:space="preserve">,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oMath>
      <w:r>
        <w:t xml:space="preserve">, </w:t>
      </w:r>
      <w:r w:rsidRPr="00334E25">
        <w:rPr>
          <w:highlight w:val="yellow"/>
        </w:rPr>
        <w:t>…</w:t>
      </w:r>
    </w:p>
    <w:p w14:paraId="5A93D613" w14:textId="77777777" w:rsidR="006045FE" w:rsidRPr="00C92748" w:rsidRDefault="006045FE" w:rsidP="006045FE">
      <w:pPr>
        <w:pStyle w:val="Nivel4"/>
        <w:ind w:left="1474"/>
      </w:pPr>
      <w:r>
        <w:t xml:space="preserve">Se incluye la </w:t>
      </w:r>
      <w:r w:rsidRPr="00C92748">
        <w:rPr>
          <w:i/>
        </w:rPr>
        <w:t>inflación</w:t>
      </w:r>
      <w:r>
        <w:t xml:space="preserve">, </w:t>
      </w:r>
      <m:oMath>
        <m:sSub>
          <m:sSubPr>
            <m:ctrlPr>
              <w:rPr>
                <w:rFonts w:ascii="Cambria Math" w:hAnsi="Cambria Math"/>
                <w:i/>
                <w:iCs/>
              </w:rPr>
            </m:ctrlPr>
          </m:sSubPr>
          <m:e>
            <m:r>
              <m:rPr>
                <m:nor/>
              </m:rPr>
              <w:rPr>
                <w:i/>
                <w:iCs/>
              </w:rPr>
              <m:t>π</m:t>
            </m:r>
          </m:e>
          <m:sub>
            <m:r>
              <m:rPr>
                <m:nor/>
              </m:rPr>
              <w:rPr>
                <w:i/>
                <w:iCs/>
              </w:rPr>
              <m:t>t</m:t>
            </m:r>
          </m:sub>
        </m:sSub>
      </m:oMath>
      <w:r>
        <w:t xml:space="preserve">, </w:t>
      </w:r>
      <w:r w:rsidRPr="00334E25">
        <w:rPr>
          <w:highlight w:val="yellow"/>
        </w:rPr>
        <w:t>…</w:t>
      </w:r>
    </w:p>
    <w:p w14:paraId="74889082" w14:textId="77777777" w:rsidR="006045FE" w:rsidRDefault="006045FE" w:rsidP="006045FE">
      <w:pPr>
        <w:pStyle w:val="Nivel4"/>
        <w:ind w:left="1474"/>
      </w:pPr>
      <w:r>
        <w:t xml:space="preserve">Se incluye el </w:t>
      </w:r>
      <w:r>
        <w:rPr>
          <w:i/>
          <w:iCs/>
        </w:rPr>
        <w:t>output gap</w:t>
      </w:r>
      <w:r>
        <w:t xml:space="preserve">, </w:t>
      </w:r>
      <m:oMath>
        <m:sSub>
          <m:sSubPr>
            <m:ctrlPr>
              <w:rPr>
                <w:rFonts w:ascii="Cambria Math" w:hAnsi="Cambria Math"/>
                <w:i/>
                <w:iCs/>
              </w:rPr>
            </m:ctrlPr>
          </m:sSubPr>
          <m:e>
            <m:r>
              <m:rPr>
                <m:nor/>
              </m:rPr>
              <w:rPr>
                <w:i/>
                <w:iCs/>
                <w:lang w:val="fr-FR"/>
              </w:rPr>
              <m:t>x</m:t>
            </m:r>
          </m:e>
          <m:sub>
            <m:r>
              <m:rPr>
                <m:nor/>
              </m:rPr>
              <w:rPr>
                <w:i/>
                <w:iCs/>
                <w:lang w:val="fr-FR"/>
              </w:rPr>
              <m:t>t</m:t>
            </m:r>
          </m:sub>
        </m:sSub>
      </m:oMath>
      <w:r>
        <w:t xml:space="preserve">, </w:t>
      </w:r>
      <w:r w:rsidRPr="00334E25">
        <w:rPr>
          <w:highlight w:val="yellow"/>
        </w:rPr>
        <w:t>…</w:t>
      </w:r>
    </w:p>
    <w:p w14:paraId="361CC3DD" w14:textId="77777777" w:rsidR="006045FE" w:rsidRPr="00334E25" w:rsidRDefault="006045FE" w:rsidP="006045FE">
      <w:pPr>
        <w:pStyle w:val="Nivel4"/>
        <w:ind w:left="1474"/>
      </w:pPr>
      <w:r>
        <w:t xml:space="preserve">Finalmente, se incluye un </w:t>
      </w:r>
      <w:r>
        <w:rPr>
          <w:i/>
          <w:iCs/>
        </w:rPr>
        <w:t>shock de política monetaria</w:t>
      </w:r>
      <w:r>
        <w:t xml:space="preserve">, </w:t>
      </w:r>
      <m:oMath>
        <m:sSub>
          <m:sSubPr>
            <m:ctrlPr>
              <w:rPr>
                <w:rFonts w:ascii="Cambria Math" w:hAnsi="Cambria Math"/>
                <w:i/>
              </w:rPr>
            </m:ctrlPr>
          </m:sSubPr>
          <m:e>
            <m:r>
              <m:rPr>
                <m:nor/>
              </m:rPr>
              <w:rPr>
                <w:i/>
              </w:rPr>
              <m:t>ε</m:t>
            </m:r>
          </m:e>
          <m:sub>
            <m:r>
              <m:rPr>
                <m:nor/>
              </m:rPr>
              <w:rPr>
                <w:i/>
              </w:rPr>
              <m:t>t</m:t>
            </m:r>
          </m:sub>
        </m:sSub>
      </m:oMath>
      <w:r>
        <w:t xml:space="preserve">, </w:t>
      </w:r>
      <w:r>
        <w:rPr>
          <w:rFonts w:eastAsiaTheme="minorEastAsia"/>
        </w:rPr>
        <w:t>que puede ser definido como cambios en la política monetaria que no son el resultado de respuestas lógicas de la autoridad monetaria en respuesta a movimientos de otras variables.</w:t>
      </w:r>
    </w:p>
    <w:p w14:paraId="0892B9D9" w14:textId="77777777" w:rsidR="006045FE" w:rsidRPr="00C92748" w:rsidRDefault="006045FE" w:rsidP="006045FE">
      <w:pPr>
        <w:pStyle w:val="Nivel3SM"/>
      </w:pPr>
      <w:r w:rsidRPr="00334E25">
        <w:t>La política monetaria se realiza siguiendo la regla de Taylor modificada para estabilizar el output gap y para ello busca que los tipos de interés reales sean iguales que los naturales. Ello implica que, por ejemplo, la política monetaria debe reaccionar ante diversos shocks (como shocks de costes</w:t>
      </w:r>
      <w:r>
        <w:t xml:space="preserve"> o de demanda</w:t>
      </w:r>
      <w:r w:rsidRPr="00334E25">
        <w:t>).</w:t>
      </w:r>
    </w:p>
    <w:p w14:paraId="7FF07506" w14:textId="5F941108" w:rsidR="006045FE" w:rsidRDefault="006045FE" w:rsidP="006045FE">
      <w:pPr>
        <w:pStyle w:val="Ttuloimagen"/>
        <w:rPr>
          <w:i/>
          <w:iCs/>
          <w:smallCaps w:val="0"/>
        </w:rPr>
      </w:pPr>
      <w:r>
        <w:t>Imagen</w:t>
      </w:r>
      <w:r w:rsidR="00850E19">
        <w:t> </w:t>
      </w:r>
      <w:r>
        <w:fldChar w:fldCharType="begin"/>
      </w:r>
      <w:r>
        <w:instrText xml:space="preserve"> SEQ Ilustración \* ARABIC </w:instrText>
      </w:r>
      <w:r>
        <w:fldChar w:fldCharType="separate"/>
      </w:r>
      <w:r w:rsidR="00141CA5">
        <w:t>11</w:t>
      </w:r>
      <w:r>
        <w:fldChar w:fldCharType="end"/>
      </w:r>
      <w:r>
        <w:rPr>
          <w:smallCaps w:val="0"/>
        </w:rPr>
        <w:t xml:space="preserve">.– </w:t>
      </w:r>
      <w:r>
        <w:rPr>
          <w:i/>
          <w:iCs/>
          <w:smallCaps w:val="0"/>
        </w:rPr>
        <w:t>La regla de política monetaria para cerrar el modelo</w:t>
      </w:r>
    </w:p>
    <w:p w14:paraId="46C6540D" w14:textId="5ADEFF44" w:rsidR="006045FE" w:rsidRDefault="004C6436" w:rsidP="006045FE">
      <w:pPr>
        <w:pStyle w:val="Imagen"/>
      </w:pPr>
      <w:r>
        <w:drawing>
          <wp:inline distT="0" distB="0" distL="0" distR="0" wp14:anchorId="37F3C020" wp14:editId="1D1E5F19">
            <wp:extent cx="5377758" cy="2520000"/>
            <wp:effectExtent l="0" t="0" r="0" b="0"/>
            <wp:docPr id="7893914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9143" name="Imagen 1" descr="Diagrama&#10;&#10;Descripción generada automáticamente"/>
                    <pic:cNvPicPr/>
                  </pic:nvPicPr>
                  <pic:blipFill rotWithShape="1">
                    <a:blip r:embed="rId37"/>
                    <a:srcRect t="3502" b="13192"/>
                    <a:stretch/>
                  </pic:blipFill>
                  <pic:spPr bwMode="auto">
                    <a:xfrm>
                      <a:off x="0" y="0"/>
                      <a:ext cx="5377758" cy="2520000"/>
                    </a:xfrm>
                    <a:prstGeom prst="rect">
                      <a:avLst/>
                    </a:prstGeom>
                    <a:ln>
                      <a:noFill/>
                    </a:ln>
                    <a:extLst>
                      <a:ext uri="{53640926-AAD7-44D8-BBD7-CCE9431645EC}">
                        <a14:shadowObscured xmlns:a14="http://schemas.microsoft.com/office/drawing/2010/main"/>
                      </a:ext>
                    </a:extLst>
                  </pic:spPr>
                </pic:pic>
              </a:graphicData>
            </a:graphic>
          </wp:inline>
        </w:drawing>
      </w:r>
    </w:p>
    <w:p w14:paraId="41934DB7" w14:textId="77777777" w:rsidR="006045FE" w:rsidRPr="008F0EB4" w:rsidRDefault="006045FE" w:rsidP="006045FE">
      <w:pPr>
        <w:pStyle w:val="PiedeImagen"/>
        <w:rPr>
          <w:i w:val="0"/>
          <w:iCs/>
        </w:rPr>
      </w:pPr>
      <w:r>
        <w:t>Fuente</w:t>
      </w:r>
      <w:r>
        <w:rPr>
          <w:i w:val="0"/>
          <w:iCs/>
        </w:rPr>
        <w:t>: Elaboración propia</w:t>
      </w:r>
    </w:p>
    <w:p w14:paraId="4B193AE6" w14:textId="77777777" w:rsidR="006045FE" w:rsidRDefault="006045FE" w:rsidP="006045FE">
      <w:pPr>
        <w:pStyle w:val="Ttulo3"/>
      </w:pPr>
      <w:bookmarkStart w:id="117" w:name="_Toc120796125"/>
      <w:bookmarkStart w:id="118" w:name="_Toc173962032"/>
      <w:r w:rsidRPr="000257C7">
        <w:t>Implicaciones</w:t>
      </w:r>
      <w:bookmarkEnd w:id="117"/>
      <w:bookmarkEnd w:id="118"/>
    </w:p>
    <w:p w14:paraId="26BF32FA" w14:textId="77777777" w:rsidR="006045FE" w:rsidRDefault="006045FE" w:rsidP="00073F26">
      <w:pPr>
        <w:pStyle w:val="Ttulo6"/>
        <w:spacing w:before="0"/>
      </w:pPr>
      <w:bookmarkStart w:id="119" w:name="_Toc120796127"/>
      <w:bookmarkStart w:id="120" w:name="_Ref120808909"/>
      <w:bookmarkStart w:id="121" w:name="_Ref120808913"/>
      <w:bookmarkStart w:id="122" w:name="_Toc173962033"/>
      <w:bookmarkStart w:id="123" w:name="_Toc120796126"/>
      <w:r w:rsidRPr="00E229E6">
        <w:t>Efectos de la política monetaria</w:t>
      </w:r>
      <w:bookmarkEnd w:id="119"/>
      <w:bookmarkEnd w:id="120"/>
      <w:bookmarkEnd w:id="121"/>
      <w:bookmarkEnd w:id="122"/>
    </w:p>
    <w:p w14:paraId="10135BB8" w14:textId="77777777" w:rsidR="006045FE" w:rsidRDefault="006045FE" w:rsidP="000F1154">
      <w:pPr>
        <w:pStyle w:val="Nivel1SM"/>
        <w:keepNext/>
        <w:spacing w:before="0" w:after="0"/>
      </w:pPr>
      <w:r>
        <w:t xml:space="preserve">Ante un </w:t>
      </w:r>
      <w:r w:rsidRPr="00047C32">
        <w:rPr>
          <w:b/>
          <w:bCs/>
        </w:rPr>
        <w:t>aumento en los tipos de interés nominales</w:t>
      </w:r>
      <w:r>
        <w:t>,</w:t>
      </w:r>
    </w:p>
    <w:p w14:paraId="51B24C7A" w14:textId="77777777" w:rsidR="006045FE" w:rsidRPr="00334E25" w:rsidRDefault="006045FE" w:rsidP="006045FE">
      <w:pPr>
        <w:pStyle w:val="Nivel2SM"/>
      </w:pPr>
      <w:r>
        <w:t xml:space="preserve">El tipo de interés real será mayor, por lo que a través de la </w:t>
      </w:r>
      <w:r>
        <w:rPr>
          <w:i/>
          <w:iCs/>
        </w:rPr>
        <w:t>IS dinámica</w:t>
      </w:r>
      <w:r>
        <w:t xml:space="preserve">, los hogares posponen sus decisiones de consumo al siguiente período y el output gap se reduce. Cuanto más elevada sea la ESI, </w:t>
      </w:r>
      <m:oMath>
        <m:r>
          <m:rPr>
            <m:nor/>
          </m:rPr>
          <w:rPr>
            <w:i/>
          </w:rPr>
          <m:t>σ</m:t>
        </m:r>
      </m:oMath>
      <w:r>
        <w:t>, mayor será la tendencia a sustituir entre períodos y la variación del output gap en un determinado período.</w:t>
      </w:r>
    </w:p>
    <w:p w14:paraId="402CCBB9" w14:textId="77777777" w:rsidR="006045FE" w:rsidRDefault="006045FE" w:rsidP="006045FE">
      <w:pPr>
        <w:pStyle w:val="Nivel2SM"/>
        <w:spacing w:after="0"/>
      </w:pPr>
      <w:r>
        <w:t xml:space="preserve">La caída del output gap lleva a través de la </w:t>
      </w:r>
      <w:r w:rsidRPr="00D50A12">
        <w:rPr>
          <w:i/>
          <w:iCs/>
        </w:rPr>
        <w:t>curva de Phillips</w:t>
      </w:r>
      <w:r>
        <w:t xml:space="preserve"> a una caída de los costes marginales y a una caída de la inflación.</w:t>
      </w:r>
    </w:p>
    <w:p w14:paraId="11904529" w14:textId="3F226405" w:rsidR="006045FE" w:rsidRDefault="006045FE" w:rsidP="006045FE">
      <w:pPr>
        <w:pStyle w:val="Nivel3SM"/>
      </w:pPr>
      <w:r w:rsidRPr="00D50A12">
        <w:t>Si los agentes esperan que dicho shock s</w:t>
      </w:r>
      <w:r w:rsidR="00C851EF">
        <w:t>ó</w:t>
      </w:r>
      <w:r w:rsidRPr="00D50A12">
        <w:t>lo dure un período los efectos durarán asimismo un período.</w:t>
      </w:r>
    </w:p>
    <w:p w14:paraId="66B9FE46" w14:textId="77777777" w:rsidR="006045FE" w:rsidRDefault="006045FE" w:rsidP="006045FE">
      <w:pPr>
        <w:pStyle w:val="Nivel3SM"/>
      </w:pPr>
      <w:r w:rsidRPr="00D50A12">
        <w:t>Si, por el contrario se espera que la desviación continúe en el siguiente período, eso potenciará los efectos contractivos a través de los términos de expectativas presentes en ambas ecuaciones.</w:t>
      </w:r>
    </w:p>
    <w:p w14:paraId="085CAF1B" w14:textId="0AFF873A" w:rsidR="006045FE" w:rsidRDefault="006045FE" w:rsidP="006045FE">
      <w:pPr>
        <w:pStyle w:val="Nivel1SM"/>
        <w:rPr>
          <w:spacing w:val="-1"/>
        </w:rPr>
      </w:pPr>
      <w:r>
        <w:rPr>
          <w:spacing w:val="-1"/>
        </w:rPr>
        <w:t>Lo contrario ocurriría ante una caída de los tipos de interés nominales.</w:t>
      </w:r>
    </w:p>
    <w:p w14:paraId="7850F729" w14:textId="77777777" w:rsidR="00D550CA" w:rsidRDefault="00D550CA" w:rsidP="00D550CA">
      <w:pPr>
        <w:pStyle w:val="Nivel1SM"/>
        <w:keepNext/>
        <w:spacing w:after="0"/>
      </w:pPr>
      <w:r>
        <w:lastRenderedPageBreak/>
        <w:t>Por lo tanto, según el modelo canónico de la NEK:</w:t>
      </w:r>
    </w:p>
    <w:p w14:paraId="1E171FF3" w14:textId="77777777" w:rsidR="00D550CA" w:rsidRDefault="00D550CA" w:rsidP="00D550CA">
      <w:pPr>
        <w:pStyle w:val="Nivel2SM"/>
        <w:keepNext/>
        <w:spacing w:after="0"/>
      </w:pPr>
      <w:r>
        <w:t xml:space="preserve">Un resultado esencial es la </w:t>
      </w:r>
      <w:r w:rsidRPr="00776AC4">
        <w:rPr>
          <w:u w:val="single"/>
        </w:rPr>
        <w:t>no-neutralidad de la política monetaria en el corto plazo</w:t>
      </w:r>
      <w:r>
        <w:t>.</w:t>
      </w:r>
    </w:p>
    <w:p w14:paraId="649423E2" w14:textId="77777777" w:rsidR="00D550CA" w:rsidRDefault="00D550CA" w:rsidP="00D550CA">
      <w:pPr>
        <w:pStyle w:val="Nivel3SM"/>
      </w:pPr>
      <w:r>
        <w:t>La presencia de rigideces nominales hace que cambios en el tipo de interés a corto plazo (producido por cambios en el tipo de interés al que la autoridad monetaria presta a la banca comercial) no sean ajustados por cambios en la inflación esperada conduciendo a variaciones en los tipos de interés reales. Los cambios en los tipos de interés reales producirán cambios en el consumo y en la inversión y, como resultado, en el producto y en el empleo ya que las empresas encuentran óptimo ajustar la cantidad de bienes ofertados al nuevo nivel de demanda.</w:t>
      </w:r>
    </w:p>
    <w:p w14:paraId="20CBE261" w14:textId="670276CA" w:rsidR="00D550CA" w:rsidRDefault="00D550CA" w:rsidP="00D550CA">
      <w:pPr>
        <w:pStyle w:val="Nivel2SM"/>
      </w:pPr>
      <w:r w:rsidRPr="00D550CA">
        <w:rPr>
          <w:u w:val="single"/>
        </w:rPr>
        <w:t>En el largo plazo todos los precios y salarios se ajustarán y la economía volverá a su equilibrio natural</w:t>
      </w:r>
      <w:r>
        <w:t>.</w:t>
      </w:r>
    </w:p>
    <w:p w14:paraId="48B86433" w14:textId="5EC9D5C9" w:rsidR="00D550CA" w:rsidRDefault="00D550CA" w:rsidP="00D550CA">
      <w:pPr>
        <w:pStyle w:val="Nivel1SM"/>
        <w:keepNext/>
        <w:spacing w:after="0"/>
      </w:pPr>
      <w:r>
        <w:t xml:space="preserve">Bajo este enfoque, ahora la respuesta de la economía a los diferentes </w:t>
      </w:r>
      <w:r w:rsidRPr="00776AC4">
        <w:rPr>
          <w:i/>
        </w:rPr>
        <w:t>shocks</w:t>
      </w:r>
      <w:r>
        <w:t xml:space="preserve"> o </w:t>
      </w:r>
      <w:r w:rsidRPr="00776AC4">
        <w:rPr>
          <w:u w:val="single"/>
        </w:rPr>
        <w:t>ciclo será en general ineficiente</w:t>
      </w:r>
      <w:r>
        <w:t xml:space="preserve"> y la no</w:t>
      </w:r>
      <w:r w:rsidR="00726745">
        <w:t> </w:t>
      </w:r>
      <w:r>
        <w:t xml:space="preserve">neutralidad de la política monetaria resultante de la presencia de rigideces nominales abre la puerta a que las </w:t>
      </w:r>
      <w:r w:rsidRPr="00776AC4">
        <w:rPr>
          <w:u w:val="single"/>
        </w:rPr>
        <w:t>intervenciones de la Autoridad Monetaria incrementen el bienestar</w:t>
      </w:r>
      <w:r>
        <w:t xml:space="preserve"> en tanto reducirán las distorsiones existentes.</w:t>
      </w:r>
    </w:p>
    <w:p w14:paraId="64E8E4DF" w14:textId="77777777" w:rsidR="00D550CA" w:rsidRDefault="00D550CA" w:rsidP="00D550CA">
      <w:pPr>
        <w:pStyle w:val="Nivel2SM"/>
      </w:pPr>
      <w:r>
        <w:t>Este enfoque, por tanto, será utilizado por los Bancos Centrales en tanto pueden utilizar estos modelos como laboratorios para analizar políticas monetarias. Los economistas de este enfoque han justificado sus supuestos estudiando microeconométricamente la presencia de rigideces temporales de precios en diferentes sectores económicos, así como la evidencia de efectos reales de corto plazo de la política monetaria sobre la actividad real (modelos SVAR).</w:t>
      </w:r>
    </w:p>
    <w:p w14:paraId="7B996B06" w14:textId="77777777" w:rsidR="006045FE" w:rsidRDefault="006045FE" w:rsidP="006045FE">
      <w:pPr>
        <w:pStyle w:val="Ttulo6"/>
      </w:pPr>
      <w:bookmarkStart w:id="124" w:name="_Toc173962034"/>
      <w:r w:rsidRPr="00334E25">
        <w:t xml:space="preserve">Divina </w:t>
      </w:r>
      <w:r w:rsidRPr="000257C7">
        <w:t>coincidencia</w:t>
      </w:r>
      <w:bookmarkEnd w:id="123"/>
      <w:bookmarkEnd w:id="124"/>
    </w:p>
    <w:p w14:paraId="47ABC635" w14:textId="74A83C7C" w:rsidR="006045FE" w:rsidRDefault="006045FE" w:rsidP="000F1154">
      <w:pPr>
        <w:pStyle w:val="Nivel1SM"/>
        <w:keepNext/>
        <w:spacing w:before="0" w:after="0"/>
      </w:pPr>
      <w:bookmarkStart w:id="125" w:name="_Hlk130233300"/>
      <w:r w:rsidRPr="00566694">
        <w:rPr>
          <w:spacing w:val="2"/>
        </w:rPr>
        <w:t>¿Qué efectos sobre el output gap tiene una política monetaria que persiga estabilizar la inflación?</w:t>
      </w:r>
      <w:r>
        <w:t xml:space="preserve"> La </w:t>
      </w:r>
      <w:r w:rsidRPr="00CB6B7A">
        <w:rPr>
          <w:i/>
          <w:iCs/>
        </w:rPr>
        <w:t>“Divina coincidencia”</w:t>
      </w:r>
      <w:r>
        <w:t xml:space="preserve"> (hallada por </w:t>
      </w:r>
      <w:r>
        <w:rPr>
          <w:smallCaps/>
        </w:rPr>
        <w:t>Rotemberg</w:t>
      </w:r>
      <w:r>
        <w:t xml:space="preserve"> y </w:t>
      </w:r>
      <w:r>
        <w:rPr>
          <w:smallCaps/>
        </w:rPr>
        <w:t>Woodford</w:t>
      </w:r>
      <w:r>
        <w:t xml:space="preserve"> (2005), pese a que el </w:t>
      </w:r>
      <w:r w:rsidRPr="0099038A">
        <w:t xml:space="preserve">término </w:t>
      </w:r>
      <w:r>
        <w:t xml:space="preserve">fue </w:t>
      </w:r>
      <w:r w:rsidRPr="0099038A">
        <w:t>acuñado por</w:t>
      </w:r>
      <w:r>
        <w:rPr>
          <w:smallCaps/>
        </w:rPr>
        <w:t xml:space="preserve"> Blanchard</w:t>
      </w:r>
      <w:r>
        <w:t xml:space="preserve"> y </w:t>
      </w:r>
      <w:r>
        <w:rPr>
          <w:smallCaps/>
        </w:rPr>
        <w:t>Galí</w:t>
      </w:r>
      <w:r>
        <w:t xml:space="preserve"> (2005)) supone que</w:t>
      </w:r>
      <w:r w:rsidR="00E40514">
        <w:t>,</w:t>
      </w:r>
      <w:r>
        <w:t xml:space="preserve"> de acuerdo con el modelo canónico de la NEK, bajo ciertas condiciones y en ausencia de imperfecciones reales relevantes, los bancos centrales pueden usar la política monetaria para estabilizar simultáneamente inflación y actividad, sin conflicto entre estos dos objetivos, fijando el tipo de interés de modo que replique la evolución del tipo de interés natural.</w:t>
      </w:r>
    </w:p>
    <w:p w14:paraId="23DFB101" w14:textId="77777777" w:rsidR="006045FE" w:rsidRDefault="006045FE" w:rsidP="006045FE">
      <w:pPr>
        <w:pStyle w:val="Nivel2SM"/>
        <w:keepNext/>
        <w:spacing w:after="0"/>
      </w:pPr>
      <w:r>
        <w:t>Esto supone que los bancos centrales tienen que centrarse únicamente en el objetivo de inflación y conseguirán simultáneamente estabilizar la actividad.</w:t>
      </w:r>
    </w:p>
    <w:p w14:paraId="57962D5B" w14:textId="77777777" w:rsidR="006045FE" w:rsidRDefault="006045FE" w:rsidP="006045FE">
      <w:pPr>
        <w:pStyle w:val="Nivel3SM"/>
        <w:keepNext/>
      </w:pPr>
      <w:r>
        <w:t>En este sentido, la política monetaria no debería modificar el tipo de interés nominal hasta niveles en los que llegara a ser inconsistente con los acontecimientos reales de la economía.</w:t>
      </w:r>
    </w:p>
    <w:p w14:paraId="3756EC87" w14:textId="514EAA5D" w:rsidR="006045FE" w:rsidRDefault="006045FE" w:rsidP="006045FE">
      <w:pPr>
        <w:pStyle w:val="Nivel4"/>
        <w:ind w:left="1474"/>
      </w:pPr>
      <w:r>
        <w:t>En un mundo de precios flexibles, las empresas no tendrían dificultad en cambiar los precios, de tal modo que todos los agentes estarían sobre sus curvas deseadas de demanda y oferta.</w:t>
      </w:r>
    </w:p>
    <w:p w14:paraId="1CBCC32C" w14:textId="77777777" w:rsidR="006045FE" w:rsidRPr="00142E38" w:rsidRDefault="006045FE" w:rsidP="006045FE">
      <w:pPr>
        <w:pStyle w:val="Nivel4"/>
        <w:keepNext/>
        <w:ind w:left="1474"/>
        <w:rPr>
          <w:spacing w:val="-3"/>
        </w:rPr>
      </w:pPr>
      <w:r w:rsidRPr="00142E38">
        <w:rPr>
          <w:spacing w:val="-3"/>
        </w:rPr>
        <w:t>Si hay cierto grado de rigidez en los precios pero el banco central fija su tipo de interés para que la inflación sea cero, entonces la rigidez de precios no causa daño en agregado.</w:t>
      </w:r>
    </w:p>
    <w:p w14:paraId="10983771" w14:textId="77777777" w:rsidR="006045FE" w:rsidRDefault="006045FE" w:rsidP="006045FE">
      <w:pPr>
        <w:pStyle w:val="Nivel5"/>
        <w:ind w:left="1871"/>
      </w:pPr>
      <w:r>
        <w:t>En un mundo de inflación cero, todavía algunas empresas desearían aumentar sus precios, mientras que otras desearían reducirlo, y el ajuste costoso en precios implicaría que algunas empresas terminarían produciendo más de lo deseado y otras menos de lo deseado.</w:t>
      </w:r>
    </w:p>
    <w:p w14:paraId="3A93B654" w14:textId="1E4C6EBB" w:rsidR="006045FE" w:rsidRDefault="006045FE" w:rsidP="006045FE">
      <w:pPr>
        <w:pStyle w:val="Nivel5"/>
        <w:ind w:left="1871"/>
      </w:pPr>
      <w:r>
        <w:t>Sin embargo, el output gap agregado terminaría siendo cero, minimizando el efecto de la fricción.</w:t>
      </w:r>
    </w:p>
    <w:p w14:paraId="2FD575E7" w14:textId="77777777" w:rsidR="00D550CA" w:rsidRPr="00D50A12" w:rsidRDefault="00D550CA" w:rsidP="00D550CA">
      <w:pPr>
        <w:pStyle w:val="Nivel3SM"/>
      </w:pPr>
      <w:r>
        <w:t xml:space="preserve">En este sentido, el modelo </w:t>
      </w:r>
      <w:proofErr w:type="spellStart"/>
      <w:r>
        <w:t>neokeynesiano</w:t>
      </w:r>
      <w:proofErr w:type="spellEnd"/>
      <w:r>
        <w:t xml:space="preserve"> podría denominarse </w:t>
      </w:r>
      <w:proofErr w:type="spellStart"/>
      <w:r>
        <w:rPr>
          <w:i/>
          <w:iCs/>
        </w:rPr>
        <w:t>neowickselliano</w:t>
      </w:r>
      <w:proofErr w:type="spellEnd"/>
      <w:r w:rsidRPr="00EB45D5">
        <w:t>, debido a que fue el economista sueco</w:t>
      </w:r>
      <w:r>
        <w:t xml:space="preserve"> </w:t>
      </w:r>
      <w:r>
        <w:rPr>
          <w:smallCaps/>
        </w:rPr>
        <w:t>Knut Wicksell</w:t>
      </w:r>
      <w:r>
        <w:t xml:space="preserve"> el primero en proponer que la política monetaria debería ser tal que el tipo de interés real replicará al tipo de interés natural de la economía, ya que en caso contrario se abriría el output gap y la economía se recalentaría (si el tipo de interés real es inferior al tipo de interés natural, generando inflación y </w:t>
      </w:r>
      <w:r>
        <w:lastRenderedPageBreak/>
        <w:t>aumento de la actividad) o se enfriaría (si el tipo de interés real es superior al tipo de interés natural, generando deflación y reducción de la actividad).</w:t>
      </w:r>
    </w:p>
    <w:p w14:paraId="4FC68AE8" w14:textId="77777777" w:rsidR="006045FE" w:rsidRPr="002E1FE6" w:rsidRDefault="006045FE" w:rsidP="006045FE">
      <w:pPr>
        <w:pStyle w:val="Nivel2SM"/>
        <w:keepNext/>
        <w:spacing w:after="0"/>
        <w:rPr>
          <w:spacing w:val="-4"/>
        </w:rPr>
      </w:pPr>
      <w:r w:rsidRPr="002E1FE6">
        <w:rPr>
          <w:spacing w:val="-4"/>
        </w:rPr>
        <w:t xml:space="preserve">Esta implicación de la inexistencia de un </w:t>
      </w:r>
      <w:r w:rsidRPr="00142E38">
        <w:rPr>
          <w:i/>
          <w:iCs/>
          <w:spacing w:val="-4"/>
        </w:rPr>
        <w:t>trade-off</w:t>
      </w:r>
      <w:r w:rsidRPr="002E1FE6">
        <w:rPr>
          <w:spacing w:val="-4"/>
        </w:rPr>
        <w:t xml:space="preserve"> entre ambas variables es poco probable en la realidad, de modo que se han propuesto distintas soluciones o modificaciones al modelo canónico.</w:t>
      </w:r>
    </w:p>
    <w:p w14:paraId="0ECBD0AF" w14:textId="77777777" w:rsidR="006045FE" w:rsidRPr="000D244D" w:rsidRDefault="006045FE" w:rsidP="006045FE">
      <w:pPr>
        <w:pStyle w:val="Nivel3SM"/>
        <w:keepNext/>
        <w:rPr>
          <w:spacing w:val="-3"/>
        </w:rPr>
      </w:pPr>
      <w:bookmarkStart w:id="126" w:name="_Hlk120808067"/>
      <w:r w:rsidRPr="000D244D">
        <w:rPr>
          <w:spacing w:val="-3"/>
        </w:rPr>
        <w:t xml:space="preserve">Una posibilidad, propuesta por </w:t>
      </w:r>
      <w:r w:rsidRPr="000D244D">
        <w:rPr>
          <w:smallCaps/>
          <w:spacing w:val="-3"/>
        </w:rPr>
        <w:t>Mankiw</w:t>
      </w:r>
      <w:r w:rsidRPr="000D244D">
        <w:rPr>
          <w:spacing w:val="-3"/>
        </w:rPr>
        <w:t xml:space="preserve">, </w:t>
      </w:r>
      <w:r w:rsidRPr="000D244D">
        <w:rPr>
          <w:smallCaps/>
          <w:spacing w:val="-3"/>
        </w:rPr>
        <w:t>Reis</w:t>
      </w:r>
      <w:r w:rsidRPr="000D244D">
        <w:rPr>
          <w:spacing w:val="-3"/>
        </w:rPr>
        <w:t xml:space="preserve"> y </w:t>
      </w:r>
      <w:r w:rsidRPr="000D244D">
        <w:rPr>
          <w:smallCaps/>
          <w:spacing w:val="-3"/>
        </w:rPr>
        <w:t>Ball</w:t>
      </w:r>
      <w:r w:rsidRPr="000D244D">
        <w:rPr>
          <w:spacing w:val="-3"/>
        </w:rPr>
        <w:t xml:space="preserve">, es </w:t>
      </w:r>
      <w:r w:rsidRPr="000D244D">
        <w:rPr>
          <w:spacing w:val="-3"/>
          <w:u w:val="single"/>
        </w:rPr>
        <w:t>introducir una perturbación externa (</w:t>
      </w:r>
      <m:oMath>
        <m:sSub>
          <m:sSubPr>
            <m:ctrlPr>
              <w:rPr>
                <w:rFonts w:ascii="Cambria Math" w:hAnsi="Cambria Math"/>
                <w:i/>
                <w:spacing w:val="-3"/>
                <w:u w:val="single"/>
              </w:rPr>
            </m:ctrlPr>
          </m:sSubPr>
          <m:e>
            <m:r>
              <m:rPr>
                <m:nor/>
              </m:rPr>
              <w:rPr>
                <w:i/>
                <w:spacing w:val="-3"/>
                <w:u w:val="single"/>
              </w:rPr>
              <m:t>u</m:t>
            </m:r>
          </m:e>
          <m:sub>
            <m:r>
              <m:rPr>
                <m:nor/>
              </m:rPr>
              <w:rPr>
                <w:i/>
                <w:spacing w:val="-3"/>
                <w:u w:val="single"/>
              </w:rPr>
              <m:t>t</m:t>
            </m:r>
          </m:sub>
        </m:sSub>
      </m:oMath>
      <w:r w:rsidRPr="000D244D">
        <w:rPr>
          <w:spacing w:val="-3"/>
          <w:u w:val="single"/>
        </w:rPr>
        <w:t>) en la curva de Phillips de la NEK y suponer que pueden ser persistentes y presentar correlación serial</w:t>
      </w:r>
      <w:r w:rsidRPr="000D244D">
        <w:rPr>
          <w:spacing w:val="-3"/>
        </w:rPr>
        <w:t xml:space="preserve">, que puede ser interpretada como variaciones exógenas en impuestos distorsionantes o cambios exógenos en los salarios deseados o en los </w:t>
      </w:r>
      <w:r w:rsidRPr="000D244D">
        <w:rPr>
          <w:i/>
          <w:iCs/>
          <w:spacing w:val="-3"/>
        </w:rPr>
        <w:t>mark-ups</w:t>
      </w:r>
      <w:r w:rsidRPr="000D244D">
        <w:rPr>
          <w:spacing w:val="-3"/>
        </w:rPr>
        <w:t xml:space="preserve"> de precios.</w:t>
      </w:r>
    </w:p>
    <w:p w14:paraId="3C117A5A" w14:textId="77777777" w:rsidR="006045FE" w:rsidRPr="00142E38" w:rsidRDefault="00000000" w:rsidP="006045FE">
      <w:pPr>
        <w:pStyle w:val="Nivel3SM"/>
        <w:numPr>
          <w:ilvl w:val="0"/>
          <w:numId w:val="0"/>
        </w:numPr>
        <w:ind w:left="963"/>
        <w:rPr>
          <w:lang w:val="fr-FR"/>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r>
            <w:rPr>
              <w:rFonts w:ascii="Cambria Math"/>
              <w:lang w:val="fr-FR"/>
            </w:rPr>
            <m:t>+</m:t>
          </m:r>
          <m:sSub>
            <m:sSubPr>
              <m:ctrlPr>
                <w:rPr>
                  <w:rFonts w:ascii="Cambria Math" w:eastAsiaTheme="minorEastAsia" w:hAnsi="Cambria Math"/>
                  <w:i/>
                  <w:iCs/>
                  <w:color w:val="C00000"/>
                </w:rPr>
              </m:ctrlPr>
            </m:sSubPr>
            <m:e>
              <m:r>
                <m:rPr>
                  <m:nor/>
                </m:rPr>
                <w:rPr>
                  <w:rFonts w:eastAsiaTheme="minorEastAsia"/>
                  <w:i/>
                  <w:color w:val="C00000"/>
                  <w:lang w:val="fr-FR"/>
                </w:rPr>
                <m:t>u</m:t>
              </m:r>
            </m:e>
            <m:sub>
              <m:r>
                <m:rPr>
                  <m:nor/>
                </m:rPr>
                <w:rPr>
                  <w:rFonts w:eastAsiaTheme="minorEastAsia"/>
                  <w:i/>
                  <w:iCs/>
                  <w:color w:val="C00000"/>
                  <w:lang w:val="fr-FR"/>
                </w:rPr>
                <m:t>t</m:t>
              </m:r>
            </m:sub>
          </m:sSub>
        </m:oMath>
      </m:oMathPara>
    </w:p>
    <w:bookmarkEnd w:id="126"/>
    <w:p w14:paraId="058FB20E" w14:textId="77777777" w:rsidR="006045FE" w:rsidRPr="00A652EB" w:rsidRDefault="006045FE" w:rsidP="006045FE">
      <w:pPr>
        <w:pStyle w:val="Nivel3SM"/>
        <w:keepNext/>
        <w:rPr>
          <w:spacing w:val="-1"/>
        </w:rPr>
      </w:pPr>
      <w:r w:rsidRPr="00A652EB">
        <w:rPr>
          <w:spacing w:val="-1"/>
        </w:rPr>
        <w:t xml:space="preserve">Otra solución fue propuesta por </w:t>
      </w:r>
      <w:r w:rsidRPr="00A652EB">
        <w:rPr>
          <w:smallCaps/>
          <w:spacing w:val="-1"/>
        </w:rPr>
        <w:t>Blanchard</w:t>
      </w:r>
      <w:r w:rsidRPr="00A652EB">
        <w:rPr>
          <w:spacing w:val="-1"/>
        </w:rPr>
        <w:t xml:space="preserve"> y </w:t>
      </w:r>
      <w:r w:rsidRPr="00A652EB">
        <w:rPr>
          <w:smallCaps/>
          <w:spacing w:val="-1"/>
        </w:rPr>
        <w:t>Galí</w:t>
      </w:r>
      <w:r w:rsidRPr="00A652EB">
        <w:rPr>
          <w:spacing w:val="-1"/>
        </w:rPr>
        <w:t xml:space="preserve"> (2005), quienes llegan a la conclusión de que, si el modelo canónico se amplía para </w:t>
      </w:r>
      <w:r w:rsidRPr="00A652EB">
        <w:rPr>
          <w:spacing w:val="-1"/>
          <w:u w:val="single"/>
        </w:rPr>
        <w:t>introducir rigideces reales en los salarios</w:t>
      </w:r>
      <w:r w:rsidRPr="00A652EB">
        <w:rPr>
          <w:rStyle w:val="Refdenotaalpie"/>
          <w:spacing w:val="-1"/>
        </w:rPr>
        <w:footnoteReference w:id="77"/>
      </w:r>
      <w:r w:rsidRPr="00A652EB">
        <w:rPr>
          <w:spacing w:val="-1"/>
        </w:rPr>
        <w:t>, los bancos centrales sí tienen que hacer frente a un trade-off entre la inflación y el output gap.</w:t>
      </w:r>
    </w:p>
    <w:p w14:paraId="74AE7104" w14:textId="77777777" w:rsidR="006045FE" w:rsidRDefault="006045FE" w:rsidP="006045FE">
      <w:pPr>
        <w:pStyle w:val="Nivel4"/>
        <w:ind w:left="1474"/>
      </w:pPr>
      <w:r>
        <w:t>De hecho, según los autores este modelo ampliado tiene implicaciones más realistas que el modelo normal.</w:t>
      </w:r>
    </w:p>
    <w:p w14:paraId="63328D8D" w14:textId="77777777" w:rsidR="006045FE" w:rsidRDefault="006045FE" w:rsidP="006045FE">
      <w:pPr>
        <w:pStyle w:val="Nivel4"/>
        <w:ind w:left="1474"/>
      </w:pPr>
      <w:r>
        <w:t>Entre las imperfecciones reales que pueden generar estos trade-offs, los autores se han centrado en el ajuste lento de los salarios reales y, en particular, en el hecho de que, si el salario responde en una relación inferior a uno ante cambios en la tasa marginal de sustitución entre consumo y ocio ante un shock de oferta, el nivel natural de output generará excesivas fluctuaciones en relación a su nivel de eficiencia.</w:t>
      </w:r>
    </w:p>
    <w:p w14:paraId="0355C4E7" w14:textId="03E69CE1" w:rsidR="006045FE" w:rsidRPr="006045FE" w:rsidRDefault="006045FE" w:rsidP="006045FE">
      <w:pPr>
        <w:pStyle w:val="Nivel4"/>
        <w:ind w:left="1474"/>
      </w:pPr>
      <w:r>
        <w:t>De hecho, estabilizar completamente la inflación requeriría cerrar el gap entre el output y su nivel natural, lo que generaría fluctuaciones que reducirían el bienestar. En este contexto, una política monetaria acomodaticia sería lo más adecuado en el corto plazo.</w:t>
      </w:r>
    </w:p>
    <w:p w14:paraId="059184D8" w14:textId="7A58702E" w:rsidR="00B464B3" w:rsidRDefault="00F65958">
      <w:pPr>
        <w:pStyle w:val="Ttulo2"/>
      </w:pPr>
      <w:bookmarkStart w:id="127" w:name="_Toc173962035"/>
      <w:bookmarkEnd w:id="125"/>
      <w:r>
        <w:t>Resultados y evaluación del modelo de ciclo neokeynesiano</w:t>
      </w:r>
      <w:bookmarkEnd w:id="109"/>
      <w:bookmarkEnd w:id="110"/>
      <w:bookmarkEnd w:id="127"/>
    </w:p>
    <w:p w14:paraId="4C3D14B7" w14:textId="31B69FB2" w:rsidR="00FD3150" w:rsidRPr="00FD3150" w:rsidRDefault="00FD3150" w:rsidP="001250F4">
      <w:pPr>
        <w:pStyle w:val="Ttulo6"/>
        <w:spacing w:before="0"/>
      </w:pPr>
      <w:bookmarkStart w:id="128" w:name="_Toc173962036"/>
      <w:r>
        <w:t>Origen, propagación y persistencia</w:t>
      </w:r>
      <w:bookmarkEnd w:id="128"/>
    </w:p>
    <w:p w14:paraId="61692DDE" w14:textId="77777777" w:rsidR="004E3608" w:rsidRDefault="00555859" w:rsidP="001250F4">
      <w:pPr>
        <w:pStyle w:val="Nivel1SM"/>
        <w:keepNext/>
        <w:spacing w:before="0" w:after="0"/>
      </w:pPr>
      <w:r>
        <w:t>En consecuencia, según los modelos neokeynesianos</w:t>
      </w:r>
      <w:r w:rsidR="004E3608">
        <w:t>:</w:t>
      </w:r>
    </w:p>
    <w:p w14:paraId="05DEDE3A" w14:textId="3D0C564D" w:rsidR="004E3608" w:rsidRDefault="004E3608" w:rsidP="004E3608">
      <w:pPr>
        <w:pStyle w:val="Nivel2SM"/>
      </w:pPr>
      <w:r>
        <w:t>E</w:t>
      </w:r>
      <w:r w:rsidR="00555859">
        <w:t xml:space="preserve">l </w:t>
      </w:r>
      <w:r w:rsidR="00555859">
        <w:rPr>
          <w:b/>
          <w:u w:val="single"/>
        </w:rPr>
        <w:t>origen</w:t>
      </w:r>
      <w:r w:rsidR="00555859">
        <w:t xml:space="preserve"> del ciclo es exógeno</w:t>
      </w:r>
      <w:r w:rsidR="00080AF4">
        <w:t xml:space="preserve"> (ya sea </w:t>
      </w:r>
      <w:r w:rsidR="00555859">
        <w:t>real o nominal</w:t>
      </w:r>
      <w:r w:rsidR="00080AF4">
        <w:t>)</w:t>
      </w:r>
      <w:r w:rsidR="00555859">
        <w:t xml:space="preserve"> y aleatorio. En concreto, el </w:t>
      </w:r>
      <w:r w:rsidR="00555859">
        <w:rPr>
          <w:i/>
        </w:rPr>
        <w:t>shock</w:t>
      </w:r>
      <w:r w:rsidR="00555859">
        <w:t xml:space="preserve"> transitorio</w:t>
      </w:r>
      <w:r w:rsidR="006A515C">
        <w:t>, a diferencia del caso RBC,</w:t>
      </w:r>
      <w:r w:rsidR="00555859">
        <w:t xml:space="preserve"> tiene múltiples orígenes (puede </w:t>
      </w:r>
      <w:r w:rsidR="006A515C">
        <w:t>proceder de la tecnología,</w:t>
      </w:r>
      <w:r w:rsidR="00555859">
        <w:t xml:space="preserve"> las preferencias </w:t>
      </w:r>
      <w:r w:rsidR="006A515C">
        <w:t>o la política económica).</w:t>
      </w:r>
    </w:p>
    <w:p w14:paraId="2B1E8F17" w14:textId="77777777" w:rsidR="004E3608" w:rsidRDefault="006A515C" w:rsidP="004E3608">
      <w:pPr>
        <w:pStyle w:val="Nivel2SM"/>
      </w:pPr>
      <w:r>
        <w:t xml:space="preserve">La </w:t>
      </w:r>
      <w:r>
        <w:rPr>
          <w:b/>
          <w:u w:val="single"/>
        </w:rPr>
        <w:t>propagación</w:t>
      </w:r>
      <w:r>
        <w:t xml:space="preserve"> se debe igualmente al carácter de equilibrio general del modelo (la interdependencia entre las decisiones de empresas y consumidores).</w:t>
      </w:r>
    </w:p>
    <w:p w14:paraId="3AA21874" w14:textId="64462FF5" w:rsidR="00555859" w:rsidRPr="006A515C" w:rsidRDefault="006A515C" w:rsidP="004E3608">
      <w:pPr>
        <w:pStyle w:val="Nivel2SM"/>
      </w:pPr>
      <w:r>
        <w:t>Y</w:t>
      </w:r>
      <w:r w:rsidR="00993B22">
        <w:t xml:space="preserve"> en cuanto a la </w:t>
      </w:r>
      <w:r w:rsidR="00993B22">
        <w:rPr>
          <w:b/>
          <w:u w:val="single"/>
        </w:rPr>
        <w:t>persistencia</w:t>
      </w:r>
      <w:r w:rsidR="00993B22">
        <w:t xml:space="preserve">, </w:t>
      </w:r>
      <w:r w:rsidR="00813BBF">
        <w:t>el prota</w:t>
      </w:r>
      <w:r w:rsidR="00A71658">
        <w:t>gonismo es de las (diversas) fuentes de rigidez nominal. C</w:t>
      </w:r>
      <w:r w:rsidR="00993B22">
        <w:t xml:space="preserve">aben </w:t>
      </w:r>
      <w:r w:rsidR="00E4396D">
        <w:t>2 </w:t>
      </w:r>
      <w:r w:rsidR="00993B22">
        <w:t>observaciones:</w:t>
      </w:r>
      <w:r w:rsidR="00993B22" w:rsidRPr="00E4396D">
        <w:rPr>
          <w:i/>
          <w:iCs/>
        </w:rPr>
        <w:t xml:space="preserve"> a)</w:t>
      </w:r>
      <w:r w:rsidR="00E4396D">
        <w:t> </w:t>
      </w:r>
      <w:r>
        <w:t>podría pensarse que la presencia de rigidec</w:t>
      </w:r>
      <w:r w:rsidR="00813BBF">
        <w:t>es que limite</w:t>
      </w:r>
      <w:r w:rsidR="00993B22">
        <w:t>n el ajuste</w:t>
      </w:r>
      <w:r w:rsidR="005C4F59">
        <w:t xml:space="preserve"> </w:t>
      </w:r>
      <w:r w:rsidR="00FD3150">
        <w:t>nominal</w:t>
      </w:r>
      <w:r w:rsidR="00993B22">
        <w:t xml:space="preserve"> atenuase</w:t>
      </w:r>
      <w:r>
        <w:t xml:space="preserve"> la </w:t>
      </w:r>
      <w:r w:rsidR="00993B22">
        <w:t xml:space="preserve">incidencia </w:t>
      </w:r>
      <w:r>
        <w:t xml:space="preserve">del </w:t>
      </w:r>
      <w:r>
        <w:rPr>
          <w:i/>
        </w:rPr>
        <w:t>shock</w:t>
      </w:r>
      <w:r>
        <w:t xml:space="preserve"> puntual</w:t>
      </w:r>
      <w:r w:rsidR="00993B22">
        <w:t xml:space="preserve"> inicial, </w:t>
      </w:r>
      <w:r w:rsidR="00A71658">
        <w:t xml:space="preserve">pero en todo caso </w:t>
      </w:r>
      <w:r w:rsidR="00993B22">
        <w:t>llevaría a que su efecto se repartiese en múltiples períodos</w:t>
      </w:r>
      <w:r w:rsidR="00993B22">
        <w:rPr>
          <w:rStyle w:val="Refdenotaalpie"/>
        </w:rPr>
        <w:footnoteReference w:id="78"/>
      </w:r>
      <w:r w:rsidR="005C4F59">
        <w:t xml:space="preserve">, y </w:t>
      </w:r>
      <w:r w:rsidR="005C4F59" w:rsidRPr="00E4396D">
        <w:rPr>
          <w:i/>
          <w:iCs/>
        </w:rPr>
        <w:t>b)</w:t>
      </w:r>
      <w:r w:rsidR="00E4396D">
        <w:t> </w:t>
      </w:r>
      <w:r>
        <w:t>la presencia del sector público puede ser relevante, pues sus políticas</w:t>
      </w:r>
      <w:r w:rsidR="005C4F59">
        <w:t xml:space="preserve"> estabilizadoras</w:t>
      </w:r>
      <w:r>
        <w:t xml:space="preserve"> </w:t>
      </w:r>
      <w:r w:rsidR="00813BBF">
        <w:t>buscan</w:t>
      </w:r>
      <w:r w:rsidR="005C4F59">
        <w:t xml:space="preserve"> recuperar el equilibrio “sin rigideces”, </w:t>
      </w:r>
      <w:r w:rsidR="00813BBF">
        <w:t>con</w:t>
      </w:r>
      <w:r w:rsidR="005C4F59">
        <w:t xml:space="preserve"> lo que </w:t>
      </w:r>
      <w:r w:rsidR="00A71658">
        <w:t xml:space="preserve">con su actuación </w:t>
      </w:r>
      <w:r w:rsidR="005C4F59">
        <w:t>contrarr</w:t>
      </w:r>
      <w:r w:rsidR="00813BBF">
        <w:t>estarían</w:t>
      </w:r>
      <w:r w:rsidR="005C4F59">
        <w:t xml:space="preserve"> en parte </w:t>
      </w:r>
      <w:r w:rsidR="00813BBF">
        <w:t>dichas</w:t>
      </w:r>
      <w:r w:rsidR="005C4F59">
        <w:t xml:space="preserve"> rigideces nominales.</w:t>
      </w:r>
    </w:p>
    <w:p w14:paraId="04BADCEF" w14:textId="663DA462" w:rsidR="00FD3150" w:rsidRPr="00B464B3" w:rsidRDefault="00FD3150" w:rsidP="00FD3150">
      <w:pPr>
        <w:pStyle w:val="Ttulo6"/>
      </w:pPr>
      <w:bookmarkStart w:id="129" w:name="_Toc173962037"/>
      <w:r>
        <w:lastRenderedPageBreak/>
        <w:t>Extensiones</w:t>
      </w:r>
      <w:bookmarkEnd w:id="129"/>
    </w:p>
    <w:p w14:paraId="7B6F5368" w14:textId="77777777" w:rsidR="00464A35" w:rsidRDefault="00740273" w:rsidP="001250F4">
      <w:pPr>
        <w:pStyle w:val="Nivel1SM"/>
        <w:keepNext/>
        <w:spacing w:before="0" w:after="0"/>
      </w:pPr>
      <w:r>
        <w:t>Como se ha indicado, se han desarrollado modelos EGDE neokeynesianos más sofisticados, aunque a costa de perder en transparencia y carecer de soluciones analíticas. Entre esas extensiones se pueden citar</w:t>
      </w:r>
      <w:r>
        <w:rPr>
          <w:rStyle w:val="Refdenotaalpie"/>
        </w:rPr>
        <w:footnoteReference w:id="79"/>
      </w:r>
      <w:r>
        <w:t>:</w:t>
      </w:r>
    </w:p>
    <w:p w14:paraId="1AE03090" w14:textId="2821057A" w:rsidR="00FD3150" w:rsidRDefault="00740273" w:rsidP="004E3608">
      <w:pPr>
        <w:pStyle w:val="Nivel2SM"/>
        <w:keepNext/>
        <w:spacing w:after="0"/>
      </w:pPr>
      <w:r w:rsidRPr="00776AC4">
        <w:rPr>
          <w:u w:val="single"/>
        </w:rPr>
        <w:t>Respecto a la oferta agregada</w:t>
      </w:r>
      <w:r>
        <w:t xml:space="preserve">, la </w:t>
      </w:r>
      <w:r w:rsidRPr="00FD3150">
        <w:rPr>
          <w:i/>
          <w:iCs/>
        </w:rPr>
        <w:t xml:space="preserve">curva de </w:t>
      </w:r>
      <w:r w:rsidRPr="00FD3150">
        <w:rPr>
          <w:i/>
          <w:iCs/>
          <w:smallCaps/>
        </w:rPr>
        <w:t>Phi</w:t>
      </w:r>
      <w:r w:rsidR="00442D58" w:rsidRPr="00FD3150">
        <w:rPr>
          <w:i/>
          <w:iCs/>
          <w:smallCaps/>
        </w:rPr>
        <w:t>l</w:t>
      </w:r>
      <w:r w:rsidRPr="00FD3150">
        <w:rPr>
          <w:i/>
          <w:iCs/>
          <w:smallCaps/>
        </w:rPr>
        <w:t>lips</w:t>
      </w:r>
      <w:r w:rsidRPr="00FD3150">
        <w:rPr>
          <w:i/>
          <w:iCs/>
        </w:rPr>
        <w:t xml:space="preserve"> neokeynesiana</w:t>
      </w:r>
      <w:r>
        <w:t xml:space="preserve"> se puede extender en </w:t>
      </w:r>
      <w:r w:rsidR="00080AF4">
        <w:t>2 </w:t>
      </w:r>
      <w:r>
        <w:t>sentidos</w:t>
      </w:r>
      <w:r w:rsidR="00FD3150">
        <w:t>:</w:t>
      </w:r>
    </w:p>
    <w:p w14:paraId="2D7041D1" w14:textId="0459A496" w:rsidR="00FD3150" w:rsidRDefault="00740273" w:rsidP="004E3608">
      <w:pPr>
        <w:pStyle w:val="Nivel3SM"/>
      </w:pPr>
      <w:r>
        <w:t xml:space="preserve">Por una parte, introduciendo </w:t>
      </w:r>
      <w:r w:rsidRPr="00776AC4">
        <w:rPr>
          <w:u w:val="single"/>
        </w:rPr>
        <w:t>inercia en la inflación</w:t>
      </w:r>
      <w:r>
        <w:t xml:space="preserve"> (que la inflación presente no sea s</w:t>
      </w:r>
      <w:r w:rsidR="006B5ECE">
        <w:t>ó</w:t>
      </w:r>
      <w:r>
        <w:t xml:space="preserve">lo </w:t>
      </w:r>
      <w:r w:rsidRPr="00740273">
        <w:rPr>
          <w:i/>
        </w:rPr>
        <w:t xml:space="preserve">forward </w:t>
      </w:r>
      <w:proofErr w:type="spellStart"/>
      <w:r w:rsidRPr="00740273">
        <w:rPr>
          <w:i/>
        </w:rPr>
        <w:t>looking</w:t>
      </w:r>
      <w:proofErr w:type="spellEnd"/>
      <w:r>
        <w:t xml:space="preserve"> sino también dependa de la inflación pasada)</w:t>
      </w:r>
      <w:r w:rsidR="004F2AB9">
        <w:t>,</w:t>
      </w:r>
    </w:p>
    <w:p w14:paraId="78DFBC15" w14:textId="5B3297A8" w:rsidR="00740273" w:rsidRDefault="004E3608" w:rsidP="004E3608">
      <w:pPr>
        <w:pStyle w:val="Nivel3SM"/>
      </w:pPr>
      <w:r>
        <w:t>P</w:t>
      </w:r>
      <w:r w:rsidR="004F2AB9">
        <w:t>or otra</w:t>
      </w:r>
      <w:r>
        <w:t xml:space="preserve"> parte</w:t>
      </w:r>
      <w:r w:rsidR="004F2AB9">
        <w:t>, permitir</w:t>
      </w:r>
      <w:r w:rsidR="00776AC4">
        <w:t xml:space="preserve"> también</w:t>
      </w:r>
      <w:r w:rsidR="004F2AB9">
        <w:t xml:space="preserve"> </w:t>
      </w:r>
      <w:r w:rsidR="004F2AB9" w:rsidRPr="00776AC4">
        <w:rPr>
          <w:u w:val="single"/>
        </w:rPr>
        <w:t>ajuste incompleto en salarios</w:t>
      </w:r>
      <w:r w:rsidR="004F2AB9">
        <w:t xml:space="preserve"> (originando una curva de Phi</w:t>
      </w:r>
      <w:r w:rsidR="00BE4DD7">
        <w:t>l</w:t>
      </w:r>
      <w:r w:rsidR="004F2AB9">
        <w:t>lips neokeynesiana para la inflación de salarios).</w:t>
      </w:r>
    </w:p>
    <w:p w14:paraId="28E906EE" w14:textId="012DEAD1" w:rsidR="00FD3150" w:rsidRDefault="004F2AB9" w:rsidP="004E3608">
      <w:pPr>
        <w:pStyle w:val="Nivel2SM"/>
        <w:keepNext/>
        <w:spacing w:after="0"/>
      </w:pPr>
      <w:r w:rsidRPr="00776AC4">
        <w:rPr>
          <w:u w:val="single"/>
        </w:rPr>
        <w:t>Respecto a la demanda agregada</w:t>
      </w:r>
      <w:r>
        <w:t xml:space="preserve">, la </w:t>
      </w:r>
      <w:r w:rsidRPr="00FD3150">
        <w:rPr>
          <w:i/>
          <w:iCs/>
        </w:rPr>
        <w:t>IS</w:t>
      </w:r>
      <w:r w:rsidR="00080AF4">
        <w:rPr>
          <w:i/>
          <w:iCs/>
        </w:rPr>
        <w:t> </w:t>
      </w:r>
      <w:r w:rsidRPr="00FD3150">
        <w:rPr>
          <w:i/>
          <w:iCs/>
        </w:rPr>
        <w:t>neokeynesiana</w:t>
      </w:r>
      <w:r>
        <w:t xml:space="preserve"> presenta </w:t>
      </w:r>
      <w:r w:rsidR="006B5ECE">
        <w:t>2 </w:t>
      </w:r>
      <w:r>
        <w:t>importantes limitaciones</w:t>
      </w:r>
      <w:r w:rsidR="00FD3150">
        <w:t>:</w:t>
      </w:r>
    </w:p>
    <w:p w14:paraId="12FBC1A4" w14:textId="64391C63" w:rsidR="00FD3150" w:rsidRDefault="004F2AB9" w:rsidP="004E3608">
      <w:pPr>
        <w:pStyle w:val="Nivel3SM"/>
      </w:pPr>
      <w:r>
        <w:t>En primer lugar, deja fuera la inversión, el gasto público y las exportaciones netas (las dos primeras son más habituales, la tercera se</w:t>
      </w:r>
      <w:r w:rsidR="00340EB7">
        <w:t xml:space="preserve"> encuentra en modelos de la </w:t>
      </w:r>
      <w:r w:rsidR="00340EB7">
        <w:rPr>
          <w:i/>
        </w:rPr>
        <w:t xml:space="preserve">New Open </w:t>
      </w:r>
      <w:proofErr w:type="spellStart"/>
      <w:r w:rsidR="00340EB7">
        <w:rPr>
          <w:i/>
        </w:rPr>
        <w:t>Economy</w:t>
      </w:r>
      <w:proofErr w:type="spellEnd"/>
      <w:r w:rsidR="00340EB7">
        <w:rPr>
          <w:i/>
        </w:rPr>
        <w:t xml:space="preserve"> </w:t>
      </w:r>
      <w:proofErr w:type="spellStart"/>
      <w:r w:rsidR="00340EB7">
        <w:rPr>
          <w:i/>
        </w:rPr>
        <w:t>Macroeconomics</w:t>
      </w:r>
      <w:proofErr w:type="spellEnd"/>
      <w:r w:rsidR="004E3608" w:rsidRPr="004E3608">
        <w:rPr>
          <w:iCs/>
        </w:rPr>
        <w:t xml:space="preserve"> (</w:t>
      </w:r>
      <w:r w:rsidR="004E3608">
        <w:rPr>
          <w:iCs/>
        </w:rPr>
        <w:t>NOEM</w:t>
      </w:r>
      <w:r w:rsidR="004E3608" w:rsidRPr="004E3608">
        <w:rPr>
          <w:iCs/>
        </w:rPr>
        <w:t>)</w:t>
      </w:r>
      <w:r w:rsidR="00C93DAE">
        <w:t xml:space="preserve"> como el de </w:t>
      </w:r>
      <w:r w:rsidR="00C93DAE" w:rsidRPr="00B75F0B">
        <w:rPr>
          <w:smallCaps/>
        </w:rPr>
        <w:t>Corsetti</w:t>
      </w:r>
      <w:r w:rsidR="00C93DAE">
        <w:t xml:space="preserve"> y </w:t>
      </w:r>
      <w:r w:rsidR="00C93DAE" w:rsidRPr="00B75F0B">
        <w:rPr>
          <w:smallCaps/>
        </w:rPr>
        <w:t>Pesenti</w:t>
      </w:r>
      <w:r w:rsidR="00C93DAE">
        <w:t xml:space="preserve"> (2005)</w:t>
      </w:r>
      <w:r>
        <w:t>).</w:t>
      </w:r>
    </w:p>
    <w:p w14:paraId="3A3F62D9" w14:textId="05C28883" w:rsidR="004F2AB9" w:rsidRDefault="004F2AB9" w:rsidP="004E3608">
      <w:pPr>
        <w:pStyle w:val="Nivel3SM"/>
      </w:pPr>
      <w:r>
        <w:t xml:space="preserve">Y en segundo lugar, implica grandes y rápidas respuestas de la producción ante </w:t>
      </w:r>
      <w:r>
        <w:rPr>
          <w:i/>
        </w:rPr>
        <w:t>shocks</w:t>
      </w:r>
      <w:r>
        <w:t xml:space="preserve"> (incluso incorporando los otros componentes de la DA). Para ajustarse mejor a lo observado se suelen añadir ingredientes que retardan el ajuste, como hábitos en el consumo o costes de ajuste en la inversión</w:t>
      </w:r>
      <w:r w:rsidR="00F9076F">
        <w:rPr>
          <w:rStyle w:val="Refdenotaalpie"/>
        </w:rPr>
        <w:footnoteReference w:id="80"/>
      </w:r>
      <w:r>
        <w:t xml:space="preserve">. Además, </w:t>
      </w:r>
      <w:r w:rsidR="001C30B1">
        <w:t xml:space="preserve">para conseguir </w:t>
      </w:r>
      <w:r>
        <w:t>el exceso de sensibilidad del consumo</w:t>
      </w:r>
      <w:r w:rsidR="001C30B1">
        <w:t xml:space="preserve"> a la renta</w:t>
      </w:r>
      <w:r>
        <w:t xml:space="preserve"> observado</w:t>
      </w:r>
      <w:r w:rsidR="00B50279">
        <w:t xml:space="preserve"> en la realidad</w:t>
      </w:r>
      <w:r>
        <w:t xml:space="preserve">, </w:t>
      </w:r>
      <w:r w:rsidR="001C30B1">
        <w:t xml:space="preserve">se puede introducir que una fracción del consumo se determina por “reglas fijas” (sin optimizar, </w:t>
      </w:r>
      <w:r w:rsidR="001C30B1">
        <w:rPr>
          <w:i/>
        </w:rPr>
        <w:t>rule</w:t>
      </w:r>
      <w:r w:rsidR="00B50279">
        <w:rPr>
          <w:i/>
        </w:rPr>
        <w:t>s</w:t>
      </w:r>
      <w:r w:rsidR="001C30B1">
        <w:rPr>
          <w:i/>
        </w:rPr>
        <w:t xml:space="preserve"> </w:t>
      </w:r>
      <w:proofErr w:type="spellStart"/>
      <w:r w:rsidR="001C30B1">
        <w:rPr>
          <w:i/>
        </w:rPr>
        <w:t>of</w:t>
      </w:r>
      <w:proofErr w:type="spellEnd"/>
      <w:r w:rsidR="001C30B1">
        <w:rPr>
          <w:i/>
        </w:rPr>
        <w:t xml:space="preserve"> </w:t>
      </w:r>
      <w:proofErr w:type="spellStart"/>
      <w:r w:rsidR="001C30B1">
        <w:rPr>
          <w:i/>
        </w:rPr>
        <w:t>thumb</w:t>
      </w:r>
      <w:proofErr w:type="spellEnd"/>
      <w:r w:rsidR="001C30B1">
        <w:t xml:space="preserve">) o que un porcentaje de los hogares sufre restricciones de liquidez. Todo ello magnificaría la respuesta de la economía a </w:t>
      </w:r>
      <w:r w:rsidR="001C30B1">
        <w:rPr>
          <w:i/>
        </w:rPr>
        <w:t>shocks</w:t>
      </w:r>
      <w:r w:rsidR="001C30B1">
        <w:t>.</w:t>
      </w:r>
    </w:p>
    <w:p w14:paraId="2CBFE3FE" w14:textId="77777777" w:rsidR="00753C8E" w:rsidRDefault="00753C8E" w:rsidP="004E3608">
      <w:pPr>
        <w:pStyle w:val="Nivel2SM"/>
      </w:pPr>
      <w:r>
        <w:t xml:space="preserve">Tras la crisis de 2008-2009, se hace necesaria la introducción de </w:t>
      </w:r>
      <w:r w:rsidRPr="00776AC4">
        <w:rPr>
          <w:u w:val="single"/>
        </w:rPr>
        <w:t>imperfecciones en el mercado del crédito</w:t>
      </w:r>
      <w:r>
        <w:t xml:space="preserve">, introduciendo un sector financiero que intermedia entre ahorro e inversión, como los trabajos de </w:t>
      </w:r>
      <w:r w:rsidRPr="00B75F0B">
        <w:rPr>
          <w:smallCaps/>
        </w:rPr>
        <w:t>Cúrdia</w:t>
      </w:r>
      <w:r>
        <w:t xml:space="preserve"> y </w:t>
      </w:r>
      <w:r w:rsidRPr="00B75F0B">
        <w:rPr>
          <w:smallCaps/>
        </w:rPr>
        <w:t>Woodford</w:t>
      </w:r>
      <w:r>
        <w:t xml:space="preserve"> (2009), </w:t>
      </w:r>
      <w:r w:rsidRPr="00B75F0B">
        <w:rPr>
          <w:smallCaps/>
        </w:rPr>
        <w:t>Gertler</w:t>
      </w:r>
      <w:r>
        <w:t xml:space="preserve"> y </w:t>
      </w:r>
      <w:proofErr w:type="spellStart"/>
      <w:r w:rsidRPr="00B75F0B">
        <w:rPr>
          <w:smallCaps/>
        </w:rPr>
        <w:t>Karadi</w:t>
      </w:r>
      <w:proofErr w:type="spellEnd"/>
      <w:r>
        <w:t xml:space="preserve"> (2009) y </w:t>
      </w:r>
      <w:proofErr w:type="spellStart"/>
      <w:r w:rsidRPr="00B75F0B">
        <w:rPr>
          <w:smallCaps/>
        </w:rPr>
        <w:t>Christiano</w:t>
      </w:r>
      <w:proofErr w:type="spellEnd"/>
      <w:r w:rsidRPr="00B75F0B">
        <w:rPr>
          <w:smallCaps/>
        </w:rPr>
        <w:t xml:space="preserve">, </w:t>
      </w:r>
      <w:proofErr w:type="spellStart"/>
      <w:r w:rsidRPr="00B75F0B">
        <w:rPr>
          <w:smallCaps/>
        </w:rPr>
        <w:t>Motto</w:t>
      </w:r>
      <w:proofErr w:type="spellEnd"/>
      <w:r>
        <w:t xml:space="preserve"> y </w:t>
      </w:r>
      <w:proofErr w:type="spellStart"/>
      <w:r w:rsidRPr="00B75F0B">
        <w:rPr>
          <w:smallCaps/>
        </w:rPr>
        <w:t>Rostagno</w:t>
      </w:r>
      <w:proofErr w:type="spellEnd"/>
      <w:r>
        <w:t xml:space="preserve"> (2009).</w:t>
      </w:r>
    </w:p>
    <w:p w14:paraId="0F79618A" w14:textId="77777777" w:rsidR="004E3608" w:rsidRDefault="00A106B2" w:rsidP="004E3608">
      <w:pPr>
        <w:pStyle w:val="Nivel2SM"/>
        <w:keepNext/>
        <w:spacing w:after="0"/>
      </w:pPr>
      <w:r>
        <w:t xml:space="preserve">Se pueden considerar </w:t>
      </w:r>
      <w:r w:rsidRPr="00776AC4">
        <w:rPr>
          <w:u w:val="single"/>
        </w:rPr>
        <w:t>especificaciones más sofisticadas del comportamiento del sector público</w:t>
      </w:r>
      <w:r>
        <w:t>.</w:t>
      </w:r>
    </w:p>
    <w:p w14:paraId="5DE35F94" w14:textId="77777777" w:rsidR="004E3608" w:rsidRDefault="00A106B2" w:rsidP="004E3608">
      <w:pPr>
        <w:pStyle w:val="Nivel3SM"/>
      </w:pPr>
      <w:r>
        <w:t>Una primera opción evidente es considerar reglas de tipo de interés diferentes</w:t>
      </w:r>
      <w:r w:rsidR="00830DB6">
        <w:t xml:space="preserve"> (habría una infinidad de variedades para elegir).</w:t>
      </w:r>
    </w:p>
    <w:p w14:paraId="6581384A" w14:textId="77777777" w:rsidR="004E3608" w:rsidRPr="004E3608" w:rsidRDefault="00830DB6" w:rsidP="004E3608">
      <w:pPr>
        <w:pStyle w:val="Nivel3SM"/>
        <w:rPr>
          <w:spacing w:val="-3"/>
        </w:rPr>
      </w:pPr>
      <w:r w:rsidRPr="004E3608">
        <w:rPr>
          <w:spacing w:val="-3"/>
        </w:rPr>
        <w:t xml:space="preserve">En segundo lugar, se puede sustituir la regla por una especificación microfundamentada del sector público, como optimizador de alguna función objetivo (función de pérdida asociada a la inflación y el </w:t>
      </w:r>
      <w:r w:rsidRPr="004E3608">
        <w:rPr>
          <w:i/>
          <w:spacing w:val="-3"/>
        </w:rPr>
        <w:t>output gap</w:t>
      </w:r>
      <w:r w:rsidRPr="004E3608">
        <w:rPr>
          <w:spacing w:val="-3"/>
        </w:rPr>
        <w:t xml:space="preserve"> o maximización de la utilidad esperada del hogar representativo).</w:t>
      </w:r>
    </w:p>
    <w:p w14:paraId="589A53D9" w14:textId="1A96EC7E" w:rsidR="00A106B2" w:rsidRDefault="00830DB6" w:rsidP="004E3608">
      <w:pPr>
        <w:pStyle w:val="Nivel3SM"/>
      </w:pPr>
      <w:r>
        <w:t xml:space="preserve">Y finalmente, cabe ampliar el rango de instrumentos del sector público para incorporar compras del gobierno, transferencias </w:t>
      </w:r>
      <w:r w:rsidR="00373989">
        <w:t>e impuestos, así como intervenciones en el mercado del crédito.</w:t>
      </w:r>
    </w:p>
    <w:p w14:paraId="2AFB55AC" w14:textId="7EE22CF6" w:rsidR="00D550CA" w:rsidRDefault="00D550CA" w:rsidP="00D550CA">
      <w:pPr>
        <w:pStyle w:val="Notaalopositor"/>
        <w:spacing w:after="0"/>
      </w:pPr>
      <w:r>
        <w:lastRenderedPageBreak/>
        <w:t>Extensión del ciclo financiero: nuevo en el título del tema:</w:t>
      </w:r>
    </w:p>
    <w:p w14:paraId="62A0F697" w14:textId="390DA5E7" w:rsidR="00442A7B" w:rsidRDefault="00000000" w:rsidP="00442A7B">
      <w:pPr>
        <w:pStyle w:val="Notaalopositor"/>
      </w:pPr>
      <w:hyperlink r:id="rId38" w:history="1">
        <w:r w:rsidR="00442A7B" w:rsidRPr="00D52CED">
          <w:rPr>
            <w:rStyle w:val="Hipervnculo"/>
          </w:rPr>
          <w:t>https://www3.nd.edu/~esims1/SWZ_restat.pdf</w:t>
        </w:r>
      </w:hyperlink>
    </w:p>
    <w:p w14:paraId="168B4EC3" w14:textId="2C9EC965" w:rsidR="00D550CA" w:rsidRPr="00442A7B" w:rsidRDefault="00D550CA" w:rsidP="00442A7B">
      <w:pPr>
        <w:pStyle w:val="Notaalopositor"/>
        <w:jc w:val="center"/>
      </w:pPr>
      <w:r w:rsidRPr="001772B2">
        <w:rPr>
          <w:noProof/>
          <w:lang w:val="fr-FR"/>
        </w:rPr>
        <w:drawing>
          <wp:inline distT="0" distB="0" distL="0" distR="0" wp14:anchorId="09819E48" wp14:editId="4CA1E461">
            <wp:extent cx="3960000" cy="3177778"/>
            <wp:effectExtent l="0" t="0" r="2540" b="3810"/>
            <wp:docPr id="11" name="Imagen 1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 Carta&#10;&#10;Descripción generada automáticamente"/>
                    <pic:cNvPicPr/>
                  </pic:nvPicPr>
                  <pic:blipFill>
                    <a:blip r:embed="rId39"/>
                    <a:stretch>
                      <a:fillRect/>
                    </a:stretch>
                  </pic:blipFill>
                  <pic:spPr>
                    <a:xfrm>
                      <a:off x="0" y="0"/>
                      <a:ext cx="3960000" cy="3177778"/>
                    </a:xfrm>
                    <a:prstGeom prst="rect">
                      <a:avLst/>
                    </a:prstGeom>
                  </pic:spPr>
                </pic:pic>
              </a:graphicData>
            </a:graphic>
          </wp:inline>
        </w:drawing>
      </w:r>
    </w:p>
    <w:p w14:paraId="29A79304" w14:textId="4C8ACF25" w:rsidR="00D550CA" w:rsidRPr="00D550CA" w:rsidRDefault="00D550CA" w:rsidP="00D550CA">
      <w:pPr>
        <w:pStyle w:val="Notaalopositor"/>
        <w:spacing w:after="0"/>
      </w:pPr>
      <w:r>
        <w:t>E</w:t>
      </w:r>
      <w:r w:rsidRPr="00D550CA">
        <w:t xml:space="preserve">l artículo de </w:t>
      </w:r>
      <w:r w:rsidRPr="00D550CA">
        <w:rPr>
          <w:smallCaps/>
        </w:rPr>
        <w:t>Sims</w:t>
      </w:r>
      <w:r w:rsidRPr="00D550CA">
        <w:t xml:space="preserve"> y </w:t>
      </w:r>
      <w:r w:rsidRPr="00D550CA">
        <w:rPr>
          <w:smallCaps/>
        </w:rPr>
        <w:t>Wu</w:t>
      </w:r>
      <w:r w:rsidRPr="00D550CA">
        <w:t xml:space="preserve"> (2019) es un modelo neokeynesiano que incorpora intermediación financiera, bonos de corto y largo plazo, shocks de crédito y posibilidad de política monetaria no</w:t>
      </w:r>
      <w:r w:rsidR="00AA4404">
        <w:t> </w:t>
      </w:r>
      <w:r w:rsidRPr="00D550CA">
        <w:t xml:space="preserve">convencional. El modelo se resume en </w:t>
      </w:r>
      <w:r>
        <w:t>4 </w:t>
      </w:r>
      <w:r w:rsidRPr="00D550CA">
        <w:t>ecuaciones:</w:t>
      </w:r>
    </w:p>
    <w:p w14:paraId="1CBFCDDB" w14:textId="3148EBAF" w:rsidR="00D550CA" w:rsidRPr="00D550CA" w:rsidRDefault="00AA4404" w:rsidP="00D550CA">
      <w:pPr>
        <w:pStyle w:val="Notaalopositor"/>
        <w:spacing w:after="0"/>
        <w:ind w:firstLine="284"/>
      </w:pPr>
      <w:r>
        <w:rPr>
          <w:rFonts w:ascii="Times New Roman" w:hAnsi="Times New Roman" w:cs="Times New Roman"/>
        </w:rPr>
        <w:t>•</w:t>
      </w:r>
      <w:r w:rsidR="00D550CA" w:rsidRPr="00D550CA">
        <w:t xml:space="preserve"> La curva IS dinámica, que relaciona el producto con </w:t>
      </w:r>
      <w:r w:rsidR="00D550CA">
        <w:t>el tipo</w:t>
      </w:r>
      <w:r w:rsidR="00D550CA" w:rsidRPr="00D550CA">
        <w:t xml:space="preserve"> de interés real de corto plazo y el spread de crédito.</w:t>
      </w:r>
    </w:p>
    <w:p w14:paraId="05491664" w14:textId="1D6531C8" w:rsidR="00D550CA" w:rsidRPr="00D550CA" w:rsidRDefault="00AA4404" w:rsidP="00D550CA">
      <w:pPr>
        <w:pStyle w:val="Notaalopositor"/>
        <w:spacing w:after="0"/>
        <w:ind w:firstLine="284"/>
      </w:pPr>
      <w:r>
        <w:rPr>
          <w:rFonts w:ascii="Times New Roman" w:hAnsi="Times New Roman" w:cs="Times New Roman"/>
        </w:rPr>
        <w:t>•</w:t>
      </w:r>
      <w:r w:rsidR="00D550CA" w:rsidRPr="00D550CA">
        <w:t xml:space="preserve"> La curva de Phillips neokeynesiana, que relaciona la inflación con el producto y las expectativas de inflación futura.</w:t>
      </w:r>
    </w:p>
    <w:p w14:paraId="5FECA6E9" w14:textId="2C9D46C5" w:rsidR="00D550CA" w:rsidRPr="00D550CA" w:rsidRDefault="00AA4404" w:rsidP="00D550CA">
      <w:pPr>
        <w:pStyle w:val="Notaalopositor"/>
        <w:spacing w:after="0"/>
        <w:ind w:firstLine="284"/>
      </w:pPr>
      <w:r>
        <w:rPr>
          <w:rFonts w:ascii="Times New Roman" w:hAnsi="Times New Roman" w:cs="Times New Roman"/>
        </w:rPr>
        <w:t>•</w:t>
      </w:r>
      <w:r w:rsidR="00D550CA" w:rsidRPr="00D550CA">
        <w:t xml:space="preserve"> La regla de Taylor modificada, que relaciona </w:t>
      </w:r>
      <w:r w:rsidR="00D550CA">
        <w:t>el tipo</w:t>
      </w:r>
      <w:r w:rsidR="00D550CA" w:rsidRPr="00D550CA">
        <w:t xml:space="preserve"> de interés nominal de corto plazo con la inflación, el producto y </w:t>
      </w:r>
      <w:r w:rsidR="00D550CA">
        <w:t>el tipo</w:t>
      </w:r>
      <w:r w:rsidR="00D550CA" w:rsidRPr="00D550CA">
        <w:t xml:space="preserve"> de interés natural.</w:t>
      </w:r>
    </w:p>
    <w:p w14:paraId="14CC1569" w14:textId="1D837178" w:rsidR="00D550CA" w:rsidRPr="00D550CA" w:rsidRDefault="00AA4404" w:rsidP="00D550CA">
      <w:pPr>
        <w:pStyle w:val="Notaalopositor"/>
        <w:spacing w:after="0"/>
        <w:ind w:firstLine="284"/>
      </w:pPr>
      <w:r>
        <w:rPr>
          <w:rFonts w:ascii="Times New Roman" w:hAnsi="Times New Roman" w:cs="Times New Roman"/>
        </w:rPr>
        <w:t>•</w:t>
      </w:r>
      <w:r w:rsidR="00D550CA" w:rsidRPr="00D550CA">
        <w:t xml:space="preserve"> La ecuación del spread de crédito, que relaciona el diferencial entre </w:t>
      </w:r>
      <w:r w:rsidR="00D550CA">
        <w:t xml:space="preserve">el tipo </w:t>
      </w:r>
      <w:r w:rsidR="00D550CA" w:rsidRPr="00D550CA">
        <w:t xml:space="preserve">de interés nominal de largo plazo y </w:t>
      </w:r>
      <w:r w:rsidR="00D550CA">
        <w:t>el</w:t>
      </w:r>
      <w:r w:rsidR="00D550CA" w:rsidRPr="00D550CA">
        <w:t xml:space="preserve"> de corto plazo con el riesgo crediticio y las expectativas sobre la política monetaria futura.</w:t>
      </w:r>
    </w:p>
    <w:p w14:paraId="1543856C" w14:textId="745E0BAC" w:rsidR="00D550CA" w:rsidRPr="00D550CA" w:rsidRDefault="00D550CA" w:rsidP="00D550CA">
      <w:pPr>
        <w:pStyle w:val="Notaalopositor"/>
        <w:keepNext w:val="0"/>
      </w:pPr>
      <w:r w:rsidRPr="00D550CA">
        <w:t>El artículo muestra que el modelo puede replicar algunas características empíricas de los datos macroeconómicos y financieros, como la persistencia del spread de crédito, la respuesta asimétrica del producto a los shocks monetarios o la efectividad limitada de la política monetaria no convencional.</w:t>
      </w:r>
    </w:p>
    <w:p w14:paraId="0D3587B9" w14:textId="4773A8AD" w:rsidR="00FD3150" w:rsidRDefault="00FD3150" w:rsidP="00FD3150">
      <w:pPr>
        <w:pStyle w:val="Ttulo6"/>
      </w:pPr>
      <w:bookmarkStart w:id="130" w:name="_Toc173962038"/>
      <w:r>
        <w:t>Valoración</w:t>
      </w:r>
      <w:bookmarkEnd w:id="130"/>
    </w:p>
    <w:p w14:paraId="6AF98519" w14:textId="77777777" w:rsidR="00AA4404" w:rsidRDefault="00F9076F" w:rsidP="00AA4404">
      <w:pPr>
        <w:pStyle w:val="Nivel1SM"/>
        <w:keepNext/>
        <w:spacing w:before="0" w:after="0"/>
      </w:pPr>
      <w:r>
        <w:t xml:space="preserve">Como valoración de estos modelos de ciclo neokeynesianos y continuando con el análisis de </w:t>
      </w:r>
      <w:r w:rsidRPr="00D259FC">
        <w:rPr>
          <w:smallCaps/>
        </w:rPr>
        <w:t>Romer</w:t>
      </w:r>
      <w:r>
        <w:t xml:space="preserve"> (2011), </w:t>
      </w:r>
      <w:r w:rsidRPr="005A6FA1">
        <w:rPr>
          <w:u w:val="single"/>
        </w:rPr>
        <w:t>su evaluación puede situarse en algún punto</w:t>
      </w:r>
      <w:r w:rsidR="005760A7" w:rsidRPr="005A6FA1">
        <w:rPr>
          <w:u w:val="single"/>
        </w:rPr>
        <w:t xml:space="preserve"> </w:t>
      </w:r>
      <w:r w:rsidRPr="005A6FA1">
        <w:rPr>
          <w:u w:val="single"/>
        </w:rPr>
        <w:t xml:space="preserve">entre </w:t>
      </w:r>
      <w:r w:rsidR="00AA4404">
        <w:rPr>
          <w:u w:val="single"/>
        </w:rPr>
        <w:t>2 </w:t>
      </w:r>
      <w:r w:rsidRPr="005A6FA1">
        <w:rPr>
          <w:u w:val="single"/>
        </w:rPr>
        <w:t>opiniones extremas o polares</w:t>
      </w:r>
      <w:r w:rsidR="00AA4404">
        <w:t>:</w:t>
      </w:r>
    </w:p>
    <w:p w14:paraId="0D593A76" w14:textId="77777777" w:rsidR="00AA4404" w:rsidRDefault="00F9076F" w:rsidP="00AA4404">
      <w:pPr>
        <w:pStyle w:val="Nivel2SM"/>
      </w:pPr>
      <w:r>
        <w:t xml:space="preserve">En un extremo, se considera que estos modelos </w:t>
      </w:r>
      <w:r w:rsidRPr="000F1154">
        <w:rPr>
          <w:i/>
          <w:iCs/>
        </w:rPr>
        <w:t>a)</w:t>
      </w:r>
      <w:r w:rsidR="000F1154">
        <w:t> </w:t>
      </w:r>
      <w:r>
        <w:t>están suficientemente bien fundamentados en supuestos microeconómicos como para que los parámetros de que dependen tengan carácter estructural (no</w:t>
      </w:r>
      <w:r w:rsidR="00AA4404">
        <w:t> </w:t>
      </w:r>
      <w:r>
        <w:t xml:space="preserve">varían ante cambios de políticas) y </w:t>
      </w:r>
      <w:r w:rsidRPr="000F1154">
        <w:rPr>
          <w:i/>
          <w:iCs/>
        </w:rPr>
        <w:t>b)</w:t>
      </w:r>
      <w:r w:rsidR="000F1154">
        <w:t> </w:t>
      </w:r>
      <w:r>
        <w:t>que son suficientemente realistas como para arrojar recomendaciones de políticas en términos de bienestar</w:t>
      </w:r>
      <w:r w:rsidR="00F84196">
        <w:rPr>
          <w:rStyle w:val="Refdenotaalpie"/>
        </w:rPr>
        <w:footnoteReference w:id="81"/>
      </w:r>
      <w:r>
        <w:t>.</w:t>
      </w:r>
    </w:p>
    <w:p w14:paraId="5CE166E6" w14:textId="77777777" w:rsidR="00AA4404" w:rsidRDefault="00F84196" w:rsidP="00AA4404">
      <w:pPr>
        <w:pStyle w:val="Nivel2SM"/>
      </w:pPr>
      <w:r>
        <w:t xml:space="preserve">En el otro extremo, se considera que los modelos son construcciones </w:t>
      </w:r>
      <w:r>
        <w:rPr>
          <w:i/>
        </w:rPr>
        <w:t>ad hoc</w:t>
      </w:r>
      <w:r>
        <w:t xml:space="preserve"> lo suficientemente alejadas de la realidad como para que sus recomendaciones de política no sean fiables y sus predicciones probablemente fallen si el entorno macroeconómico cambia</w:t>
      </w:r>
      <w:r w:rsidR="005760A7">
        <w:rPr>
          <w:rStyle w:val="Refdenotaalpie"/>
        </w:rPr>
        <w:footnoteReference w:id="82"/>
      </w:r>
      <w:r>
        <w:t>.</w:t>
      </w:r>
    </w:p>
    <w:p w14:paraId="297036CB" w14:textId="434D39FE" w:rsidR="00E40514" w:rsidRDefault="005760A7" w:rsidP="009C5675">
      <w:pPr>
        <w:pStyle w:val="Nivel1SM"/>
      </w:pPr>
      <w:r>
        <w:lastRenderedPageBreak/>
        <w:t>En conclusión, la mayoría de los economistas considera actualmente que los modelos de ciclo neokeynesianos poseen tanto fortalezas como debilidades significativas</w:t>
      </w:r>
      <w:r w:rsidR="0034480D">
        <w:t>, de modo</w:t>
      </w:r>
      <w:r>
        <w:t xml:space="preserve"> que la verdad se sitúa en algún punto </w:t>
      </w:r>
      <w:r w:rsidR="0034480D">
        <w:t>dentro del rango propuesto</w:t>
      </w:r>
      <w:r w:rsidR="009C5675">
        <w:rPr>
          <w:rStyle w:val="Refdenotaalpie"/>
        </w:rPr>
        <w:footnoteReference w:id="83"/>
      </w:r>
      <w:r w:rsidR="0034480D">
        <w:t>.</w:t>
      </w:r>
    </w:p>
    <w:p w14:paraId="1EE5571F" w14:textId="78C8B097" w:rsidR="00E40514" w:rsidRPr="0086427E" w:rsidRDefault="00E40514" w:rsidP="00E40514">
      <w:pPr>
        <w:pStyle w:val="Cajadeanotaciones"/>
        <w:keepNext/>
        <w:spacing w:after="60"/>
        <w:jc w:val="center"/>
        <w:rPr>
          <w:b/>
          <w:bCs/>
          <w:i/>
          <w:iCs/>
          <w:lang w:val="en-US"/>
        </w:rPr>
      </w:pPr>
      <w:r w:rsidRPr="0086427E">
        <w:rPr>
          <w:b/>
          <w:bCs/>
          <w:i/>
          <w:iCs/>
          <w:lang w:val="en-US"/>
        </w:rPr>
        <w:t>Heterogeneous Agent New Keynesian</w:t>
      </w:r>
      <w:r w:rsidR="00332CAE" w:rsidRPr="0086427E">
        <w:rPr>
          <w:b/>
          <w:bCs/>
          <w:i/>
          <w:iCs/>
          <w:lang w:val="en-US"/>
        </w:rPr>
        <w:t xml:space="preserve"> (HANK)</w:t>
      </w:r>
    </w:p>
    <w:p w14:paraId="7AFEA4B4" w14:textId="30ED6917" w:rsidR="00E40514" w:rsidRDefault="00E40514" w:rsidP="00E40514">
      <w:pPr>
        <w:pStyle w:val="Cajadeanotaciones"/>
      </w:pPr>
      <w:r>
        <w:t>Los modelos HANK (</w:t>
      </w:r>
      <w:proofErr w:type="spellStart"/>
      <w:r w:rsidRPr="00E40514">
        <w:rPr>
          <w:i/>
          <w:iCs/>
        </w:rPr>
        <w:t>Heterogeneous</w:t>
      </w:r>
      <w:proofErr w:type="spellEnd"/>
      <w:r w:rsidRPr="00E40514">
        <w:rPr>
          <w:i/>
          <w:iCs/>
        </w:rPr>
        <w:t xml:space="preserve"> </w:t>
      </w:r>
      <w:proofErr w:type="spellStart"/>
      <w:r w:rsidRPr="00E40514">
        <w:rPr>
          <w:i/>
          <w:iCs/>
        </w:rPr>
        <w:t>Agent</w:t>
      </w:r>
      <w:proofErr w:type="spellEnd"/>
      <w:r w:rsidRPr="00E40514">
        <w:rPr>
          <w:i/>
          <w:iCs/>
        </w:rPr>
        <w:t xml:space="preserve"> New </w:t>
      </w:r>
      <w:proofErr w:type="spellStart"/>
      <w:r w:rsidRPr="00E40514">
        <w:rPr>
          <w:i/>
          <w:iCs/>
        </w:rPr>
        <w:t>Keynesian</w:t>
      </w:r>
      <w:proofErr w:type="spellEnd"/>
      <w:r>
        <w:t>) son una clase de modelos macroeconómicos que incorporan heterogeneidad entre los agentes económicos y fricciones financieras. Estos modelos permiten estudiar cómo las diferencias en el nivel de ingreso, riqueza, consumo y ahorro de los agentes afectan a la dinámica macroeconómica y a la efectividad de las políticas monetaria y fiscal.</w:t>
      </w:r>
    </w:p>
    <w:p w14:paraId="54BE90AC" w14:textId="79BDA575" w:rsidR="00E40514" w:rsidRDefault="00E40514" w:rsidP="00E40514">
      <w:pPr>
        <w:pStyle w:val="Cajadeanotaciones"/>
        <w:keepNext/>
        <w:spacing w:after="0"/>
      </w:pPr>
      <w:r>
        <w:t>Algunas de las implicaciones del uso de modelos HANK para el estudio de los ciclos económicos son:</w:t>
      </w:r>
    </w:p>
    <w:p w14:paraId="2DC0F3FF" w14:textId="3C66F244" w:rsidR="00E40514" w:rsidRDefault="00080AF4" w:rsidP="00E40514">
      <w:pPr>
        <w:pStyle w:val="Cajadeanotaciones"/>
        <w:spacing w:after="0"/>
        <w:ind w:firstLine="567"/>
      </w:pPr>
      <w:r>
        <w:rPr>
          <w:rFonts w:ascii="Times New Roman" w:hAnsi="Times New Roman" w:cs="Times New Roman"/>
        </w:rPr>
        <w:t>•</w:t>
      </w:r>
      <w:r w:rsidR="00E40514">
        <w:t xml:space="preserve"> La distribución del ingreso y la riqueza entre los agentes tiene un impacto significativo sobre la demanda agregada, la inflación y el producto potencial. Los agentes con menor ingreso y riqueza tienen una mayor propensión marginal a consumir y una menor elasticidad intertemporal de sustitución, lo que implica que su consumo es más sensible a los shocks transitorios y a las variaciones de la tasa de interés.</w:t>
      </w:r>
    </w:p>
    <w:p w14:paraId="71C113B5" w14:textId="60C3C433" w:rsidR="00E40514" w:rsidRDefault="00080AF4" w:rsidP="00E40514">
      <w:pPr>
        <w:pStyle w:val="Cajadeanotaciones"/>
        <w:spacing w:after="0"/>
        <w:ind w:firstLine="567"/>
      </w:pPr>
      <w:r>
        <w:rPr>
          <w:rFonts w:ascii="Times New Roman" w:hAnsi="Times New Roman" w:cs="Times New Roman"/>
        </w:rPr>
        <w:t>•</w:t>
      </w:r>
      <w:r w:rsidR="00E40514">
        <w:t xml:space="preserve"> La política monetaria tiene efectos heterogéneos sobre los agentes, dependiendo de su grado de endeudamiento, su acceso al crédito y su exposición a los activos financieros. Los agentes endeudados se benefician de una reducción de la tasa de interés nominal, ya que reduce el costo de su deuda y aumenta su renta disponible. Los agentes ahorradores se perjudican por la misma razón, ya que reciben un menor rendimiento por sus activos financieros. Los agentes con restricciones crediticias tienen una menor capacidad de suavizar su consumo intertemporalmente y reaccionan más fuertemente a los shocks de ingreso.</w:t>
      </w:r>
    </w:p>
    <w:p w14:paraId="3856165D" w14:textId="4D5C4507" w:rsidR="00E40514" w:rsidRPr="00241402" w:rsidRDefault="00080AF4" w:rsidP="00E40514">
      <w:pPr>
        <w:pStyle w:val="Cajadeanotaciones"/>
        <w:ind w:firstLine="567"/>
      </w:pPr>
      <w:r>
        <w:rPr>
          <w:rFonts w:ascii="Times New Roman" w:hAnsi="Times New Roman" w:cs="Times New Roman"/>
        </w:rPr>
        <w:t>•</w:t>
      </w:r>
      <w:r w:rsidR="00E40514">
        <w:t xml:space="preserve"> La política fiscal tiene efectos redistributivos entre los agentes, dependiendo del tipo y la duración de las medidas adoptadas. Los impuestos afectan al ingreso disponible y al incentivo al trabajo y al ahorro de los agentes. El gasto público afecta a la demanda agregada y al producto potencial, así como a la distribución del ingreso entre los agentes beneficiados por el gasto y los que lo financian con sus impuestos. Los déficits públicos afectan a la sostenibilidad de la deuda pública y a las expectativas de los agentes sobre futuros ajustes fiscales.</w:t>
      </w:r>
    </w:p>
    <w:p w14:paraId="27B0FEFF" w14:textId="47093224" w:rsidR="00340EB7" w:rsidRDefault="004225E1" w:rsidP="00B75F0B">
      <w:pPr>
        <w:pStyle w:val="Introduccinyconclusin"/>
        <w:rPr>
          <w:caps w:val="0"/>
        </w:rPr>
      </w:pPr>
      <w:bookmarkStart w:id="131" w:name="_Toc60139196"/>
      <w:bookmarkStart w:id="132" w:name="_Toc60139229"/>
      <w:r w:rsidRPr="00F61606">
        <w:rPr>
          <w:caps w:val="0"/>
        </w:rPr>
        <w:t>CONCLUSIÓN</w:t>
      </w:r>
      <w:bookmarkEnd w:id="131"/>
      <w:bookmarkEnd w:id="132"/>
    </w:p>
    <w:p w14:paraId="781CE04F" w14:textId="77777777" w:rsidR="00BD6CE9" w:rsidRPr="00B86B1C" w:rsidRDefault="00BD6CE9" w:rsidP="00850E19">
      <w:pPr>
        <w:pStyle w:val="Nivel1"/>
        <w:keepNext/>
        <w:spacing w:before="0" w:after="0"/>
      </w:pPr>
      <w:r w:rsidRPr="00B86B1C">
        <w:rPr>
          <w:b/>
          <w:bCs/>
          <w:i/>
          <w:iCs/>
        </w:rPr>
        <w:t>Recapitulación (Ideas clave)</w:t>
      </w:r>
      <w:r w:rsidRPr="00B86B1C">
        <w:t>:</w:t>
      </w:r>
    </w:p>
    <w:p w14:paraId="441E528D" w14:textId="32D9D41C" w:rsidR="000F1154" w:rsidRDefault="000F1154" w:rsidP="000F1154">
      <w:pPr>
        <w:pStyle w:val="Nivel2"/>
      </w:pPr>
      <w:r>
        <w:t>En conclusión, en esta exposición nos hemos centrado en las distintas teorías de los ciclos eco</w:t>
      </w:r>
      <w:r w:rsidR="0086427E">
        <w:t>nómicos</w:t>
      </w:r>
      <w:r>
        <w:t xml:space="preserve"> elaboradas por las distintas escuelas del pensamiento, buscando explicar en mayor detalle </w:t>
      </w:r>
      <w:r w:rsidR="0086427E">
        <w:t>los</w:t>
      </w:r>
      <w:r>
        <w:t xml:space="preserve"> modelo</w:t>
      </w:r>
      <w:r w:rsidR="0086427E">
        <w:t>s</w:t>
      </w:r>
      <w:r>
        <w:t xml:space="preserve"> </w:t>
      </w:r>
      <w:r w:rsidR="0086427E">
        <w:t>del ciclo real</w:t>
      </w:r>
      <w:r>
        <w:t xml:space="preserve"> y </w:t>
      </w:r>
      <w:r w:rsidR="0086427E">
        <w:t>neokeynesianos</w:t>
      </w:r>
      <w:r>
        <w:t>, lo que ha llevado a que la teoría del ciclo exógeno ha ganado la batalla, al menos ante</w:t>
      </w:r>
      <w:r w:rsidR="0086427E">
        <w:t>s de la</w:t>
      </w:r>
      <w:r>
        <w:t xml:space="preserve"> emergencia </w:t>
      </w:r>
      <w:r w:rsidR="0086427E">
        <w:t xml:space="preserve">de la </w:t>
      </w:r>
      <w:r>
        <w:t>crisis f</w:t>
      </w:r>
      <w:r w:rsidR="0086427E">
        <w:t>inancie</w:t>
      </w:r>
      <w:r>
        <w:t>ra.</w:t>
      </w:r>
    </w:p>
    <w:p w14:paraId="61F45B37" w14:textId="77777777" w:rsidR="0086427E" w:rsidRDefault="0086427E" w:rsidP="0086427E">
      <w:pPr>
        <w:pStyle w:val="Nivel2"/>
        <w:keepNext/>
        <w:spacing w:after="0"/>
      </w:pPr>
      <w:r>
        <w:t>Desde un punto de vista histórico,</w:t>
      </w:r>
    </w:p>
    <w:p w14:paraId="5ED789C7" w14:textId="79774157" w:rsidR="0086427E" w:rsidRDefault="0086427E" w:rsidP="0086427E">
      <w:pPr>
        <w:pStyle w:val="Nivel3"/>
        <w:keepNext/>
      </w:pPr>
      <w:r>
        <w:t>T</w:t>
      </w:r>
      <w:r w:rsidR="000F1154">
        <w:t xml:space="preserve">ras </w:t>
      </w:r>
      <w:r>
        <w:t xml:space="preserve">la </w:t>
      </w:r>
      <w:r w:rsidR="000F1154">
        <w:t xml:space="preserve">crisis </w:t>
      </w:r>
      <w:r>
        <w:t xml:space="preserve">del </w:t>
      </w:r>
      <w:r w:rsidR="000F1154">
        <w:t>petróleo</w:t>
      </w:r>
      <w:r>
        <w:t xml:space="preserve"> se produce un período de relativa estabilidad macroeconómica, conocido como Gran Moderación.</w:t>
      </w:r>
      <w:r w:rsidR="000F1154">
        <w:t xml:space="preserve"> Se consigue alcanzar </w:t>
      </w:r>
      <w:r>
        <w:t xml:space="preserve">una </w:t>
      </w:r>
      <w:r w:rsidR="000F1154">
        <w:t>política económica (</w:t>
      </w:r>
      <w:r>
        <w:t>y, en particular, una política monetaria</w:t>
      </w:r>
      <w:r w:rsidR="000F1154">
        <w:t xml:space="preserve">) que preservaba la </w:t>
      </w:r>
      <w:r w:rsidR="000F1154">
        <w:lastRenderedPageBreak/>
        <w:t>estabilidad. Pequeña dispersión, pequeña volatilidad de output con respecto al tendencial.</w:t>
      </w:r>
    </w:p>
    <w:p w14:paraId="1204F6A9" w14:textId="77777777" w:rsidR="0086427E" w:rsidRPr="00EF761B" w:rsidRDefault="000F1154" w:rsidP="0086427E">
      <w:pPr>
        <w:pStyle w:val="Nivel4"/>
        <w:rPr>
          <w:lang w:val="en-US"/>
        </w:rPr>
      </w:pPr>
      <w:r w:rsidRPr="0086427E">
        <w:rPr>
          <w:i/>
          <w:iCs/>
          <w:lang w:val="en-US"/>
        </w:rPr>
        <w:t>The state of macro is good</w:t>
      </w:r>
      <w:r w:rsidRPr="0086427E">
        <w:rPr>
          <w:lang w:val="en-US"/>
        </w:rPr>
        <w:t xml:space="preserve">: </w:t>
      </w:r>
      <w:r w:rsidRPr="0086427E">
        <w:rPr>
          <w:smallCaps/>
          <w:lang w:val="en-US"/>
        </w:rPr>
        <w:t>Blanchard</w:t>
      </w:r>
      <w:r w:rsidRPr="0086427E">
        <w:rPr>
          <w:lang w:val="en-US"/>
        </w:rPr>
        <w:t>.</w:t>
      </w:r>
    </w:p>
    <w:p w14:paraId="20C20D20" w14:textId="60F43832" w:rsidR="000F1154" w:rsidRDefault="004607FD" w:rsidP="0086427E">
      <w:pPr>
        <w:pStyle w:val="Nivel4"/>
      </w:pPr>
      <w:r w:rsidRPr="004607FD">
        <w:t xml:space="preserve">La Gran Moderación produjo, hasta el 2008, un exceso de confianza en algunos economistas, como muestra el discurso presidencial de </w:t>
      </w:r>
      <w:r>
        <w:rPr>
          <w:smallCaps/>
        </w:rPr>
        <w:t>Robert Lucas</w:t>
      </w:r>
      <w:r w:rsidRPr="004607FD">
        <w:t xml:space="preserve">, en 2003, a la American </w:t>
      </w:r>
      <w:proofErr w:type="spellStart"/>
      <w:r w:rsidRPr="004607FD">
        <w:t>Economic</w:t>
      </w:r>
      <w:proofErr w:type="spellEnd"/>
      <w:r w:rsidRPr="004607FD">
        <w:t xml:space="preserve"> </w:t>
      </w:r>
      <w:proofErr w:type="spellStart"/>
      <w:r w:rsidRPr="004607FD">
        <w:t>Association</w:t>
      </w:r>
      <w:proofErr w:type="spellEnd"/>
      <w:r w:rsidRPr="004607FD">
        <w:t xml:space="preserve">, donde declaró que </w:t>
      </w:r>
      <w:r w:rsidRPr="004607FD">
        <w:rPr>
          <w:i/>
          <w:iCs/>
        </w:rPr>
        <w:t>“el problema central de la prevención de la depresión ha sido resuelto, a todos los efectos prácticos”</w:t>
      </w:r>
      <w:r w:rsidRPr="004607FD">
        <w:t>.</w:t>
      </w:r>
    </w:p>
    <w:p w14:paraId="6D7247B1" w14:textId="2B5CDBB8" w:rsidR="000F1154" w:rsidRDefault="000F1154" w:rsidP="0086427E">
      <w:pPr>
        <w:pStyle w:val="Nivel3"/>
      </w:pPr>
      <w:r>
        <w:t xml:space="preserve">La reciente crisis ha llevado a recuperar una cierta relevancia de dos teorías heterodoxas que destacan la naturaleza endógena de los ciclos: el enfoque austriaco del ciclo y la hipótesis de la inestabilidad financiera de </w:t>
      </w:r>
      <w:r w:rsidRPr="000F1154">
        <w:rPr>
          <w:smallCaps/>
        </w:rPr>
        <w:t>Minsky</w:t>
      </w:r>
      <w:r>
        <w:t xml:space="preserve"> </w:t>
      </w:r>
      <w:r w:rsidR="00C804D1">
        <w:rPr>
          <w:rStyle w:val="Refdenotaalpie"/>
        </w:rPr>
        <w:footnoteReference w:id="84"/>
      </w:r>
      <w:r>
        <w:t xml:space="preserve">(aun así ciclo exógeno </w:t>
      </w:r>
      <w:proofErr w:type="spellStart"/>
      <w:r w:rsidRPr="00BD00BF">
        <w:rPr>
          <w:i/>
          <w:iCs/>
        </w:rPr>
        <w:t>state</w:t>
      </w:r>
      <w:proofErr w:type="spellEnd"/>
      <w:r w:rsidRPr="00BD00BF">
        <w:rPr>
          <w:i/>
          <w:iCs/>
        </w:rPr>
        <w:t xml:space="preserve"> </w:t>
      </w:r>
      <w:proofErr w:type="spellStart"/>
      <w:r w:rsidRPr="00BD00BF">
        <w:rPr>
          <w:i/>
          <w:iCs/>
        </w:rPr>
        <w:t>of</w:t>
      </w:r>
      <w:proofErr w:type="spellEnd"/>
      <w:r w:rsidRPr="00BD00BF">
        <w:rPr>
          <w:i/>
          <w:iCs/>
        </w:rPr>
        <w:t xml:space="preserve"> art</w:t>
      </w:r>
      <w:r>
        <w:t>).</w:t>
      </w:r>
    </w:p>
    <w:p w14:paraId="06D62213" w14:textId="1F7A7AA7" w:rsidR="00BD6CE9" w:rsidRDefault="000F1154" w:rsidP="000F1154">
      <w:pPr>
        <w:pStyle w:val="Nivel2"/>
      </w:pPr>
      <w:r>
        <w:t>Hemos visto además que no s</w:t>
      </w:r>
      <w:r w:rsidR="0086427E">
        <w:t>ó</w:t>
      </w:r>
      <w:r>
        <w:t>lo la modelización del ciclo ha copado la atención de la literatura pero también las regularidades empíricas así como los canales, mecanismos y persistencia de las propagaciones.</w:t>
      </w:r>
    </w:p>
    <w:p w14:paraId="5FE5F19E" w14:textId="77777777" w:rsidR="00BD6CE9" w:rsidRDefault="00BD6CE9">
      <w:pPr>
        <w:pStyle w:val="Nivel1"/>
        <w:keepNext/>
        <w:spacing w:after="0"/>
      </w:pPr>
      <w:r w:rsidRPr="00B86B1C">
        <w:rPr>
          <w:b/>
          <w:bCs/>
          <w:i/>
          <w:iCs/>
        </w:rPr>
        <w:t>Relevancia</w:t>
      </w:r>
      <w:r w:rsidRPr="00B86B1C">
        <w:t>:</w:t>
      </w:r>
    </w:p>
    <w:p w14:paraId="13731584" w14:textId="77777777" w:rsidR="00BD6CE9" w:rsidRDefault="00BD6CE9">
      <w:pPr>
        <w:pStyle w:val="Nivel2"/>
      </w:pPr>
    </w:p>
    <w:p w14:paraId="410D17A2" w14:textId="77777777" w:rsidR="00BD6CE9" w:rsidRDefault="00BD6CE9">
      <w:pPr>
        <w:pStyle w:val="Nivel1"/>
        <w:keepNext/>
        <w:spacing w:after="0"/>
      </w:pPr>
      <w:r w:rsidRPr="00B86B1C">
        <w:rPr>
          <w:b/>
          <w:bCs/>
          <w:i/>
          <w:iCs/>
        </w:rPr>
        <w:t>Extensiones y relación con otras partes del temario</w:t>
      </w:r>
      <w:r w:rsidRPr="00B86B1C">
        <w:t>:</w:t>
      </w:r>
    </w:p>
    <w:p w14:paraId="373E503A" w14:textId="59E62D66" w:rsidR="000F1154" w:rsidRDefault="000F1154" w:rsidP="0086427E">
      <w:pPr>
        <w:pStyle w:val="Nivel2"/>
        <w:keepNext/>
        <w:spacing w:after="0"/>
      </w:pPr>
      <w:r>
        <w:t xml:space="preserve">Una crítica pertinente versa sobre la relación entre la teoría del crecimiento y la teoría de ciclos. Si se acepta una mayor integración entre ambas disciplinas y tenemos en cuenta la evolución de la teoría del crecimiento de modelos de crecimiento exógeno a endógeno, pues se podría plantear la extensión de la evolución a la teoría de </w:t>
      </w:r>
      <w:r w:rsidR="00E57770">
        <w:t xml:space="preserve">los </w:t>
      </w:r>
      <w:r>
        <w:t>ciclo</w:t>
      </w:r>
      <w:r w:rsidR="0086427E">
        <w:t>s</w:t>
      </w:r>
      <w:r>
        <w:t>, donde el origen último del mismo es exógeno y aleatorio.</w:t>
      </w:r>
    </w:p>
    <w:p w14:paraId="66B1F140" w14:textId="77777777" w:rsidR="004607FD" w:rsidRDefault="000F1154" w:rsidP="008253B6">
      <w:pPr>
        <w:pStyle w:val="Nivel3"/>
      </w:pPr>
      <w:r>
        <w:t xml:space="preserve">Algunos economistas apuestan por dicha evolución, como por ejemplo </w:t>
      </w:r>
      <w:r w:rsidRPr="004607FD">
        <w:rPr>
          <w:smallCaps/>
        </w:rPr>
        <w:t>Roger Farmer</w:t>
      </w:r>
      <w:r>
        <w:t>. Para el economista británico</w:t>
      </w:r>
      <w:r w:rsidR="0086427E">
        <w:t>, el</w:t>
      </w:r>
      <w:r>
        <w:t xml:space="preserve"> problema de la teoría de ciclos es que supone que la economía gravita en torno a una situación estable (estado estacionario)</w:t>
      </w:r>
      <w:r w:rsidR="0086427E">
        <w:t>.</w:t>
      </w:r>
      <w:r>
        <w:t xml:space="preserve"> </w:t>
      </w:r>
      <w:r w:rsidRPr="004607FD">
        <w:rPr>
          <w:smallCaps/>
        </w:rPr>
        <w:t>Farmer</w:t>
      </w:r>
      <w:r>
        <w:t xml:space="preserve"> considera que la metáfora que explica la economía es la de un barco en medio del océano que puede desplazarse a cualquier dirección sin tendencia a acabar en ningún punto particular</w:t>
      </w:r>
      <w:r w:rsidR="004607FD">
        <w:t>.</w:t>
      </w:r>
    </w:p>
    <w:p w14:paraId="2E5081E9" w14:textId="3809B001" w:rsidR="00BD6CE9" w:rsidRDefault="000F1154" w:rsidP="008253B6">
      <w:pPr>
        <w:pStyle w:val="Nivel3"/>
      </w:pPr>
      <w:r>
        <w:t>Incorporación de indeterminaciones debidas a shocks de confianza que no son exógenos sino dentro del modelo</w:t>
      </w:r>
      <w:r>
        <w:rPr>
          <w:rStyle w:val="Refdenotaalpie"/>
        </w:rPr>
        <w:footnoteReference w:id="85"/>
      </w:r>
      <w:r>
        <w:t xml:space="preserve">. Modelos de crecimiento endógeno- forma más </w:t>
      </w:r>
      <w:r>
        <w:lastRenderedPageBreak/>
        <w:t>natural caracterizar persistencia de shocks a los que se enfrenta la economía, una persistencia que no se modelizaría de forma exógena pero endógena.</w:t>
      </w:r>
    </w:p>
    <w:p w14:paraId="61949C3D" w14:textId="620D35F8" w:rsidR="00BD6CE9" w:rsidRDefault="00BD6CE9">
      <w:pPr>
        <w:pStyle w:val="Nivel1"/>
        <w:keepNext/>
        <w:spacing w:after="0"/>
      </w:pPr>
      <w:r w:rsidRPr="00B86B1C">
        <w:rPr>
          <w:b/>
          <w:bCs/>
          <w:i/>
          <w:iCs/>
        </w:rPr>
        <w:t>Opinión</w:t>
      </w:r>
      <w:r w:rsidRPr="00B86B1C">
        <w:t>:</w:t>
      </w:r>
    </w:p>
    <w:p w14:paraId="2FDC683A" w14:textId="77777777" w:rsidR="00BD6CE9" w:rsidRDefault="00BD6CE9">
      <w:pPr>
        <w:pStyle w:val="Nivel2"/>
      </w:pPr>
    </w:p>
    <w:p w14:paraId="6F02EEE2" w14:textId="77777777" w:rsidR="00BD6CE9" w:rsidRDefault="00BD6CE9">
      <w:pPr>
        <w:pStyle w:val="Nivel1"/>
        <w:keepNext/>
        <w:spacing w:after="0"/>
      </w:pPr>
      <w:r w:rsidRPr="00B86B1C">
        <w:rPr>
          <w:b/>
          <w:bCs/>
          <w:i/>
          <w:iCs/>
        </w:rPr>
        <w:t>Idea final (Salida o cierre)</w:t>
      </w:r>
      <w:r w:rsidRPr="00B86B1C">
        <w:t>:</w:t>
      </w:r>
    </w:p>
    <w:p w14:paraId="46D57967" w14:textId="00C41C60" w:rsidR="00BD6CE9" w:rsidRDefault="000F1154" w:rsidP="00BD6CE9">
      <w:pPr>
        <w:pStyle w:val="Nivel2"/>
      </w:pPr>
      <w:r w:rsidRPr="00BD00BF">
        <w:t>Por último, vivimos en un momento interesante para evaluar la persistencia y la lentitud en el ajuste de las economías ante el shock que ha supuesto la Covid-19.</w:t>
      </w:r>
    </w:p>
    <w:p w14:paraId="752BA793" w14:textId="77777777" w:rsidR="00BD6CE9" w:rsidRPr="00BD6CE9" w:rsidRDefault="00BD6CE9" w:rsidP="004607FD">
      <w:pPr>
        <w:spacing w:after="100"/>
      </w:pPr>
    </w:p>
    <w:p w14:paraId="4C335547" w14:textId="77777777" w:rsidR="00274C50" w:rsidRPr="00F61606" w:rsidRDefault="003A1DE2" w:rsidP="004607FD">
      <w:pPr>
        <w:spacing w:after="100"/>
      </w:pPr>
      <w:r>
        <w:t>La teoría del ciclo es</w:t>
      </w:r>
      <w:r w:rsidR="00274C50">
        <w:t xml:space="preserve"> quizás la parte de la economía donde mejor se aprecia el </w:t>
      </w:r>
      <w:r w:rsidR="00274C50" w:rsidRPr="00274C50">
        <w:rPr>
          <w:i/>
        </w:rPr>
        <w:t>trade off</w:t>
      </w:r>
      <w:r w:rsidR="00274C50">
        <w:t xml:space="preserve"> acercamiento a la realidad observada vs claridad del modelo.</w:t>
      </w:r>
      <w:r w:rsidR="007A43FA">
        <w:t xml:space="preserve"> O dicho de otro modo, el deseo de explicar una gran cantidad de variables puede llegar a complicar el modelo exponencialmente hasta el punto de hacer imposible identificar los canales</w:t>
      </w:r>
      <w:r w:rsidR="00555859">
        <w:t xml:space="preserve"> o mecanismos</w:t>
      </w:r>
      <w:r w:rsidR="007A43FA">
        <w:t xml:space="preserve"> por los que una determinada política</w:t>
      </w:r>
      <w:r>
        <w:t xml:space="preserve"> o perturbación</w:t>
      </w:r>
      <w:r w:rsidR="007A43FA">
        <w:t xml:space="preserve"> afecta a las variables agregadas.</w:t>
      </w:r>
    </w:p>
    <w:p w14:paraId="685B5A0F" w14:textId="7457EF74" w:rsidR="009E1F0E" w:rsidRDefault="004607FD" w:rsidP="004607FD">
      <w:pPr>
        <w:keepNext/>
        <w:spacing w:after="0"/>
      </w:pPr>
      <w:r>
        <w:t>3 </w:t>
      </w:r>
      <w:r w:rsidR="009E1F0E">
        <w:t>preguntas para la reflexión:</w:t>
      </w:r>
    </w:p>
    <w:p w14:paraId="139AE66A" w14:textId="77777777" w:rsidR="009E1F0E" w:rsidRDefault="009E1F0E">
      <w:pPr>
        <w:pStyle w:val="Prrafodelista"/>
        <w:numPr>
          <w:ilvl w:val="0"/>
          <w:numId w:val="27"/>
        </w:numPr>
        <w:spacing w:after="100"/>
        <w:ind w:left="465" w:hanging="255"/>
      </w:pPr>
      <w:r>
        <w:t xml:space="preserve">¿Cómo encajan/explican los modelos </w:t>
      </w:r>
      <w:r w:rsidR="007A43FA">
        <w:t>actuales</w:t>
      </w:r>
      <w:r>
        <w:t xml:space="preserve"> del ciclo la reciente crisis económica?</w:t>
      </w:r>
    </w:p>
    <w:p w14:paraId="388638BD" w14:textId="77777777" w:rsidR="009E1F0E" w:rsidRDefault="009E1F0E">
      <w:pPr>
        <w:pStyle w:val="Prrafodelista"/>
        <w:numPr>
          <w:ilvl w:val="0"/>
          <w:numId w:val="27"/>
        </w:numPr>
        <w:spacing w:after="100"/>
        <w:ind w:left="465" w:hanging="255"/>
      </w:pPr>
      <w:r>
        <w:t xml:space="preserve">Se habla de la mayor integración entre la teoría del crecimiento económico y la teoría de ciclos, tanto empírica como teórica, en los recientes enfoques. Si explotamos esta idea, </w:t>
      </w:r>
      <w:r w:rsidR="00274C50">
        <w:t>en la teoría del crecimiento la crítica a los modelos de crecimiento exógeno (es decir, el fracaso para explicar en última instancia el crecimiento) dio lugar a una nueva generación de modelos de crecimiento (endógeno), ¿</w:t>
      </w:r>
      <w:r>
        <w:t>s</w:t>
      </w:r>
      <w:r w:rsidR="00274C50">
        <w:t xml:space="preserve">e podría extender esta crítica a la teoría del ciclo actual, en que el origen último del ciclo es </w:t>
      </w:r>
      <w:r w:rsidR="007142A3">
        <w:t xml:space="preserve">exógeno y </w:t>
      </w:r>
      <w:r w:rsidR="00274C50">
        <w:t>aleatorio?</w:t>
      </w:r>
    </w:p>
    <w:p w14:paraId="103B8866" w14:textId="1D45ED44" w:rsidR="00E84252" w:rsidRDefault="006B6BC4">
      <w:pPr>
        <w:pStyle w:val="Prrafodelista"/>
        <w:numPr>
          <w:ilvl w:val="0"/>
          <w:numId w:val="27"/>
        </w:numPr>
        <w:spacing w:after="100"/>
        <w:ind w:left="465" w:hanging="255"/>
      </w:pPr>
      <w:r>
        <w:t>¿Pueden integrarse plenamente las teorías del ciclo y del crecimiento económico en un mismo marco</w:t>
      </w:r>
      <w:r w:rsidR="009339AB">
        <w:t xml:space="preserve"> analítico</w:t>
      </w:r>
      <w:r>
        <w:t>?</w:t>
      </w:r>
    </w:p>
    <w:p w14:paraId="1EAC18C2" w14:textId="4B3E7B4B" w:rsidR="000E4329" w:rsidRDefault="000E4329">
      <w:pPr>
        <w:spacing w:after="160"/>
        <w:jc w:val="left"/>
      </w:pPr>
      <w:r>
        <w:br w:type="page"/>
      </w:r>
    </w:p>
    <w:p w14:paraId="56EC6D72" w14:textId="77777777" w:rsidR="00B75F0B" w:rsidRDefault="00B75F0B" w:rsidP="00B75F0B">
      <w:pPr>
        <w:pStyle w:val="Ttulo4"/>
      </w:pPr>
      <w:bookmarkStart w:id="133" w:name="_Toc60139200"/>
      <w:bookmarkStart w:id="134" w:name="_Toc60139233"/>
      <w:bookmarkStart w:id="135" w:name="_Toc60139197"/>
      <w:bookmarkStart w:id="136" w:name="_Toc60139230"/>
      <w:r>
        <w:lastRenderedPageBreak/>
        <w:t>B</w:t>
      </w:r>
      <w:bookmarkEnd w:id="133"/>
      <w:bookmarkEnd w:id="134"/>
      <w:r w:rsidR="000F5BF4">
        <w:t>ibliografía</w:t>
      </w:r>
    </w:p>
    <w:p w14:paraId="45682C22" w14:textId="288BA387" w:rsidR="00442740" w:rsidRDefault="00442740" w:rsidP="00E56003">
      <w:pPr>
        <w:keepNext/>
        <w:spacing w:after="40"/>
      </w:pPr>
      <w:r>
        <w:t>Este tema está basado en los apuntes de José Luis</w:t>
      </w:r>
      <w:r w:rsidR="00E56003">
        <w:t xml:space="preserve"> Rodríguez López:</w:t>
      </w:r>
    </w:p>
    <w:p w14:paraId="472F97B0" w14:textId="18A6A4F1" w:rsidR="00B75F0B" w:rsidRDefault="00B75F0B">
      <w:pPr>
        <w:pStyle w:val="Nivel1"/>
        <w:spacing w:after="40"/>
      </w:pPr>
      <w:r>
        <w:t xml:space="preserve">Apartados Introducción y </w:t>
      </w:r>
      <w:r w:rsidR="00647E8E">
        <w:t>0</w:t>
      </w:r>
      <w:r>
        <w:t xml:space="preserve"> (Definición y características del ciclo): Tema ICEX-CECO</w:t>
      </w:r>
    </w:p>
    <w:p w14:paraId="07DB1CA6" w14:textId="025F6E64" w:rsidR="00B75F0B" w:rsidRDefault="00B75F0B">
      <w:pPr>
        <w:pStyle w:val="Nivel1"/>
        <w:spacing w:after="40"/>
        <w:rPr>
          <w:lang w:val="en-US"/>
        </w:rPr>
      </w:pPr>
      <w:proofErr w:type="spellStart"/>
      <w:r w:rsidRPr="00704BE9">
        <w:rPr>
          <w:lang w:val="en-US"/>
        </w:rPr>
        <w:t>Apartado</w:t>
      </w:r>
      <w:proofErr w:type="spellEnd"/>
      <w:r w:rsidRPr="00704BE9">
        <w:rPr>
          <w:lang w:val="en-US"/>
        </w:rPr>
        <w:t xml:space="preserve"> </w:t>
      </w:r>
      <w:r w:rsidR="004E337F">
        <w:rPr>
          <w:lang w:val="en-US"/>
        </w:rPr>
        <w:t>1</w:t>
      </w:r>
      <w:r w:rsidRPr="00704BE9">
        <w:rPr>
          <w:lang w:val="en-US"/>
        </w:rPr>
        <w:t xml:space="preserve">: </w:t>
      </w:r>
      <w:r w:rsidRPr="00704BE9">
        <w:rPr>
          <w:i/>
          <w:lang w:val="en-US"/>
        </w:rPr>
        <w:t>The History of Economic Thought Website</w:t>
      </w:r>
      <w:r>
        <w:rPr>
          <w:lang w:val="en-US"/>
        </w:rPr>
        <w:t xml:space="preserve">, </w:t>
      </w:r>
      <w:r w:rsidRPr="009D1235">
        <w:rPr>
          <w:sz w:val="15"/>
          <w:szCs w:val="15"/>
          <w:lang w:val="en-US"/>
        </w:rPr>
        <w:t>(</w:t>
      </w:r>
      <w:hyperlink r:id="rId40" w:history="1">
        <w:r w:rsidR="009D1235" w:rsidRPr="009D1235">
          <w:rPr>
            <w:rStyle w:val="Hipervnculo"/>
            <w:sz w:val="15"/>
            <w:szCs w:val="15"/>
            <w:lang w:val="en-US"/>
          </w:rPr>
          <w:t>http://www.hetwebsite.net/het/essays/cycle/cyclecont.htm</w:t>
        </w:r>
      </w:hyperlink>
      <w:r w:rsidRPr="009D1235">
        <w:rPr>
          <w:sz w:val="15"/>
          <w:szCs w:val="15"/>
          <w:lang w:val="en-US"/>
        </w:rPr>
        <w:t>)</w:t>
      </w:r>
    </w:p>
    <w:p w14:paraId="68452C83" w14:textId="23265B19" w:rsidR="004E337F" w:rsidRDefault="00B75F0B">
      <w:pPr>
        <w:pStyle w:val="Nivel1"/>
        <w:spacing w:after="40"/>
      </w:pPr>
      <w:r w:rsidRPr="00704BE9">
        <w:t xml:space="preserve">Apartado </w:t>
      </w:r>
      <w:r w:rsidR="004E337F">
        <w:t>2</w:t>
      </w:r>
      <w:r w:rsidRPr="00704BE9">
        <w:t xml:space="preserve">: manual de </w:t>
      </w:r>
      <w:r w:rsidRPr="00725501">
        <w:rPr>
          <w:smallCaps/>
        </w:rPr>
        <w:t>Romer</w:t>
      </w:r>
      <w:r w:rsidRPr="00704BE9">
        <w:t xml:space="preserve"> (2011)</w:t>
      </w:r>
      <w:r>
        <w:t xml:space="preserve"> y </w:t>
      </w:r>
      <w:proofErr w:type="spellStart"/>
      <w:r w:rsidRPr="00725501">
        <w:rPr>
          <w:smallCaps/>
        </w:rPr>
        <w:t>Benassy</w:t>
      </w:r>
      <w:proofErr w:type="spellEnd"/>
      <w:r>
        <w:t xml:space="preserve"> para </w:t>
      </w:r>
      <w:r w:rsidR="00725501">
        <w:t xml:space="preserve">modelos </w:t>
      </w:r>
      <w:r>
        <w:t>RBC</w:t>
      </w:r>
    </w:p>
    <w:p w14:paraId="5D8936A3" w14:textId="312BB2EC" w:rsidR="00B75F0B" w:rsidRDefault="004E337F">
      <w:pPr>
        <w:pStyle w:val="Nivel1"/>
        <w:spacing w:after="40"/>
      </w:pPr>
      <w:r>
        <w:t xml:space="preserve">Apartado 3: </w:t>
      </w:r>
      <w:r w:rsidRPr="00704BE9">
        <w:t xml:space="preserve">manual de </w:t>
      </w:r>
      <w:r w:rsidRPr="00725501">
        <w:rPr>
          <w:smallCaps/>
        </w:rPr>
        <w:t>Romer</w:t>
      </w:r>
      <w:r w:rsidRPr="00704BE9">
        <w:t xml:space="preserve"> (2011)</w:t>
      </w:r>
      <w:r>
        <w:t xml:space="preserve"> </w:t>
      </w:r>
      <w:r w:rsidR="00725501">
        <w:t>y</w:t>
      </w:r>
      <w:r w:rsidR="00B75F0B">
        <w:t xml:space="preserve"> </w:t>
      </w:r>
      <w:r w:rsidR="00B75F0B" w:rsidRPr="00725501">
        <w:rPr>
          <w:smallCaps/>
        </w:rPr>
        <w:t>Walsh</w:t>
      </w:r>
      <w:r w:rsidR="00B75F0B">
        <w:t xml:space="preserve"> (2010</w:t>
      </w:r>
      <w:r w:rsidR="00725501">
        <w:t>)</w:t>
      </w:r>
      <w:r w:rsidR="00B75F0B">
        <w:t xml:space="preserve"> para </w:t>
      </w:r>
      <w:r w:rsidR="00725501">
        <w:t>modelo</w:t>
      </w:r>
      <w:r>
        <w:t>s</w:t>
      </w:r>
      <w:r w:rsidR="00725501">
        <w:t xml:space="preserve"> </w:t>
      </w:r>
      <w:r w:rsidR="00B75F0B">
        <w:t>neokeynesiano</w:t>
      </w:r>
      <w:r>
        <w:t>s</w:t>
      </w:r>
      <w:r w:rsidR="00725501">
        <w:t>.</w:t>
      </w:r>
    </w:p>
    <w:p w14:paraId="740200ED" w14:textId="72F8C5C6" w:rsidR="00A50A58" w:rsidRDefault="00000000" w:rsidP="00B75F0B">
      <w:hyperlink r:id="rId41" w:history="1">
        <w:r w:rsidR="00A50A58" w:rsidRPr="007C5F84">
          <w:rPr>
            <w:rStyle w:val="Hipervnculo"/>
          </w:rPr>
          <w:t>https://canal.uned.es/series/5c519df6b1111fd5068b4569</w:t>
        </w:r>
      </w:hyperlink>
      <w:r w:rsidR="00A50A58">
        <w:t xml:space="preserve"> </w:t>
      </w:r>
    </w:p>
    <w:p w14:paraId="1E23566E" w14:textId="6C44B2AB" w:rsidR="00AA1A49" w:rsidRDefault="00AA1A49" w:rsidP="00B75F0B">
      <w:r>
        <w:t>Tema Juan Luis Cordero Tarifa.</w:t>
      </w:r>
    </w:p>
    <w:p w14:paraId="209C9C97" w14:textId="77777777" w:rsidR="000E4329" w:rsidRDefault="000E4329" w:rsidP="000E4329">
      <w:pPr>
        <w:pStyle w:val="Ttulo4"/>
      </w:pPr>
      <w:r>
        <w:t>Preguntas de otros exámenes</w:t>
      </w:r>
    </w:p>
    <w:p w14:paraId="33300E32" w14:textId="77777777" w:rsidR="000E4329" w:rsidRDefault="000E4329">
      <w:pPr>
        <w:pStyle w:val="Nivel2SM"/>
        <w:ind w:left="0" w:hanging="142"/>
      </w:pPr>
    </w:p>
    <w:p w14:paraId="559D56A0" w14:textId="77777777" w:rsidR="000E4329" w:rsidRDefault="000E4329" w:rsidP="000E4329">
      <w:pPr>
        <w:pStyle w:val="Ttulo4"/>
      </w:pPr>
      <w:r>
        <w:t>Enlace a preguntas tipo test</w:t>
      </w:r>
    </w:p>
    <w:p w14:paraId="0D6383AC" w14:textId="39A18A4E" w:rsidR="000E4329" w:rsidRDefault="00000000" w:rsidP="00B75F0B">
      <w:hyperlink r:id="rId42" w:history="1">
        <w:r w:rsidR="000E4329" w:rsidRPr="00134F77">
          <w:rPr>
            <w:rStyle w:val="Hipervnculo"/>
          </w:rPr>
          <w:t>https://www.quia.com/quiz/6562936.html</w:t>
        </w:r>
      </w:hyperlink>
    </w:p>
    <w:p w14:paraId="0BEA6BA7" w14:textId="77777777" w:rsidR="00274C50" w:rsidRPr="00274C50" w:rsidRDefault="00E84252" w:rsidP="00B75F0B">
      <w:pPr>
        <w:pStyle w:val="Ttulo4"/>
      </w:pPr>
      <w:r>
        <w:t>A</w:t>
      </w:r>
      <w:bookmarkEnd w:id="135"/>
      <w:bookmarkEnd w:id="136"/>
      <w:r w:rsidR="000F5BF4">
        <w:t>nexos</w:t>
      </w:r>
    </w:p>
    <w:p w14:paraId="3B309A58" w14:textId="5F59F776" w:rsidR="008450D2" w:rsidRDefault="000F5BF4">
      <w:pPr>
        <w:pStyle w:val="Ttulo5"/>
      </w:pPr>
      <w:bookmarkStart w:id="137" w:name="_Toc60139198"/>
      <w:bookmarkStart w:id="138" w:name="_Toc60139231"/>
      <w:r>
        <w:t>Anexo</w:t>
      </w:r>
      <w:r w:rsidR="00B26C07">
        <w:t> </w:t>
      </w:r>
      <w:r>
        <w:t>1</w:t>
      </w:r>
      <w:r w:rsidRPr="000F5BF4">
        <w:rPr>
          <w:i w:val="0"/>
          <w:iCs w:val="0"/>
          <w:u w:val="none"/>
        </w:rPr>
        <w:t xml:space="preserve">: </w:t>
      </w:r>
      <w:r w:rsidR="008450D2" w:rsidRPr="000F5BF4">
        <w:rPr>
          <w:i w:val="0"/>
          <w:iCs w:val="0"/>
          <w:u w:val="none"/>
        </w:rPr>
        <w:t>Las teorías de las crisis económicas</w:t>
      </w:r>
      <w:bookmarkEnd w:id="137"/>
      <w:bookmarkEnd w:id="138"/>
    </w:p>
    <w:p w14:paraId="529DF00B" w14:textId="11C60D66" w:rsidR="008450D2" w:rsidRDefault="008450D2" w:rsidP="009F2885">
      <w:r>
        <w:t>Entre los primeros escritores (segunda mitad del siglo</w:t>
      </w:r>
      <w:r w:rsidR="00B26C07">
        <w:t> </w:t>
      </w:r>
      <w:r>
        <w:t xml:space="preserve">XVIII) en intentar desarrollar una teoría económica de las depresiones industriales se encuentran el </w:t>
      </w:r>
      <w:r w:rsidRPr="009F2885">
        <w:rPr>
          <w:smallCaps/>
        </w:rPr>
        <w:t>conde de Lauderdale</w:t>
      </w:r>
      <w:r>
        <w:t xml:space="preserve">, </w:t>
      </w:r>
      <w:r w:rsidRPr="009F2885">
        <w:rPr>
          <w:smallCaps/>
        </w:rPr>
        <w:t>Thomas Spence</w:t>
      </w:r>
      <w:r>
        <w:t xml:space="preserve"> y </w:t>
      </w:r>
      <w:r w:rsidRPr="009F2885">
        <w:rPr>
          <w:smallCaps/>
        </w:rPr>
        <w:t xml:space="preserve">Heinrich </w:t>
      </w:r>
      <w:proofErr w:type="spellStart"/>
      <w:r w:rsidRPr="009F2885">
        <w:rPr>
          <w:smallCaps/>
        </w:rPr>
        <w:t>Storch</w:t>
      </w:r>
      <w:proofErr w:type="spellEnd"/>
      <w:r>
        <w:t xml:space="preserve">. Estos autores concibieron las crisis económicas como situaciones de sobreproducción causadas por la excesiva acumulación de capacidad productiva y la incapacidad del consumo para alcanzarla. Los economistas clásicos (sobre todo </w:t>
      </w:r>
      <w:r w:rsidRPr="009F2885">
        <w:rPr>
          <w:smallCaps/>
        </w:rPr>
        <w:t>James Mill, Jean-Baptiste Say, David</w:t>
      </w:r>
      <w:r>
        <w:t xml:space="preserve"> </w:t>
      </w:r>
      <w:r w:rsidRPr="009F2885">
        <w:rPr>
          <w:smallCaps/>
        </w:rPr>
        <w:t>Ricardo</w:t>
      </w:r>
      <w:r>
        <w:t xml:space="preserve"> y </w:t>
      </w:r>
      <w:r w:rsidRPr="009F2885">
        <w:rPr>
          <w:smallCaps/>
        </w:rPr>
        <w:t>Nassau William Senior</w:t>
      </w:r>
      <w:r>
        <w:t xml:space="preserve">) rechazaron la </w:t>
      </w:r>
      <w:proofErr w:type="spellStart"/>
      <w:r>
        <w:t>sobre-producción</w:t>
      </w:r>
      <w:proofErr w:type="spellEnd"/>
      <w:r>
        <w:t xml:space="preserve"> como una imposibilidad teórica, y caracterizaron las crisis económicas como producción errónea, más que excesiva. El tema devino en cierto modo urgente durante la recesión que siguieron a las guerras napoleónicas, culminando en la controversia del </w:t>
      </w:r>
      <w:r>
        <w:rPr>
          <w:i/>
        </w:rPr>
        <w:t xml:space="preserve">general </w:t>
      </w:r>
      <w:proofErr w:type="spellStart"/>
      <w:r>
        <w:rPr>
          <w:i/>
        </w:rPr>
        <w:t>glut</w:t>
      </w:r>
      <w:proofErr w:type="spellEnd"/>
      <w:r>
        <w:t xml:space="preserve"> o plétora generalizada de 1819-1821. En contra de la postura clásica, </w:t>
      </w:r>
      <w:r w:rsidRPr="009F2885">
        <w:rPr>
          <w:smallCaps/>
        </w:rPr>
        <w:t xml:space="preserve">Robert Malthus, </w:t>
      </w:r>
      <w:proofErr w:type="spellStart"/>
      <w:r w:rsidRPr="009F2885">
        <w:rPr>
          <w:smallCaps/>
        </w:rPr>
        <w:t>Simonde</w:t>
      </w:r>
      <w:proofErr w:type="spellEnd"/>
      <w:r w:rsidRPr="009F2885">
        <w:rPr>
          <w:smallCaps/>
        </w:rPr>
        <w:t xml:space="preserve"> de </w:t>
      </w:r>
      <w:proofErr w:type="spellStart"/>
      <w:r w:rsidRPr="009F2885">
        <w:rPr>
          <w:smallCaps/>
        </w:rPr>
        <w:t>Sismondi</w:t>
      </w:r>
      <w:proofErr w:type="spellEnd"/>
      <w:r w:rsidRPr="009F2885">
        <w:rPr>
          <w:smallCaps/>
        </w:rPr>
        <w:t xml:space="preserve"> y Thomas Chalmers</w:t>
      </w:r>
      <w:r>
        <w:t xml:space="preserve"> revivieron la teoría de la </w:t>
      </w:r>
      <w:proofErr w:type="spellStart"/>
      <w:r>
        <w:t>sobre-producción</w:t>
      </w:r>
      <w:proofErr w:type="spellEnd"/>
      <w:r>
        <w:t xml:space="preserve">, pero un poco más elaborada, explicando el </w:t>
      </w:r>
      <w:proofErr w:type="spellStart"/>
      <w:r>
        <w:t>sub-consumo</w:t>
      </w:r>
      <w:proofErr w:type="spellEnd"/>
      <w:r>
        <w:t xml:space="preserve"> como desajustes dinámicos en la distribución de la renta y en el gasto entre clases sociales.</w:t>
      </w:r>
    </w:p>
    <w:p w14:paraId="100EBA2E" w14:textId="77777777" w:rsidR="008450D2" w:rsidRDefault="008450D2" w:rsidP="009F2885">
      <w:r>
        <w:t>Las crisis de 1825 y 1836</w:t>
      </w:r>
      <w:r w:rsidR="007626AF" w:rsidRPr="007626AF">
        <w:t xml:space="preserve"> </w:t>
      </w:r>
      <w:r w:rsidR="007626AF">
        <w:t>contribuyeron a incorporar</w:t>
      </w:r>
      <w:r>
        <w:t xml:space="preserve"> el dinero y las finanzas al análisis</w:t>
      </w:r>
      <w:r w:rsidR="007626AF">
        <w:t xml:space="preserve"> de las crisis</w:t>
      </w:r>
      <w:r>
        <w:t xml:space="preserve"> por primera vez. El papel del sistema bancario como causante de las crisis fue discutida durante la controversia bancaria de finales de 1830 y principios de 1840, entre </w:t>
      </w:r>
      <w:r w:rsidRPr="009F2885">
        <w:rPr>
          <w:smallCaps/>
        </w:rPr>
        <w:t xml:space="preserve">Samuel Jones Lloyd (Lord </w:t>
      </w:r>
      <w:proofErr w:type="spellStart"/>
      <w:r w:rsidRPr="009F2885">
        <w:rPr>
          <w:smallCaps/>
        </w:rPr>
        <w:t>Overstone</w:t>
      </w:r>
      <w:proofErr w:type="spellEnd"/>
      <w:r>
        <w:t xml:space="preserve">) y </w:t>
      </w:r>
      <w:r w:rsidRPr="009F2885">
        <w:rPr>
          <w:smallCaps/>
        </w:rPr>
        <w:t xml:space="preserve">Thomas </w:t>
      </w:r>
      <w:proofErr w:type="spellStart"/>
      <w:r w:rsidRPr="009F2885">
        <w:rPr>
          <w:smallCaps/>
        </w:rPr>
        <w:t>Tooke</w:t>
      </w:r>
      <w:proofErr w:type="spellEnd"/>
      <w:r>
        <w:t xml:space="preserve"> en Gran Bretaña, y sería exportada a Alemania por </w:t>
      </w:r>
      <w:r w:rsidRPr="009F2885">
        <w:rPr>
          <w:smallCaps/>
        </w:rPr>
        <w:t xml:space="preserve">Hans </w:t>
      </w:r>
      <w:proofErr w:type="spellStart"/>
      <w:r w:rsidRPr="009F2885">
        <w:rPr>
          <w:smallCaps/>
        </w:rPr>
        <w:t>von</w:t>
      </w:r>
      <w:proofErr w:type="spellEnd"/>
      <w:r w:rsidRPr="009F2885">
        <w:rPr>
          <w:smallCaps/>
        </w:rPr>
        <w:t xml:space="preserve"> </w:t>
      </w:r>
      <w:proofErr w:type="spellStart"/>
      <w:r w:rsidRPr="009F2885">
        <w:rPr>
          <w:smallCaps/>
        </w:rPr>
        <w:t>Mangoldt</w:t>
      </w:r>
      <w:proofErr w:type="spellEnd"/>
      <w:r>
        <w:t xml:space="preserve">, a Francia por </w:t>
      </w:r>
      <w:proofErr w:type="spellStart"/>
      <w:r w:rsidRPr="009F2885">
        <w:rPr>
          <w:smallCaps/>
        </w:rPr>
        <w:t>Courcelle-Seneuil</w:t>
      </w:r>
      <w:proofErr w:type="spellEnd"/>
      <w:r>
        <w:t xml:space="preserve"> y a EEUU por </w:t>
      </w:r>
      <w:r w:rsidRPr="009F2885">
        <w:rPr>
          <w:smallCaps/>
        </w:rPr>
        <w:t>Amasa Walker</w:t>
      </w:r>
      <w:r>
        <w:t>. Estas nuevas teorías explicaban las crisis como un colapso repentino del gasto en inversión como resultado de las pérdidas financieras debidas a burbujas especulativas, y/o que facilitan el incremento, excesivamente optimista, de la capacidad productiva en los períodos de crédito fácil.</w:t>
      </w:r>
    </w:p>
    <w:p w14:paraId="20092492" w14:textId="77777777" w:rsidR="008450D2" w:rsidRPr="003677D1" w:rsidRDefault="008450D2" w:rsidP="003677D1">
      <w:r>
        <w:t xml:space="preserve">Miembros de la escuela historicista alemana como </w:t>
      </w:r>
      <w:r w:rsidRPr="009F2885">
        <w:rPr>
          <w:smallCaps/>
        </w:rPr>
        <w:t xml:space="preserve">K. H. Rau, W. G. F. </w:t>
      </w:r>
      <w:proofErr w:type="spellStart"/>
      <w:r w:rsidRPr="009F2885">
        <w:rPr>
          <w:smallCaps/>
        </w:rPr>
        <w:t>Roscher</w:t>
      </w:r>
      <w:proofErr w:type="spellEnd"/>
      <w:r>
        <w:t xml:space="preserve"> y </w:t>
      </w:r>
      <w:r w:rsidRPr="009F2885">
        <w:rPr>
          <w:smallCaps/>
        </w:rPr>
        <w:t>Lujo Brentano</w:t>
      </w:r>
      <w:r>
        <w:t xml:space="preserve"> desecharon las teorías monetarias y optaron por teorías eclécticas, centradas en ratios específicos de proporciones de producción y de distribución del consumo. Esta puede considerarse el antecedente de la “tradición alemana” de la teoría del ciclo, centrándose en desajustes </w:t>
      </w:r>
      <w:proofErr w:type="spellStart"/>
      <w:r>
        <w:t>inter-sectoriales</w:t>
      </w:r>
      <w:proofErr w:type="spellEnd"/>
      <w:r>
        <w:t xml:space="preserve"> (por </w:t>
      </w:r>
      <w:r w:rsidRPr="003677D1">
        <w:t>oposición a la “tradición inglesa” del desajuste dinámico).</w:t>
      </w:r>
    </w:p>
    <w:p w14:paraId="19CCAED0" w14:textId="77777777" w:rsidR="008450D2" w:rsidRPr="003677D1" w:rsidRDefault="008450D2" w:rsidP="003677D1">
      <w:pPr>
        <w:rPr>
          <w:rFonts w:eastAsia="Times New Roman" w:cs="Times New Roman"/>
          <w:color w:val="000000"/>
        </w:rPr>
      </w:pPr>
      <w:r w:rsidRPr="003677D1">
        <w:t>La literatura socialista produjo muchas teorías de las crisis económicas. Es posible distinguir entre aquellas que veían las crisis como consecuencia necesaria resultado de la distribución de la renta bajo el capitalismo (</w:t>
      </w:r>
      <w:r w:rsidRPr="003677D1">
        <w:rPr>
          <w:rFonts w:eastAsia="Times New Roman" w:cs="Times New Roman"/>
          <w:smallCaps/>
          <w:color w:val="000000"/>
        </w:rPr>
        <w:t xml:space="preserve">William Godwin, William Thompson, P.-J. Proudhon, Karl </w:t>
      </w:r>
      <w:proofErr w:type="spellStart"/>
      <w:r w:rsidRPr="003677D1">
        <w:rPr>
          <w:rFonts w:eastAsia="Times New Roman" w:cs="Times New Roman"/>
          <w:smallCaps/>
          <w:color w:val="000000"/>
        </w:rPr>
        <w:t>Rodbertus</w:t>
      </w:r>
      <w:proofErr w:type="spellEnd"/>
      <w:r w:rsidRPr="003677D1">
        <w:rPr>
          <w:rFonts w:eastAsia="Times New Roman" w:cs="Times New Roman"/>
          <w:smallCaps/>
          <w:color w:val="000000"/>
        </w:rPr>
        <w:t xml:space="preserve">, </w:t>
      </w:r>
      <w:proofErr w:type="spellStart"/>
      <w:r w:rsidRPr="003677D1">
        <w:rPr>
          <w:rFonts w:eastAsia="Times New Roman" w:cs="Times New Roman"/>
          <w:smallCaps/>
          <w:color w:val="000000"/>
        </w:rPr>
        <w:t>Eugen</w:t>
      </w:r>
      <w:proofErr w:type="spellEnd"/>
      <w:r w:rsidRPr="003677D1">
        <w:rPr>
          <w:rFonts w:eastAsia="Times New Roman" w:cs="Times New Roman"/>
          <w:smallCaps/>
          <w:color w:val="000000"/>
        </w:rPr>
        <w:t xml:space="preserve"> </w:t>
      </w:r>
      <w:proofErr w:type="spellStart"/>
      <w:r w:rsidRPr="003677D1">
        <w:rPr>
          <w:rFonts w:eastAsia="Times New Roman" w:cs="Times New Roman"/>
          <w:smallCaps/>
          <w:color w:val="000000"/>
        </w:rPr>
        <w:t>Dühring</w:t>
      </w:r>
      <w:proofErr w:type="spellEnd"/>
      <w:r w:rsidRPr="003677D1">
        <w:rPr>
          <w:rFonts w:eastAsia="Times New Roman" w:cs="Times New Roman"/>
          <w:color w:val="000000"/>
        </w:rPr>
        <w:t>) y aquellos que veían la crisis como un resultado inevitable de la organización capitalista de producción industrial (</w:t>
      </w:r>
      <w:proofErr w:type="spellStart"/>
      <w:r w:rsidRPr="003677D1">
        <w:rPr>
          <w:rFonts w:eastAsia="Times New Roman" w:cs="Times New Roman"/>
          <w:smallCaps/>
          <w:color w:val="000000"/>
        </w:rPr>
        <w:t>Sismondi</w:t>
      </w:r>
      <w:proofErr w:type="spellEnd"/>
      <w:r w:rsidRPr="003677D1">
        <w:rPr>
          <w:rFonts w:eastAsia="Times New Roman" w:cs="Times New Roman"/>
          <w:smallCaps/>
          <w:color w:val="000000"/>
        </w:rPr>
        <w:t xml:space="preserve">, Louis Blanc, Henry George, Karl Marx, </w:t>
      </w:r>
      <w:r w:rsidRPr="003677D1">
        <w:rPr>
          <w:rFonts w:eastAsia="Times New Roman" w:cs="Times New Roman"/>
          <w:smallCaps/>
          <w:color w:val="000000"/>
        </w:rPr>
        <w:lastRenderedPageBreak/>
        <w:t xml:space="preserve">Friedrich Engels, Karl </w:t>
      </w:r>
      <w:proofErr w:type="spellStart"/>
      <w:r w:rsidRPr="003677D1">
        <w:rPr>
          <w:rFonts w:eastAsia="Times New Roman" w:cs="Times New Roman"/>
          <w:smallCaps/>
          <w:color w:val="000000"/>
        </w:rPr>
        <w:t>Kautsky</w:t>
      </w:r>
      <w:proofErr w:type="spellEnd"/>
      <w:r w:rsidRPr="003677D1">
        <w:rPr>
          <w:rFonts w:eastAsia="Times New Roman" w:cs="Times New Roman"/>
          <w:smallCaps/>
          <w:color w:val="000000"/>
        </w:rPr>
        <w:t xml:space="preserve">, Brentano, Albert </w:t>
      </w:r>
      <w:proofErr w:type="spellStart"/>
      <w:r w:rsidRPr="003677D1">
        <w:rPr>
          <w:rFonts w:eastAsia="Times New Roman" w:cs="Times New Roman"/>
          <w:smallCaps/>
          <w:color w:val="000000"/>
        </w:rPr>
        <w:t>Schäffle</w:t>
      </w:r>
      <w:proofErr w:type="spellEnd"/>
      <w:r w:rsidRPr="003677D1">
        <w:rPr>
          <w:rFonts w:eastAsia="Times New Roman" w:cs="Times New Roman"/>
          <w:smallCaps/>
          <w:color w:val="000000"/>
        </w:rPr>
        <w:t>, Adolph Wagner, Wilhelm Lexis</w:t>
      </w:r>
      <w:r w:rsidRPr="003677D1">
        <w:rPr>
          <w:rFonts w:eastAsia="Times New Roman" w:cs="Times New Roman"/>
          <w:color w:val="000000"/>
        </w:rPr>
        <w:t>).</w:t>
      </w:r>
    </w:p>
    <w:p w14:paraId="5C5B16C3" w14:textId="191ACD05" w:rsidR="007D17A5" w:rsidRDefault="000F5BF4">
      <w:pPr>
        <w:pStyle w:val="Ttulo5"/>
      </w:pPr>
      <w:bookmarkStart w:id="139" w:name="_Toc60139199"/>
      <w:bookmarkStart w:id="140" w:name="_Toc60139232"/>
      <w:bookmarkStart w:id="141" w:name="_Ref120260222"/>
      <w:r>
        <w:t>Anexo</w:t>
      </w:r>
      <w:r w:rsidR="00B26C07">
        <w:t> </w:t>
      </w:r>
      <w:r w:rsidRPr="000F5BF4">
        <w:t>2</w:t>
      </w:r>
      <w:r>
        <w:rPr>
          <w:i w:val="0"/>
          <w:iCs w:val="0"/>
          <w:u w:val="none"/>
        </w:rPr>
        <w:t xml:space="preserve">: </w:t>
      </w:r>
      <w:r w:rsidR="007D17A5" w:rsidRPr="000F5BF4">
        <w:rPr>
          <w:i w:val="0"/>
          <w:iCs w:val="0"/>
          <w:u w:val="none"/>
        </w:rPr>
        <w:t xml:space="preserve">La edad dorada de </w:t>
      </w:r>
      <w:r w:rsidR="00ED0B4E" w:rsidRPr="000F5BF4">
        <w:rPr>
          <w:i w:val="0"/>
          <w:iCs w:val="0"/>
          <w:u w:val="none"/>
        </w:rPr>
        <w:t>los ciclos de</w:t>
      </w:r>
      <w:r w:rsidR="007D17A5" w:rsidRPr="000F5BF4">
        <w:rPr>
          <w:i w:val="0"/>
          <w:iCs w:val="0"/>
          <w:u w:val="none"/>
        </w:rPr>
        <w:t xml:space="preserve"> negocios</w:t>
      </w:r>
      <w:bookmarkEnd w:id="139"/>
      <w:bookmarkEnd w:id="140"/>
      <w:bookmarkEnd w:id="141"/>
    </w:p>
    <w:p w14:paraId="2D850F55" w14:textId="0D713725" w:rsidR="00A02E5A" w:rsidRDefault="007D17A5" w:rsidP="009F2885">
      <w:r>
        <w:t>La idea de un ciclo periódico ya pudo encontrarse en la obra del s.</w:t>
      </w:r>
      <w:r w:rsidR="00596729">
        <w:t> </w:t>
      </w:r>
      <w:r>
        <w:t xml:space="preserve">XVII de </w:t>
      </w:r>
      <w:r w:rsidRPr="009F2885">
        <w:rPr>
          <w:smallCaps/>
        </w:rPr>
        <w:t>William Petty</w:t>
      </w:r>
      <w:r>
        <w:t>, quien identificó un ciclo de 7</w:t>
      </w:r>
      <w:r w:rsidR="00596729">
        <w:t> </w:t>
      </w:r>
      <w:r>
        <w:t>años</w:t>
      </w:r>
      <w:r w:rsidRPr="00D259FC">
        <w:rPr>
          <w:rStyle w:val="Refdenotaalpie"/>
          <w:rFonts w:eastAsia="Times New Roman" w:cs="Times New Roman"/>
          <w:color w:val="000000"/>
        </w:rPr>
        <w:footnoteReference w:id="86"/>
      </w:r>
      <w:r>
        <w:t xml:space="preserve">, aunque esta idea no tendría continuidad. La identificación de la periodicidad (inicialmente un ciclo decenal) fue propuesta por </w:t>
      </w:r>
      <w:r w:rsidRPr="009F2885">
        <w:rPr>
          <w:smallCaps/>
        </w:rPr>
        <w:t>William Langton</w:t>
      </w:r>
      <w:r>
        <w:t xml:space="preserve"> (1857) y </w:t>
      </w:r>
      <w:r w:rsidRPr="009F2885">
        <w:rPr>
          <w:smallCaps/>
        </w:rPr>
        <w:t>John Mills</w:t>
      </w:r>
      <w:r>
        <w:t xml:space="preserve"> (1867), quienes lo vincularon con sentimientos personales y el crédito, mientras que </w:t>
      </w:r>
      <w:r w:rsidRPr="009F2885">
        <w:rPr>
          <w:smallCaps/>
        </w:rPr>
        <w:t>William Stanley Jevons</w:t>
      </w:r>
      <w:r>
        <w:t xml:space="preserve"> (1862, 1867) lo vinculó notoriamente con fenómenos reales como manchas solares (en sentido literal) y cosechas. Pero realmente es gracias al estudio seminal de </w:t>
      </w:r>
      <w:r w:rsidRPr="009F2885">
        <w:rPr>
          <w:smallCaps/>
        </w:rPr>
        <w:t>Clément Juglar</w:t>
      </w:r>
      <w:r>
        <w:t xml:space="preserve"> (1862) que los ciclos de negocios y su periodicidad quedaron establecidos como un tema de investigación.</w:t>
      </w:r>
    </w:p>
    <w:p w14:paraId="64A9F735" w14:textId="77777777" w:rsidR="007D17A5" w:rsidRDefault="007D17A5" w:rsidP="009F2885">
      <w:r>
        <w:t>La relación entre la teoría económica y los ciclos de negocios ha sido complicada y no siempre estrecha. Con el equilibrio sirviendo como concepto organizador de la teoría económica, especialmente tras la Revolución Marginalista de 1871, y centrado en mercados individuales más que en la macroeconomía, aquel permitía poco o ningún margen a la existencia de fluctuaciones regulares. Durante largo tiempo ambos programas de investigación corrieron caminos paralelos, con escaso contacto entre ellos. La teoría de los ciclos de negocios se convirtió en el campo de las escuelas historicistas alemana y francesa, y fue tomado con especial virulencia por la escuela institucionalista norteamericana. En el período de entreguerras, Wesley Clair Mitchell y el NBER se convirtieron en los expertos preeminentes en ciclos de negocios, centrados en establecer los hechos estilizados empíricos del ciclo.</w:t>
      </w:r>
    </w:p>
    <w:p w14:paraId="677DA975" w14:textId="4D757E05" w:rsidR="007D17A5" w:rsidRDefault="007D17A5" w:rsidP="009F2885">
      <w:r>
        <w:t>La crisis post-bélica y especialmente la recesión de 1920 resultó, sin embargo, un revulsivo. Es solo entonces cuando teóricos económicos puros empezaron a explicar los ciclos de negocios. Algunos (</w:t>
      </w:r>
      <w:r w:rsidR="00367258">
        <w:t>p</w:t>
      </w:r>
      <w:r>
        <w:t>.</w:t>
      </w:r>
      <w:r w:rsidR="00367258">
        <w:t>ej</w:t>
      </w:r>
      <w:r>
        <w:t xml:space="preserve">. </w:t>
      </w:r>
      <w:r w:rsidRPr="009F2885">
        <w:rPr>
          <w:smallCaps/>
        </w:rPr>
        <w:t>H. G. Moore</w:t>
      </w:r>
      <w:r>
        <w:t>) trataron de explicarlos mediante la teoría de equilibrio general existente, y unos pocos (</w:t>
      </w:r>
      <w:r w:rsidR="00367258">
        <w:t>p.ej.</w:t>
      </w:r>
      <w:r>
        <w:t xml:space="preserve"> </w:t>
      </w:r>
      <w:r w:rsidRPr="00367258">
        <w:rPr>
          <w:smallCaps/>
        </w:rPr>
        <w:t>Ragnar Frisch</w:t>
      </w:r>
      <w:r>
        <w:t xml:space="preserve">) se basaron en </w:t>
      </w:r>
      <w:r>
        <w:rPr>
          <w:i/>
          <w:iCs/>
        </w:rPr>
        <w:t>shocks</w:t>
      </w:r>
      <w:r>
        <w:t xml:space="preserve"> aleatorios que provocarían fluctuaciones duraderas. Otros transformaron la teoría del equilibrio en una nueva teoría macroeconómica </w:t>
      </w:r>
      <w:proofErr w:type="spellStart"/>
      <w:r>
        <w:t>agregadora</w:t>
      </w:r>
      <w:proofErr w:type="spellEnd"/>
      <w:r>
        <w:t>. En muchos aspectos, los debates después de 1920 resucitaron los argumentos de la centuria anterior. La escuela (marshalliana) de Cambri</w:t>
      </w:r>
      <w:r w:rsidR="00EA4B92">
        <w:t>d</w:t>
      </w:r>
      <w:r>
        <w:t xml:space="preserve">ge y la escuela de Estocolmo optaron por explicar las crisis en términos de desajustes dinámicos entre expectativas y resultados, facilitado por el crédito bancario, reviviendo los viejos debates entre las escuelas bancaria </w:t>
      </w:r>
      <w:r>
        <w:rPr>
          <w:i/>
          <w:iCs/>
        </w:rPr>
        <w:t>(</w:t>
      </w:r>
      <w:proofErr w:type="spellStart"/>
      <w:r>
        <w:rPr>
          <w:i/>
          <w:iCs/>
        </w:rPr>
        <w:t>banking</w:t>
      </w:r>
      <w:proofErr w:type="spellEnd"/>
      <w:r>
        <w:rPr>
          <w:i/>
          <w:iCs/>
        </w:rPr>
        <w:t xml:space="preserve"> </w:t>
      </w:r>
      <w:proofErr w:type="spellStart"/>
      <w:r>
        <w:rPr>
          <w:i/>
          <w:iCs/>
        </w:rPr>
        <w:t>school</w:t>
      </w:r>
      <w:proofErr w:type="spellEnd"/>
      <w:r>
        <w:rPr>
          <w:i/>
          <w:iCs/>
        </w:rPr>
        <w:t>)</w:t>
      </w:r>
      <w:r>
        <w:t xml:space="preserve"> y monetaria </w:t>
      </w:r>
      <w:r>
        <w:rPr>
          <w:i/>
          <w:iCs/>
        </w:rPr>
        <w:t>(</w:t>
      </w:r>
      <w:proofErr w:type="spellStart"/>
      <w:r>
        <w:rPr>
          <w:i/>
          <w:iCs/>
        </w:rPr>
        <w:t>currency</w:t>
      </w:r>
      <w:proofErr w:type="spellEnd"/>
      <w:r>
        <w:rPr>
          <w:i/>
          <w:iCs/>
        </w:rPr>
        <w:t xml:space="preserve"> </w:t>
      </w:r>
      <w:proofErr w:type="spellStart"/>
      <w:r>
        <w:rPr>
          <w:i/>
          <w:iCs/>
        </w:rPr>
        <w:t>school</w:t>
      </w:r>
      <w:proofErr w:type="spellEnd"/>
      <w:r>
        <w:rPr>
          <w:i/>
          <w:iCs/>
        </w:rPr>
        <w:t>)</w:t>
      </w:r>
      <w:r>
        <w:t xml:space="preserve">. La “tradición alemana” de desajustes </w:t>
      </w:r>
      <w:proofErr w:type="spellStart"/>
      <w:r>
        <w:t>inter-sectoriales</w:t>
      </w:r>
      <w:proofErr w:type="spellEnd"/>
      <w:r>
        <w:t xml:space="preserve"> fue retomada por la escuela de Kiel (en términos reales) y por la escuela austriaca (con la connivencia del dinero). Las teorías del </w:t>
      </w:r>
      <w:proofErr w:type="spellStart"/>
      <w:r>
        <w:t>sub-consumo</w:t>
      </w:r>
      <w:proofErr w:type="spellEnd"/>
      <w:r>
        <w:t xml:space="preserve"> fueron retomadas por </w:t>
      </w:r>
      <w:r w:rsidRPr="009F2885">
        <w:rPr>
          <w:smallCaps/>
        </w:rPr>
        <w:t>Foster</w:t>
      </w:r>
      <w:r>
        <w:t xml:space="preserve"> y </w:t>
      </w:r>
      <w:proofErr w:type="spellStart"/>
      <w:r w:rsidRPr="009F2885">
        <w:rPr>
          <w:smallCaps/>
        </w:rPr>
        <w:t>Catchings</w:t>
      </w:r>
      <w:proofErr w:type="spellEnd"/>
      <w:r>
        <w:t xml:space="preserve"> y, más notoriamente, por </w:t>
      </w:r>
      <w:r w:rsidRPr="009F2885">
        <w:rPr>
          <w:smallCaps/>
        </w:rPr>
        <w:t>John Maynard Keynes</w:t>
      </w:r>
      <w:r>
        <w:t>.</w:t>
      </w:r>
    </w:p>
    <w:p w14:paraId="5ADADB59" w14:textId="1D675865" w:rsidR="007D17A5" w:rsidRDefault="007D17A5" w:rsidP="007D17A5">
      <w:r>
        <w:t>La Gran Depresión tras 1929 volvió a cambiar las cosas. La prolongada, y aparentemente inacabable depresión desacreditó la presunta periodicidad del ciclo. La revolución keynesiana cambió fundamentalmente el programa de investigación, dejando de lado aspectos cíclicos y centrándose en la posibilidad de un equilibrio instalado permanentemente en el desempleo. El interés por los aspectos cíclicos volvió en el período post-Segunda Guerra Mundial, ahora armado con las herramientas de la macroeconomía keynesiana, para explicar las macrofluctuaciones cíclicas.</w:t>
      </w:r>
    </w:p>
    <w:p w14:paraId="20B6E6AC" w14:textId="158B8DCE" w:rsidR="00FC4A9C" w:rsidRDefault="00FC4A9C">
      <w:pPr>
        <w:pStyle w:val="Ttulo5"/>
        <w:rPr>
          <w:i w:val="0"/>
          <w:iCs w:val="0"/>
          <w:u w:val="none"/>
        </w:rPr>
      </w:pPr>
      <w:bookmarkStart w:id="142" w:name="_Ref104119115"/>
      <w:r>
        <w:lastRenderedPageBreak/>
        <w:t>Anexo</w:t>
      </w:r>
      <w:r w:rsidR="00B26C07">
        <w:t> </w:t>
      </w:r>
      <w:r>
        <w:t>3</w:t>
      </w:r>
      <w:r>
        <w:rPr>
          <w:i w:val="0"/>
          <w:iCs w:val="0"/>
          <w:u w:val="none"/>
        </w:rPr>
        <w:t>: Método de Hodrick y Prescott</w:t>
      </w:r>
      <w:bookmarkEnd w:id="142"/>
    </w:p>
    <w:p w14:paraId="115CB0ED" w14:textId="68BCCA0E" w:rsidR="00FC4A9C" w:rsidRDefault="00FC4A9C" w:rsidP="00596729">
      <w:pPr>
        <w:pStyle w:val="Nivel1SM"/>
        <w:keepNext/>
        <w:spacing w:before="0" w:after="0"/>
        <w:rPr>
          <w:rFonts w:eastAsiaTheme="minorEastAsia"/>
        </w:rPr>
      </w:pPr>
      <w:r>
        <w:t xml:space="preserve">Este filtro determina el componente cíclico </w:t>
      </w:r>
      <w:r w:rsidR="006B2552">
        <w:t>(</w:t>
      </w:r>
      <m:oMath>
        <m:sSubSup>
          <m:sSubSupPr>
            <m:ctrlPr>
              <w:rPr>
                <w:rFonts w:ascii="Cambria Math" w:hAnsi="Cambria Math"/>
                <w:i/>
                <w:lang w:val="fr-FR"/>
              </w:rPr>
            </m:ctrlPr>
          </m:sSubSupPr>
          <m:e>
            <m:r>
              <m:rPr>
                <m:nor/>
              </m:rPr>
              <w:rPr>
                <w:i/>
              </w:rPr>
              <m:t>y</m:t>
            </m:r>
          </m:e>
          <m:sub>
            <m:r>
              <m:rPr>
                <m:nor/>
              </m:rPr>
              <w:rPr>
                <w:i/>
              </w:rPr>
              <m:t>t</m:t>
            </m:r>
          </m:sub>
          <m:sup>
            <m:r>
              <m:rPr>
                <m:nor/>
              </m:rPr>
              <w:rPr>
                <w:i/>
              </w:rPr>
              <m:t>c</m:t>
            </m:r>
          </m:sup>
        </m:sSubSup>
      </m:oMath>
      <w:r w:rsidR="006B2552">
        <w:t xml:space="preserve">) </w:t>
      </w:r>
      <w:r>
        <w:t>y el tendencial</w:t>
      </w:r>
      <w:r w:rsidR="006B2552">
        <w:t xml:space="preserve"> (</w:t>
      </w:r>
      <m:oMath>
        <m:sSubSup>
          <m:sSubSupPr>
            <m:ctrlPr>
              <w:rPr>
                <w:rFonts w:ascii="Cambria Math" w:hAnsi="Cambria Math"/>
                <w:i/>
                <w:lang w:val="fr-FR"/>
              </w:rPr>
            </m:ctrlPr>
          </m:sSubSupPr>
          <m:e>
            <m:r>
              <m:rPr>
                <m:nor/>
              </m:rPr>
              <w:rPr>
                <w:i/>
              </w:rPr>
              <m:t>y</m:t>
            </m:r>
          </m:e>
          <m:sub>
            <m:r>
              <m:rPr>
                <m:nor/>
              </m:rPr>
              <w:rPr>
                <w:i/>
              </w:rPr>
              <m:t>t</m:t>
            </m:r>
          </m:sub>
          <m:sup>
            <m:r>
              <m:rPr>
                <m:nor/>
              </m:rPr>
              <w:rPr>
                <w:i/>
              </w:rPr>
              <m:t>g</m:t>
            </m:r>
          </m:sup>
        </m:sSubSup>
      </m:oMath>
      <w:r w:rsidR="006B2552">
        <w:t>)</w:t>
      </w:r>
      <w:r>
        <w:t xml:space="preserve"> de una serie </w:t>
      </w:r>
      <m:oMath>
        <m:sSub>
          <m:sSubPr>
            <m:ctrlPr>
              <w:rPr>
                <w:rFonts w:ascii="Cambria Math" w:hAnsi="Cambria Math"/>
                <w:i/>
              </w:rPr>
            </m:ctrlPr>
          </m:sSubPr>
          <m:e>
            <m:r>
              <m:rPr>
                <m:nor/>
              </m:rPr>
              <w:rPr>
                <w:i/>
              </w:rPr>
              <m:t>y</m:t>
            </m:r>
          </m:e>
          <m:sub>
            <m:r>
              <m:rPr>
                <m:nor/>
              </m:rPr>
              <w:rPr>
                <w:i/>
              </w:rPr>
              <m:t>t</m:t>
            </m:r>
          </m:sub>
        </m:sSub>
      </m:oMath>
      <w:r>
        <w:rPr>
          <w:rFonts w:eastAsiaTheme="minorEastAsia"/>
        </w:rPr>
        <w:t xml:space="preserve">, </w:t>
      </w:r>
      <w:r w:rsidR="006C7AB7">
        <w:rPr>
          <w:rFonts w:eastAsiaTheme="minorEastAsia"/>
        </w:rPr>
        <w:t>minimizando la siguiente expresión:</w:t>
      </w:r>
    </w:p>
    <w:p w14:paraId="34257945" w14:textId="504D7621" w:rsidR="006C7AB7" w:rsidRPr="002F103F" w:rsidRDefault="002F103F" w:rsidP="00596729">
      <w:pPr>
        <w:keepNext/>
        <w:spacing w:after="0"/>
        <w:rPr>
          <w:rFonts w:eastAsiaTheme="minorEastAsia"/>
        </w:rPr>
      </w:pPr>
      <m:oMathPara>
        <m:oMath>
          <m:r>
            <m:rPr>
              <m:nor/>
            </m:rPr>
            <w:rPr>
              <w:rFonts w:ascii="Cambria Math"/>
              <w:iCs/>
            </w:rPr>
            <m:t xml:space="preserve"> </m:t>
          </m:r>
          <m:func>
            <m:funcPr>
              <m:ctrlPr>
                <w:rPr>
                  <w:rFonts w:ascii="Cambria Math" w:hAnsi="Cambria Math"/>
                  <w:i/>
                </w:rPr>
              </m:ctrlPr>
            </m:funcPr>
            <m:fName>
              <m:limLow>
                <m:limLowPr>
                  <m:ctrlPr>
                    <w:rPr>
                      <w:rFonts w:ascii="Cambria Math" w:hAnsi="Cambria Math"/>
                      <w:i/>
                    </w:rPr>
                  </m:ctrlPr>
                </m:limLowPr>
                <m:e>
                  <m:r>
                    <m:rPr>
                      <m:nor/>
                    </m:rPr>
                    <w:rPr>
                      <w:i/>
                    </w:rPr>
                    <m:t>min</m:t>
                  </m:r>
                </m:e>
                <m:lim>
                  <m:d>
                    <m:dPr>
                      <m:begChr m:val="{"/>
                      <m:endChr m:val="}"/>
                      <m:ctrlPr>
                        <w:rPr>
                          <w:rFonts w:ascii="Cambria Math" w:hAnsi="Cambria Math"/>
                          <w:i/>
                        </w:rPr>
                      </m:ctrlPr>
                    </m:dPr>
                    <m:e>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d>
                </m:lim>
              </m:limLow>
            </m:fName>
            <m:e>
              <m:r>
                <m:rPr>
                  <m:nor/>
                </m:rPr>
                <w:rPr>
                  <w:rFonts w:ascii="Cambria Math"/>
                  <w:i/>
                </w:rPr>
                <m:t xml:space="preserve">   </m:t>
              </m:r>
              <m:r>
                <m:rPr>
                  <m:nor/>
                </m:rPr>
                <w:rPr>
                  <w:i/>
                </w:rPr>
                <m:t>HP</m:t>
              </m:r>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1</m:t>
                  </m:r>
                </m:sub>
                <m:sup>
                  <m:r>
                    <m:rPr>
                      <m:nor/>
                    </m:rPr>
                    <w:rPr>
                      <w:i/>
                    </w:rPr>
                    <m:t>T</m:t>
                  </m:r>
                </m:sup>
                <m:e>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m:rPr>
                                                  <m:nor/>
                                                </m:rPr>
                                                <w:rPr>
                                                  <w:i/>
                                                </w:rPr>
                                                <m:t>y</m:t>
                                              </m:r>
                                            </m:e>
                                            <m:sub>
                                              <m:r>
                                                <m:rPr>
                                                  <m:nor/>
                                                </m:rPr>
                                                <w:rPr>
                                                  <w:i/>
                                                </w:rPr>
                                                <m:t>t</m:t>
                                              </m:r>
                                            </m:sub>
                                          </m:sSub>
                                          <m:r>
                                            <w:rPr>
                                              <w:rFonts w:ascii="Cambria Math" w:hAnsi="Cambria Math"/>
                                            </w:rPr>
                                            <m:t>-</m:t>
                                          </m:r>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d>
                                    </m:e>
                                    <m:sup>
                                      <m:r>
                                        <m:rPr>
                                          <m:nor/>
                                        </m:rPr>
                                        <w:rPr>
                                          <w:i/>
                                        </w:rPr>
                                        <m:t>2</m:t>
                                      </m:r>
                                    </m:sup>
                                  </m:sSup>
                                </m:e>
                              </m:groupChr>
                            </m:e>
                            <m:lim>
                              <m:sSup>
                                <m:sSupPr>
                                  <m:ctrlPr>
                                    <w:rPr>
                                      <w:rFonts w:ascii="Cambria Math" w:hAnsi="Cambria Math"/>
                                      <w:i/>
                                    </w:rPr>
                                  </m:ctrlPr>
                                </m:sSupPr>
                                <m:e>
                                  <m:sSubSup>
                                    <m:sSubSupPr>
                                      <m:ctrlPr>
                                        <w:rPr>
                                          <w:rFonts w:ascii="Cambria Math" w:hAnsi="Cambria Math"/>
                                          <w:i/>
                                          <w:lang w:val="fr-FR"/>
                                        </w:rPr>
                                      </m:ctrlPr>
                                    </m:sSubSupPr>
                                    <m:e>
                                      <m:r>
                                        <m:rPr>
                                          <m:nor/>
                                        </m:rPr>
                                        <w:rPr>
                                          <w:i/>
                                        </w:rPr>
                                        <m:t>y</m:t>
                                      </m:r>
                                    </m:e>
                                    <m:sub>
                                      <m:r>
                                        <m:rPr>
                                          <m:nor/>
                                        </m:rPr>
                                        <w:rPr>
                                          <w:i/>
                                        </w:rPr>
                                        <m:t>t</m:t>
                                      </m:r>
                                    </m:sub>
                                    <m:sup>
                                      <m:r>
                                        <m:rPr>
                                          <m:nor/>
                                        </m:rPr>
                                        <w:rPr>
                                          <w:i/>
                                        </w:rPr>
                                        <m:t>c</m:t>
                                      </m:r>
                                    </m:sup>
                                  </m:sSubSup>
                                </m:e>
                                <m:sup>
                                  <m:r>
                                    <m:rPr>
                                      <m:nor/>
                                    </m:rPr>
                                    <w:rPr>
                                      <w:i/>
                                    </w:rPr>
                                    <m:t>2</m:t>
                                  </m:r>
                                </m:sup>
                              </m:sSup>
                            </m:lim>
                          </m:limUpp>
                        </m:e>
                      </m:groupChr>
                    </m:e>
                    <m:lim>
                      <m:eqArr>
                        <m:eqArrPr>
                          <m:ctrlPr>
                            <w:rPr>
                              <w:rFonts w:ascii="Cambria Math" w:hAnsi="Cambria Math"/>
                              <w:i/>
                            </w:rPr>
                          </m:ctrlPr>
                        </m:eqArrPr>
                        <m:e>
                          <m:r>
                            <m:rPr>
                              <m:nor/>
                            </m:rPr>
                            <w:rPr>
                              <w:i/>
                            </w:rPr>
                            <m:t>Componente</m:t>
                          </m:r>
                        </m:e>
                        <m:e>
                          <m:r>
                            <m:rPr>
                              <m:nor/>
                            </m:rPr>
                            <w:rPr>
                              <w:i/>
                            </w:rPr>
                            <m:t>cíclico</m:t>
                          </m:r>
                          <m:ctrlPr>
                            <w:rPr>
                              <w:rFonts w:ascii="Cambria Math" w:eastAsia="Cambria Math" w:hAnsi="Cambria Math" w:cs="Cambria Math"/>
                              <w:i/>
                            </w:rPr>
                          </m:ctrlPr>
                        </m:e>
                        <m:e>
                          <m:r>
                            <m:rPr>
                              <m:nor/>
                            </m:rPr>
                            <w:rPr>
                              <w:i/>
                            </w:rPr>
                            <m:t>elevado al cuadrado</m:t>
                          </m:r>
                        </m:e>
                      </m:eqArr>
                    </m:lim>
                  </m:limLow>
                </m:e>
              </m:nary>
              <m:r>
                <w:rPr>
                  <w:rFonts w:ascii="Cambria Math" w:hAnsi="Cambria Math"/>
                </w:rPr>
                <m:t>+</m:t>
              </m:r>
              <m:r>
                <m:rPr>
                  <m:nor/>
                </m:rPr>
                <w:rPr>
                  <w:i/>
                  <w:iCs/>
                </w:rPr>
                <m:t>λ</m:t>
              </m:r>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2</m:t>
                  </m:r>
                </m:sub>
                <m:sup>
                  <m:r>
                    <m:rPr>
                      <m:nor/>
                    </m:rPr>
                    <w:rPr>
                      <w:i/>
                    </w:rPr>
                    <m:t>T</m:t>
                  </m:r>
                  <m:r>
                    <w:rPr>
                      <w:rFonts w:ascii="Cambria Math" w:hAnsi="Cambria Math"/>
                    </w:rPr>
                    <m:t>-</m:t>
                  </m:r>
                  <m:r>
                    <m:rPr>
                      <m:nor/>
                    </m:rPr>
                    <w:rPr>
                      <w:i/>
                    </w:rPr>
                    <m:t>1</m:t>
                  </m:r>
                </m:sup>
                <m:e>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d>
                                <m:dPr>
                                  <m:begChr m:val="["/>
                                  <m:endChr m:val="]"/>
                                  <m:ctrlPr>
                                    <w:rPr>
                                      <w:rFonts w:ascii="Cambria Math" w:hAnsi="Cambria Math"/>
                                      <w:i/>
                                    </w:rPr>
                                  </m:ctrlPr>
                                </m:dPr>
                                <m:e>
                                  <m:d>
                                    <m:dPr>
                                      <m:ctrlPr>
                                        <w:rPr>
                                          <w:rFonts w:ascii="Cambria Math" w:hAnsi="Cambria Math"/>
                                          <w:i/>
                                        </w:rPr>
                                      </m:ctrlPr>
                                    </m:dPr>
                                    <m:e>
                                      <m:sSubSup>
                                        <m:sSubSupPr>
                                          <m:ctrlPr>
                                            <w:rPr>
                                              <w:rFonts w:ascii="Cambria Math" w:hAnsi="Cambria Math"/>
                                              <w:i/>
                                              <w:lang w:val="fr-FR"/>
                                            </w:rPr>
                                          </m:ctrlPr>
                                        </m:sSubSupPr>
                                        <m:e>
                                          <m:r>
                                            <m:rPr>
                                              <m:nor/>
                                            </m:rPr>
                                            <w:rPr>
                                              <w:i/>
                                            </w:rPr>
                                            <m:t>y</m:t>
                                          </m:r>
                                        </m:e>
                                        <m:sub>
                                          <m:r>
                                            <m:rPr>
                                              <m:nor/>
                                            </m:rPr>
                                            <w:rPr>
                                              <w:i/>
                                            </w:rPr>
                                            <m:t>t</m:t>
                                          </m:r>
                                          <m:r>
                                            <w:rPr>
                                              <w:rFonts w:ascii="Cambria Math" w:hAnsi="Cambria Math"/>
                                            </w:rPr>
                                            <m:t>+</m:t>
                                          </m:r>
                                          <m:r>
                                            <m:rPr>
                                              <m:nor/>
                                            </m:rPr>
                                            <w:rPr>
                                              <w:i/>
                                            </w:rPr>
                                            <m:t>1</m:t>
                                          </m:r>
                                        </m:sub>
                                        <m:sup>
                                          <m:r>
                                            <m:rPr>
                                              <m:nor/>
                                            </m:rPr>
                                            <w:rPr>
                                              <w:i/>
                                            </w:rPr>
                                            <m:t>g</m:t>
                                          </m:r>
                                        </m:sup>
                                      </m:sSubSup>
                                      <m:r>
                                        <w:rPr>
                                          <w:rFonts w:ascii="Cambria Math" w:hAnsi="Cambria Math"/>
                                        </w:rPr>
                                        <m:t>-</m:t>
                                      </m:r>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d>
                                  <m:r>
                                    <w:rPr>
                                      <w:rFonts w:ascii="Cambria Math" w:hAnsi="Cambria Math"/>
                                    </w:rPr>
                                    <m:t>-</m:t>
                                  </m:r>
                                  <m:d>
                                    <m:dPr>
                                      <m:ctrlPr>
                                        <w:rPr>
                                          <w:rFonts w:ascii="Cambria Math" w:hAnsi="Cambria Math"/>
                                          <w:i/>
                                        </w:rPr>
                                      </m:ctrlPr>
                                    </m:dPr>
                                    <m:e>
                                      <m:sSubSup>
                                        <m:sSubSupPr>
                                          <m:ctrlPr>
                                            <w:rPr>
                                              <w:rFonts w:ascii="Cambria Math" w:hAnsi="Cambria Math"/>
                                              <w:i/>
                                              <w:lang w:val="fr-FR"/>
                                            </w:rPr>
                                          </m:ctrlPr>
                                        </m:sSubSupPr>
                                        <m:e>
                                          <m:r>
                                            <m:rPr>
                                              <m:nor/>
                                            </m:rPr>
                                            <w:rPr>
                                              <w:i/>
                                            </w:rPr>
                                            <m:t>y</m:t>
                                          </m:r>
                                        </m:e>
                                        <m:sub>
                                          <m:r>
                                            <m:rPr>
                                              <m:nor/>
                                            </m:rPr>
                                            <w:rPr>
                                              <w:i/>
                                            </w:rPr>
                                            <m:t>t</m:t>
                                          </m:r>
                                        </m:sub>
                                        <m:sup>
                                          <m:r>
                                            <m:rPr>
                                              <m:nor/>
                                            </m:rPr>
                                            <w:rPr>
                                              <w:i/>
                                            </w:rPr>
                                            <m:t>g</m:t>
                                          </m:r>
                                        </m:sup>
                                      </m:sSubSup>
                                      <m:r>
                                        <w:rPr>
                                          <w:rFonts w:ascii="Cambria Math" w:hAnsi="Cambria Math"/>
                                        </w:rPr>
                                        <m:t>-</m:t>
                                      </m:r>
                                      <m:sSubSup>
                                        <m:sSubSupPr>
                                          <m:ctrlPr>
                                            <w:rPr>
                                              <w:rFonts w:ascii="Cambria Math" w:hAnsi="Cambria Math"/>
                                              <w:i/>
                                              <w:lang w:val="fr-FR"/>
                                            </w:rPr>
                                          </m:ctrlPr>
                                        </m:sSubSupPr>
                                        <m:e>
                                          <m:r>
                                            <m:rPr>
                                              <m:nor/>
                                            </m:rPr>
                                            <w:rPr>
                                              <w:i/>
                                            </w:rPr>
                                            <m:t>y</m:t>
                                          </m:r>
                                        </m:e>
                                        <m:sub>
                                          <m:r>
                                            <m:rPr>
                                              <m:nor/>
                                            </m:rPr>
                                            <w:rPr>
                                              <w:i/>
                                            </w:rPr>
                                            <m:t>t</m:t>
                                          </m:r>
                                          <m:r>
                                            <w:rPr>
                                              <w:rFonts w:ascii="Cambria Math" w:hAnsi="Cambria Math"/>
                                            </w:rPr>
                                            <m:t>-</m:t>
                                          </m:r>
                                          <m:r>
                                            <m:rPr>
                                              <m:nor/>
                                            </m:rPr>
                                            <w:rPr>
                                              <w:i/>
                                            </w:rPr>
                                            <m:t>1</m:t>
                                          </m:r>
                                        </m:sub>
                                        <m:sup>
                                          <m:r>
                                            <m:rPr>
                                              <m:nor/>
                                            </m:rPr>
                                            <w:rPr>
                                              <w:i/>
                                            </w:rPr>
                                            <m:t>g</m:t>
                                          </m:r>
                                        </m:sup>
                                      </m:sSubSup>
                                    </m:e>
                                  </m:d>
                                </m:e>
                              </m:d>
                            </m:e>
                            <m:sup>
                              <m:r>
                                <m:rPr>
                                  <m:nor/>
                                </m:rPr>
                                <w:rPr>
                                  <w:i/>
                                </w:rPr>
                                <m:t>2</m:t>
                              </m:r>
                            </m:sup>
                          </m:sSup>
                        </m:e>
                      </m:groupChr>
                    </m:e>
                    <m:lim>
                      <m:eqArr>
                        <m:eqArrPr>
                          <m:ctrlPr>
                            <w:rPr>
                              <w:rFonts w:ascii="Cambria Math" w:hAnsi="Cambria Math"/>
                              <w:i/>
                            </w:rPr>
                          </m:ctrlPr>
                        </m:eqArrPr>
                        <m:e>
                          <m:r>
                            <m:rPr>
                              <m:nor/>
                            </m:rPr>
                            <w:rPr>
                              <w:i/>
                            </w:rPr>
                            <m:t>Lo que varía la tasa de crecimiento</m:t>
                          </m:r>
                        </m:e>
                        <m:e>
                          <m:r>
                            <m:rPr>
                              <m:nor/>
                            </m:rPr>
                            <w:rPr>
                              <w:i/>
                            </w:rPr>
                            <m:t>elevado al cuadrado</m:t>
                          </m:r>
                        </m:e>
                      </m:eqArr>
                    </m:lim>
                  </m:limLow>
                </m:e>
              </m:nary>
            </m:e>
          </m:func>
        </m:oMath>
      </m:oMathPara>
    </w:p>
    <w:p w14:paraId="6B8D43DE" w14:textId="37C94A79" w:rsidR="007E683D" w:rsidRDefault="006C7AB7">
      <w:pPr>
        <w:pStyle w:val="Nivel2SM"/>
        <w:keepNext/>
        <w:spacing w:after="0"/>
        <w:ind w:left="765"/>
      </w:pPr>
      <w:r>
        <w:t xml:space="preserve">El método consiste en minimizar </w:t>
      </w:r>
      <w:r w:rsidR="007E683D">
        <w:t>la expresión anterior. Por lo tanto, buscamos minimizar una combinación de:</w:t>
      </w:r>
    </w:p>
    <w:p w14:paraId="502AB200" w14:textId="062E420D" w:rsidR="007E683D" w:rsidRDefault="006C7AB7">
      <w:pPr>
        <w:pStyle w:val="Nivel3"/>
        <w:ind w:left="1179"/>
      </w:pPr>
      <w:r>
        <w:t xml:space="preserve">la distancia entre la serie y el componente tendencial y por ende el </w:t>
      </w:r>
      <w:r w:rsidRPr="007E683D">
        <w:rPr>
          <w:b/>
          <w:bCs/>
        </w:rPr>
        <w:t xml:space="preserve">componente </w:t>
      </w:r>
      <w:r w:rsidRPr="00B022E3">
        <w:rPr>
          <w:b/>
          <w:bCs/>
        </w:rPr>
        <w:t>cíclico</w:t>
      </w:r>
      <w:r w:rsidR="007E683D" w:rsidRPr="00B022E3">
        <w:rPr>
          <w:b/>
          <w:bCs/>
        </w:rPr>
        <w:t xml:space="preserve"> </w:t>
      </w:r>
      <w:r w:rsidR="00B022E3" w:rsidRPr="00B022E3">
        <w:rPr>
          <w:b/>
          <w:bCs/>
        </w:rPr>
        <w:t>elevado al cuadrado</w:t>
      </w:r>
      <w:r w:rsidR="00B022E3">
        <w:t xml:space="preserve"> </w:t>
      </w:r>
      <w:r w:rsidR="007E683D">
        <w:t>(</w:t>
      </w:r>
      <w:r w:rsidR="007E683D" w:rsidRPr="002F103F">
        <w:rPr>
          <w:i/>
          <w:iCs/>
        </w:rPr>
        <w:t>primer sumatorio</w:t>
      </w:r>
      <w:r w:rsidR="007E683D">
        <w:t xml:space="preserve">); </w:t>
      </w:r>
      <w:r w:rsidR="00762A3C">
        <w:t>y</w:t>
      </w:r>
    </w:p>
    <w:p w14:paraId="3CDFE814" w14:textId="6DB67F3D" w:rsidR="006C7AB7" w:rsidRDefault="00762A3C">
      <w:pPr>
        <w:pStyle w:val="Nivel3"/>
        <w:ind w:left="1179"/>
        <w:rPr>
          <w:spacing w:val="-2"/>
        </w:rPr>
      </w:pPr>
      <w:r w:rsidRPr="002F103F">
        <w:rPr>
          <w:spacing w:val="-2"/>
        </w:rPr>
        <w:t xml:space="preserve">la </w:t>
      </w:r>
      <w:r w:rsidR="002F103F" w:rsidRPr="002F103F">
        <w:rPr>
          <w:b/>
          <w:bCs/>
          <w:spacing w:val="-2"/>
        </w:rPr>
        <w:t>variación de la</w:t>
      </w:r>
      <w:r w:rsidR="002F103F" w:rsidRPr="002F103F">
        <w:rPr>
          <w:spacing w:val="-2"/>
        </w:rPr>
        <w:t xml:space="preserve"> </w:t>
      </w:r>
      <w:r w:rsidRPr="002F103F">
        <w:rPr>
          <w:b/>
          <w:bCs/>
          <w:spacing w:val="-2"/>
        </w:rPr>
        <w:t>tasa de crecimiento tendencial</w:t>
      </w:r>
      <w:r w:rsidR="007E683D" w:rsidRPr="002F103F">
        <w:rPr>
          <w:b/>
          <w:bCs/>
          <w:spacing w:val="-2"/>
        </w:rPr>
        <w:t xml:space="preserve"> </w:t>
      </w:r>
      <w:r w:rsidR="002F103F" w:rsidRPr="002F103F">
        <w:rPr>
          <w:b/>
          <w:bCs/>
          <w:spacing w:val="-2"/>
        </w:rPr>
        <w:t>elevado al cuadrado</w:t>
      </w:r>
      <w:r w:rsidR="002F103F" w:rsidRPr="002F103F">
        <w:rPr>
          <w:spacing w:val="-2"/>
        </w:rPr>
        <w:t xml:space="preserve"> </w:t>
      </w:r>
      <w:r w:rsidR="007E683D" w:rsidRPr="002F103F">
        <w:rPr>
          <w:spacing w:val="-2"/>
        </w:rPr>
        <w:t>(</w:t>
      </w:r>
      <w:r w:rsidR="007E683D" w:rsidRPr="002F103F">
        <w:rPr>
          <w:i/>
          <w:iCs/>
          <w:spacing w:val="-2"/>
        </w:rPr>
        <w:t>segundo sumatorio</w:t>
      </w:r>
      <w:r w:rsidR="007E683D" w:rsidRPr="002F103F">
        <w:rPr>
          <w:spacing w:val="-2"/>
        </w:rPr>
        <w:t>)</w:t>
      </w:r>
      <w:r w:rsidRPr="002F103F">
        <w:rPr>
          <w:spacing w:val="-2"/>
        </w:rPr>
        <w:t>.</w:t>
      </w:r>
    </w:p>
    <w:p w14:paraId="45C0B70E" w14:textId="5D704435" w:rsidR="002F103F" w:rsidRPr="002F103F" w:rsidRDefault="002F103F">
      <w:pPr>
        <w:pStyle w:val="Nivel2"/>
        <w:keepNext/>
        <w:spacing w:after="0"/>
        <w:ind w:left="765"/>
      </w:pPr>
      <w:r>
        <w:t xml:space="preserve">Dado que estos dos objetivos están contrapuestos, el parámetro lambda, </w:t>
      </w:r>
      <m:oMath>
        <m:r>
          <m:rPr>
            <m:nor/>
          </m:rPr>
          <w:rPr>
            <w:i/>
            <w:iCs/>
          </w:rPr>
          <m:t>λ</m:t>
        </m:r>
      </m:oMath>
      <w:r w:rsidRPr="002F103F">
        <w:rPr>
          <w:rFonts w:eastAsiaTheme="minorEastAsia"/>
          <w:iCs/>
        </w:rPr>
        <w:t>, es elegido por el analista para ponderar la importancia de cada uno.</w:t>
      </w:r>
      <w:r>
        <w:rPr>
          <w:rFonts w:eastAsiaTheme="minorEastAsia"/>
          <w:iCs/>
        </w:rPr>
        <w:t xml:space="preserve"> </w:t>
      </w:r>
      <w:r w:rsidRPr="002F103F">
        <w:rPr>
          <w:rFonts w:eastAsiaTheme="minorEastAsia"/>
          <w:iCs/>
        </w:rPr>
        <w:t>Para entenderlo mejor veamos dos casos extremos:</w:t>
      </w:r>
    </w:p>
    <w:p w14:paraId="03D5357B" w14:textId="77777777" w:rsidR="002F103F" w:rsidRPr="002F103F" w:rsidRDefault="002F103F">
      <w:pPr>
        <w:pStyle w:val="Nivel3"/>
        <w:keepNext/>
        <w:ind w:left="1179"/>
      </w:pPr>
      <w:r>
        <w:t xml:space="preserve">Si </w:t>
      </w:r>
      <m:oMath>
        <m:r>
          <m:rPr>
            <m:nor/>
          </m:rPr>
          <w:rPr>
            <w:i/>
            <w:iCs/>
          </w:rPr>
          <m:t>λ</m:t>
        </m:r>
        <m:r>
          <w:rPr>
            <w:rFonts w:ascii="Cambria Math" w:eastAsiaTheme="minorEastAsia" w:hAnsi="Cambria Math"/>
          </w:rPr>
          <m:t>=</m:t>
        </m:r>
        <m:r>
          <m:rPr>
            <m:nor/>
          </m:rPr>
          <w:rPr>
            <w:i/>
            <w:iCs/>
          </w:rPr>
          <m:t>0</m:t>
        </m:r>
      </m:oMath>
      <w:r>
        <w:rPr>
          <w:rFonts w:eastAsiaTheme="minorEastAsia"/>
          <w:iCs/>
        </w:rPr>
        <w:t>, la expresión a minimizar sería:</w:t>
      </w:r>
    </w:p>
    <w:p w14:paraId="082EB1AC" w14:textId="1E4B0EA9" w:rsidR="006B2552" w:rsidRPr="00B022E3" w:rsidRDefault="00000000" w:rsidP="0054397A">
      <w:pPr>
        <w:pStyle w:val="Nivel3"/>
        <w:keepNext/>
        <w:numPr>
          <w:ilvl w:val="0"/>
          <w:numId w:val="0"/>
        </w:numPr>
        <w:ind w:left="1179"/>
        <w:rPr>
          <w:rFonts w:eastAsiaTheme="minorEastAsia"/>
        </w:rPr>
      </w:pPr>
      <m:oMathPara>
        <m:oMath>
          <m:func>
            <m:funcPr>
              <m:ctrlPr>
                <w:rPr>
                  <w:rFonts w:ascii="Cambria Math" w:hAnsi="Cambria Math"/>
                  <w:i/>
                </w:rPr>
              </m:ctrlPr>
            </m:funcPr>
            <m:fName>
              <m:limLow>
                <m:limLowPr>
                  <m:ctrlPr>
                    <w:rPr>
                      <w:rFonts w:ascii="Cambria Math" w:hAnsi="Cambria Math"/>
                      <w:i/>
                    </w:rPr>
                  </m:ctrlPr>
                </m:limLowPr>
                <m:e>
                  <m:r>
                    <m:rPr>
                      <m:nor/>
                    </m:rPr>
                    <w:rPr>
                      <w:i/>
                    </w:rPr>
                    <m:t>min</m:t>
                  </m:r>
                </m:e>
                <m:lim>
                  <m:d>
                    <m:dPr>
                      <m:begChr m:val="{"/>
                      <m:endChr m:val="}"/>
                      <m:ctrlPr>
                        <w:rPr>
                          <w:rFonts w:ascii="Cambria Math" w:hAnsi="Cambria Math"/>
                          <w:i/>
                        </w:rPr>
                      </m:ctrlPr>
                    </m:dPr>
                    <m:e>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d>
                </m:lim>
              </m:limLow>
            </m:fName>
            <m:e>
              <m:r>
                <m:rPr>
                  <m:nor/>
                </m:rPr>
                <w:rPr>
                  <w:rFonts w:ascii="Cambria Math"/>
                  <w:i/>
                </w:rPr>
                <m:t xml:space="preserve">   </m:t>
              </m:r>
              <m:r>
                <m:rPr>
                  <m:nor/>
                </m:rPr>
                <w:rPr>
                  <w:i/>
                </w:rPr>
                <m:t>HP</m:t>
              </m:r>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1</m:t>
                  </m:r>
                </m:sub>
                <m:sup>
                  <m:r>
                    <m:rPr>
                      <m:nor/>
                    </m:rPr>
                    <w:rPr>
                      <w:i/>
                    </w:rPr>
                    <m:t>T</m:t>
                  </m:r>
                </m:sup>
                <m:e>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rPr>
                              </m:ctrlPr>
                            </m:limUppPr>
                            <m:e>
                              <m:groupChr>
                                <m:groupChrPr>
                                  <m:chr m:val="⏞"/>
                                  <m:pos m:val="top"/>
                                  <m:vertJc m:val="bot"/>
                                  <m:ctrlPr>
                                    <w:rPr>
                                      <w:rFonts w:ascii="Cambria Math" w:hAnsi="Cambria Math"/>
                                      <w:i/>
                                    </w:rPr>
                                  </m:ctrlPr>
                                </m:groupChr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m:rPr>
                                                  <m:nor/>
                                                </m:rPr>
                                                <w:rPr>
                                                  <w:i/>
                                                </w:rPr>
                                                <m:t>y</m:t>
                                              </m:r>
                                            </m:e>
                                            <m:sub>
                                              <m:r>
                                                <m:rPr>
                                                  <m:nor/>
                                                </m:rPr>
                                                <w:rPr>
                                                  <w:i/>
                                                </w:rPr>
                                                <m:t>t</m:t>
                                              </m:r>
                                            </m:sub>
                                          </m:sSub>
                                          <m:r>
                                            <w:rPr>
                                              <w:rFonts w:ascii="Cambria Math" w:hAnsi="Cambria Math"/>
                                            </w:rPr>
                                            <m:t>-</m:t>
                                          </m:r>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d>
                                    </m:e>
                                    <m:sup>
                                      <m:r>
                                        <m:rPr>
                                          <m:nor/>
                                        </m:rPr>
                                        <w:rPr>
                                          <w:i/>
                                        </w:rPr>
                                        <m:t>2</m:t>
                                      </m:r>
                                    </m:sup>
                                  </m:sSup>
                                </m:e>
                              </m:groupChr>
                            </m:e>
                            <m:lim>
                              <m:sSup>
                                <m:sSupPr>
                                  <m:ctrlPr>
                                    <w:rPr>
                                      <w:rFonts w:ascii="Cambria Math" w:hAnsi="Cambria Math"/>
                                      <w:i/>
                                    </w:rPr>
                                  </m:ctrlPr>
                                </m:sSupPr>
                                <m:e>
                                  <m:sSubSup>
                                    <m:sSubSupPr>
                                      <m:ctrlPr>
                                        <w:rPr>
                                          <w:rFonts w:ascii="Cambria Math" w:hAnsi="Cambria Math"/>
                                          <w:i/>
                                          <w:lang w:val="fr-FR"/>
                                        </w:rPr>
                                      </m:ctrlPr>
                                    </m:sSubSupPr>
                                    <m:e>
                                      <m:r>
                                        <m:rPr>
                                          <m:nor/>
                                        </m:rPr>
                                        <w:rPr>
                                          <w:i/>
                                        </w:rPr>
                                        <m:t>y</m:t>
                                      </m:r>
                                    </m:e>
                                    <m:sub>
                                      <m:r>
                                        <m:rPr>
                                          <m:nor/>
                                        </m:rPr>
                                        <w:rPr>
                                          <w:i/>
                                        </w:rPr>
                                        <m:t>t</m:t>
                                      </m:r>
                                    </m:sub>
                                    <m:sup>
                                      <m:r>
                                        <m:rPr>
                                          <m:nor/>
                                        </m:rPr>
                                        <w:rPr>
                                          <w:i/>
                                        </w:rPr>
                                        <m:t>c</m:t>
                                      </m:r>
                                    </m:sup>
                                  </m:sSubSup>
                                </m:e>
                                <m:sup>
                                  <m:r>
                                    <m:rPr>
                                      <m:nor/>
                                    </m:rPr>
                                    <w:rPr>
                                      <w:i/>
                                    </w:rPr>
                                    <m:t>2</m:t>
                                  </m:r>
                                </m:sup>
                              </m:sSup>
                            </m:lim>
                          </m:limUpp>
                        </m:e>
                      </m:groupChr>
                    </m:e>
                    <m:lim>
                      <m:eqArr>
                        <m:eqArrPr>
                          <m:ctrlPr>
                            <w:rPr>
                              <w:rFonts w:ascii="Cambria Math" w:hAnsi="Cambria Math"/>
                              <w:i/>
                            </w:rPr>
                          </m:ctrlPr>
                        </m:eqArrPr>
                        <m:e>
                          <m:r>
                            <m:rPr>
                              <m:nor/>
                            </m:rPr>
                            <w:rPr>
                              <w:i/>
                            </w:rPr>
                            <m:t>Componente</m:t>
                          </m:r>
                        </m:e>
                        <m:e>
                          <m:r>
                            <m:rPr>
                              <m:nor/>
                            </m:rPr>
                            <w:rPr>
                              <w:i/>
                            </w:rPr>
                            <m:t>cíclico</m:t>
                          </m:r>
                          <m:ctrlPr>
                            <w:rPr>
                              <w:rFonts w:ascii="Cambria Math" w:eastAsia="Cambria Math" w:hAnsi="Cambria Math" w:cs="Cambria Math"/>
                              <w:i/>
                            </w:rPr>
                          </m:ctrlPr>
                        </m:e>
                        <m:e>
                          <m:r>
                            <m:rPr>
                              <m:nor/>
                            </m:rPr>
                            <w:rPr>
                              <w:i/>
                            </w:rPr>
                            <m:t>elevado al cuadrado</m:t>
                          </m:r>
                        </m:e>
                      </m:eqArr>
                    </m:lim>
                  </m:limLow>
                </m:e>
              </m:nary>
            </m:e>
          </m:func>
          <m:r>
            <w:rPr>
              <w:rFonts w:ascii="Cambria Math" w:eastAsiaTheme="minorEastAsia"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rPr>
                        <m:t>y</m:t>
                      </m:r>
                    </m:e>
                    <m:sub>
                      <m:r>
                        <m:rPr>
                          <m:nor/>
                        </m:rPr>
                        <w:rPr>
                          <w:i/>
                        </w:rPr>
                        <m:t>t</m:t>
                      </m:r>
                    </m:sub>
                  </m:sSub>
                  <m:r>
                    <w:rPr>
                      <w:rFonts w:ascii="Cambria Math" w:hAnsi="Cambria Math"/>
                    </w:rPr>
                    <m:t>=</m:t>
                  </m:r>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e>
                  <m:sSubSup>
                    <m:sSubSupPr>
                      <m:ctrlPr>
                        <w:rPr>
                          <w:rFonts w:ascii="Cambria Math" w:hAnsi="Cambria Math"/>
                          <w:i/>
                          <w:lang w:val="fr-FR"/>
                        </w:rPr>
                      </m:ctrlPr>
                    </m:sSubSupPr>
                    <m:e>
                      <m:r>
                        <m:rPr>
                          <m:nor/>
                        </m:rPr>
                        <w:rPr>
                          <w:i/>
                        </w:rPr>
                        <m:t>y</m:t>
                      </m:r>
                    </m:e>
                    <m:sub>
                      <m:r>
                        <m:rPr>
                          <m:nor/>
                        </m:rPr>
                        <w:rPr>
                          <w:i/>
                        </w:rPr>
                        <m:t>t</m:t>
                      </m:r>
                    </m:sub>
                    <m:sup>
                      <m:r>
                        <m:rPr>
                          <m:nor/>
                        </m:rPr>
                        <w:rPr>
                          <w:i/>
                        </w:rPr>
                        <m:t>c</m:t>
                      </m:r>
                    </m:sup>
                  </m:sSubSup>
                  <m:r>
                    <w:rPr>
                      <w:rFonts w:ascii="Cambria Math" w:hAnsi="Cambria Math"/>
                    </w:rPr>
                    <m:t>=</m:t>
                  </m:r>
                  <m:r>
                    <m:rPr>
                      <m:nor/>
                    </m:rPr>
                    <w:rPr>
                      <w:i/>
                    </w:rPr>
                    <m:t>0</m:t>
                  </m:r>
                </m:e>
              </m:eqArr>
            </m:e>
          </m:d>
        </m:oMath>
      </m:oMathPara>
    </w:p>
    <w:p w14:paraId="76ED1479" w14:textId="3A05D61A" w:rsidR="002F103F" w:rsidRPr="006B2552" w:rsidRDefault="002F103F" w:rsidP="002F103F">
      <w:pPr>
        <w:pStyle w:val="Nivel3"/>
        <w:numPr>
          <w:ilvl w:val="0"/>
          <w:numId w:val="0"/>
        </w:numPr>
        <w:ind w:left="1179"/>
        <w:rPr>
          <w:rFonts w:eastAsiaTheme="minorEastAsia"/>
          <w:iCs/>
        </w:rPr>
      </w:pPr>
      <w:r w:rsidRPr="006B2552">
        <w:rPr>
          <w:iCs/>
        </w:rPr>
        <w:t>Es d</w:t>
      </w:r>
      <w:r w:rsidR="006B2552" w:rsidRPr="006B2552">
        <w:rPr>
          <w:iCs/>
        </w:rPr>
        <w:t>eci</w:t>
      </w:r>
      <w:r w:rsidR="006B2552">
        <w:rPr>
          <w:iCs/>
        </w:rPr>
        <w:t xml:space="preserve">r, </w:t>
      </w:r>
      <w:r w:rsidR="0054397A">
        <w:rPr>
          <w:iCs/>
        </w:rPr>
        <w:t>se minimiza el componente cíclico</w:t>
      </w:r>
      <w:r w:rsidR="00B022E3">
        <w:rPr>
          <w:iCs/>
        </w:rPr>
        <w:t xml:space="preserve"> elevado al cuadrado</w:t>
      </w:r>
      <w:r w:rsidR="0054397A">
        <w:rPr>
          <w:iCs/>
        </w:rPr>
        <w:t>, que será igual a cero, y toda la serie será tendencial.</w:t>
      </w:r>
    </w:p>
    <w:p w14:paraId="5D6E5A84" w14:textId="5AB94365" w:rsidR="0054397A" w:rsidRPr="002F103F" w:rsidRDefault="0054397A">
      <w:pPr>
        <w:pStyle w:val="Nivel3"/>
        <w:keepNext/>
        <w:ind w:left="1179"/>
      </w:pPr>
      <w:r>
        <w:t xml:space="preserve">Si </w:t>
      </w:r>
      <m:oMath>
        <m:r>
          <m:rPr>
            <m:nor/>
          </m:rPr>
          <w:rPr>
            <w:i/>
            <w:iCs/>
          </w:rPr>
          <m:t>λ</m:t>
        </m:r>
        <m:r>
          <w:rPr>
            <w:rFonts w:ascii="Cambria Math" w:eastAsiaTheme="minorEastAsia" w:hAnsi="Cambria Math"/>
          </w:rPr>
          <m:t>=+</m:t>
        </m:r>
        <m:r>
          <w:rPr>
            <w:rFonts w:ascii="Cambria Math" w:hAnsi="Cambria Math"/>
          </w:rPr>
          <m:t>∞</m:t>
        </m:r>
      </m:oMath>
      <w:r>
        <w:rPr>
          <w:rFonts w:eastAsiaTheme="minorEastAsia"/>
          <w:iCs/>
        </w:rPr>
        <w:t>, la expresión a minimizar sería:</w:t>
      </w:r>
    </w:p>
    <w:p w14:paraId="6D9358A9" w14:textId="354241DA" w:rsidR="0054397A" w:rsidRPr="0054397A" w:rsidRDefault="00000000" w:rsidP="0054397A">
      <w:pPr>
        <w:pStyle w:val="Nivel3"/>
        <w:keepNext/>
        <w:numPr>
          <w:ilvl w:val="0"/>
          <w:numId w:val="0"/>
        </w:numPr>
        <w:ind w:left="1179"/>
        <w:rPr>
          <w:rFonts w:eastAsiaTheme="minorEastAsia"/>
        </w:rPr>
      </w:pPr>
      <m:oMathPara>
        <m:oMath>
          <m:func>
            <m:funcPr>
              <m:ctrlPr>
                <w:rPr>
                  <w:rFonts w:ascii="Cambria Math" w:hAnsi="Cambria Math"/>
                  <w:i/>
                </w:rPr>
              </m:ctrlPr>
            </m:funcPr>
            <m:fName>
              <m:limLow>
                <m:limLowPr>
                  <m:ctrlPr>
                    <w:rPr>
                      <w:rFonts w:ascii="Cambria Math" w:hAnsi="Cambria Math"/>
                      <w:i/>
                    </w:rPr>
                  </m:ctrlPr>
                </m:limLowPr>
                <m:e>
                  <m:r>
                    <m:rPr>
                      <m:nor/>
                    </m:rPr>
                    <w:rPr>
                      <w:i/>
                    </w:rPr>
                    <m:t>min</m:t>
                  </m:r>
                </m:e>
                <m:lim>
                  <m:d>
                    <m:dPr>
                      <m:begChr m:val="{"/>
                      <m:endChr m:val="}"/>
                      <m:ctrlPr>
                        <w:rPr>
                          <w:rFonts w:ascii="Cambria Math" w:hAnsi="Cambria Math"/>
                          <w:i/>
                        </w:rPr>
                      </m:ctrlPr>
                    </m:dPr>
                    <m:e>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d>
                </m:lim>
              </m:limLow>
            </m:fName>
            <m:e>
              <m:r>
                <m:rPr>
                  <m:nor/>
                </m:rPr>
                <w:rPr>
                  <w:rFonts w:ascii="Cambria Math"/>
                  <w:i/>
                </w:rPr>
                <m:t xml:space="preserve">   </m:t>
              </m:r>
              <m:r>
                <m:rPr>
                  <m:nor/>
                </m:rPr>
                <w:rPr>
                  <w:i/>
                </w:rPr>
                <m:t>HP</m:t>
              </m:r>
              <m:r>
                <w:rPr>
                  <w:rFonts w:ascii="Cambria Math" w:hAnsi="Cambria Math"/>
                </w:rPr>
                <m:t>=</m:t>
              </m:r>
              <m:nary>
                <m:naryPr>
                  <m:chr m:val="∑"/>
                  <m:limLoc m:val="undOvr"/>
                  <m:ctrlPr>
                    <w:rPr>
                      <w:rFonts w:ascii="Cambria Math" w:hAnsi="Cambria Math"/>
                      <w:i/>
                    </w:rPr>
                  </m:ctrlPr>
                </m:naryPr>
                <m:sub>
                  <m:r>
                    <m:rPr>
                      <m:nor/>
                    </m:rPr>
                    <w:rPr>
                      <w:i/>
                    </w:rPr>
                    <m:t>t</m:t>
                  </m:r>
                  <m:r>
                    <w:rPr>
                      <w:rFonts w:ascii="Cambria Math" w:hAnsi="Cambria Math"/>
                    </w:rPr>
                    <m:t>=</m:t>
                  </m:r>
                  <m:r>
                    <m:rPr>
                      <m:nor/>
                    </m:rPr>
                    <w:rPr>
                      <w:i/>
                    </w:rPr>
                    <m:t>2</m:t>
                  </m:r>
                </m:sub>
                <m:sup>
                  <m:r>
                    <m:rPr>
                      <m:nor/>
                    </m:rPr>
                    <w:rPr>
                      <w:i/>
                    </w:rPr>
                    <m:t>T</m:t>
                  </m:r>
                  <m:r>
                    <w:rPr>
                      <w:rFonts w:ascii="Cambria Math" w:hAnsi="Cambria Math"/>
                    </w:rPr>
                    <m:t>-</m:t>
                  </m:r>
                  <m:r>
                    <m:rPr>
                      <m:nor/>
                    </m:rPr>
                    <w:rPr>
                      <w:i/>
                    </w:rPr>
                    <m:t>1</m:t>
                  </m:r>
                </m:sup>
                <m:e>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d>
                                <m:dPr>
                                  <m:begChr m:val="["/>
                                  <m:endChr m:val="]"/>
                                  <m:ctrlPr>
                                    <w:rPr>
                                      <w:rFonts w:ascii="Cambria Math" w:hAnsi="Cambria Math"/>
                                      <w:i/>
                                    </w:rPr>
                                  </m:ctrlPr>
                                </m:dPr>
                                <m:e>
                                  <m:d>
                                    <m:dPr>
                                      <m:ctrlPr>
                                        <w:rPr>
                                          <w:rFonts w:ascii="Cambria Math" w:hAnsi="Cambria Math"/>
                                          <w:i/>
                                        </w:rPr>
                                      </m:ctrlPr>
                                    </m:dPr>
                                    <m:e>
                                      <m:sSubSup>
                                        <m:sSubSupPr>
                                          <m:ctrlPr>
                                            <w:rPr>
                                              <w:rFonts w:ascii="Cambria Math" w:hAnsi="Cambria Math"/>
                                              <w:i/>
                                              <w:lang w:val="fr-FR"/>
                                            </w:rPr>
                                          </m:ctrlPr>
                                        </m:sSubSupPr>
                                        <m:e>
                                          <m:r>
                                            <m:rPr>
                                              <m:nor/>
                                            </m:rPr>
                                            <w:rPr>
                                              <w:i/>
                                            </w:rPr>
                                            <m:t>y</m:t>
                                          </m:r>
                                        </m:e>
                                        <m:sub>
                                          <m:r>
                                            <m:rPr>
                                              <m:nor/>
                                            </m:rPr>
                                            <w:rPr>
                                              <w:i/>
                                            </w:rPr>
                                            <m:t>t</m:t>
                                          </m:r>
                                          <m:r>
                                            <w:rPr>
                                              <w:rFonts w:ascii="Cambria Math" w:hAnsi="Cambria Math"/>
                                            </w:rPr>
                                            <m:t>+</m:t>
                                          </m:r>
                                          <m:r>
                                            <m:rPr>
                                              <m:nor/>
                                            </m:rPr>
                                            <w:rPr>
                                              <w:i/>
                                            </w:rPr>
                                            <m:t>1</m:t>
                                          </m:r>
                                        </m:sub>
                                        <m:sup>
                                          <m:r>
                                            <m:rPr>
                                              <m:nor/>
                                            </m:rPr>
                                            <w:rPr>
                                              <w:i/>
                                            </w:rPr>
                                            <m:t>g</m:t>
                                          </m:r>
                                        </m:sup>
                                      </m:sSubSup>
                                      <m:r>
                                        <w:rPr>
                                          <w:rFonts w:ascii="Cambria Math" w:hAnsi="Cambria Math"/>
                                        </w:rPr>
                                        <m:t>-</m:t>
                                      </m:r>
                                      <m:sSubSup>
                                        <m:sSubSupPr>
                                          <m:ctrlPr>
                                            <w:rPr>
                                              <w:rFonts w:ascii="Cambria Math" w:hAnsi="Cambria Math"/>
                                              <w:i/>
                                              <w:lang w:val="fr-FR"/>
                                            </w:rPr>
                                          </m:ctrlPr>
                                        </m:sSubSupPr>
                                        <m:e>
                                          <m:r>
                                            <m:rPr>
                                              <m:nor/>
                                            </m:rPr>
                                            <w:rPr>
                                              <w:i/>
                                            </w:rPr>
                                            <m:t>y</m:t>
                                          </m:r>
                                        </m:e>
                                        <m:sub>
                                          <m:r>
                                            <m:rPr>
                                              <m:nor/>
                                            </m:rPr>
                                            <w:rPr>
                                              <w:i/>
                                            </w:rPr>
                                            <m:t>t</m:t>
                                          </m:r>
                                        </m:sub>
                                        <m:sup>
                                          <m:r>
                                            <m:rPr>
                                              <m:nor/>
                                            </m:rPr>
                                            <w:rPr>
                                              <w:i/>
                                            </w:rPr>
                                            <m:t>g</m:t>
                                          </m:r>
                                        </m:sup>
                                      </m:sSubSup>
                                    </m:e>
                                  </m:d>
                                  <m:r>
                                    <w:rPr>
                                      <w:rFonts w:ascii="Cambria Math" w:hAnsi="Cambria Math"/>
                                    </w:rPr>
                                    <m:t>-</m:t>
                                  </m:r>
                                  <m:d>
                                    <m:dPr>
                                      <m:ctrlPr>
                                        <w:rPr>
                                          <w:rFonts w:ascii="Cambria Math" w:hAnsi="Cambria Math"/>
                                          <w:i/>
                                        </w:rPr>
                                      </m:ctrlPr>
                                    </m:dPr>
                                    <m:e>
                                      <m:sSubSup>
                                        <m:sSubSupPr>
                                          <m:ctrlPr>
                                            <w:rPr>
                                              <w:rFonts w:ascii="Cambria Math" w:hAnsi="Cambria Math"/>
                                              <w:i/>
                                              <w:lang w:val="fr-FR"/>
                                            </w:rPr>
                                          </m:ctrlPr>
                                        </m:sSubSupPr>
                                        <m:e>
                                          <m:r>
                                            <m:rPr>
                                              <m:nor/>
                                            </m:rPr>
                                            <w:rPr>
                                              <w:i/>
                                            </w:rPr>
                                            <m:t>y</m:t>
                                          </m:r>
                                        </m:e>
                                        <m:sub>
                                          <m:r>
                                            <m:rPr>
                                              <m:nor/>
                                            </m:rPr>
                                            <w:rPr>
                                              <w:i/>
                                            </w:rPr>
                                            <m:t>t</m:t>
                                          </m:r>
                                        </m:sub>
                                        <m:sup>
                                          <m:r>
                                            <m:rPr>
                                              <m:nor/>
                                            </m:rPr>
                                            <w:rPr>
                                              <w:i/>
                                            </w:rPr>
                                            <m:t>g</m:t>
                                          </m:r>
                                        </m:sup>
                                      </m:sSubSup>
                                      <m:r>
                                        <w:rPr>
                                          <w:rFonts w:ascii="Cambria Math" w:hAnsi="Cambria Math"/>
                                        </w:rPr>
                                        <m:t>-</m:t>
                                      </m:r>
                                      <m:sSubSup>
                                        <m:sSubSupPr>
                                          <m:ctrlPr>
                                            <w:rPr>
                                              <w:rFonts w:ascii="Cambria Math" w:hAnsi="Cambria Math"/>
                                              <w:i/>
                                              <w:lang w:val="fr-FR"/>
                                            </w:rPr>
                                          </m:ctrlPr>
                                        </m:sSubSupPr>
                                        <m:e>
                                          <m:r>
                                            <m:rPr>
                                              <m:nor/>
                                            </m:rPr>
                                            <w:rPr>
                                              <w:i/>
                                            </w:rPr>
                                            <m:t>y</m:t>
                                          </m:r>
                                        </m:e>
                                        <m:sub>
                                          <m:r>
                                            <m:rPr>
                                              <m:nor/>
                                            </m:rPr>
                                            <w:rPr>
                                              <w:i/>
                                            </w:rPr>
                                            <m:t>t</m:t>
                                          </m:r>
                                          <m:r>
                                            <w:rPr>
                                              <w:rFonts w:ascii="Cambria Math" w:hAnsi="Cambria Math"/>
                                            </w:rPr>
                                            <m:t>-</m:t>
                                          </m:r>
                                          <m:r>
                                            <m:rPr>
                                              <m:nor/>
                                            </m:rPr>
                                            <w:rPr>
                                              <w:i/>
                                            </w:rPr>
                                            <m:t>1</m:t>
                                          </m:r>
                                        </m:sub>
                                        <m:sup>
                                          <m:r>
                                            <m:rPr>
                                              <m:nor/>
                                            </m:rPr>
                                            <w:rPr>
                                              <w:i/>
                                            </w:rPr>
                                            <m:t>g</m:t>
                                          </m:r>
                                        </m:sup>
                                      </m:sSubSup>
                                    </m:e>
                                  </m:d>
                                </m:e>
                              </m:d>
                            </m:e>
                            <m:sup>
                              <m:r>
                                <m:rPr>
                                  <m:nor/>
                                </m:rPr>
                                <w:rPr>
                                  <w:i/>
                                </w:rPr>
                                <m:t>2</m:t>
                              </m:r>
                            </m:sup>
                          </m:sSup>
                        </m:e>
                      </m:groupChr>
                    </m:e>
                    <m:lim>
                      <m:eqArr>
                        <m:eqArrPr>
                          <m:ctrlPr>
                            <w:rPr>
                              <w:rFonts w:ascii="Cambria Math" w:hAnsi="Cambria Math"/>
                              <w:i/>
                            </w:rPr>
                          </m:ctrlPr>
                        </m:eqArrPr>
                        <m:e>
                          <m:r>
                            <m:rPr>
                              <m:nor/>
                            </m:rPr>
                            <w:rPr>
                              <w:i/>
                            </w:rPr>
                            <m:t>Lo que varía la tasa de crecimiento</m:t>
                          </m:r>
                        </m:e>
                        <m:e>
                          <m:r>
                            <m:rPr>
                              <m:nor/>
                            </m:rPr>
                            <w:rPr>
                              <w:i/>
                            </w:rPr>
                            <m:t>elevado al cuadrado</m:t>
                          </m:r>
                        </m:e>
                      </m:eqArr>
                    </m:lim>
                  </m:limLow>
                </m:e>
              </m:nary>
            </m:e>
          </m:func>
        </m:oMath>
      </m:oMathPara>
    </w:p>
    <w:p w14:paraId="7AC15562" w14:textId="575E6A23" w:rsidR="002F103F" w:rsidRPr="002E226B" w:rsidRDefault="0054397A" w:rsidP="0054397A">
      <w:pPr>
        <w:pStyle w:val="Nivel3"/>
        <w:numPr>
          <w:ilvl w:val="0"/>
          <w:numId w:val="0"/>
        </w:numPr>
        <w:ind w:left="1179"/>
        <w:rPr>
          <w:spacing w:val="-3"/>
        </w:rPr>
      </w:pPr>
      <w:r w:rsidRPr="002E226B">
        <w:rPr>
          <w:spacing w:val="-3"/>
        </w:rPr>
        <w:t>Es decir, se minimiza la variación del componente tendencial y este será, por lo tanto, lineal.</w:t>
      </w:r>
    </w:p>
    <w:p w14:paraId="50CF9BAC" w14:textId="76C7EFD6" w:rsidR="00762A3C" w:rsidRDefault="007D7FDE">
      <w:pPr>
        <w:pStyle w:val="Nivel2"/>
        <w:keepNext/>
        <w:spacing w:after="0"/>
        <w:ind w:left="765"/>
      </w:pPr>
      <w:r w:rsidRPr="007D7FDE">
        <w:t xml:space="preserve">La elección de λ es aleatoria, pero </w:t>
      </w:r>
      <w:r w:rsidRPr="000E0A6F">
        <w:rPr>
          <w:smallCaps/>
        </w:rPr>
        <w:t>Hodrick</w:t>
      </w:r>
      <w:r w:rsidRPr="007D7FDE">
        <w:t xml:space="preserve"> y </w:t>
      </w:r>
      <w:r w:rsidRPr="000E0A6F">
        <w:rPr>
          <w:smallCaps/>
        </w:rPr>
        <w:t>Prescott</w:t>
      </w:r>
      <w:r w:rsidRPr="007D7FDE">
        <w:t xml:space="preserve"> estiman que, </w:t>
      </w:r>
      <w:r w:rsidR="007127C7">
        <w:t xml:space="preserve">en la economía estadounidense, </w:t>
      </w:r>
      <w:r w:rsidRPr="007D7FDE">
        <w:t xml:space="preserve">para datos trimestrales, un valor de </w:t>
      </w:r>
      <m:oMath>
        <m:r>
          <m:rPr>
            <m:nor/>
          </m:rPr>
          <w:rPr>
            <w:i/>
            <w:iCs/>
          </w:rPr>
          <m:t>λ</m:t>
        </m:r>
        <m:r>
          <w:rPr>
            <w:rFonts w:ascii="Cambria Math" w:eastAsiaTheme="minorEastAsia" w:hAnsi="Cambria Math"/>
          </w:rPr>
          <m:t>=</m:t>
        </m:r>
        <m:r>
          <m:rPr>
            <m:nor/>
          </m:rPr>
          <w:rPr>
            <w:i/>
            <w:iCs/>
          </w:rPr>
          <m:t>1.600</m:t>
        </m:r>
      </m:oMath>
      <w:r w:rsidRPr="007D7FDE">
        <w:t xml:space="preserve"> es razonable, bajo el supuesto de que cualquier perturbación que tiene efectos durante 8 o más años tiene carácter permanente. Para series mensuales se suele utilizar </w:t>
      </w:r>
      <m:oMath>
        <m:r>
          <m:rPr>
            <m:nor/>
          </m:rPr>
          <w:rPr>
            <w:i/>
            <w:iCs/>
          </w:rPr>
          <m:t>λ</m:t>
        </m:r>
        <m:r>
          <w:rPr>
            <w:rFonts w:ascii="Cambria Math" w:eastAsiaTheme="minorEastAsia" w:hAnsi="Cambria Math"/>
          </w:rPr>
          <m:t>=</m:t>
        </m:r>
        <m:r>
          <m:rPr>
            <m:nor/>
          </m:rPr>
          <w:rPr>
            <w:i/>
            <w:iCs/>
          </w:rPr>
          <m:t>14.400</m:t>
        </m:r>
      </m:oMath>
      <w:r w:rsidRPr="007D7FDE">
        <w:t xml:space="preserve"> y para series anuales se recomienda un valor </w:t>
      </w:r>
      <m:oMath>
        <m:r>
          <m:rPr>
            <m:nor/>
          </m:rPr>
          <w:rPr>
            <w:i/>
            <w:iCs/>
          </w:rPr>
          <m:t>λ</m:t>
        </m:r>
        <m:r>
          <w:rPr>
            <w:rFonts w:ascii="Cambria Math" w:eastAsiaTheme="minorEastAsia" w:hAnsi="Cambria Math"/>
          </w:rPr>
          <m:t>=</m:t>
        </m:r>
        <m:r>
          <m:rPr>
            <m:nor/>
          </m:rPr>
          <w:rPr>
            <w:i/>
            <w:iCs/>
          </w:rPr>
          <m:t>100</m:t>
        </m:r>
      </m:oMath>
      <w:r w:rsidRPr="007D7FDE">
        <w:t>.</w:t>
      </w:r>
    </w:p>
    <w:p w14:paraId="54642F73" w14:textId="742D7976" w:rsidR="005B5664" w:rsidRDefault="005B5664">
      <w:pPr>
        <w:pStyle w:val="Nivel3"/>
        <w:ind w:left="1179"/>
      </w:pPr>
      <w:r>
        <w:t>Se trata de convenciones basadas en la evidencia de que ese valor produce resultados razonables.</w:t>
      </w:r>
    </w:p>
    <w:p w14:paraId="3462EE10" w14:textId="36526591" w:rsidR="0087493D" w:rsidRPr="0087493D" w:rsidRDefault="0087493D" w:rsidP="0087493D">
      <w:pPr>
        <w:pStyle w:val="Ttuloimagen"/>
        <w:rPr>
          <w:smallCaps w:val="0"/>
        </w:rPr>
      </w:pPr>
      <w:r>
        <w:t>Imagen</w:t>
      </w:r>
      <w:r w:rsidR="00850E19">
        <w:t> </w:t>
      </w:r>
      <w:r>
        <w:fldChar w:fldCharType="begin"/>
      </w:r>
      <w:r>
        <w:instrText xml:space="preserve"> SEQ Ilustración \* ARABIC </w:instrText>
      </w:r>
      <w:r>
        <w:fldChar w:fldCharType="separate"/>
      </w:r>
      <w:r w:rsidR="00141CA5">
        <w:t>12</w:t>
      </w:r>
      <w:r>
        <w:fldChar w:fldCharType="end"/>
      </w:r>
      <w:r>
        <w:rPr>
          <w:smallCaps w:val="0"/>
        </w:rPr>
        <w:t xml:space="preserve">.– </w:t>
      </w:r>
      <w:r>
        <w:rPr>
          <w:i/>
          <w:iCs/>
          <w:smallCaps w:val="0"/>
        </w:rPr>
        <w:t>Filtro de Hodrick-Prescott para distintos valores de Lambda</w:t>
      </w:r>
    </w:p>
    <w:p w14:paraId="0F998C2C" w14:textId="1956DCD7" w:rsidR="0087493D" w:rsidRDefault="0087493D" w:rsidP="0087493D">
      <w:pPr>
        <w:pStyle w:val="Imagen"/>
      </w:pPr>
      <w:r w:rsidRPr="0087493D">
        <w:drawing>
          <wp:inline distT="0" distB="0" distL="0" distR="0" wp14:anchorId="3C99E13E" wp14:editId="53A377B7">
            <wp:extent cx="3413760" cy="2157774"/>
            <wp:effectExtent l="0" t="0" r="0" b="0"/>
            <wp:docPr id="12" name="Imagen 12"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Gráfico, Gráfico de líneas, Histograma&#10;&#10;Descripción generada automáticamente"/>
                    <pic:cNvPicPr/>
                  </pic:nvPicPr>
                  <pic:blipFill>
                    <a:blip r:embed="rId43"/>
                    <a:stretch>
                      <a:fillRect/>
                    </a:stretch>
                  </pic:blipFill>
                  <pic:spPr>
                    <a:xfrm>
                      <a:off x="0" y="0"/>
                      <a:ext cx="3422085" cy="2163036"/>
                    </a:xfrm>
                    <a:prstGeom prst="rect">
                      <a:avLst/>
                    </a:prstGeom>
                  </pic:spPr>
                </pic:pic>
              </a:graphicData>
            </a:graphic>
          </wp:inline>
        </w:drawing>
      </w:r>
    </w:p>
    <w:p w14:paraId="191238C7" w14:textId="78ABD075" w:rsidR="0087493D" w:rsidRDefault="0087493D" w:rsidP="0087493D">
      <w:pPr>
        <w:pStyle w:val="PiedeImagen"/>
        <w:rPr>
          <w:rStyle w:val="Hipervnculo"/>
          <w:i w:val="0"/>
          <w:iCs/>
        </w:rPr>
      </w:pPr>
      <w:r w:rsidRPr="0087493D">
        <w:rPr>
          <w:lang w:val="en-US"/>
        </w:rPr>
        <w:t>Fuente</w:t>
      </w:r>
      <w:r w:rsidRPr="0087493D">
        <w:rPr>
          <w:i w:val="0"/>
          <w:iCs/>
          <w:lang w:val="en-US"/>
        </w:rPr>
        <w:t xml:space="preserve">: Phillips, P. C. B. &amp; Jin, S. (2021). Business Cycles, Trend Elimination, and the Hp Filter. </w:t>
      </w:r>
      <w:r w:rsidRPr="0087493D">
        <w:t>International Economic Review</w:t>
      </w:r>
      <w:r w:rsidRPr="0087493D">
        <w:rPr>
          <w:i w:val="0"/>
          <w:iCs/>
        </w:rPr>
        <w:t xml:space="preserve">, 62(2), 469-520. </w:t>
      </w:r>
      <w:hyperlink r:id="rId44" w:history="1">
        <w:r w:rsidRPr="00EE2628">
          <w:rPr>
            <w:rStyle w:val="Hipervnculo"/>
            <w:i w:val="0"/>
            <w:iCs/>
          </w:rPr>
          <w:t>https://doi.org/10.1111/iere.12494</w:t>
        </w:r>
      </w:hyperlink>
    </w:p>
    <w:p w14:paraId="42DB45EF" w14:textId="26F97D65" w:rsidR="007415A4" w:rsidRDefault="007415A4" w:rsidP="00E529E1">
      <w:pPr>
        <w:pStyle w:val="Nivel1SM"/>
      </w:pPr>
      <w:r>
        <w:lastRenderedPageBreak/>
        <w:t xml:space="preserve">Finalmente, cabe mencionar el método </w:t>
      </w:r>
      <w:r w:rsidRPr="00B71EC2">
        <w:rPr>
          <w:i/>
          <w:iCs/>
        </w:rPr>
        <w:t xml:space="preserve">Band-Pass </w:t>
      </w:r>
      <w:proofErr w:type="spellStart"/>
      <w:r w:rsidRPr="00B71EC2">
        <w:rPr>
          <w:i/>
          <w:iCs/>
        </w:rPr>
        <w:t>Filter</w:t>
      </w:r>
      <w:proofErr w:type="spellEnd"/>
      <w:r>
        <w:rPr>
          <w:rStyle w:val="Refdenotaalpie"/>
        </w:rPr>
        <w:footnoteReference w:id="87"/>
      </w:r>
      <w:r w:rsidRPr="007415A4">
        <w:t xml:space="preserve"> </w:t>
      </w:r>
      <w:r>
        <w:t>que permite eliminar el componente tendencial (como el filtro HP) y además elimina las fluctuaciones de muy corto plazo, de modo que elige los coeficiente</w:t>
      </w:r>
      <w:r w:rsidR="000E0A6F">
        <w:t>s</w:t>
      </w:r>
      <w:r>
        <w:t xml:space="preserve"> para que la variable filtrada capture s</w:t>
      </w:r>
      <w:r w:rsidR="002E226B">
        <w:t>ó</w:t>
      </w:r>
      <w:r>
        <w:t>lo las fluctuaciones que tienen lugar en un intervalo determinado. En la práctica, el intervalo que se considera está comprendido entre 6 y 32 cuatrimestres.</w:t>
      </w:r>
    </w:p>
    <w:p w14:paraId="7116A8EE" w14:textId="0CC33E9D" w:rsidR="007415A4" w:rsidRDefault="007415A4" w:rsidP="007415A4">
      <w:pPr>
        <w:pStyle w:val="Ttuloimagen"/>
      </w:pPr>
      <w:r>
        <w:t>Imagen</w:t>
      </w:r>
      <w:r w:rsidR="00850E19">
        <w:t> </w:t>
      </w:r>
      <w:r w:rsidRPr="00D4559B">
        <w:rPr>
          <w:rStyle w:val="TtuloimagenCar"/>
        </w:rPr>
        <w:fldChar w:fldCharType="begin"/>
      </w:r>
      <w:r w:rsidRPr="00D4559B">
        <w:rPr>
          <w:rStyle w:val="TtuloimagenCar"/>
        </w:rPr>
        <w:instrText xml:space="preserve"> SEQ Ilustración \* ARABIC </w:instrText>
      </w:r>
      <w:r w:rsidRPr="00D4559B">
        <w:rPr>
          <w:rStyle w:val="TtuloimagenCar"/>
        </w:rPr>
        <w:fldChar w:fldCharType="separate"/>
      </w:r>
      <w:r w:rsidR="00141CA5">
        <w:rPr>
          <w:rStyle w:val="TtuloimagenCar"/>
        </w:rPr>
        <w:t>13</w:t>
      </w:r>
      <w:r w:rsidRPr="00D4559B">
        <w:rPr>
          <w:rStyle w:val="TtuloimagenCar"/>
        </w:rPr>
        <w:fldChar w:fldCharType="end"/>
      </w:r>
      <w:r w:rsidRPr="00D4559B">
        <w:rPr>
          <w:rStyle w:val="TtuloimagenCar"/>
        </w:rPr>
        <w:t xml:space="preserve">.– </w:t>
      </w:r>
      <w:r>
        <w:rPr>
          <w:rStyle w:val="TtuloimagenCar"/>
          <w:i/>
          <w:iCs/>
        </w:rPr>
        <w:t>Componente cíclico del PIB de EEUU (Hodrick-Prescott vs Band-Pass)</w:t>
      </w:r>
    </w:p>
    <w:p w14:paraId="0D5B9AC4" w14:textId="77777777" w:rsidR="007415A4" w:rsidRDefault="007415A4" w:rsidP="007415A4">
      <w:pPr>
        <w:pStyle w:val="Imagen"/>
      </w:pPr>
      <w:r>
        <w:drawing>
          <wp:inline distT="0" distB="0" distL="0" distR="0" wp14:anchorId="3AD3633B" wp14:editId="5A92983D">
            <wp:extent cx="2945588" cy="1699260"/>
            <wp:effectExtent l="0" t="0" r="7620" b="0"/>
            <wp:docPr id="3" name="Imagen 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10;&#10;Descripción generada automáticamente"/>
                    <pic:cNvPicPr/>
                  </pic:nvPicPr>
                  <pic:blipFill>
                    <a:blip r:embed="rId45"/>
                    <a:stretch>
                      <a:fillRect/>
                    </a:stretch>
                  </pic:blipFill>
                  <pic:spPr>
                    <a:xfrm>
                      <a:off x="0" y="0"/>
                      <a:ext cx="2947375" cy="1700291"/>
                    </a:xfrm>
                    <a:prstGeom prst="rect">
                      <a:avLst/>
                    </a:prstGeom>
                  </pic:spPr>
                </pic:pic>
              </a:graphicData>
            </a:graphic>
          </wp:inline>
        </w:drawing>
      </w:r>
    </w:p>
    <w:p w14:paraId="36DC7758" w14:textId="38D2A7DA" w:rsidR="007415A4" w:rsidRDefault="007415A4" w:rsidP="007415A4">
      <w:pPr>
        <w:pStyle w:val="PiedeImagen"/>
        <w:rPr>
          <w:i w:val="0"/>
          <w:iCs/>
        </w:rPr>
      </w:pPr>
      <w:r>
        <w:t>Fuente</w:t>
      </w:r>
      <w:r>
        <w:rPr>
          <w:i w:val="0"/>
          <w:iCs/>
        </w:rPr>
        <w:t xml:space="preserve">: </w:t>
      </w:r>
    </w:p>
    <w:p w14:paraId="047E1DE8" w14:textId="1FEDFFCE" w:rsidR="00D87EC3" w:rsidRPr="00D87EC3" w:rsidRDefault="00D87EC3" w:rsidP="00D87EC3">
      <w:pPr>
        <w:pStyle w:val="Ttulo5"/>
        <w:rPr>
          <w:i w:val="0"/>
          <w:iCs w:val="0"/>
          <w:u w:val="none"/>
          <w:lang w:val="en-US"/>
        </w:rPr>
      </w:pPr>
      <w:r w:rsidRPr="00D87EC3">
        <w:rPr>
          <w:lang w:val="en-US"/>
        </w:rPr>
        <w:t>Anexo</w:t>
      </w:r>
      <w:r w:rsidR="00B26C07">
        <w:rPr>
          <w:lang w:val="en-US"/>
        </w:rPr>
        <w:t> </w:t>
      </w:r>
      <w:r w:rsidRPr="00D87EC3">
        <w:rPr>
          <w:lang w:val="en-US"/>
        </w:rPr>
        <w:t>4</w:t>
      </w:r>
      <w:r w:rsidRPr="00D87EC3">
        <w:rPr>
          <w:i w:val="0"/>
          <w:iCs w:val="0"/>
          <w:u w:val="none"/>
          <w:lang w:val="en-US"/>
        </w:rPr>
        <w:t xml:space="preserve">: </w:t>
      </w:r>
      <w:proofErr w:type="spellStart"/>
      <w:r w:rsidRPr="00D87EC3">
        <w:rPr>
          <w:i w:val="0"/>
          <w:iCs w:val="0"/>
          <w:u w:val="none"/>
          <w:lang w:val="en-US"/>
        </w:rPr>
        <w:t>Modelo</w:t>
      </w:r>
      <w:proofErr w:type="spellEnd"/>
      <w:r w:rsidRPr="00D87EC3">
        <w:rPr>
          <w:i w:val="0"/>
          <w:iCs w:val="0"/>
          <w:u w:val="none"/>
          <w:lang w:val="en-US"/>
        </w:rPr>
        <w:t xml:space="preserve"> EREMS (Estimated Rational Expectations Model of the Spanish economy)</w:t>
      </w:r>
      <w:r w:rsidR="008A5620" w:rsidRPr="008A5620">
        <w:rPr>
          <w:rStyle w:val="Refdenotaalpie"/>
          <w:i w:val="0"/>
          <w:iCs w:val="0"/>
          <w:u w:val="none"/>
        </w:rPr>
        <w:footnoteReference w:id="88"/>
      </w:r>
    </w:p>
    <w:p w14:paraId="5D925AFD" w14:textId="509913F9" w:rsidR="00B26C07" w:rsidRDefault="00D87EC3" w:rsidP="00B26C07">
      <w:pPr>
        <w:ind w:left="567" w:hanging="567"/>
        <w:rPr>
          <w:rStyle w:val="Hipervnculo"/>
        </w:rPr>
      </w:pPr>
      <w:proofErr w:type="spellStart"/>
      <w:r w:rsidRPr="00B26C07">
        <w:t>Boscá</w:t>
      </w:r>
      <w:proofErr w:type="spellEnd"/>
      <w:r w:rsidRPr="00B26C07">
        <w:t>, J. E., Doménech, R. &amp; Ferri, J. (</w:t>
      </w:r>
      <w:r w:rsidR="00B26C07" w:rsidRPr="00B26C07">
        <w:t>noviembre de 2020</w:t>
      </w:r>
      <w:r w:rsidRPr="00B26C07">
        <w:t xml:space="preserve">). </w:t>
      </w:r>
      <w:r w:rsidRPr="00D87EC3">
        <w:rPr>
          <w:i/>
          <w:iCs/>
        </w:rPr>
        <w:t>Ciclo Económico en España y Equilibrio General: De la Gran Recesión a la Gran Pandemia</w:t>
      </w:r>
      <w:r w:rsidRPr="00D87EC3">
        <w:t>. 24.</w:t>
      </w:r>
      <w:r>
        <w:t xml:space="preserve"> </w:t>
      </w:r>
      <w:hyperlink r:id="rId46" w:history="1">
        <w:r w:rsidR="00B26C07" w:rsidRPr="00D52CED">
          <w:rPr>
            <w:rStyle w:val="Hipervnculo"/>
          </w:rPr>
          <w:t>https://www.funcas.es/wp-content/uploads/2020/11/Jos%C3%A9-E.-BOSC%C3%81-Rafael-DOM%C3%89NECH-Javier-FERRI-Camilo-ULLOA.pdf</w:t>
        </w:r>
      </w:hyperlink>
    </w:p>
    <w:p w14:paraId="195592E4" w14:textId="02F0F100" w:rsidR="009231D1" w:rsidRDefault="009231D1" w:rsidP="009231D1">
      <w:r w:rsidRPr="00885087">
        <w:t xml:space="preserve">Este modelo nos permite descomponer las tasas de crecimiento del PIB y de las principales variables económicas de la economía española según la contribución de las distintas perturbaciones identificadas por el modelo. En particular, el modelo incorpora un sector bancario que permite estimar distintos tipos de </w:t>
      </w:r>
      <w:r w:rsidRPr="00885087">
        <w:rPr>
          <w:i/>
          <w:iCs/>
        </w:rPr>
        <w:t>perturbaciones financieras</w:t>
      </w:r>
      <w:r w:rsidRPr="00885087">
        <w:t xml:space="preserve">, además de </w:t>
      </w:r>
      <w:r w:rsidRPr="00885087">
        <w:rPr>
          <w:i/>
          <w:iCs/>
        </w:rPr>
        <w:t>perturbaciones fiscales</w:t>
      </w:r>
      <w:r w:rsidRPr="00885087">
        <w:t xml:space="preserve"> (tanto por el lado de los ingresos como por el de los gastos), </w:t>
      </w:r>
      <w:r w:rsidRPr="00885087">
        <w:rPr>
          <w:i/>
          <w:iCs/>
        </w:rPr>
        <w:t>perturbaciones externas</w:t>
      </w:r>
      <w:r w:rsidRPr="00885087">
        <w:t xml:space="preserve">, </w:t>
      </w:r>
      <w:r w:rsidRPr="00885087">
        <w:rPr>
          <w:i/>
          <w:iCs/>
        </w:rPr>
        <w:t>perturbaciones a la competencia en el mercado de bienes y servicios</w:t>
      </w:r>
      <w:r w:rsidRPr="00885087">
        <w:t xml:space="preserve"> y </w:t>
      </w:r>
      <w:r w:rsidRPr="00885087">
        <w:rPr>
          <w:i/>
          <w:iCs/>
        </w:rPr>
        <w:t>otras perturbaciones macroeconómicas</w:t>
      </w:r>
      <w:r w:rsidRPr="00885087">
        <w:t>.</w:t>
      </w:r>
    </w:p>
    <w:p w14:paraId="2A5C683F" w14:textId="6B32170E" w:rsidR="009231D1" w:rsidRDefault="009231D1" w:rsidP="009231D1">
      <w:r>
        <w:t xml:space="preserve">Utilizando los supuestos teóricos y las ecuaciones que describen la toma de decisiones por parte de los agentes, el modelo permite estimar 21 perturbaciones estructurales y sus contribuciones al comportamiento de los principales agregados económicos a lo largo del tiempo, lo que lo convierte en un complemento útil a las herramientas de modelización disponibles. Diversas instituciones internacionales como, por ejemplo, la Comisión Europea (véase </w:t>
      </w:r>
      <w:proofErr w:type="spellStart"/>
      <w:r w:rsidRPr="009231D1">
        <w:rPr>
          <w:smallCaps/>
        </w:rPr>
        <w:t>Kollmann</w:t>
      </w:r>
      <w:proofErr w:type="spellEnd"/>
      <w:r>
        <w:t xml:space="preserve"> et al., 2016, o </w:t>
      </w:r>
      <w:proofErr w:type="spellStart"/>
      <w:r w:rsidRPr="009231D1">
        <w:rPr>
          <w:smallCaps/>
        </w:rPr>
        <w:t>Albonico</w:t>
      </w:r>
      <w:proofErr w:type="spellEnd"/>
      <w:r>
        <w:t xml:space="preserve"> et al., 2017) disponen de herramientas similares para la eurozona y Estados Unidos.</w:t>
      </w:r>
    </w:p>
    <w:p w14:paraId="65A4FA75" w14:textId="02985E0A" w:rsidR="00D87EC3" w:rsidRDefault="00D87EC3" w:rsidP="009231D1">
      <w:pPr>
        <w:ind w:left="567" w:hanging="567"/>
        <w:jc w:val="center"/>
      </w:pPr>
      <w:r w:rsidRPr="00D87EC3">
        <w:rPr>
          <w:noProof/>
        </w:rPr>
        <w:drawing>
          <wp:inline distT="0" distB="0" distL="0" distR="0" wp14:anchorId="75931933" wp14:editId="395D4669">
            <wp:extent cx="3230592" cy="1767840"/>
            <wp:effectExtent l="0" t="0" r="8255" b="3810"/>
            <wp:docPr id="30" name="Imagen 30"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Interfaz de usuario gráfica, Aplicación&#10;&#10;Descripción generada automáticamente"/>
                    <pic:cNvPicPr/>
                  </pic:nvPicPr>
                  <pic:blipFill>
                    <a:blip r:embed="rId47"/>
                    <a:stretch>
                      <a:fillRect/>
                    </a:stretch>
                  </pic:blipFill>
                  <pic:spPr>
                    <a:xfrm>
                      <a:off x="0" y="0"/>
                      <a:ext cx="3234139" cy="1769781"/>
                    </a:xfrm>
                    <a:prstGeom prst="rect">
                      <a:avLst/>
                    </a:prstGeom>
                  </pic:spPr>
                </pic:pic>
              </a:graphicData>
            </a:graphic>
          </wp:inline>
        </w:drawing>
      </w:r>
    </w:p>
    <w:sectPr w:rsidR="00D87EC3" w:rsidSect="00AA1A49">
      <w:headerReference w:type="even" r:id="rId48"/>
      <w:headerReference w:type="default" r:id="rId49"/>
      <w:footerReference w:type="even" r:id="rId50"/>
      <w:footerReference w:type="default" r:id="rId51"/>
      <w:headerReference w:type="first" r:id="rId52"/>
      <w:footerReference w:type="first" r:id="rId5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031BA" w14:textId="77777777" w:rsidR="00F76E78" w:rsidRDefault="00F76E78" w:rsidP="003F46DE">
      <w:pPr>
        <w:spacing w:after="0" w:line="240" w:lineRule="auto"/>
      </w:pPr>
      <w:r>
        <w:separator/>
      </w:r>
    </w:p>
  </w:endnote>
  <w:endnote w:type="continuationSeparator" w:id="0">
    <w:p w14:paraId="618C3AAB" w14:textId="77777777" w:rsidR="00F76E78" w:rsidRDefault="00F76E78" w:rsidP="003F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47B85" w:rsidRPr="00E84B21" w14:paraId="110EC166" w14:textId="77777777" w:rsidTr="00562AA1">
      <w:trPr>
        <w:trHeight w:val="138"/>
        <w:jc w:val="center"/>
      </w:trPr>
      <w:tc>
        <w:tcPr>
          <w:tcW w:w="1134" w:type="dxa"/>
        </w:tcPr>
        <w:p w14:paraId="1F9C406F" w14:textId="77777777" w:rsidR="00947B85" w:rsidRPr="00E84B21" w:rsidRDefault="00947B85" w:rsidP="00763142">
          <w:pPr>
            <w:pStyle w:val="Encabezado"/>
            <w:tabs>
              <w:tab w:val="clear" w:pos="4252"/>
              <w:tab w:val="clear" w:pos="8504"/>
              <w:tab w:val="right" w:pos="924"/>
              <w:tab w:val="center" w:pos="1310"/>
            </w:tabs>
            <w:spacing w:after="0"/>
            <w:contextualSpacing/>
            <w:jc w:val="left"/>
            <w:rPr>
              <w:i/>
              <w:iCs/>
              <w:color w:val="5F2987"/>
              <w:sz w:val="18"/>
              <w:szCs w:val="18"/>
            </w:rPr>
          </w:pPr>
          <w:r w:rsidRPr="00E84B21">
            <w:rPr>
              <w:b/>
              <w:bCs/>
              <w:i/>
              <w:iCs/>
              <w:color w:val="5F2987"/>
              <w:spacing w:val="-6"/>
              <w:sz w:val="18"/>
              <w:szCs w:val="18"/>
            </w:rPr>
            <w:fldChar w:fldCharType="begin"/>
          </w:r>
          <w:r w:rsidRPr="00E84B21">
            <w:rPr>
              <w:b/>
              <w:bCs/>
              <w:i/>
              <w:iCs/>
              <w:color w:val="5F2987"/>
              <w:spacing w:val="-6"/>
              <w:sz w:val="18"/>
              <w:szCs w:val="18"/>
            </w:rPr>
            <w:instrText>PAGE  \* Arabic  \* MERGEFORMAT</w:instrText>
          </w:r>
          <w:r w:rsidRPr="00E84B21">
            <w:rPr>
              <w:b/>
              <w:bCs/>
              <w:i/>
              <w:iCs/>
              <w:color w:val="5F2987"/>
              <w:spacing w:val="-6"/>
              <w:sz w:val="18"/>
              <w:szCs w:val="18"/>
            </w:rPr>
            <w:fldChar w:fldCharType="separate"/>
          </w:r>
          <w:r w:rsidRPr="00E84B21">
            <w:rPr>
              <w:b/>
              <w:bCs/>
              <w:i/>
              <w:iCs/>
              <w:color w:val="5F2987"/>
              <w:spacing w:val="-6"/>
              <w:sz w:val="18"/>
              <w:szCs w:val="18"/>
            </w:rPr>
            <w:t>2</w:t>
          </w:r>
          <w:r w:rsidRPr="00E84B21">
            <w:rPr>
              <w:b/>
              <w:bCs/>
              <w:i/>
              <w:iCs/>
              <w:color w:val="5F2987"/>
              <w:spacing w:val="-6"/>
              <w:sz w:val="18"/>
              <w:szCs w:val="18"/>
            </w:rPr>
            <w:fldChar w:fldCharType="end"/>
          </w:r>
          <w:r w:rsidRPr="00E84B21">
            <w:rPr>
              <w:b/>
              <w:bCs/>
              <w:i/>
              <w:iCs/>
              <w:color w:val="5F2987"/>
              <w:spacing w:val="-6"/>
              <w:sz w:val="18"/>
              <w:szCs w:val="18"/>
            </w:rPr>
            <w:t>/</w:t>
          </w:r>
          <w:r w:rsidRPr="00E84B21">
            <w:rPr>
              <w:b/>
              <w:bCs/>
              <w:i/>
              <w:iCs/>
              <w:color w:val="5F2987"/>
              <w:spacing w:val="-6"/>
              <w:sz w:val="18"/>
              <w:szCs w:val="18"/>
            </w:rPr>
            <w:fldChar w:fldCharType="begin"/>
          </w:r>
          <w:r w:rsidRPr="00E84B21">
            <w:rPr>
              <w:b/>
              <w:bCs/>
              <w:i/>
              <w:iCs/>
              <w:color w:val="5F2987"/>
              <w:spacing w:val="-6"/>
              <w:sz w:val="18"/>
              <w:szCs w:val="18"/>
            </w:rPr>
            <w:instrText>NUMPAGES  \* Arabic  \* MERGEFORMAT</w:instrText>
          </w:r>
          <w:r w:rsidRPr="00E84B21">
            <w:rPr>
              <w:b/>
              <w:bCs/>
              <w:i/>
              <w:iCs/>
              <w:color w:val="5F2987"/>
              <w:spacing w:val="-6"/>
              <w:sz w:val="18"/>
              <w:szCs w:val="18"/>
            </w:rPr>
            <w:fldChar w:fldCharType="separate"/>
          </w:r>
          <w:r w:rsidRPr="00E84B21">
            <w:rPr>
              <w:b/>
              <w:bCs/>
              <w:i/>
              <w:iCs/>
              <w:color w:val="5F2987"/>
              <w:spacing w:val="-6"/>
              <w:sz w:val="18"/>
              <w:szCs w:val="18"/>
            </w:rPr>
            <w:t>3</w:t>
          </w:r>
          <w:r w:rsidRPr="00E84B21">
            <w:rPr>
              <w:b/>
              <w:bCs/>
              <w:i/>
              <w:iCs/>
              <w:color w:val="5F2987"/>
              <w:spacing w:val="-6"/>
              <w:sz w:val="18"/>
              <w:szCs w:val="18"/>
            </w:rPr>
            <w:fldChar w:fldCharType="end"/>
          </w:r>
        </w:p>
      </w:tc>
      <w:tc>
        <w:tcPr>
          <w:tcW w:w="7088" w:type="dxa"/>
          <w:vAlign w:val="center"/>
        </w:tcPr>
        <w:p w14:paraId="4860B6FE" w14:textId="77777777" w:rsidR="00947B85" w:rsidRPr="00E84B21" w:rsidRDefault="00947B85" w:rsidP="00763142">
          <w:pPr>
            <w:pStyle w:val="Encabezado"/>
            <w:spacing w:after="0"/>
            <w:ind w:right="-110"/>
            <w:contextualSpacing/>
            <w:jc w:val="center"/>
            <w:rPr>
              <w:i/>
              <w:iCs/>
              <w:color w:val="5F2987"/>
              <w:sz w:val="18"/>
              <w:szCs w:val="18"/>
            </w:rPr>
          </w:pPr>
        </w:p>
      </w:tc>
      <w:tc>
        <w:tcPr>
          <w:tcW w:w="2551" w:type="dxa"/>
          <w:vAlign w:val="center"/>
        </w:tcPr>
        <w:p w14:paraId="415911DA" w14:textId="77777777" w:rsidR="00947B85" w:rsidRPr="00E84B21" w:rsidRDefault="00947B85" w:rsidP="00763142">
          <w:pPr>
            <w:pStyle w:val="Encabezado"/>
            <w:spacing w:after="0"/>
            <w:contextualSpacing/>
            <w:jc w:val="right"/>
            <w:rPr>
              <w:b/>
              <w:bCs/>
              <w:i/>
              <w:iCs/>
              <w:color w:val="5F2987"/>
              <w:spacing w:val="-6"/>
              <w:sz w:val="18"/>
              <w:szCs w:val="18"/>
            </w:rPr>
          </w:pPr>
        </w:p>
      </w:tc>
    </w:tr>
  </w:tbl>
  <w:p w14:paraId="7E1E1A6D" w14:textId="77777777" w:rsidR="00947B85" w:rsidRPr="00381A39" w:rsidRDefault="00947B85" w:rsidP="00AA1A49">
    <w:pPr>
      <w:spacing w:after="0" w:line="240" w:lineRule="auto"/>
      <w:ind w:right="-449"/>
      <w:jc w:val="left"/>
      <w:rPr>
        <w:noProof/>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947B85" w:rsidRPr="00E84B21" w14:paraId="5820E4FF" w14:textId="77777777" w:rsidTr="002320EB">
      <w:trPr>
        <w:trHeight w:val="138"/>
        <w:jc w:val="center"/>
      </w:trPr>
      <w:tc>
        <w:tcPr>
          <w:tcW w:w="1134" w:type="dxa"/>
          <w:vAlign w:val="center"/>
        </w:tcPr>
        <w:p w14:paraId="4BE3980F" w14:textId="77777777" w:rsidR="00947B85" w:rsidRPr="00E84B21" w:rsidRDefault="00947B85"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54D45AC" w14:textId="77777777" w:rsidR="00947B85" w:rsidRPr="00E84B21" w:rsidRDefault="00947B85" w:rsidP="00C44422">
          <w:pPr>
            <w:pStyle w:val="Encabezado"/>
            <w:spacing w:after="0"/>
            <w:ind w:right="-110"/>
            <w:contextualSpacing/>
            <w:jc w:val="center"/>
            <w:rPr>
              <w:i/>
              <w:iCs/>
              <w:color w:val="5F2987"/>
              <w:sz w:val="18"/>
              <w:szCs w:val="18"/>
            </w:rPr>
          </w:pPr>
        </w:p>
      </w:tc>
      <w:tc>
        <w:tcPr>
          <w:tcW w:w="2551" w:type="dxa"/>
          <w:vAlign w:val="center"/>
        </w:tcPr>
        <w:p w14:paraId="3076C99A" w14:textId="77777777" w:rsidR="00947B85" w:rsidRPr="00E84B21" w:rsidRDefault="00947B85" w:rsidP="00C44422">
          <w:pPr>
            <w:pStyle w:val="Encabezado"/>
            <w:spacing w:after="0"/>
            <w:contextualSpacing/>
            <w:jc w:val="right"/>
            <w:rPr>
              <w:b/>
              <w:bCs/>
              <w:i/>
              <w:iCs/>
              <w:color w:val="5F2987"/>
              <w:spacing w:val="-6"/>
              <w:sz w:val="18"/>
              <w:szCs w:val="18"/>
            </w:rPr>
          </w:pPr>
          <w:r w:rsidRPr="00E84B21">
            <w:rPr>
              <w:b/>
              <w:bCs/>
              <w:i/>
              <w:iCs/>
              <w:color w:val="5F2987"/>
              <w:spacing w:val="-6"/>
              <w:sz w:val="18"/>
              <w:szCs w:val="18"/>
            </w:rPr>
            <w:fldChar w:fldCharType="begin"/>
          </w:r>
          <w:r w:rsidRPr="00E84B21">
            <w:rPr>
              <w:b/>
              <w:bCs/>
              <w:i/>
              <w:iCs/>
              <w:color w:val="5F2987"/>
              <w:spacing w:val="-6"/>
              <w:sz w:val="18"/>
              <w:szCs w:val="18"/>
            </w:rPr>
            <w:instrText>PAGE  \* Arabic  \* MERGEFORMAT</w:instrText>
          </w:r>
          <w:r w:rsidRPr="00E84B21">
            <w:rPr>
              <w:b/>
              <w:bCs/>
              <w:i/>
              <w:iCs/>
              <w:color w:val="5F2987"/>
              <w:spacing w:val="-6"/>
              <w:sz w:val="18"/>
              <w:szCs w:val="18"/>
            </w:rPr>
            <w:fldChar w:fldCharType="separate"/>
          </w:r>
          <w:r w:rsidRPr="00E84B21">
            <w:rPr>
              <w:b/>
              <w:bCs/>
              <w:i/>
              <w:iCs/>
              <w:color w:val="5F2987"/>
              <w:spacing w:val="-6"/>
              <w:sz w:val="18"/>
              <w:szCs w:val="18"/>
            </w:rPr>
            <w:t>1</w:t>
          </w:r>
          <w:r w:rsidRPr="00E84B21">
            <w:rPr>
              <w:b/>
              <w:bCs/>
              <w:i/>
              <w:iCs/>
              <w:color w:val="5F2987"/>
              <w:spacing w:val="-6"/>
              <w:sz w:val="18"/>
              <w:szCs w:val="18"/>
            </w:rPr>
            <w:fldChar w:fldCharType="end"/>
          </w:r>
          <w:r w:rsidRPr="00E84B21">
            <w:rPr>
              <w:b/>
              <w:bCs/>
              <w:i/>
              <w:iCs/>
              <w:color w:val="5F2987"/>
              <w:spacing w:val="-6"/>
              <w:sz w:val="18"/>
              <w:szCs w:val="18"/>
            </w:rPr>
            <w:t>/</w:t>
          </w:r>
          <w:r w:rsidRPr="00E84B21">
            <w:rPr>
              <w:b/>
              <w:bCs/>
              <w:i/>
              <w:iCs/>
              <w:color w:val="5F2987"/>
              <w:spacing w:val="-6"/>
              <w:sz w:val="18"/>
              <w:szCs w:val="18"/>
            </w:rPr>
            <w:fldChar w:fldCharType="begin"/>
          </w:r>
          <w:r w:rsidRPr="00E84B21">
            <w:rPr>
              <w:b/>
              <w:bCs/>
              <w:i/>
              <w:iCs/>
              <w:color w:val="5F2987"/>
              <w:spacing w:val="-6"/>
              <w:sz w:val="18"/>
              <w:szCs w:val="18"/>
            </w:rPr>
            <w:instrText>NUMPAGES  \* Arabic  \* MERGEFORMAT</w:instrText>
          </w:r>
          <w:r w:rsidRPr="00E84B21">
            <w:rPr>
              <w:b/>
              <w:bCs/>
              <w:i/>
              <w:iCs/>
              <w:color w:val="5F2987"/>
              <w:spacing w:val="-6"/>
              <w:sz w:val="18"/>
              <w:szCs w:val="18"/>
            </w:rPr>
            <w:fldChar w:fldCharType="separate"/>
          </w:r>
          <w:r w:rsidRPr="00E84B21">
            <w:rPr>
              <w:b/>
              <w:bCs/>
              <w:i/>
              <w:iCs/>
              <w:color w:val="5F2987"/>
              <w:spacing w:val="-6"/>
              <w:sz w:val="18"/>
              <w:szCs w:val="18"/>
            </w:rPr>
            <w:t>2</w:t>
          </w:r>
          <w:r w:rsidRPr="00E84B21">
            <w:rPr>
              <w:b/>
              <w:bCs/>
              <w:i/>
              <w:iCs/>
              <w:color w:val="5F2987"/>
              <w:spacing w:val="-6"/>
              <w:sz w:val="18"/>
              <w:szCs w:val="18"/>
            </w:rPr>
            <w:fldChar w:fldCharType="end"/>
          </w:r>
        </w:p>
      </w:tc>
    </w:tr>
  </w:tbl>
  <w:p w14:paraId="00FDF27E" w14:textId="77777777" w:rsidR="00947B85" w:rsidRPr="00381A39" w:rsidRDefault="00947B85" w:rsidP="00381A39">
    <w:pPr>
      <w:spacing w:after="0" w:line="240" w:lineRule="auto"/>
      <w:ind w:right="-449"/>
      <w:jc w:val="right"/>
      <w:rPr>
        <w:noProof/>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A1A49" w:rsidRPr="00C44422" w14:paraId="51FAE1BA" w14:textId="77777777" w:rsidTr="0078055F">
      <w:trPr>
        <w:trHeight w:val="138"/>
        <w:jc w:val="center"/>
      </w:trPr>
      <w:tc>
        <w:tcPr>
          <w:tcW w:w="1134" w:type="dxa"/>
          <w:vAlign w:val="center"/>
        </w:tcPr>
        <w:p w14:paraId="56A34428" w14:textId="77777777" w:rsidR="00AA1A49" w:rsidRPr="006B5D4B" w:rsidRDefault="00AA1A49"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07AA58C" w14:textId="77777777" w:rsidR="00AA1A49" w:rsidRPr="006B5D4B" w:rsidRDefault="00AA1A49" w:rsidP="009B5FC2">
          <w:pPr>
            <w:pStyle w:val="Encabezado"/>
            <w:spacing w:after="0"/>
            <w:ind w:right="-110"/>
            <w:contextualSpacing/>
            <w:jc w:val="center"/>
            <w:rPr>
              <w:i/>
              <w:iCs/>
              <w:color w:val="5F2987"/>
              <w:sz w:val="18"/>
              <w:szCs w:val="18"/>
            </w:rPr>
          </w:pPr>
        </w:p>
      </w:tc>
      <w:tc>
        <w:tcPr>
          <w:tcW w:w="2551" w:type="dxa"/>
          <w:vAlign w:val="center"/>
        </w:tcPr>
        <w:p w14:paraId="0C2DBEBC" w14:textId="77777777" w:rsidR="00AA1A49" w:rsidRPr="006B5D4B" w:rsidRDefault="00AA1A49"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20B27596" w14:textId="77777777" w:rsidR="00AA1A49" w:rsidRPr="00BE1B62" w:rsidRDefault="00AA1A49" w:rsidP="009B5FC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B4E917" w14:textId="77777777" w:rsidR="00F76E78" w:rsidRPr="007D0746" w:rsidRDefault="00F76E78" w:rsidP="003F46DE">
      <w:pPr>
        <w:spacing w:after="0" w:line="240" w:lineRule="auto"/>
        <w:rPr>
          <w:sz w:val="16"/>
          <w:szCs w:val="16"/>
        </w:rPr>
      </w:pPr>
      <w:r w:rsidRPr="007D0746">
        <w:rPr>
          <w:sz w:val="16"/>
          <w:szCs w:val="16"/>
        </w:rPr>
        <w:separator/>
      </w:r>
    </w:p>
  </w:footnote>
  <w:footnote w:type="continuationSeparator" w:id="0">
    <w:p w14:paraId="2388381C" w14:textId="77777777" w:rsidR="00F76E78" w:rsidRPr="00CE2B88" w:rsidRDefault="00F76E78" w:rsidP="003F46DE">
      <w:pPr>
        <w:spacing w:after="0" w:line="240" w:lineRule="auto"/>
        <w:rPr>
          <w:sz w:val="16"/>
          <w:szCs w:val="16"/>
        </w:rPr>
      </w:pPr>
      <w:r w:rsidRPr="00CE2B88">
        <w:rPr>
          <w:sz w:val="16"/>
          <w:szCs w:val="16"/>
        </w:rPr>
        <w:continuationSeparator/>
      </w:r>
    </w:p>
  </w:footnote>
  <w:footnote w:type="continuationNotice" w:id="1">
    <w:p w14:paraId="3455FB2A" w14:textId="77777777" w:rsidR="00F76E78" w:rsidRPr="00CE2B88" w:rsidRDefault="00F76E78" w:rsidP="00CE2B88">
      <w:pPr>
        <w:spacing w:after="0" w:line="192" w:lineRule="auto"/>
        <w:jc w:val="right"/>
        <w:rPr>
          <w:sz w:val="16"/>
          <w:szCs w:val="16"/>
        </w:rPr>
      </w:pPr>
      <w:r w:rsidRPr="00CE2B88">
        <w:rPr>
          <w:rFonts w:ascii="Cambria Math" w:hAnsi="Cambria Math" w:cs="Cambria Math"/>
          <w:color w:val="202122"/>
          <w:sz w:val="16"/>
          <w:szCs w:val="16"/>
          <w:shd w:val="clear" w:color="auto" w:fill="FFFFFF"/>
        </w:rPr>
        <w:t>↪</w:t>
      </w:r>
    </w:p>
  </w:footnote>
  <w:footnote w:id="2">
    <w:p w14:paraId="52529F9E" w14:textId="77777777" w:rsidR="00576B62" w:rsidRPr="00576B62" w:rsidRDefault="00576B62">
      <w:pPr>
        <w:pStyle w:val="Textonotapie"/>
      </w:pPr>
      <w:r>
        <w:rPr>
          <w:rStyle w:val="Refdenotaalpie"/>
        </w:rPr>
        <w:footnoteRef/>
      </w:r>
      <w:r w:rsidRPr="00576B62">
        <w:t xml:space="preserve"> Estas preguntas están relacionadas con la rama de la macroeconomía que estudia las </w:t>
      </w:r>
      <w:r w:rsidRPr="00576B62">
        <w:rPr>
          <w:i/>
          <w:iCs/>
        </w:rPr>
        <w:t>fluctuaciones de la actividad agregada en el corto plazo</w:t>
      </w:r>
      <w:r w:rsidRPr="00576B62">
        <w:t xml:space="preserve">. </w:t>
      </w:r>
      <w:r w:rsidRPr="008B0269">
        <w:rPr>
          <w:spacing w:val="-2"/>
        </w:rPr>
        <w:t xml:space="preserve">Evidentemente, estas preguntas han de ser complementadas con cuestiones relacionadas con los determinantes del </w:t>
      </w:r>
      <w:r w:rsidRPr="008B0269">
        <w:rPr>
          <w:i/>
          <w:iCs/>
          <w:spacing w:val="-2"/>
        </w:rPr>
        <w:t>crecimiento en el largo plazo</w:t>
      </w:r>
      <w:r w:rsidRPr="008B0269">
        <w:rPr>
          <w:spacing w:val="-2"/>
        </w:rPr>
        <w:t>.</w:t>
      </w:r>
    </w:p>
  </w:footnote>
  <w:footnote w:id="3">
    <w:p w14:paraId="7EBA3FC5" w14:textId="444888A7" w:rsidR="00822699" w:rsidRPr="0061599D" w:rsidRDefault="00822699" w:rsidP="0061599D">
      <w:pPr>
        <w:pStyle w:val="Textonotapie"/>
        <w:spacing w:after="0"/>
        <w:rPr>
          <w:spacing w:val="-2"/>
        </w:rPr>
      </w:pPr>
      <w:r w:rsidRPr="00600B86">
        <w:rPr>
          <w:vertAlign w:val="superscript"/>
        </w:rPr>
        <w:footnoteRef/>
      </w:r>
      <w:r>
        <w:t xml:space="preserve"> </w:t>
      </w:r>
      <w:r w:rsidRPr="0061599D">
        <w:rPr>
          <w:spacing w:val="-2"/>
        </w:rPr>
        <w:t xml:space="preserve">Desde la Revolución Industrial el mundo occidental ha experimentado un enorme crecimiento económico del producto agregado. Pero la evidencia </w:t>
      </w:r>
      <w:r w:rsidR="004A1B2F" w:rsidRPr="0061599D">
        <w:rPr>
          <w:spacing w:val="-2"/>
        </w:rPr>
        <w:t>empírica</w:t>
      </w:r>
      <w:r w:rsidRPr="0061599D">
        <w:rPr>
          <w:spacing w:val="-2"/>
        </w:rPr>
        <w:t xml:space="preserve"> nos dice que tal crecimiento ha estado lejos de ser estacionario: en el corto y medio plazo el crecimiento ha fluctuado considerablemente alrededor de una tendencia que podría considerarse como un nivel alrededor del cual evoluciona el producto real. Como ejemplo, véase la </w:t>
      </w:r>
      <w:r w:rsidR="00897002" w:rsidRPr="0061599D">
        <w:rPr>
          <w:spacing w:val="-2"/>
        </w:rPr>
        <w:t>siguiente gráfica</w:t>
      </w:r>
      <w:r w:rsidRPr="0061599D">
        <w:rPr>
          <w:spacing w:val="-2"/>
        </w:rPr>
        <w:t>, en la que se muestra la evolución del Producto Interior Bruto (PIB) de Estados Unidos a precios constantes (dólares de 2009) en logaritmos y desestacionalizado, desde después de la Segunda Guerra Mundial hasta el último trimestre de 2015.</w:t>
      </w:r>
    </w:p>
    <w:p w14:paraId="4A2D7701" w14:textId="77777777" w:rsidR="00822699" w:rsidRDefault="00822699" w:rsidP="00600B86">
      <w:pPr>
        <w:pStyle w:val="Textonotapie"/>
        <w:keepNext/>
        <w:spacing w:after="0"/>
        <w:jc w:val="center"/>
      </w:pPr>
      <w:r>
        <w:rPr>
          <w:noProof/>
          <w:lang w:eastAsia="es-ES"/>
        </w:rPr>
        <w:drawing>
          <wp:inline distT="0" distB="0" distL="0" distR="0" wp14:anchorId="5FC5FED8" wp14:editId="4FFE23F0">
            <wp:extent cx="1840197" cy="1620000"/>
            <wp:effectExtent l="0" t="0" r="8255" b="0"/>
            <wp:docPr id="422338763" name="Imagen 42233876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10;&#10;Descripción generada automáticamente"/>
                    <pic:cNvPicPr/>
                  </pic:nvPicPr>
                  <pic:blipFill rotWithShape="1">
                    <a:blip r:embed="rId1"/>
                    <a:srcRect l="22875" t="20697" r="32846" b="6793"/>
                    <a:stretch/>
                  </pic:blipFill>
                  <pic:spPr bwMode="auto">
                    <a:xfrm>
                      <a:off x="0" y="0"/>
                      <a:ext cx="1840197" cy="1620000"/>
                    </a:xfrm>
                    <a:prstGeom prst="rect">
                      <a:avLst/>
                    </a:prstGeom>
                    <a:ln>
                      <a:noFill/>
                    </a:ln>
                    <a:extLst>
                      <a:ext uri="{53640926-AAD7-44D8-BBD7-CCE9431645EC}">
                        <a14:shadowObscured xmlns:a14="http://schemas.microsoft.com/office/drawing/2010/main"/>
                      </a:ext>
                    </a:extLst>
                  </pic:spPr>
                </pic:pic>
              </a:graphicData>
            </a:graphic>
          </wp:inline>
        </w:drawing>
      </w:r>
    </w:p>
    <w:p w14:paraId="4D3B46BE" w14:textId="72A85ED1" w:rsidR="00822699" w:rsidRDefault="00822699" w:rsidP="00600B86">
      <w:pPr>
        <w:pStyle w:val="Textonotapie"/>
        <w:keepNext/>
        <w:spacing w:after="0"/>
      </w:pPr>
      <w:r w:rsidRPr="00AF1734">
        <w:t xml:space="preserve">Si observamos la </w:t>
      </w:r>
      <w:r w:rsidR="00897002">
        <w:t>gráfica</w:t>
      </w:r>
      <w:r>
        <w:t xml:space="preserve">, ésta se compone de </w:t>
      </w:r>
      <w:r w:rsidR="0061599D">
        <w:t>2 </w:t>
      </w:r>
      <w:r>
        <w:t>líneas:</w:t>
      </w:r>
    </w:p>
    <w:p w14:paraId="7615B7A5" w14:textId="39C52628" w:rsidR="00822699" w:rsidRPr="00822699" w:rsidRDefault="004A1B2F">
      <w:pPr>
        <w:pStyle w:val="Textonotapie"/>
        <w:numPr>
          <w:ilvl w:val="0"/>
          <w:numId w:val="22"/>
        </w:numPr>
        <w:spacing w:after="0"/>
        <w:ind w:left="426" w:hanging="142"/>
        <w:rPr>
          <w:spacing w:val="-2"/>
        </w:rPr>
      </w:pPr>
      <w:r>
        <w:rPr>
          <w:spacing w:val="-2"/>
        </w:rPr>
        <w:t>L</w:t>
      </w:r>
      <w:r w:rsidR="00822699" w:rsidRPr="00822699">
        <w:rPr>
          <w:spacing w:val="-2"/>
        </w:rPr>
        <w:t xml:space="preserve">a línea recta sería la </w:t>
      </w:r>
      <w:r w:rsidR="00822699" w:rsidRPr="00822699">
        <w:rPr>
          <w:spacing w:val="-2"/>
          <w:u w:val="single"/>
        </w:rPr>
        <w:t>tendencia lineal</w:t>
      </w:r>
      <w:r w:rsidR="00822699" w:rsidRPr="00822699">
        <w:rPr>
          <w:spacing w:val="-2"/>
        </w:rPr>
        <w:t>, cuyo significado es el de la evolución que habría tenido el PIB de Estados Unidos si hubiera crecido a una tasa constante;</w:t>
      </w:r>
    </w:p>
    <w:p w14:paraId="40E69587" w14:textId="7E60ED40" w:rsidR="00822699" w:rsidRDefault="004A1B2F">
      <w:pPr>
        <w:pStyle w:val="Textonotapie"/>
        <w:numPr>
          <w:ilvl w:val="0"/>
          <w:numId w:val="22"/>
        </w:numPr>
        <w:ind w:left="426" w:hanging="142"/>
      </w:pPr>
      <w:r>
        <w:rPr>
          <w:spacing w:val="-2"/>
        </w:rPr>
        <w:t>L</w:t>
      </w:r>
      <w:r w:rsidR="00822699" w:rsidRPr="00822699">
        <w:rPr>
          <w:spacing w:val="-2"/>
        </w:rPr>
        <w:t xml:space="preserve">a otra línea es la evolución observada del PIB en logaritmos y ésta </w:t>
      </w:r>
      <w:r w:rsidR="00822699" w:rsidRPr="00822699">
        <w:rPr>
          <w:spacing w:val="-2"/>
          <w:u w:val="single"/>
        </w:rPr>
        <w:t>fluctúa</w:t>
      </w:r>
      <w:r w:rsidR="00822699" w:rsidRPr="00822699">
        <w:rPr>
          <w:spacing w:val="-2"/>
        </w:rPr>
        <w:t xml:space="preserve"> alrededor de la tendencia lineal, significando que ha habido periodos de mayor crecimiento (cuando el PIB se sitúa por encima de la línea recta) y la de menor crecimiento (cuando el PIB se sitúa por debajo de línea recta). El gráfico también muestra que no sólo ha habido periodos de crecimiento más lento que el mostrado en la tendencia lineal, sino que ha sido negativo.</w:t>
      </w:r>
    </w:p>
  </w:footnote>
  <w:footnote w:id="4">
    <w:p w14:paraId="4153E6FA" w14:textId="65AE7CE9" w:rsidR="00600B86" w:rsidRPr="00600B86" w:rsidRDefault="00600B86" w:rsidP="00600B86">
      <w:pPr>
        <w:pStyle w:val="Textonotapie"/>
        <w:rPr>
          <w:i/>
          <w:iCs/>
        </w:rPr>
      </w:pPr>
      <w:r>
        <w:rPr>
          <w:rStyle w:val="Refdenotaalpie"/>
        </w:rPr>
        <w:footnoteRef/>
      </w:r>
      <w:r>
        <w:t xml:space="preserve"> Aunque no existen dos ciclos económicos iguales, teorizar sobre las fluctuaciones económicas tiene todo el sentido, ya que los ciclos económicos comparten características comunes. Así, en palabras de </w:t>
      </w:r>
      <w:r w:rsidRPr="004D202D">
        <w:rPr>
          <w:smallCaps/>
        </w:rPr>
        <w:t>Robert Lucas</w:t>
      </w:r>
      <w:r>
        <w:t xml:space="preserve">: </w:t>
      </w:r>
      <w:r w:rsidRPr="004D202D">
        <w:rPr>
          <w:i/>
          <w:iCs/>
        </w:rPr>
        <w:t>“</w:t>
      </w:r>
      <w:r>
        <w:rPr>
          <w:i/>
          <w:iCs/>
        </w:rPr>
        <w:t>Aunque no hay absolutamente ninguna lógica teórica para anticipar los ciclos, cuando uno se conduce por la evidencia empírica, puede concluir que, con respecto al comportamiento cualitativo e</w:t>
      </w:r>
      <w:r w:rsidR="00CE33CC">
        <w:rPr>
          <w:i/>
          <w:iCs/>
        </w:rPr>
        <w:t>n</w:t>
      </w:r>
      <w:r>
        <w:rPr>
          <w:i/>
          <w:iCs/>
        </w:rPr>
        <w:t xml:space="preserve"> los comovimientos entre series económicas, los ciclos de negocios son todos similares.</w:t>
      </w:r>
      <w:r w:rsidRPr="00600B86">
        <w:rPr>
          <w:i/>
          <w:iCs/>
        </w:rPr>
        <w:t xml:space="preserve"> Para los economistas más inclinados a los desarrollos teóricos, esta conclusión debería ser atractiva y desafiante, ya que sugiere la posibilidad de una explicación unificada de los ciclos, fundamentada en las leyes generales que gobiernan las economías de mercado más que en características políticas o institucionales específicas de los diferentes países o de diferentes períodos.</w:t>
      </w:r>
      <w:r>
        <w:rPr>
          <w:i/>
          <w:iCs/>
        </w:rPr>
        <w:t>”</w:t>
      </w:r>
    </w:p>
  </w:footnote>
  <w:footnote w:id="5">
    <w:p w14:paraId="3F86DB4F" w14:textId="5111CB87" w:rsidR="0082750F" w:rsidRDefault="0082750F">
      <w:pPr>
        <w:pStyle w:val="Textonotapie"/>
      </w:pPr>
      <w:r>
        <w:rPr>
          <w:rStyle w:val="Refdenotaalpie"/>
        </w:rPr>
        <w:footnoteRef/>
      </w:r>
      <w:r>
        <w:t xml:space="preserve"> El mensaje principal de los modelos de la Teoría de Ciclo Real es que el ciclo es un fenómeno de equilibrio y son respuestas óptimas ante shocks reales (generalmente de productividad), por lo que la intervención del sector público es peor que inefectiva, es mala ya que desvía a la economía de su </w:t>
      </w:r>
      <w:r w:rsidR="001D15FE">
        <w:t>ó</w:t>
      </w:r>
      <w:r>
        <w:t>ptimo intertemporal.</w:t>
      </w:r>
    </w:p>
  </w:footnote>
  <w:footnote w:id="6">
    <w:p w14:paraId="782EF0A7" w14:textId="77777777" w:rsidR="005767B8" w:rsidRPr="009D1235" w:rsidRDefault="005767B8" w:rsidP="005767B8">
      <w:pPr>
        <w:pStyle w:val="Textonotapie"/>
        <w:rPr>
          <w:lang w:val="en-US"/>
        </w:rPr>
      </w:pPr>
      <w:r>
        <w:rPr>
          <w:rStyle w:val="Refdenotaalpie"/>
        </w:rPr>
        <w:footnoteRef/>
      </w:r>
      <w:r w:rsidRPr="009D1235">
        <w:rPr>
          <w:lang w:val="en-US"/>
        </w:rPr>
        <w:t xml:space="preserve"> Equilibrium theory and business cycle theory seem, at the outset, incompatible. Equilibrium theory, after all, speaks of things tending to a certain "static" setting which, when achieved, repeats itself indefinitely. </w:t>
      </w:r>
      <w:proofErr w:type="gramStart"/>
      <w:r w:rsidRPr="009D1235">
        <w:rPr>
          <w:lang w:val="en-US"/>
        </w:rPr>
        <w:t>As a consequence</w:t>
      </w:r>
      <w:proofErr w:type="gramEnd"/>
      <w:r w:rsidRPr="009D1235">
        <w:rPr>
          <w:lang w:val="en-US"/>
        </w:rPr>
        <w:t>, when speaking of cycles, we must be speaking of some aberration. Other than the handful of economists we have covered, most other Neoclassical economists treated business cycles merely as "crises" which interrupt the normal activities of the economy.</w:t>
      </w:r>
    </w:p>
    <w:p w14:paraId="3BD33FB6" w14:textId="77777777" w:rsidR="005767B8" w:rsidRPr="009D1235" w:rsidRDefault="005767B8" w:rsidP="005767B8">
      <w:pPr>
        <w:pStyle w:val="Textonotapie"/>
        <w:keepNext/>
        <w:spacing w:after="0"/>
        <w:rPr>
          <w:i/>
          <w:iCs/>
          <w:lang w:val="en-US"/>
        </w:rPr>
      </w:pPr>
      <w:r w:rsidRPr="009D1235">
        <w:rPr>
          <w:i/>
          <w:iCs/>
          <w:lang w:val="en-US"/>
        </w:rPr>
        <w:t>"For, just as a lake is, at times, stirred to its very depths by a storm, so also the market is sometimes thrown into violent confusion by crises, which are sudden and general disturbances of equilibrium."</w:t>
      </w:r>
    </w:p>
    <w:p w14:paraId="32400B80" w14:textId="77777777" w:rsidR="005767B8" w:rsidRPr="009D1235" w:rsidRDefault="005767B8" w:rsidP="005767B8">
      <w:pPr>
        <w:pStyle w:val="Textonotapie"/>
        <w:jc w:val="right"/>
        <w:rPr>
          <w:lang w:val="en-US"/>
        </w:rPr>
      </w:pPr>
      <w:r w:rsidRPr="009D1235">
        <w:rPr>
          <w:lang w:val="en-US"/>
        </w:rPr>
        <w:t>(</w:t>
      </w:r>
      <w:r w:rsidRPr="009D1235">
        <w:rPr>
          <w:smallCaps/>
          <w:lang w:val="en-US"/>
        </w:rPr>
        <w:t>L</w:t>
      </w:r>
      <w:r w:rsidRPr="009D1235">
        <w:rPr>
          <w:lang w:val="en-US"/>
        </w:rPr>
        <w:t xml:space="preserve">. </w:t>
      </w:r>
      <w:r w:rsidRPr="009D1235">
        <w:rPr>
          <w:smallCaps/>
          <w:lang w:val="en-US"/>
        </w:rPr>
        <w:t>Walras</w:t>
      </w:r>
      <w:r w:rsidRPr="009D1235">
        <w:rPr>
          <w:lang w:val="en-US"/>
        </w:rPr>
        <w:t xml:space="preserve">, </w:t>
      </w:r>
      <w:r w:rsidRPr="009D1235">
        <w:rPr>
          <w:i/>
          <w:iCs/>
          <w:lang w:val="en-US"/>
        </w:rPr>
        <w:t>Elements of Pure Economics</w:t>
      </w:r>
      <w:r>
        <w:rPr>
          <w:lang w:val="en-US"/>
        </w:rPr>
        <w:t>,</w:t>
      </w:r>
      <w:r w:rsidRPr="009D1235">
        <w:rPr>
          <w:lang w:val="en-US"/>
        </w:rPr>
        <w:t xml:space="preserve"> 1874: p.381)</w:t>
      </w:r>
    </w:p>
    <w:p w14:paraId="5E05F3EE" w14:textId="77777777" w:rsidR="005767B8" w:rsidRPr="009D1235" w:rsidRDefault="005767B8" w:rsidP="005767B8">
      <w:pPr>
        <w:pStyle w:val="Textonotapie"/>
        <w:rPr>
          <w:lang w:val="en-US"/>
        </w:rPr>
      </w:pPr>
      <w:r w:rsidRPr="009D1235">
        <w:rPr>
          <w:lang w:val="en-US"/>
        </w:rPr>
        <w:t>However, there are two problems that are not adequately dealt with in the bulk of pre-Keynesian business cycle theory: firstly, why are these aberrations so lengthy (and, so, what propagates them) and, secondly, what causes these aberrations to begin with.</w:t>
      </w:r>
    </w:p>
  </w:footnote>
  <w:footnote w:id="7">
    <w:p w14:paraId="6BABF5EA" w14:textId="77777777" w:rsidR="00196546" w:rsidRDefault="00196546" w:rsidP="009F73D7">
      <w:pPr>
        <w:pStyle w:val="Textonotapie"/>
      </w:pPr>
      <w:r>
        <w:rPr>
          <w:rStyle w:val="Refdenotaalpie"/>
        </w:rPr>
        <w:footnoteRef/>
      </w:r>
      <w:r>
        <w:t xml:space="preserve"> Los términos “transmisión”, “propagación” y “persistencia” se han empleado aquí con un significado diferenciado por motivos de claridad expositiva, pero en la literatura se utilizan de manera indistinta.</w:t>
      </w:r>
    </w:p>
  </w:footnote>
  <w:footnote w:id="8">
    <w:p w14:paraId="04C7F83C" w14:textId="77777777" w:rsidR="00822699" w:rsidRDefault="00822699" w:rsidP="004D1D6A">
      <w:pPr>
        <w:pStyle w:val="Textonotapie"/>
      </w:pPr>
      <w:r>
        <w:rPr>
          <w:rStyle w:val="Refdenotaalpie"/>
        </w:rPr>
        <w:footnoteRef/>
      </w:r>
      <w:r>
        <w:t xml:space="preserve"> El modelo RBC apenas se usa en la actualidad. Su análisis con cierto detalle se debe a que son la base (y el caso simplificado más fácil de asimilar) de los modelos neokeynesianos, que no son sino modelos RBC ampliados con rigideces, competencia imperfecta, etc.</w:t>
      </w:r>
    </w:p>
  </w:footnote>
  <w:footnote w:id="9">
    <w:p w14:paraId="3322E040" w14:textId="1253AFCA" w:rsidR="005A7E5A" w:rsidRPr="009E74B2" w:rsidRDefault="005A7E5A" w:rsidP="005A7E5A">
      <w:pPr>
        <w:pStyle w:val="Textonotapie"/>
        <w:rPr>
          <w:spacing w:val="-2"/>
        </w:rPr>
      </w:pPr>
      <w:r w:rsidRPr="009E74B2">
        <w:rPr>
          <w:rStyle w:val="Refdenotaalpie"/>
          <w:spacing w:val="-2"/>
        </w:rPr>
        <w:footnoteRef/>
      </w:r>
      <w:r w:rsidRPr="009E74B2">
        <w:rPr>
          <w:spacing w:val="-2"/>
        </w:rPr>
        <w:t xml:space="preserve"> “Los ciclos económicos son fluctuaciones en la </w:t>
      </w:r>
      <w:r w:rsidRPr="009E74B2">
        <w:rPr>
          <w:b/>
          <w:spacing w:val="-2"/>
        </w:rPr>
        <w:t>actividad agregada</w:t>
      </w:r>
      <w:r w:rsidRPr="009E74B2">
        <w:rPr>
          <w:spacing w:val="-2"/>
        </w:rPr>
        <w:t xml:space="preserve"> de las </w:t>
      </w:r>
      <w:r w:rsidRPr="009E74B2">
        <w:rPr>
          <w:b/>
          <w:spacing w:val="-2"/>
        </w:rPr>
        <w:t>economías de mercado</w:t>
      </w:r>
      <w:r w:rsidRPr="009E74B2">
        <w:rPr>
          <w:spacing w:val="-2"/>
        </w:rPr>
        <w:t xml:space="preserve">: un ciclo consiste en </w:t>
      </w:r>
      <w:r w:rsidRPr="009E74B2">
        <w:rPr>
          <w:b/>
          <w:spacing w:val="-2"/>
        </w:rPr>
        <w:t>expansiones</w:t>
      </w:r>
      <w:r w:rsidRPr="009E74B2">
        <w:rPr>
          <w:spacing w:val="-2"/>
        </w:rPr>
        <w:t xml:space="preserve"> que ocurren al mismo tiempo en muchas actividades económicas, seguido de </w:t>
      </w:r>
      <w:r w:rsidRPr="009E74B2">
        <w:rPr>
          <w:b/>
          <w:spacing w:val="-2"/>
        </w:rPr>
        <w:t>recesiones o contracciones</w:t>
      </w:r>
      <w:r w:rsidRPr="009E74B2">
        <w:rPr>
          <w:spacing w:val="-2"/>
        </w:rPr>
        <w:t xml:space="preserve"> igualmente generalizadas, y reactivaciones que conducen a la fase de expansión del siguiente ciclo; esta secuencia de cambios es </w:t>
      </w:r>
      <w:r w:rsidRPr="009E74B2">
        <w:rPr>
          <w:b/>
          <w:spacing w:val="-2"/>
        </w:rPr>
        <w:t>recurrente, pero no periódica</w:t>
      </w:r>
      <w:r w:rsidRPr="009E74B2">
        <w:rPr>
          <w:spacing w:val="-2"/>
        </w:rPr>
        <w:t xml:space="preserve">; en cuanto a su duración, los ciclos económicos varían desde </w:t>
      </w:r>
      <w:r w:rsidRPr="009E74B2">
        <w:rPr>
          <w:b/>
          <w:spacing w:val="-2"/>
        </w:rPr>
        <w:t xml:space="preserve">más de </w:t>
      </w:r>
      <w:r w:rsidR="00BB4782" w:rsidRPr="009E74B2">
        <w:rPr>
          <w:b/>
          <w:spacing w:val="-2"/>
        </w:rPr>
        <w:t>1 </w:t>
      </w:r>
      <w:r w:rsidRPr="009E74B2">
        <w:rPr>
          <w:b/>
          <w:spacing w:val="-2"/>
        </w:rPr>
        <w:t>año</w:t>
      </w:r>
      <w:r w:rsidRPr="009E74B2">
        <w:rPr>
          <w:spacing w:val="-2"/>
        </w:rPr>
        <w:t xml:space="preserve"> hasta </w:t>
      </w:r>
      <w:r w:rsidR="00BB4782" w:rsidRPr="009E74B2">
        <w:rPr>
          <w:spacing w:val="-2"/>
        </w:rPr>
        <w:t>10</w:t>
      </w:r>
      <w:r w:rsidRPr="009E74B2">
        <w:rPr>
          <w:spacing w:val="-2"/>
        </w:rPr>
        <w:t xml:space="preserve"> o </w:t>
      </w:r>
      <w:r w:rsidR="00BB4782" w:rsidRPr="009E74B2">
        <w:rPr>
          <w:spacing w:val="-2"/>
        </w:rPr>
        <w:t>12 </w:t>
      </w:r>
      <w:r w:rsidRPr="009E74B2">
        <w:rPr>
          <w:spacing w:val="-2"/>
        </w:rPr>
        <w:t>años; no son divisibles en ciclos más cortos de duración exacta”.</w:t>
      </w:r>
    </w:p>
    <w:p w14:paraId="5C01C94C" w14:textId="77777777" w:rsidR="005A7E5A" w:rsidRPr="004C6FC0" w:rsidRDefault="005A7E5A" w:rsidP="005A7E5A">
      <w:pPr>
        <w:pStyle w:val="Textonotapie"/>
        <w:rPr>
          <w:i/>
          <w:iCs/>
          <w:lang w:val="en-US"/>
        </w:rPr>
      </w:pPr>
      <w:r w:rsidRPr="004C6FC0">
        <w:rPr>
          <w:i/>
          <w:iCs/>
          <w:lang w:val="en-US"/>
        </w:rPr>
        <w:t>“Business cycles are a type of fluctuation found in the aggregate economic activity of nations that organize their work mainly in business enterprises: a cycle consists of expansions occurring at about the same time in many economic activities, followed by similarly general recessions, contractions, and revivals which merge into the expansion phase of the next cycle; this sequence of changes is recurrent but not periodic; in duration business cycles vary from more than one year to ten or twelve years; they are not divisible into shorter cycles of similar character with amplitudes approximating their own.”</w:t>
      </w:r>
    </w:p>
  </w:footnote>
  <w:footnote w:id="10">
    <w:p w14:paraId="1912DCF1" w14:textId="0D9C251F" w:rsidR="00C318EA" w:rsidRDefault="00C318EA">
      <w:pPr>
        <w:pStyle w:val="Textonotapie"/>
      </w:pPr>
      <w:r>
        <w:rPr>
          <w:rStyle w:val="Refdenotaalpie"/>
        </w:rPr>
        <w:footnoteRef/>
      </w:r>
      <w:r w:rsidRPr="00C318EA">
        <w:t xml:space="preserve"> En el pasado, numeros</w:t>
      </w:r>
      <w:r>
        <w:t>os autores buscaban explicar los ciclos económicos como una combinación de ciclos deterministas de diferente periodicidad (</w:t>
      </w:r>
      <w:proofErr w:type="spellStart"/>
      <w:r w:rsidRPr="00E01B6C">
        <w:rPr>
          <w:smallCaps/>
        </w:rPr>
        <w:t>Kitchin</w:t>
      </w:r>
      <w:proofErr w:type="spellEnd"/>
      <w:r>
        <w:t xml:space="preserve"> de 30-40 meses, </w:t>
      </w:r>
      <w:r w:rsidRPr="00E01B6C">
        <w:rPr>
          <w:smallCaps/>
        </w:rPr>
        <w:t>Juglar</w:t>
      </w:r>
      <w:r>
        <w:t xml:space="preserve"> de 3-5 años, </w:t>
      </w:r>
      <w:r w:rsidRPr="00E01B6C">
        <w:rPr>
          <w:smallCaps/>
        </w:rPr>
        <w:t>Kuznets</w:t>
      </w:r>
      <w:r>
        <w:t xml:space="preserve"> de 16-</w:t>
      </w:r>
      <w:r w:rsidRPr="00C318EA">
        <w:t xml:space="preserve">22 años, </w:t>
      </w:r>
      <w:proofErr w:type="spellStart"/>
      <w:r w:rsidRPr="00C318EA">
        <w:rPr>
          <w:smallCaps/>
        </w:rPr>
        <w:t>Kondratieff</w:t>
      </w:r>
      <w:proofErr w:type="spellEnd"/>
      <w:r w:rsidRPr="00C318EA">
        <w:t xml:space="preserve"> de 50 años). Los siguientes gráficos suponen una representación estilizada de los ciclos de </w:t>
      </w:r>
      <w:proofErr w:type="spellStart"/>
      <w:r w:rsidRPr="00C318EA">
        <w:rPr>
          <w:smallCaps/>
        </w:rPr>
        <w:t>Kondratieff</w:t>
      </w:r>
      <w:proofErr w:type="spellEnd"/>
      <w:r w:rsidRPr="00C318EA">
        <w:t xml:space="preserve">, </w:t>
      </w:r>
      <w:r w:rsidRPr="00C318EA">
        <w:rPr>
          <w:smallCaps/>
        </w:rPr>
        <w:t>Juglar</w:t>
      </w:r>
      <w:r w:rsidRPr="00C318EA">
        <w:t xml:space="preserve"> y </w:t>
      </w:r>
      <w:proofErr w:type="spellStart"/>
      <w:r w:rsidRPr="00C318EA">
        <w:rPr>
          <w:smallCaps/>
        </w:rPr>
        <w:t>Kitchin</w:t>
      </w:r>
      <w:proofErr w:type="spellEnd"/>
      <w:r w:rsidRPr="00C318EA">
        <w:t>.</w:t>
      </w:r>
    </w:p>
    <w:p w14:paraId="4FE448F2" w14:textId="3A48C1B9" w:rsidR="00C318EA" w:rsidRPr="00C318EA" w:rsidRDefault="00C318EA" w:rsidP="00C318EA">
      <w:pPr>
        <w:pStyle w:val="Imagen"/>
        <w:keepNext w:val="0"/>
        <w:rPr>
          <w:sz w:val="16"/>
          <w:szCs w:val="16"/>
        </w:rPr>
      </w:pPr>
      <w:r w:rsidRPr="00C318EA">
        <w:rPr>
          <w:sz w:val="16"/>
          <w:szCs w:val="16"/>
        </w:rPr>
        <w:drawing>
          <wp:inline distT="0" distB="0" distL="0" distR="0" wp14:anchorId="40E7B7F8" wp14:editId="1489702D">
            <wp:extent cx="2066979" cy="1368000"/>
            <wp:effectExtent l="0" t="0" r="0" b="3810"/>
            <wp:docPr id="9" name="Picture 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áfico&#10;&#10;Descripción generada automáticamente"/>
                    <pic:cNvPicPr/>
                  </pic:nvPicPr>
                  <pic:blipFill>
                    <a:blip r:embed="rId2"/>
                    <a:stretch>
                      <a:fillRect/>
                    </a:stretch>
                  </pic:blipFill>
                  <pic:spPr>
                    <a:xfrm>
                      <a:off x="0" y="0"/>
                      <a:ext cx="2066979" cy="1368000"/>
                    </a:xfrm>
                    <a:prstGeom prst="rect">
                      <a:avLst/>
                    </a:prstGeom>
                  </pic:spPr>
                </pic:pic>
              </a:graphicData>
            </a:graphic>
          </wp:inline>
        </w:drawing>
      </w:r>
      <w:r w:rsidRPr="00C318EA">
        <w:rPr>
          <w:sz w:val="16"/>
          <w:szCs w:val="16"/>
        </w:rPr>
        <w:drawing>
          <wp:inline distT="0" distB="0" distL="0" distR="0" wp14:anchorId="77A121F8" wp14:editId="7BA12D10">
            <wp:extent cx="1817589" cy="1368000"/>
            <wp:effectExtent l="0" t="0" r="0" b="3810"/>
            <wp:docPr id="28" name="Imagen 28" descr="Chapter 3: Stock Market, Business &amp; Economic Cycles: Kondratieff to Kuzn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pter 3: Stock Market, Business &amp; Economic Cycles: Kondratieff to Kuznet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17589" cy="1368000"/>
                    </a:xfrm>
                    <a:prstGeom prst="rect">
                      <a:avLst/>
                    </a:prstGeom>
                    <a:noFill/>
                    <a:ln>
                      <a:noFill/>
                    </a:ln>
                  </pic:spPr>
                </pic:pic>
              </a:graphicData>
            </a:graphic>
          </wp:inline>
        </w:drawing>
      </w:r>
      <w:r w:rsidRPr="00C318EA">
        <w:rPr>
          <w:sz w:val="16"/>
          <w:szCs w:val="16"/>
        </w:rPr>
        <w:drawing>
          <wp:inline distT="0" distB="0" distL="0" distR="0" wp14:anchorId="714AB652" wp14:editId="5A415D33">
            <wp:extent cx="2183435" cy="1368000"/>
            <wp:effectExtent l="0" t="0" r="7620" b="3810"/>
            <wp:docPr id="8" name="Picture 8"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agen que contiene Gráfico&#10;&#10;Descripción generada automáticamente"/>
                    <pic:cNvPicPr/>
                  </pic:nvPicPr>
                  <pic:blipFill>
                    <a:blip r:embed="rId4"/>
                    <a:stretch>
                      <a:fillRect/>
                    </a:stretch>
                  </pic:blipFill>
                  <pic:spPr>
                    <a:xfrm>
                      <a:off x="0" y="0"/>
                      <a:ext cx="2183435" cy="1368000"/>
                    </a:xfrm>
                    <a:prstGeom prst="rect">
                      <a:avLst/>
                    </a:prstGeom>
                  </pic:spPr>
                </pic:pic>
              </a:graphicData>
            </a:graphic>
          </wp:inline>
        </w:drawing>
      </w:r>
    </w:p>
  </w:footnote>
  <w:footnote w:id="11">
    <w:p w14:paraId="2A5B0A23" w14:textId="43041A18" w:rsidR="00E7568D" w:rsidRPr="00E7568D" w:rsidRDefault="00E7568D" w:rsidP="00E7568D">
      <w:pPr>
        <w:pStyle w:val="Textonotapie"/>
        <w:keepNext/>
        <w:spacing w:after="0"/>
        <w:rPr>
          <w:lang w:val="en-US"/>
        </w:rPr>
      </w:pPr>
      <w:r>
        <w:rPr>
          <w:rStyle w:val="Refdenotaalpie"/>
        </w:rPr>
        <w:footnoteRef/>
      </w:r>
      <w:r w:rsidRPr="00A21890">
        <w:rPr>
          <w:lang w:val="en-US"/>
        </w:rPr>
        <w:t xml:space="preserve"> </w:t>
      </w:r>
      <w:r w:rsidRPr="00A21890">
        <w:rPr>
          <w:i/>
          <w:iCs/>
          <w:u w:val="single"/>
          <w:lang w:val="en-US"/>
        </w:rPr>
        <w:t xml:space="preserve">What is a recession? </w:t>
      </w:r>
      <w:r w:rsidRPr="00E7568D">
        <w:rPr>
          <w:i/>
          <w:iCs/>
          <w:u w:val="single"/>
          <w:lang w:val="en-US"/>
        </w:rPr>
        <w:t>What is an expansion?</w:t>
      </w:r>
    </w:p>
    <w:p w14:paraId="004FD144" w14:textId="0F69DFE1" w:rsidR="00E7568D" w:rsidRDefault="00E7568D" w:rsidP="00C318EA">
      <w:pPr>
        <w:pStyle w:val="Textonotapie"/>
        <w:keepNext/>
        <w:spacing w:after="0"/>
        <w:rPr>
          <w:lang w:val="en-US"/>
        </w:rPr>
      </w:pPr>
      <w:r w:rsidRPr="00E7568D">
        <w:rPr>
          <w:lang w:val="en-US"/>
        </w:rPr>
        <w:t xml:space="preserve">The NBER's traditional definition of a recession is that it is a significant decline in economic activity that is spread across the economy and that lasts more than a few months. The committee's view is that while each of the three criteria—depth, diffusion, and duration—needs to be met individually to some degree, extreme conditions revealed by one criterion may partially offset weaker indications from another. For example, in the case of the February 2020 peak in economic activity, we concluded that the </w:t>
      </w:r>
      <w:proofErr w:type="gramStart"/>
      <w:r w:rsidRPr="00E7568D">
        <w:rPr>
          <w:lang w:val="en-US"/>
        </w:rPr>
        <w:t>drop in</w:t>
      </w:r>
      <w:proofErr w:type="gramEnd"/>
      <w:r w:rsidRPr="00E7568D">
        <w:rPr>
          <w:lang w:val="en-US"/>
        </w:rPr>
        <w:t xml:space="preserve"> activity had been so great and so widely diffused throughout the economy that the downturn should be classified as a recession even if it proved to be quite brief. The committee subsequently determined that the trough occurred two months after the peak, in April 2020. An expansion is a period when the economy is not in a recession. Expansion is the normal state of the economy; most recessions are brief. However, the time that it takes for the economy to return to its previous peak level of activity may be quite extended.</w:t>
      </w:r>
    </w:p>
    <w:p w14:paraId="7A372C74" w14:textId="41B06279" w:rsidR="00C318EA" w:rsidRPr="00E7568D" w:rsidRDefault="00000000" w:rsidP="00C318EA">
      <w:pPr>
        <w:pStyle w:val="Textonotapie"/>
        <w:jc w:val="right"/>
        <w:rPr>
          <w:lang w:val="en-US"/>
        </w:rPr>
      </w:pPr>
      <w:hyperlink r:id="rId5" w:history="1">
        <w:r w:rsidR="00C318EA" w:rsidRPr="00955C50">
          <w:rPr>
            <w:rStyle w:val="Hipervnculo"/>
            <w:lang w:val="en-US"/>
          </w:rPr>
          <w:t>https://www.nber.org/research/business-cycle-dating/business-cycle-dating-procedure-frequently-asked-questions</w:t>
        </w:r>
      </w:hyperlink>
    </w:p>
  </w:footnote>
  <w:footnote w:id="12">
    <w:p w14:paraId="4B943E7A" w14:textId="77777777" w:rsidR="005A7E5A" w:rsidRDefault="005A7E5A" w:rsidP="005A7E5A">
      <w:pPr>
        <w:pStyle w:val="Textonotapie"/>
      </w:pPr>
      <w:r>
        <w:rPr>
          <w:rStyle w:val="Refdenotaalpie"/>
        </w:rPr>
        <w:footnoteRef/>
      </w:r>
      <w:r>
        <w:t xml:space="preserve"> Una de las herramientas más utilizadas internacionalmente son los programas TRAMO (</w:t>
      </w:r>
      <w:r w:rsidRPr="003879F6">
        <w:rPr>
          <w:i/>
        </w:rPr>
        <w:t xml:space="preserve">Time series </w:t>
      </w:r>
      <w:proofErr w:type="spellStart"/>
      <w:r w:rsidRPr="003879F6">
        <w:rPr>
          <w:i/>
        </w:rPr>
        <w:t>Regression</w:t>
      </w:r>
      <w:proofErr w:type="spellEnd"/>
      <w:r w:rsidRPr="003879F6">
        <w:rPr>
          <w:i/>
        </w:rPr>
        <w:t xml:space="preserve"> </w:t>
      </w:r>
      <w:proofErr w:type="spellStart"/>
      <w:r w:rsidRPr="003879F6">
        <w:rPr>
          <w:i/>
        </w:rPr>
        <w:t>with</w:t>
      </w:r>
      <w:proofErr w:type="spellEnd"/>
      <w:r w:rsidRPr="003879F6">
        <w:rPr>
          <w:i/>
        </w:rPr>
        <w:t xml:space="preserve"> ARIMA </w:t>
      </w:r>
      <w:proofErr w:type="spellStart"/>
      <w:r w:rsidRPr="003879F6">
        <w:rPr>
          <w:i/>
        </w:rPr>
        <w:t>noise</w:t>
      </w:r>
      <w:proofErr w:type="spellEnd"/>
      <w:r w:rsidRPr="003879F6">
        <w:rPr>
          <w:i/>
        </w:rPr>
        <w:t xml:space="preserve">, </w:t>
      </w:r>
      <w:proofErr w:type="spellStart"/>
      <w:r w:rsidRPr="003879F6">
        <w:rPr>
          <w:i/>
        </w:rPr>
        <w:t>Missing</w:t>
      </w:r>
      <w:proofErr w:type="spellEnd"/>
      <w:r w:rsidRPr="003879F6">
        <w:rPr>
          <w:i/>
        </w:rPr>
        <w:t xml:space="preserve"> </w:t>
      </w:r>
      <w:proofErr w:type="spellStart"/>
      <w:r w:rsidRPr="003879F6">
        <w:rPr>
          <w:i/>
        </w:rPr>
        <w:t>values</w:t>
      </w:r>
      <w:proofErr w:type="spellEnd"/>
      <w:r w:rsidRPr="003879F6">
        <w:rPr>
          <w:i/>
        </w:rPr>
        <w:t xml:space="preserve"> and </w:t>
      </w:r>
      <w:proofErr w:type="spellStart"/>
      <w:r w:rsidRPr="003879F6">
        <w:rPr>
          <w:i/>
        </w:rPr>
        <w:t>Outliers</w:t>
      </w:r>
      <w:proofErr w:type="spellEnd"/>
      <w:r>
        <w:t>) y SEATS (</w:t>
      </w:r>
      <w:proofErr w:type="spellStart"/>
      <w:r w:rsidRPr="003879F6">
        <w:rPr>
          <w:i/>
        </w:rPr>
        <w:t>Signal</w:t>
      </w:r>
      <w:proofErr w:type="spellEnd"/>
      <w:r w:rsidRPr="003879F6">
        <w:rPr>
          <w:i/>
        </w:rPr>
        <w:t xml:space="preserve"> </w:t>
      </w:r>
      <w:proofErr w:type="spellStart"/>
      <w:r w:rsidRPr="003879F6">
        <w:rPr>
          <w:i/>
        </w:rPr>
        <w:t>Extraction</w:t>
      </w:r>
      <w:proofErr w:type="spellEnd"/>
      <w:r w:rsidRPr="003879F6">
        <w:rPr>
          <w:i/>
        </w:rPr>
        <w:t xml:space="preserve"> in ARIMA Time Series</w:t>
      </w:r>
      <w:r>
        <w:t xml:space="preserve">), desarrollados por </w:t>
      </w:r>
      <w:r w:rsidRPr="005B1BD1">
        <w:rPr>
          <w:smallCaps/>
        </w:rPr>
        <w:t>Gómez</w:t>
      </w:r>
      <w:r>
        <w:t xml:space="preserve"> y </w:t>
      </w:r>
      <w:r w:rsidRPr="005B1BD1">
        <w:rPr>
          <w:smallCaps/>
        </w:rPr>
        <w:t>Maravall</w:t>
      </w:r>
      <w:r>
        <w:t>, del Banco de España.</w:t>
      </w:r>
    </w:p>
  </w:footnote>
  <w:footnote w:id="13">
    <w:p w14:paraId="112DAE4E" w14:textId="43A3D703" w:rsidR="005A7E5A" w:rsidRDefault="005A7E5A" w:rsidP="005A7E5A">
      <w:pPr>
        <w:pStyle w:val="Textonotapie"/>
      </w:pPr>
      <w:r>
        <w:rPr>
          <w:rStyle w:val="Refdenotaalpie"/>
        </w:rPr>
        <w:footnoteRef/>
      </w:r>
      <w:r>
        <w:t xml:space="preserve"> Por lo tanto</w:t>
      </w:r>
      <w:r w:rsidR="00BA336A">
        <w:t>,</w:t>
      </w:r>
      <w:r>
        <w:t xml:space="preserve"> surge la cuestión de cómo valorar la bondad un determinado filtrado (en el caso del filtro </w:t>
      </w:r>
      <w:r w:rsidRPr="005B1BD1">
        <w:rPr>
          <w:smallCaps/>
        </w:rPr>
        <w:t>Hodrick-Prescott</w:t>
      </w:r>
      <w:r>
        <w:t xml:space="preserve">, cuál es el valor “correcto” del parámetro clave lambda). Y esta cuestión no es menor, pues el criterio de evaluación de los modernos modelos teóricos de ciclo va a ser precisamente el ajuste de las series generadas por los mismos a esas series de componente cíclico observadas en la realidad </w:t>
      </w:r>
      <w:r w:rsidRPr="00183A44">
        <w:rPr>
          <w:color w:val="767171" w:themeColor="background2" w:themeShade="80"/>
          <w:sz w:val="14"/>
          <w:szCs w:val="18"/>
        </w:rPr>
        <w:t>[</w:t>
      </w:r>
      <w:r w:rsidRPr="00EB1169">
        <w:rPr>
          <w:i/>
          <w:iCs/>
          <w:color w:val="767171" w:themeColor="background2" w:themeShade="80"/>
          <w:sz w:val="14"/>
          <w:szCs w:val="18"/>
        </w:rPr>
        <w:t>ver Anexo</w:t>
      </w:r>
      <w:r w:rsidR="00EB1169" w:rsidRPr="00EB1169">
        <w:rPr>
          <w:i/>
          <w:iCs/>
          <w:color w:val="767171" w:themeColor="background2" w:themeShade="80"/>
          <w:sz w:val="14"/>
          <w:szCs w:val="18"/>
        </w:rPr>
        <w:t> </w:t>
      </w:r>
      <w:r w:rsidRPr="00EB1169">
        <w:rPr>
          <w:i/>
          <w:iCs/>
          <w:color w:val="767171" w:themeColor="background2" w:themeShade="80"/>
          <w:sz w:val="14"/>
          <w:szCs w:val="18"/>
        </w:rPr>
        <w:fldChar w:fldCharType="begin"/>
      </w:r>
      <w:r w:rsidRPr="00EB1169">
        <w:rPr>
          <w:i/>
          <w:iCs/>
          <w:color w:val="767171" w:themeColor="background2" w:themeShade="80"/>
          <w:sz w:val="14"/>
          <w:szCs w:val="18"/>
        </w:rPr>
        <w:instrText xml:space="preserve"> REF _Ref104119115 \r \h </w:instrText>
      </w:r>
      <w:r w:rsidR="00EB1169">
        <w:rPr>
          <w:i/>
          <w:iCs/>
          <w:color w:val="767171" w:themeColor="background2" w:themeShade="80"/>
          <w:sz w:val="14"/>
          <w:szCs w:val="18"/>
        </w:rPr>
        <w:instrText xml:space="preserve"> \* MERGEFORMAT </w:instrText>
      </w:r>
      <w:r w:rsidRPr="00EB1169">
        <w:rPr>
          <w:i/>
          <w:iCs/>
          <w:color w:val="767171" w:themeColor="background2" w:themeShade="80"/>
          <w:sz w:val="14"/>
          <w:szCs w:val="18"/>
        </w:rPr>
      </w:r>
      <w:r w:rsidRPr="00EB1169">
        <w:rPr>
          <w:i/>
          <w:iCs/>
          <w:color w:val="767171" w:themeColor="background2" w:themeShade="80"/>
          <w:sz w:val="14"/>
          <w:szCs w:val="18"/>
        </w:rPr>
        <w:fldChar w:fldCharType="separate"/>
      </w:r>
      <w:r w:rsidR="00141CA5">
        <w:rPr>
          <w:i/>
          <w:iCs/>
          <w:color w:val="767171" w:themeColor="background2" w:themeShade="80"/>
          <w:sz w:val="14"/>
          <w:szCs w:val="18"/>
        </w:rPr>
        <w:t>A.3</w:t>
      </w:r>
      <w:r w:rsidRPr="00EB1169">
        <w:rPr>
          <w:i/>
          <w:iCs/>
          <w:color w:val="767171" w:themeColor="background2" w:themeShade="80"/>
          <w:sz w:val="14"/>
          <w:szCs w:val="18"/>
        </w:rPr>
        <w:fldChar w:fldCharType="end"/>
      </w:r>
      <w:r w:rsidRPr="00183A44">
        <w:rPr>
          <w:color w:val="767171" w:themeColor="background2" w:themeShade="80"/>
          <w:sz w:val="14"/>
          <w:szCs w:val="18"/>
        </w:rPr>
        <w:t>]</w:t>
      </w:r>
      <w:r>
        <w:t>.</w:t>
      </w:r>
    </w:p>
    <w:p w14:paraId="2084B3F7" w14:textId="77777777" w:rsidR="005A7E5A" w:rsidRDefault="005A7E5A" w:rsidP="005A7E5A">
      <w:pPr>
        <w:pStyle w:val="Textonotapie"/>
        <w:keepNext/>
        <w:spacing w:after="0"/>
      </w:pPr>
      <w:r>
        <w:t xml:space="preserve">Las series resultantes del filtrado </w:t>
      </w:r>
      <w:r w:rsidRPr="005B1BD1">
        <w:rPr>
          <w:smallCaps/>
        </w:rPr>
        <w:t>Hodrick-Prescott</w:t>
      </w:r>
      <w:r>
        <w:t xml:space="preserve"> cumple una serie de propiedades:</w:t>
      </w:r>
    </w:p>
    <w:p w14:paraId="1DF8C51A" w14:textId="77777777" w:rsidR="005A7E5A" w:rsidRDefault="005A7E5A">
      <w:pPr>
        <w:pStyle w:val="Textonotapie"/>
        <w:numPr>
          <w:ilvl w:val="0"/>
          <w:numId w:val="20"/>
        </w:numPr>
        <w:spacing w:after="0"/>
        <w:ind w:left="283" w:hanging="170"/>
      </w:pPr>
      <w:r w:rsidRPr="00537B75">
        <w:t>Un valle debe ser seguido por un pico, y un pico debe ser seguido por un valle</w:t>
      </w:r>
      <w:r>
        <w:t>;</w:t>
      </w:r>
    </w:p>
    <w:p w14:paraId="6BAE3D07" w14:textId="6AB1BC51" w:rsidR="005A7E5A" w:rsidRDefault="005A7E5A">
      <w:pPr>
        <w:pStyle w:val="Textonotapie"/>
        <w:numPr>
          <w:ilvl w:val="0"/>
          <w:numId w:val="20"/>
        </w:numPr>
        <w:spacing w:after="0"/>
        <w:ind w:left="283" w:hanging="170"/>
      </w:pPr>
      <w:r w:rsidRPr="008F3FEE">
        <w:t>La fase de expansión, así como la de contracción debe d</w:t>
      </w:r>
      <w:r>
        <w:t>urar como mínimo 2</w:t>
      </w:r>
      <w:r w:rsidR="003E5426">
        <w:t> </w:t>
      </w:r>
      <w:r>
        <w:t>trimestres: e</w:t>
      </w:r>
      <w:r w:rsidRPr="008F3FEE">
        <w:t>ste criterio implica que requerimos cierto grado de persistencia en el movimiento de la actividad económica</w:t>
      </w:r>
      <w:r>
        <w:t>;</w:t>
      </w:r>
    </w:p>
    <w:p w14:paraId="1668136E" w14:textId="5278E9BC" w:rsidR="005A7E5A" w:rsidRDefault="005A7E5A">
      <w:pPr>
        <w:pStyle w:val="Textonotapie"/>
        <w:numPr>
          <w:ilvl w:val="0"/>
          <w:numId w:val="20"/>
        </w:numPr>
        <w:ind w:left="283" w:hanging="170"/>
      </w:pPr>
      <w:r w:rsidRPr="008F3FEE">
        <w:t>Un ciclo completo de n</w:t>
      </w:r>
      <w:r>
        <w:t>egocios debe contener al menos 5</w:t>
      </w:r>
      <w:r w:rsidR="003E5426">
        <w:t> </w:t>
      </w:r>
      <w:r>
        <w:t>trimestres: e</w:t>
      </w:r>
      <w:r w:rsidRPr="008F3FEE">
        <w:t>ste criterio implica que las fluctuaciones que duran</w:t>
      </w:r>
      <w:r>
        <w:t xml:space="preserve"> un año o</w:t>
      </w:r>
      <w:r w:rsidRPr="008F3FEE">
        <w:t xml:space="preserve"> menos no se consideran ciclos de negocios</w:t>
      </w:r>
      <w:r>
        <w:t>.</w:t>
      </w:r>
    </w:p>
  </w:footnote>
  <w:footnote w:id="14">
    <w:p w14:paraId="471E98BA" w14:textId="77777777" w:rsidR="006E5FE3" w:rsidRDefault="006E5FE3" w:rsidP="006E5FE3">
      <w:pPr>
        <w:pStyle w:val="Textonotapie"/>
      </w:pPr>
      <w:r>
        <w:rPr>
          <w:rStyle w:val="Refdenotaalpie"/>
        </w:rPr>
        <w:footnoteRef/>
      </w:r>
      <w:r>
        <w:t xml:space="preserve"> Por ejemplo, en países desarrollados, las variables medidas a través de encuestas como “Indicador de Confianza” de consumidores o empresarios suelen ser buenos indicadores adelantados del PIB.</w:t>
      </w:r>
    </w:p>
  </w:footnote>
  <w:footnote w:id="15">
    <w:p w14:paraId="7BD5E44B" w14:textId="77777777" w:rsidR="006E5FE3" w:rsidRDefault="006E5FE3" w:rsidP="006E5FE3">
      <w:pPr>
        <w:pStyle w:val="Textonotapie"/>
        <w:keepNext/>
        <w:spacing w:after="0"/>
      </w:pPr>
      <w:r>
        <w:rPr>
          <w:rStyle w:val="Refdenotaalpie"/>
        </w:rPr>
        <w:footnoteRef/>
      </w:r>
    </w:p>
    <w:p w14:paraId="57A41173" w14:textId="77777777" w:rsidR="006E5FE3" w:rsidRDefault="006E5FE3" w:rsidP="006E5FE3">
      <w:pPr>
        <w:pStyle w:val="Textonotapie"/>
        <w:tabs>
          <w:tab w:val="right" w:pos="9638"/>
        </w:tabs>
        <w:jc w:val="center"/>
      </w:pPr>
      <w:r w:rsidRPr="002B616C">
        <w:rPr>
          <w:noProof/>
        </w:rPr>
        <w:drawing>
          <wp:inline distT="0" distB="0" distL="0" distR="0" wp14:anchorId="6E12D4BC" wp14:editId="637822C9">
            <wp:extent cx="1288800" cy="900000"/>
            <wp:effectExtent l="0" t="0" r="6985" b="0"/>
            <wp:docPr id="1318511510" name="Imagen 1318511510">
              <a:extLst xmlns:a="http://schemas.openxmlformats.org/drawingml/2006/main">
                <a:ext uri="{FF2B5EF4-FFF2-40B4-BE49-F238E27FC236}">
                  <a16:creationId xmlns:a16="http://schemas.microsoft.com/office/drawing/2014/main" id="{AE595261-E3C8-2138-3D61-31EF3C6E5A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10">
                      <a:extLst>
                        <a:ext uri="{FF2B5EF4-FFF2-40B4-BE49-F238E27FC236}">
                          <a16:creationId xmlns:a16="http://schemas.microsoft.com/office/drawing/2014/main" id="{AE595261-E3C8-2138-3D61-31EF3C6E5A64}"/>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88800" cy="900000"/>
                    </a:xfrm>
                    <a:prstGeom prst="rect">
                      <a:avLst/>
                    </a:prstGeom>
                    <a:noFill/>
                    <a:ln>
                      <a:noFill/>
                    </a:ln>
                  </pic:spPr>
                </pic:pic>
              </a:graphicData>
            </a:graphic>
          </wp:inline>
        </w:drawing>
      </w:r>
      <w:r w:rsidRPr="002B616C">
        <w:rPr>
          <w:noProof/>
        </w:rPr>
        <w:drawing>
          <wp:inline distT="0" distB="0" distL="0" distR="0" wp14:anchorId="12DB67D7" wp14:editId="062B6F63">
            <wp:extent cx="1301455" cy="900000"/>
            <wp:effectExtent l="0" t="0" r="0" b="0"/>
            <wp:docPr id="251294278" name="Imagen 251294278">
              <a:extLst xmlns:a="http://schemas.openxmlformats.org/drawingml/2006/main">
                <a:ext uri="{FF2B5EF4-FFF2-40B4-BE49-F238E27FC236}">
                  <a16:creationId xmlns:a16="http://schemas.microsoft.com/office/drawing/2014/main" id="{D82DB16D-B5F0-1DA5-A97C-7036EDE349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6" name="Picture 10">
                      <a:extLst>
                        <a:ext uri="{FF2B5EF4-FFF2-40B4-BE49-F238E27FC236}">
                          <a16:creationId xmlns:a16="http://schemas.microsoft.com/office/drawing/2014/main" id="{D82DB16D-B5F0-1DA5-A97C-7036EDE34948}"/>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1455" cy="900000"/>
                    </a:xfrm>
                    <a:prstGeom prst="rect">
                      <a:avLst/>
                    </a:prstGeom>
                    <a:noFill/>
                    <a:ln>
                      <a:noFill/>
                    </a:ln>
                  </pic:spPr>
                </pic:pic>
              </a:graphicData>
            </a:graphic>
          </wp:inline>
        </w:drawing>
      </w:r>
      <w:r w:rsidRPr="002B616C">
        <w:rPr>
          <w:noProof/>
          <w:sz w:val="22"/>
          <w:szCs w:val="22"/>
        </w:rPr>
        <w:drawing>
          <wp:inline distT="0" distB="0" distL="0" distR="0" wp14:anchorId="4B5CD8FE" wp14:editId="43FD72AC">
            <wp:extent cx="1300285" cy="900000"/>
            <wp:effectExtent l="0" t="0" r="0" b="0"/>
            <wp:docPr id="1671348807" name="Imagen 1671348807">
              <a:extLst xmlns:a="http://schemas.openxmlformats.org/drawingml/2006/main">
                <a:ext uri="{FF2B5EF4-FFF2-40B4-BE49-F238E27FC236}">
                  <a16:creationId xmlns:a16="http://schemas.microsoft.com/office/drawing/2014/main" id="{923A329B-0CFE-19E0-B8A8-A98FC27B42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 name="Picture 10">
                      <a:extLst>
                        <a:ext uri="{FF2B5EF4-FFF2-40B4-BE49-F238E27FC236}">
                          <a16:creationId xmlns:a16="http://schemas.microsoft.com/office/drawing/2014/main" id="{923A329B-0CFE-19E0-B8A8-A98FC27B425A}"/>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0285" cy="900000"/>
                    </a:xfrm>
                    <a:prstGeom prst="rect">
                      <a:avLst/>
                    </a:prstGeom>
                    <a:noFill/>
                    <a:ln>
                      <a:noFill/>
                    </a:ln>
                  </pic:spPr>
                </pic:pic>
              </a:graphicData>
            </a:graphic>
          </wp:inline>
        </w:drawing>
      </w:r>
      <w:r w:rsidRPr="002B616C">
        <w:rPr>
          <w:noProof/>
          <w:sz w:val="22"/>
          <w:szCs w:val="22"/>
        </w:rPr>
        <w:drawing>
          <wp:inline distT="0" distB="0" distL="0" distR="0" wp14:anchorId="6D2507A0" wp14:editId="40A2687B">
            <wp:extent cx="1300870" cy="900000"/>
            <wp:effectExtent l="0" t="0" r="0" b="0"/>
            <wp:docPr id="662940521" name="Imagen 662940521">
              <a:extLst xmlns:a="http://schemas.openxmlformats.org/drawingml/2006/main">
                <a:ext uri="{FF2B5EF4-FFF2-40B4-BE49-F238E27FC236}">
                  <a16:creationId xmlns:a16="http://schemas.microsoft.com/office/drawing/2014/main" id="{73033BC2-E474-CA68-3B9C-1E26203406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4" name="Picture 10">
                      <a:extLst>
                        <a:ext uri="{FF2B5EF4-FFF2-40B4-BE49-F238E27FC236}">
                          <a16:creationId xmlns:a16="http://schemas.microsoft.com/office/drawing/2014/main" id="{73033BC2-E474-CA68-3B9C-1E26203406C9}"/>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0870" cy="900000"/>
                    </a:xfrm>
                    <a:prstGeom prst="rect">
                      <a:avLst/>
                    </a:prstGeom>
                    <a:noFill/>
                    <a:ln>
                      <a:noFill/>
                    </a:ln>
                  </pic:spPr>
                </pic:pic>
              </a:graphicData>
            </a:graphic>
          </wp:inline>
        </w:drawing>
      </w:r>
      <w:r w:rsidRPr="002B616C">
        <w:rPr>
          <w:noProof/>
          <w:sz w:val="22"/>
          <w:szCs w:val="22"/>
        </w:rPr>
        <w:drawing>
          <wp:inline distT="0" distB="0" distL="0" distR="0" wp14:anchorId="318F0B21" wp14:editId="57AABFA9">
            <wp:extent cx="1300870" cy="900000"/>
            <wp:effectExtent l="0" t="0" r="0" b="0"/>
            <wp:docPr id="1900277401" name="Imagen 1900277401">
              <a:extLst xmlns:a="http://schemas.openxmlformats.org/drawingml/2006/main">
                <a:ext uri="{FF2B5EF4-FFF2-40B4-BE49-F238E27FC236}">
                  <a16:creationId xmlns:a16="http://schemas.microsoft.com/office/drawing/2014/main" id="{9C70879A-F512-643A-8C26-9C6E5EEF9F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 name="Picture 8">
                      <a:extLst>
                        <a:ext uri="{FF2B5EF4-FFF2-40B4-BE49-F238E27FC236}">
                          <a16:creationId xmlns:a16="http://schemas.microsoft.com/office/drawing/2014/main" id="{9C70879A-F512-643A-8C26-9C6E5EEF9FF7}"/>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0870" cy="900000"/>
                    </a:xfrm>
                    <a:prstGeom prst="rect">
                      <a:avLst/>
                    </a:prstGeom>
                    <a:noFill/>
                    <a:ln>
                      <a:noFill/>
                    </a:ln>
                  </pic:spPr>
                </pic:pic>
              </a:graphicData>
            </a:graphic>
          </wp:inline>
        </w:drawing>
      </w:r>
      <w:r w:rsidRPr="002B616C">
        <w:rPr>
          <w:noProof/>
          <w:sz w:val="22"/>
          <w:szCs w:val="22"/>
        </w:rPr>
        <w:drawing>
          <wp:inline distT="0" distB="0" distL="0" distR="0" wp14:anchorId="4C87ABF5" wp14:editId="0BDCAF9F">
            <wp:extent cx="1300870" cy="900000"/>
            <wp:effectExtent l="0" t="0" r="0" b="0"/>
            <wp:docPr id="305879655" name="Imagen 305879655">
              <a:extLst xmlns:a="http://schemas.openxmlformats.org/drawingml/2006/main">
                <a:ext uri="{FF2B5EF4-FFF2-40B4-BE49-F238E27FC236}">
                  <a16:creationId xmlns:a16="http://schemas.microsoft.com/office/drawing/2014/main" id="{E52193B5-9EBD-9129-771D-6B19F0E9CF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 name="Picture 8">
                      <a:extLst>
                        <a:ext uri="{FF2B5EF4-FFF2-40B4-BE49-F238E27FC236}">
                          <a16:creationId xmlns:a16="http://schemas.microsoft.com/office/drawing/2014/main" id="{E52193B5-9EBD-9129-771D-6B19F0E9CFC8}"/>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0870" cy="900000"/>
                    </a:xfrm>
                    <a:prstGeom prst="rect">
                      <a:avLst/>
                    </a:prstGeom>
                    <a:noFill/>
                    <a:ln>
                      <a:noFill/>
                    </a:ln>
                  </pic:spPr>
                </pic:pic>
              </a:graphicData>
            </a:graphic>
          </wp:inline>
        </w:drawing>
      </w:r>
      <w:r w:rsidRPr="002B616C">
        <w:rPr>
          <w:noProof/>
        </w:rPr>
        <w:drawing>
          <wp:inline distT="0" distB="0" distL="0" distR="0" wp14:anchorId="2C4A2388" wp14:editId="3341D7CC">
            <wp:extent cx="1301065" cy="900000"/>
            <wp:effectExtent l="0" t="0" r="0" b="0"/>
            <wp:docPr id="829015853" name="Imagen 829015853">
              <a:extLst xmlns:a="http://schemas.openxmlformats.org/drawingml/2006/main">
                <a:ext uri="{FF2B5EF4-FFF2-40B4-BE49-F238E27FC236}">
                  <a16:creationId xmlns:a16="http://schemas.microsoft.com/office/drawing/2014/main" id="{A3068C47-8DF4-8F2C-1558-3B43C61814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 name="Picture 10">
                      <a:extLst>
                        <a:ext uri="{FF2B5EF4-FFF2-40B4-BE49-F238E27FC236}">
                          <a16:creationId xmlns:a16="http://schemas.microsoft.com/office/drawing/2014/main" id="{A3068C47-8DF4-8F2C-1558-3B43C61814A9}"/>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01065" cy="900000"/>
                    </a:xfrm>
                    <a:prstGeom prst="rect">
                      <a:avLst/>
                    </a:prstGeom>
                    <a:noFill/>
                    <a:ln>
                      <a:noFill/>
                    </a:ln>
                  </pic:spPr>
                </pic:pic>
              </a:graphicData>
            </a:graphic>
          </wp:inline>
        </w:drawing>
      </w:r>
    </w:p>
  </w:footnote>
  <w:footnote w:id="16">
    <w:p w14:paraId="4C3E3A86" w14:textId="77777777" w:rsidR="006E5FE3" w:rsidRDefault="006E5FE3" w:rsidP="006E5FE3">
      <w:pPr>
        <w:pStyle w:val="Textonotapie"/>
      </w:pPr>
      <w:r>
        <w:rPr>
          <w:rStyle w:val="Refdenotaalpie"/>
        </w:rPr>
        <w:footnoteRef/>
      </w:r>
      <w:r>
        <w:t xml:space="preserve"> Este tipo de consumo incluye por ejemplo la alimentación, y la gente sigue alimentándose de forma parecida en períodos de crisis. Por lo tanto, su variación será menor que la de la renta.</w:t>
      </w:r>
    </w:p>
  </w:footnote>
  <w:footnote w:id="17">
    <w:p w14:paraId="0A58070B" w14:textId="778C4DB2" w:rsidR="006E5FE3" w:rsidRDefault="006E5FE3" w:rsidP="00617A8B">
      <w:pPr>
        <w:pStyle w:val="Textonotapie"/>
        <w:keepNext/>
        <w:spacing w:after="0"/>
      </w:pPr>
      <w:r>
        <w:rPr>
          <w:rStyle w:val="Refdenotaalpie"/>
        </w:rPr>
        <w:footnoteRef/>
      </w:r>
      <w:r>
        <w:t xml:space="preserve"> El caso de España es una “anomalía” en este respecto, pues la productividad suele seguir un patrón contracíclico.</w:t>
      </w:r>
      <w:r w:rsidR="00617A8B">
        <w:t xml:space="preserve"> Esto es así por distintos motivos (</w:t>
      </w:r>
      <w:hyperlink r:id="rId13" w:history="1">
        <w:r w:rsidR="00617A8B" w:rsidRPr="00D52CED">
          <w:rPr>
            <w:rStyle w:val="Hipervnculo"/>
          </w:rPr>
          <w:t>https://www.bbvaresearch.com/publicaciones/espana-improductividad-la-enfermedad-espanola/</w:t>
        </w:r>
      </w:hyperlink>
      <w:r w:rsidR="00617A8B">
        <w:t>):</w:t>
      </w:r>
    </w:p>
    <w:p w14:paraId="0908603B" w14:textId="77777777" w:rsidR="00617A8B" w:rsidRDefault="00617A8B">
      <w:pPr>
        <w:pStyle w:val="Textonotapie"/>
        <w:numPr>
          <w:ilvl w:val="0"/>
          <w:numId w:val="29"/>
        </w:numPr>
        <w:spacing w:after="0"/>
        <w:ind w:left="283" w:hanging="113"/>
      </w:pPr>
      <w:r>
        <w:t>El mercado laboral español tiene una alta proporción de empleo temporal, que se crea y se destruye con facilidad según el ciclo económico. Esto implica que en las crisis se despide a los trabajadores menos productivos y se mantiene a los más productivos, lo que eleva la productividad media. En cambio, en las fases de crecimiento se contrata a trabajadores menos cualificados y con menor experiencia, lo que reduce la productividad media.</w:t>
      </w:r>
    </w:p>
    <w:p w14:paraId="21607BD8" w14:textId="77777777" w:rsidR="00617A8B" w:rsidRPr="004F468E" w:rsidRDefault="00617A8B">
      <w:pPr>
        <w:pStyle w:val="Textonotapie"/>
        <w:numPr>
          <w:ilvl w:val="0"/>
          <w:numId w:val="29"/>
        </w:numPr>
        <w:spacing w:after="0"/>
        <w:ind w:left="283" w:hanging="113"/>
        <w:rPr>
          <w:spacing w:val="-2"/>
        </w:rPr>
      </w:pPr>
      <w:r w:rsidRPr="004F468E">
        <w:rPr>
          <w:spacing w:val="-2"/>
        </w:rPr>
        <w:t>El sector de la construcción y las actividades inmobiliarias tienen un peso importante en la economía española y una baja productividad relativa. Estos sectores son muy sensibles al ciclo económico y sufren una fuerte caída de la actividad y el empleo en las crisis, lo que aumenta la productividad agregada al reducir el peso de los sectores menos productivos. En las fases de expansión ocurre lo contrario: estos sectores crecen más que el resto y disminuyen la productividad agregada al aumentar el peso de los sectores menos productivos.</w:t>
      </w:r>
    </w:p>
    <w:p w14:paraId="77E9D1FF" w14:textId="0D7BE118" w:rsidR="00617A8B" w:rsidRDefault="00617A8B">
      <w:pPr>
        <w:pStyle w:val="Textonotapie"/>
        <w:numPr>
          <w:ilvl w:val="0"/>
          <w:numId w:val="29"/>
        </w:numPr>
        <w:ind w:left="283" w:hanging="113"/>
      </w:pPr>
      <w:r>
        <w:t>La inversión en capital físico y humano es insuficiente en España y no se adapta adecuadamente a las necesidades de cada sector y actividad. Esto limita el crecimiento potencial de la productividad y hace que dependa más de factores coyunturales que estructurales.</w:t>
      </w:r>
    </w:p>
  </w:footnote>
  <w:footnote w:id="18">
    <w:p w14:paraId="4408AD4B" w14:textId="77777777" w:rsidR="0074765B" w:rsidRPr="00033B2B" w:rsidRDefault="0074765B" w:rsidP="00033B2B">
      <w:pPr>
        <w:pStyle w:val="Textonotapie"/>
        <w:keepNext/>
        <w:spacing w:after="0"/>
        <w:rPr>
          <w:i/>
          <w:iCs/>
        </w:rPr>
      </w:pPr>
      <w:r>
        <w:rPr>
          <w:rStyle w:val="Refdenotaalpie"/>
        </w:rPr>
        <w:footnoteRef/>
      </w:r>
      <w:r>
        <w:t xml:space="preserve"> </w:t>
      </w:r>
      <w:r w:rsidRPr="00033B2B">
        <w:rPr>
          <w:i/>
          <w:iCs/>
        </w:rPr>
        <w:t xml:space="preserve">“Un producto terminado ofrece, desde ese preciso instante, un mercado a otros productos por todo el monto de su valor. En efecto, cuando un fabricante elabora una mercancía, su mayor deseo es venderla, para que el valor de </w:t>
      </w:r>
      <w:proofErr w:type="gramStart"/>
      <w:r w:rsidRPr="00033B2B">
        <w:rPr>
          <w:i/>
          <w:iCs/>
        </w:rPr>
        <w:t>la misma</w:t>
      </w:r>
      <w:proofErr w:type="gramEnd"/>
      <w:r w:rsidRPr="00033B2B">
        <w:rPr>
          <w:i/>
          <w:iCs/>
        </w:rPr>
        <w:t xml:space="preserve"> no permanezca improductivo en sus manos. Pero no está menos apresurado por deshacerse del dinero que le provee su venta, para que el valor de dicho dinero tampoco quede improductivo.</w:t>
      </w:r>
    </w:p>
    <w:p w14:paraId="216713CC" w14:textId="49F61C69" w:rsidR="0074765B" w:rsidRDefault="0074765B" w:rsidP="00033B2B">
      <w:pPr>
        <w:pStyle w:val="Textonotapie"/>
        <w:keepNext/>
        <w:spacing w:after="0"/>
        <w:rPr>
          <w:i/>
          <w:iCs/>
        </w:rPr>
      </w:pPr>
      <w:r w:rsidRPr="00033B2B">
        <w:rPr>
          <w:i/>
          <w:iCs/>
        </w:rPr>
        <w:t xml:space="preserve">Ahora bien, no podemos deshacernos del dinero más que motivados por el deseo de comprar un producto cualquiera. Vemos entonces que el simple hecho de la formación de </w:t>
      </w:r>
      <w:r w:rsidR="00033B2B" w:rsidRPr="00033B2B">
        <w:rPr>
          <w:i/>
          <w:iCs/>
        </w:rPr>
        <w:t>un producto abre, desde ese preciso instante, un mercado a otros productos.</w:t>
      </w:r>
      <w:r w:rsidRPr="00033B2B">
        <w:rPr>
          <w:i/>
          <w:iCs/>
        </w:rPr>
        <w:t>”</w:t>
      </w:r>
    </w:p>
    <w:p w14:paraId="47B77B77" w14:textId="4CF9AE2E" w:rsidR="00033B2B" w:rsidRPr="00033B2B" w:rsidRDefault="00033B2B" w:rsidP="00033B2B">
      <w:pPr>
        <w:pStyle w:val="Textonotapie"/>
        <w:jc w:val="right"/>
        <w:rPr>
          <w:sz w:val="14"/>
          <w:szCs w:val="14"/>
          <w:lang w:val="fr-FR"/>
        </w:rPr>
      </w:pPr>
      <w:r>
        <w:rPr>
          <w:smallCaps/>
          <w:sz w:val="14"/>
          <w:szCs w:val="14"/>
          <w:lang w:val="fr-FR"/>
        </w:rPr>
        <w:t>J</w:t>
      </w:r>
      <w:r w:rsidRPr="00033B2B">
        <w:rPr>
          <w:smallCaps/>
          <w:sz w:val="14"/>
          <w:szCs w:val="14"/>
          <w:lang w:val="fr-FR"/>
        </w:rPr>
        <w:t>ean Baptiste Say</w:t>
      </w:r>
      <w:r w:rsidRPr="00033B2B">
        <w:rPr>
          <w:sz w:val="14"/>
          <w:szCs w:val="14"/>
          <w:lang w:val="fr-FR"/>
        </w:rPr>
        <w:t xml:space="preserve">, </w:t>
      </w:r>
      <w:r w:rsidRPr="00033B2B">
        <w:rPr>
          <w:i/>
          <w:iCs/>
          <w:sz w:val="14"/>
          <w:szCs w:val="14"/>
          <w:lang w:val="fr-FR"/>
        </w:rPr>
        <w:t>Traité d'économie politique, ou simple exposition de la manière dont se forment, se distribuent, et se composent les richesses</w:t>
      </w:r>
      <w:r w:rsidRPr="00033B2B">
        <w:rPr>
          <w:sz w:val="14"/>
          <w:szCs w:val="14"/>
          <w:lang w:val="fr-FR"/>
        </w:rPr>
        <w:t xml:space="preserve"> (1803)</w:t>
      </w:r>
    </w:p>
    <w:p w14:paraId="6E6E1FF9" w14:textId="54A1FE9F" w:rsidR="00033B2B" w:rsidRPr="00033B2B" w:rsidRDefault="00033B2B" w:rsidP="00033B2B">
      <w:pPr>
        <w:pStyle w:val="Textonotapie"/>
      </w:pPr>
      <w:r w:rsidRPr="00033B2B">
        <w:rPr>
          <w:smallCaps/>
        </w:rPr>
        <w:t>Keynes</w:t>
      </w:r>
      <w:r w:rsidRPr="00033B2B">
        <w:t xml:space="preserve"> incluye en su libro </w:t>
      </w:r>
      <w:r w:rsidRPr="00033B2B">
        <w:rPr>
          <w:i/>
          <w:iCs/>
        </w:rPr>
        <w:t>Teoría General del Empleo, el Interés y el Dinero</w:t>
      </w:r>
      <w:r>
        <w:t xml:space="preserve"> (1936)</w:t>
      </w:r>
      <w:r w:rsidRPr="00033B2B">
        <w:t xml:space="preserve"> una crítica directa hacia la ley de Say, entendiéndola estrictamente como el hecho de que "la oferta crea su propia demanda". Con base en esta crítica desarrolla varios de sus postulados, separando de manera clara la producción y el gasto, estableciendo que la producción está dada, y no se ajusta a la demanda. Dado lo anterior, la manera de maximizar esa producción es maximizando el gasto y consumo.</w:t>
      </w:r>
    </w:p>
  </w:footnote>
  <w:footnote w:id="19">
    <w:p w14:paraId="7B250A2B" w14:textId="63444047" w:rsidR="00367258" w:rsidRDefault="00367258" w:rsidP="00367258">
      <w:pPr>
        <w:pStyle w:val="Textonotapie"/>
      </w:pPr>
      <w:r>
        <w:rPr>
          <w:rStyle w:val="Refdenotaalpie"/>
        </w:rPr>
        <w:footnoteRef/>
      </w:r>
      <w:r>
        <w:t xml:space="preserve"> Para más detalle sobre los desarrollos en esta etapa véase el Anexo</w:t>
      </w:r>
      <w:r w:rsidR="00942CC1">
        <w:t> </w:t>
      </w:r>
      <w:r>
        <w:fldChar w:fldCharType="begin"/>
      </w:r>
      <w:r>
        <w:instrText xml:space="preserve"> REF _Ref120260222 \r \h </w:instrText>
      </w:r>
      <w:r>
        <w:fldChar w:fldCharType="separate"/>
      </w:r>
      <w:r w:rsidR="00141CA5">
        <w:t>A.2</w:t>
      </w:r>
      <w:r>
        <w:fldChar w:fldCharType="end"/>
      </w:r>
      <w:r>
        <w:t>.</w:t>
      </w:r>
    </w:p>
  </w:footnote>
  <w:footnote w:id="20">
    <w:p w14:paraId="1C19F0E3" w14:textId="77777777" w:rsidR="00A02E5A" w:rsidRPr="005A0DDA" w:rsidRDefault="00A02E5A" w:rsidP="00BF3289">
      <w:pPr>
        <w:pStyle w:val="Textonotapie"/>
      </w:pPr>
      <w:r w:rsidRPr="005A0DDA">
        <w:rPr>
          <w:rStyle w:val="Refdenotaalpie"/>
          <w:szCs w:val="14"/>
        </w:rPr>
        <w:footnoteRef/>
      </w:r>
      <w:r w:rsidRPr="005A0DDA">
        <w:t xml:space="preserve"> Por tanto, sería erróneo calificarlas como clásicas o neoclásicas, pues no estaban basadas en ninguna corriente teórica de pensamiento.</w:t>
      </w:r>
    </w:p>
  </w:footnote>
  <w:footnote w:id="21">
    <w:p w14:paraId="2A3AE5EB" w14:textId="672A9F84" w:rsidR="00A02E5A" w:rsidRPr="005A0DDA" w:rsidRDefault="00A02E5A" w:rsidP="00BF3289">
      <w:pPr>
        <w:pStyle w:val="Textonotapie"/>
      </w:pPr>
      <w:r w:rsidRPr="005A0DDA">
        <w:rPr>
          <w:rStyle w:val="Refdenotaalpie"/>
          <w:szCs w:val="14"/>
        </w:rPr>
        <w:footnoteRef/>
      </w:r>
      <w:r w:rsidRPr="005A0DDA">
        <w:t xml:space="preserve"> Incluso cuando los teóricos de primera línea (</w:t>
      </w:r>
      <w:r w:rsidR="00367258">
        <w:t>p.ej</w:t>
      </w:r>
      <w:r w:rsidRPr="005A0DDA">
        <w:t xml:space="preserve">. </w:t>
      </w:r>
      <w:r w:rsidRPr="005A0DDA">
        <w:rPr>
          <w:smallCaps/>
        </w:rPr>
        <w:t>Jevons</w:t>
      </w:r>
      <w:r w:rsidRPr="005A0DDA">
        <w:t>) se aventuraban en el campo de los ciclos económicos, lo hacían como un ejercicio separado, desconectado de sus propias teorías económicas.</w:t>
      </w:r>
    </w:p>
  </w:footnote>
  <w:footnote w:id="22">
    <w:p w14:paraId="30933DB7" w14:textId="77777777" w:rsidR="00A02E5A" w:rsidRPr="005A0DDA" w:rsidRDefault="00A02E5A" w:rsidP="00BF3289">
      <w:pPr>
        <w:pStyle w:val="Textonotapie"/>
      </w:pPr>
      <w:r w:rsidRPr="005A0DDA">
        <w:rPr>
          <w:rStyle w:val="Refdenotaalpie"/>
          <w:szCs w:val="14"/>
        </w:rPr>
        <w:footnoteRef/>
      </w:r>
      <w:r w:rsidRPr="005A0DDA">
        <w:t xml:space="preserve"> Cuando </w:t>
      </w:r>
      <w:r w:rsidRPr="005A0DDA">
        <w:rPr>
          <w:smallCaps/>
        </w:rPr>
        <w:t xml:space="preserve">Adolph </w:t>
      </w:r>
      <w:proofErr w:type="spellStart"/>
      <w:r w:rsidRPr="005A0DDA">
        <w:rPr>
          <w:smallCaps/>
        </w:rPr>
        <w:t>Lowe</w:t>
      </w:r>
      <w:proofErr w:type="spellEnd"/>
      <w:r w:rsidRPr="005A0DDA">
        <w:t xml:space="preserve"> se preguntaba en un famoso artículo de 1926 sobre la cuestión “</w:t>
      </w:r>
      <w:proofErr w:type="spellStart"/>
      <w:r w:rsidRPr="005A0DDA">
        <w:rPr>
          <w:i/>
        </w:rPr>
        <w:t>How</w:t>
      </w:r>
      <w:proofErr w:type="spellEnd"/>
      <w:r w:rsidRPr="005A0DDA">
        <w:rPr>
          <w:i/>
        </w:rPr>
        <w:t xml:space="preserve"> </w:t>
      </w:r>
      <w:proofErr w:type="spellStart"/>
      <w:r w:rsidRPr="005A0DDA">
        <w:rPr>
          <w:i/>
        </w:rPr>
        <w:t>is</w:t>
      </w:r>
      <w:proofErr w:type="spellEnd"/>
      <w:r w:rsidRPr="005A0DDA">
        <w:rPr>
          <w:i/>
        </w:rPr>
        <w:t xml:space="preserve"> </w:t>
      </w:r>
      <w:proofErr w:type="spellStart"/>
      <w:r w:rsidRPr="005A0DDA">
        <w:rPr>
          <w:i/>
        </w:rPr>
        <w:t>business</w:t>
      </w:r>
      <w:proofErr w:type="spellEnd"/>
      <w:r w:rsidRPr="005A0DDA">
        <w:rPr>
          <w:i/>
        </w:rPr>
        <w:t xml:space="preserve"> </w:t>
      </w:r>
      <w:proofErr w:type="spellStart"/>
      <w:r w:rsidRPr="005A0DDA">
        <w:rPr>
          <w:i/>
        </w:rPr>
        <w:t>cycle</w:t>
      </w:r>
      <w:proofErr w:type="spellEnd"/>
      <w:r w:rsidRPr="005A0DDA">
        <w:rPr>
          <w:i/>
        </w:rPr>
        <w:t xml:space="preserve"> </w:t>
      </w:r>
      <w:proofErr w:type="spellStart"/>
      <w:r w:rsidRPr="005A0DDA">
        <w:rPr>
          <w:i/>
        </w:rPr>
        <w:t>theory</w:t>
      </w:r>
      <w:proofErr w:type="spellEnd"/>
      <w:r w:rsidRPr="005A0DDA">
        <w:rPr>
          <w:i/>
        </w:rPr>
        <w:t xml:space="preserve"> </w:t>
      </w:r>
      <w:proofErr w:type="spellStart"/>
      <w:r w:rsidRPr="005A0DDA">
        <w:rPr>
          <w:i/>
        </w:rPr>
        <w:t>even</w:t>
      </w:r>
      <w:proofErr w:type="spellEnd"/>
      <w:r w:rsidRPr="005A0DDA">
        <w:rPr>
          <w:i/>
        </w:rPr>
        <w:t xml:space="preserve"> </w:t>
      </w:r>
      <w:proofErr w:type="spellStart"/>
      <w:r w:rsidRPr="005A0DDA">
        <w:rPr>
          <w:i/>
        </w:rPr>
        <w:t>possible</w:t>
      </w:r>
      <w:proofErr w:type="spellEnd"/>
      <w:r w:rsidRPr="005A0DDA">
        <w:rPr>
          <w:i/>
        </w:rPr>
        <w:t xml:space="preserve"> at </w:t>
      </w:r>
      <w:proofErr w:type="spellStart"/>
      <w:r w:rsidRPr="005A0DDA">
        <w:rPr>
          <w:i/>
        </w:rPr>
        <w:t>all</w:t>
      </w:r>
      <w:proofErr w:type="spellEnd"/>
      <w:r w:rsidRPr="005A0DDA">
        <w:rPr>
          <w:i/>
        </w:rPr>
        <w:t>?</w:t>
      </w:r>
      <w:r w:rsidRPr="005A0DDA">
        <w:t>”, la respuesta aún no estaba clara.</w:t>
      </w:r>
    </w:p>
  </w:footnote>
  <w:footnote w:id="23">
    <w:p w14:paraId="1BB36B0D" w14:textId="075B9C3A" w:rsidR="00A02E5A" w:rsidRDefault="00A02E5A" w:rsidP="00BF3289">
      <w:pPr>
        <w:pStyle w:val="Textonotapie"/>
      </w:pPr>
      <w:r w:rsidRPr="005A0DDA">
        <w:rPr>
          <w:rStyle w:val="Refdenotaalpie"/>
          <w:szCs w:val="14"/>
        </w:rPr>
        <w:footnoteRef/>
      </w:r>
      <w:r w:rsidRPr="005A0DDA">
        <w:t xml:space="preserve"> Conviene no olvidar que la evidencia empírica muestra que durante gran parte del siglo</w:t>
      </w:r>
      <w:r w:rsidR="00441B45">
        <w:t> </w:t>
      </w:r>
      <w:r w:rsidRPr="005A0DDA">
        <w:t>XIX el nivel de precios osciló fuertemente mientras que la producción estaba mucho menos sujeta a fluctuaciones. Por lo tanto, el análisis temprano de “ciclos” se basaban precisamente en su definición como variaciones en niveles de precios y no en producción. Sin embargo, durante el siglo</w:t>
      </w:r>
      <w:r w:rsidR="00441B45">
        <w:t> </w:t>
      </w:r>
      <w:r w:rsidRPr="005A0DDA">
        <w:t>XX (salvo unas pocas excepciones) la tónica ha sido una tendencia al alza de los precios (que fluctúan alrededor de la misma) mientras que la producción ha oscilado fuertemente. Por tanto, la definición de “ciclo” o incluso “crisis” como un movimiento fundamentalmente en la producción es un fenómeno más bien reciente.</w:t>
      </w:r>
    </w:p>
  </w:footnote>
  <w:footnote w:id="24">
    <w:p w14:paraId="73069444" w14:textId="13BDAA47" w:rsidR="00443833" w:rsidRDefault="0034740C" w:rsidP="00443833">
      <w:pPr>
        <w:pStyle w:val="Textonotapie"/>
        <w:spacing w:after="0"/>
      </w:pPr>
      <w:r>
        <w:rPr>
          <w:rStyle w:val="Refdenotaalpie"/>
        </w:rPr>
        <w:footnoteRef/>
      </w:r>
      <w:r>
        <w:t xml:space="preserve"> </w:t>
      </w:r>
      <w:hyperlink r:id="rId14" w:history="1">
        <w:r w:rsidR="00467BBB" w:rsidRPr="00A0684D">
          <w:rPr>
            <w:rStyle w:val="Hipervnculo"/>
          </w:rPr>
          <w:t>https://es.wikipedia.org/wiki/Equilibrio_de_manchas_solares</w:t>
        </w:r>
      </w:hyperlink>
    </w:p>
  </w:footnote>
  <w:footnote w:id="25">
    <w:p w14:paraId="4D1E95D5" w14:textId="4153A642" w:rsidR="00A02E5A" w:rsidRDefault="00A02E5A" w:rsidP="00BF3289">
      <w:pPr>
        <w:pStyle w:val="Textonotapie"/>
      </w:pPr>
      <w:r>
        <w:rPr>
          <w:rStyle w:val="Refdenotaalpie"/>
        </w:rPr>
        <w:footnoteRef/>
      </w:r>
      <w:r>
        <w:t xml:space="preserve"> </w:t>
      </w:r>
      <w:proofErr w:type="spellStart"/>
      <w:r w:rsidRPr="00155261">
        <w:rPr>
          <w:smallCaps/>
          <w:spacing w:val="-2"/>
        </w:rPr>
        <w:t>Spiethoff</w:t>
      </w:r>
      <w:proofErr w:type="spellEnd"/>
      <w:r w:rsidRPr="00155261">
        <w:rPr>
          <w:spacing w:val="-2"/>
        </w:rPr>
        <w:t xml:space="preserve"> sería uno de los pocos miembros de la Escuela Histórica alemana que tendría algún impacto en la economía dominante gracias a su análisis del ciclo. Propuso que la expansión del crédito o impulso exógeno inicial del ciclo no se debía a tipos de interés monetario</w:t>
      </w:r>
      <w:r w:rsidR="00FA1DFA">
        <w:rPr>
          <w:spacing w:val="-2"/>
        </w:rPr>
        <w:t>s</w:t>
      </w:r>
      <w:r w:rsidRPr="00155261">
        <w:rPr>
          <w:spacing w:val="-2"/>
        </w:rPr>
        <w:t xml:space="preserve"> artificialmente bajos, sino a invenciones tecnológicas o descubrimiento de nuevos mercados que elevaban el tipo de interés o retorno real o natural de las inversiones, por encima del predominante en el mercado monetario (similar al proceso acumulativo de </w:t>
      </w:r>
      <w:r w:rsidRPr="00155261">
        <w:rPr>
          <w:smallCaps/>
          <w:spacing w:val="-2"/>
        </w:rPr>
        <w:t>Knut Wicksell</w:t>
      </w:r>
      <w:r w:rsidRPr="00155261">
        <w:rPr>
          <w:spacing w:val="-2"/>
        </w:rPr>
        <w:t>).</w:t>
      </w:r>
    </w:p>
  </w:footnote>
  <w:footnote w:id="26">
    <w:p w14:paraId="2966EA7E" w14:textId="77777777" w:rsidR="00A02E5A" w:rsidRPr="00A56F20" w:rsidRDefault="00A02E5A" w:rsidP="00BF3289">
      <w:pPr>
        <w:pStyle w:val="Textonotapie"/>
        <w:rPr>
          <w:spacing w:val="-2"/>
        </w:rPr>
      </w:pPr>
      <w:r w:rsidRPr="00A56F20">
        <w:rPr>
          <w:rStyle w:val="Refdenotaalpie"/>
          <w:spacing w:val="-2"/>
        </w:rPr>
        <w:footnoteRef/>
      </w:r>
      <w:r w:rsidRPr="00A56F20">
        <w:rPr>
          <w:spacing w:val="-2"/>
        </w:rPr>
        <w:t xml:space="preserve"> La teoría de </w:t>
      </w:r>
      <w:r w:rsidRPr="00A56F20">
        <w:rPr>
          <w:smallCaps/>
          <w:spacing w:val="-2"/>
        </w:rPr>
        <w:t>Robertson</w:t>
      </w:r>
      <w:r w:rsidRPr="00A56F20">
        <w:rPr>
          <w:spacing w:val="-2"/>
        </w:rPr>
        <w:t xml:space="preserve"> resulta especialmente interesante por incorporar convincentemente el dinero como amplificador de las fluctuaciones. Las fluctuaciones, estableció célebremente, pueden ser naturales e incluso buenas, pero su amplificación vía la “fragilidad” de los inversores (el enorme nivel de endeudamiento que suele acompañar a las expansiones de la inversión, lo que pone a los inversores en una situación precaria si la inversión resulta fallida, amplificando la crisis) y los errores inducidos por las señales confusas enviadas por el sistema monetario (una política monetaria expansiva puede estar detrás de la expansión inicial de crédito, la cual además puede fomentar aumentos en los precios, una “inducción artificial de la inversión”, antecedente claro de la teoría del ciclo nominal), es lo que las hace indeseables.</w:t>
      </w:r>
    </w:p>
  </w:footnote>
  <w:footnote w:id="27">
    <w:p w14:paraId="7CE82EF4" w14:textId="06FB0B7A" w:rsidR="0084311B" w:rsidRDefault="0084311B" w:rsidP="0084311B">
      <w:pPr>
        <w:pStyle w:val="Textonotapie"/>
        <w:keepNext/>
        <w:spacing w:after="0"/>
      </w:pPr>
      <w:r>
        <w:rPr>
          <w:rStyle w:val="Refdenotaalpie"/>
        </w:rPr>
        <w:footnoteRef/>
      </w:r>
      <w:r>
        <w:t xml:space="preserve"> La teoría austríaca del ciclo (</w:t>
      </w:r>
      <w:r>
        <w:rPr>
          <w:smallCaps/>
        </w:rPr>
        <w:t>von Mises</w:t>
      </w:r>
      <w:r>
        <w:t xml:space="preserve"> y </w:t>
      </w:r>
      <w:r>
        <w:rPr>
          <w:smallCaps/>
        </w:rPr>
        <w:t>von Hayek</w:t>
      </w:r>
      <w:r>
        <w:t xml:space="preserve">) considera que el origen de los ciclos está en un problema de diseño institucional (existencia de una banca con </w:t>
      </w:r>
      <w:r w:rsidRPr="0084311B">
        <w:rPr>
          <w:i/>
          <w:iCs/>
        </w:rPr>
        <w:t>reserva fraccionaria</w:t>
      </w:r>
      <w:r>
        <w:t>). Podríamos resumir la idea de la siguiente manera:</w:t>
      </w:r>
    </w:p>
    <w:p w14:paraId="51B7EA5E" w14:textId="43479109" w:rsidR="0084311B" w:rsidRDefault="0084311B">
      <w:pPr>
        <w:pStyle w:val="Textonotapie"/>
        <w:numPr>
          <w:ilvl w:val="0"/>
          <w:numId w:val="26"/>
        </w:numPr>
        <w:spacing w:after="0"/>
        <w:ind w:left="283" w:hanging="170"/>
      </w:pPr>
      <w:r>
        <w:t>La expansión de crédito ejecutado por un sistema de reserva fraccionaria sin respaldo previo del ahorro real, agravada por una política monetaria expansiva, da lugar a unos tipos de interés artificialmente bajos, es decir, los tipos de interés que marca la política monetaria son inferiores al tipo de interés natural (que es el marcado puramente por la preferencia temporal de los agentes).</w:t>
      </w:r>
    </w:p>
    <w:p w14:paraId="2B93D565" w14:textId="2C0E9D75" w:rsidR="0084311B" w:rsidRDefault="0084311B">
      <w:pPr>
        <w:pStyle w:val="Textonotapie"/>
        <w:keepNext/>
        <w:numPr>
          <w:ilvl w:val="0"/>
          <w:numId w:val="26"/>
        </w:numPr>
        <w:spacing w:after="0"/>
        <w:ind w:left="283" w:hanging="170"/>
      </w:pPr>
      <w:r>
        <w:t>Dichos tipos de interés provocan una descoordinación entre las decisiones intertemporales de productores y consumidores:</w:t>
      </w:r>
    </w:p>
    <w:p w14:paraId="47BB59F6" w14:textId="0DAC321F" w:rsidR="0084311B" w:rsidRPr="00A03FF6" w:rsidRDefault="0084311B">
      <w:pPr>
        <w:pStyle w:val="Textonotapie"/>
        <w:numPr>
          <w:ilvl w:val="1"/>
          <w:numId w:val="24"/>
        </w:numPr>
        <w:spacing w:after="0"/>
        <w:ind w:left="567" w:hanging="113"/>
        <w:rPr>
          <w:spacing w:val="-2"/>
        </w:rPr>
      </w:pPr>
      <w:r w:rsidRPr="00A03FF6">
        <w:rPr>
          <w:spacing w:val="-2"/>
        </w:rPr>
        <w:t>Los productores contemplan oportunidades de inversión en un contexto de exceso de dinero que en otras condiciones no percibirían.</w:t>
      </w:r>
    </w:p>
    <w:p w14:paraId="220B9685" w14:textId="1669F5F0" w:rsidR="0084311B" w:rsidRDefault="0084311B">
      <w:pPr>
        <w:pStyle w:val="Textonotapie"/>
        <w:numPr>
          <w:ilvl w:val="1"/>
          <w:numId w:val="24"/>
        </w:numPr>
        <w:spacing w:after="0"/>
        <w:ind w:left="567" w:hanging="113"/>
      </w:pPr>
      <w:r>
        <w:t>Esto se materializa en un exceso de inversión en proyectos que el mercado no será capaz de absorber, provocando una distorsión de la tasa de preferencia temporal.</w:t>
      </w:r>
    </w:p>
    <w:p w14:paraId="4512655A" w14:textId="0EB86953" w:rsidR="0084311B" w:rsidRDefault="0084311B">
      <w:pPr>
        <w:pStyle w:val="Textonotapie"/>
        <w:numPr>
          <w:ilvl w:val="0"/>
          <w:numId w:val="26"/>
        </w:numPr>
        <w:spacing w:after="0"/>
        <w:ind w:left="283" w:hanging="170"/>
      </w:pPr>
      <w:r>
        <w:t>Como resultado, se financian proyectos no viables a largo plazo, es decir, se alimenta una burbuja. Por tanto</w:t>
      </w:r>
      <w:r w:rsidR="00642430">
        <w:t>,</w:t>
      </w:r>
      <w:r>
        <w:t xml:space="preserve"> la estructura productiva sufre importantes distorsiones, y se habla de distorsiones porque los cambios en la estructura no responden a motivos de escasez (disponibilidad de recursos).</w:t>
      </w:r>
    </w:p>
    <w:p w14:paraId="0BAE66FA" w14:textId="25FDCC09" w:rsidR="0084311B" w:rsidRDefault="0084311B">
      <w:pPr>
        <w:pStyle w:val="Textonotapie"/>
        <w:numPr>
          <w:ilvl w:val="0"/>
          <w:numId w:val="26"/>
        </w:numPr>
        <w:spacing w:after="0"/>
        <w:ind w:left="283" w:hanging="170"/>
      </w:pPr>
      <w:r>
        <w:t xml:space="preserve">La idea es que se llegará al punto en que la expansión crediticia habrá de revertirse, dando lugar a una recesión económica en la que los errores de inversión se pondrán de manifiesto y surgirá desempleo y necesidad de liquidar y reasignar los recursos erróneamente invertidos. Más que una crisis económica, este último período que se abre es denominado por algunos austríacos (p.ej. </w:t>
      </w:r>
      <w:r>
        <w:rPr>
          <w:smallCaps/>
        </w:rPr>
        <w:t>Huerta de Soto</w:t>
      </w:r>
      <w:r>
        <w:t xml:space="preserve">) </w:t>
      </w:r>
      <w:r>
        <w:rPr>
          <w:i/>
          <w:iCs/>
        </w:rPr>
        <w:t>período de saneamiento</w:t>
      </w:r>
      <w:r>
        <w:t>, que permite depurar dichos errores de inversión y se recuperarían recursos para dedicarlos a actividades verdaderamente demandadas por los individuos.</w:t>
      </w:r>
    </w:p>
    <w:p w14:paraId="148943A6" w14:textId="1F32075F" w:rsidR="00A03FF6" w:rsidRDefault="00A03FF6" w:rsidP="00A03FF6">
      <w:pPr>
        <w:pStyle w:val="Textonotapie"/>
      </w:pPr>
      <w:r>
        <w:t xml:space="preserve">Las crisis, por tanto, no son exógenas (como sostendrán </w:t>
      </w:r>
      <w:r>
        <w:rPr>
          <w:smallCaps/>
        </w:rPr>
        <w:t>Kydland</w:t>
      </w:r>
      <w:r>
        <w:t xml:space="preserve"> y </w:t>
      </w:r>
      <w:r>
        <w:rPr>
          <w:smallCaps/>
        </w:rPr>
        <w:t>Prescott</w:t>
      </w:r>
      <w:r>
        <w:t>) ni circunstanciales a la economía de mercado (como piensan los keynesianos), sino que surgen por un problema de erróneo diseño institucional (la existencia de una banca con reservas fraccionarias</w:t>
      </w:r>
      <w:r w:rsidR="00B7579E">
        <w:t>)</w:t>
      </w:r>
      <w:r>
        <w:t xml:space="preserve"> que se solucionaría con la exigencia de un coeficiente de caja del 100 % para los depósitos a la vista. Por tanto, el origen se produce dentro de un sistema de mercado pero no es por culpa del libre mercado.</w:t>
      </w:r>
    </w:p>
    <w:p w14:paraId="6805AADF" w14:textId="77777777" w:rsidR="00A03FF6" w:rsidRDefault="00A03FF6" w:rsidP="00A03FF6">
      <w:pPr>
        <w:pStyle w:val="Textonotapie"/>
        <w:keepNext/>
        <w:spacing w:after="0"/>
      </w:pPr>
      <w:r>
        <w:t xml:space="preserve">Como </w:t>
      </w:r>
      <w:r w:rsidRPr="00A03FF6">
        <w:rPr>
          <w:i/>
          <w:iCs/>
        </w:rPr>
        <w:t>implicaciones de política económica</w:t>
      </w:r>
      <w:r>
        <w:t>, los economistas austríacos:</w:t>
      </w:r>
    </w:p>
    <w:p w14:paraId="1A99BB5E" w14:textId="64AC0659" w:rsidR="00A03FF6" w:rsidRDefault="00A03FF6">
      <w:pPr>
        <w:pStyle w:val="Textonotapie"/>
        <w:numPr>
          <w:ilvl w:val="0"/>
          <w:numId w:val="25"/>
        </w:numPr>
        <w:spacing w:after="0"/>
        <w:ind w:left="283" w:hanging="113"/>
      </w:pPr>
      <w:r>
        <w:t>Rechazan la adopción de políticas de demanda contracíclicas –especialmente en las etapas recesivas– por considerar que obstaculizan el retorno de la economía a una senda de crecimiento sostenible.</w:t>
      </w:r>
    </w:p>
    <w:p w14:paraId="367C6B22" w14:textId="0D0D7129" w:rsidR="00A03FF6" w:rsidRPr="00A03FF6" w:rsidRDefault="00A03FF6">
      <w:pPr>
        <w:pStyle w:val="Textonotapie"/>
        <w:numPr>
          <w:ilvl w:val="0"/>
          <w:numId w:val="25"/>
        </w:numPr>
        <w:ind w:left="283" w:hanging="113"/>
      </w:pPr>
      <w:r>
        <w:t>Muchos economistas austríacos defienden un coeficiente de caja del 100 % (aunque no existe consenso).</w:t>
      </w:r>
    </w:p>
  </w:footnote>
  <w:footnote w:id="28">
    <w:p w14:paraId="6C3E9CA4" w14:textId="77777777" w:rsidR="00A02E5A" w:rsidRPr="006E3301" w:rsidRDefault="00A02E5A" w:rsidP="00BF3289">
      <w:pPr>
        <w:pStyle w:val="Textonotapie"/>
      </w:pPr>
      <w:r>
        <w:rPr>
          <w:rStyle w:val="Refdenotaalpie"/>
        </w:rPr>
        <w:footnoteRef/>
      </w:r>
      <w:r w:rsidRPr="006E3301">
        <w:t xml:space="preserve"> </w:t>
      </w:r>
      <w:r>
        <w:t>Aunque subyacente</w:t>
      </w:r>
      <w:r w:rsidRPr="006E3301">
        <w:t xml:space="preserve"> a ambas se encontraba el desarrollo de la teoría keynesiana del crecimiento económico.</w:t>
      </w:r>
    </w:p>
  </w:footnote>
  <w:footnote w:id="29">
    <w:p w14:paraId="390C3A9C" w14:textId="7144D1ED" w:rsidR="00A02E5A" w:rsidRPr="006E3301" w:rsidRDefault="00A02E5A" w:rsidP="00BF3289">
      <w:pPr>
        <w:pStyle w:val="Textonotapie"/>
      </w:pPr>
      <w:r>
        <w:rPr>
          <w:rStyle w:val="Refdenotaalpie"/>
        </w:rPr>
        <w:footnoteRef/>
      </w:r>
      <w:r w:rsidRPr="006E3301">
        <w:t xml:space="preserve"> Y también readaptada para </w:t>
      </w:r>
      <w:r>
        <w:t>su</w:t>
      </w:r>
      <w:r w:rsidRPr="006E3301">
        <w:t xml:space="preserve"> teor</w:t>
      </w:r>
      <w:r>
        <w:t>ía del crecimiento económico (1939)</w:t>
      </w:r>
      <w:r w:rsidR="008F6E16">
        <w:t xml:space="preserve"> </w:t>
      </w:r>
      <w:r w:rsidR="008F6E16" w:rsidRPr="008F6E16">
        <w:rPr>
          <w:color w:val="767171" w:themeColor="background2" w:themeShade="80"/>
          <w:sz w:val="14"/>
          <w:szCs w:val="18"/>
        </w:rPr>
        <w:t>[</w:t>
      </w:r>
      <w:r w:rsidR="008F6E16">
        <w:rPr>
          <w:color w:val="767171" w:themeColor="background2" w:themeShade="80"/>
          <w:sz w:val="14"/>
          <w:szCs w:val="18"/>
        </w:rPr>
        <w:t>ver tema 3.A.4</w:t>
      </w:r>
      <w:r w:rsidR="00AA1A49">
        <w:rPr>
          <w:color w:val="767171" w:themeColor="background2" w:themeShade="80"/>
          <w:sz w:val="14"/>
          <w:szCs w:val="18"/>
        </w:rPr>
        <w:t>3</w:t>
      </w:r>
      <w:r w:rsidR="008F6E16" w:rsidRPr="008F6E16">
        <w:rPr>
          <w:color w:val="767171" w:themeColor="background2" w:themeShade="80"/>
          <w:sz w:val="14"/>
          <w:szCs w:val="18"/>
        </w:rPr>
        <w:t>]</w:t>
      </w:r>
      <w:r w:rsidR="008F6E16">
        <w:t>.</w:t>
      </w:r>
    </w:p>
  </w:footnote>
  <w:footnote w:id="30">
    <w:p w14:paraId="25315667" w14:textId="77777777" w:rsidR="00A02E5A" w:rsidRDefault="00A02E5A" w:rsidP="00BF3289">
      <w:pPr>
        <w:pStyle w:val="Textonotapie"/>
      </w:pPr>
      <w:r>
        <w:rPr>
          <w:rStyle w:val="Refdenotaalpie"/>
        </w:rPr>
        <w:footnoteRef/>
      </w:r>
      <w:r>
        <w:t xml:space="preserve"> Se introdujeron las ecuaciones en diferencias finitas (la versión en tiempo discreto de las ecuaciones diferenciales) de tipo lineal, que relacionaban macromagnitudes, principalmente renta y sus componentes desde el punto de vista de demanda (en el más fiel espíritu keynesiano, dando protagonismo a la demanda agregada), de manera contemporánea y retardada. Era necesario, para explicar el ciclo, que la solución (</w:t>
      </w:r>
      <w:r w:rsidRPr="005B1BD1">
        <w:rPr>
          <w:i/>
          <w:iCs/>
        </w:rPr>
        <w:t>Y</w:t>
      </w:r>
      <w:r>
        <w:t xml:space="preserve">) presentase un patrón cíclico u oscilante y constante, lo que implicaba necesariamente que los parámetros de la ecuación tomasen unos valores concretos, lo que es un tanto arbitrario. </w:t>
      </w:r>
    </w:p>
  </w:footnote>
  <w:footnote w:id="31">
    <w:p w14:paraId="70CC7E30" w14:textId="77777777" w:rsidR="00A02E5A" w:rsidRPr="00F0193F" w:rsidRDefault="00A02E5A" w:rsidP="00BF3289">
      <w:pPr>
        <w:pStyle w:val="Textonotapie"/>
        <w:rPr>
          <w:spacing w:val="-4"/>
        </w:rPr>
      </w:pPr>
      <w:r w:rsidRPr="00F0193F">
        <w:rPr>
          <w:rStyle w:val="Refdenotaalpie"/>
          <w:spacing w:val="-4"/>
        </w:rPr>
        <w:footnoteRef/>
      </w:r>
      <w:r w:rsidRPr="00F0193F">
        <w:rPr>
          <w:spacing w:val="-4"/>
        </w:rPr>
        <w:t xml:space="preserve"> En los modelos de acelerador-multiplicador se requería, para obtener trayectorias cíclicas, que los parámetros del modelo tomasen unos valores determinados pero estructuralmente inestables (</w:t>
      </w:r>
      <w:r w:rsidRPr="00F0193F">
        <w:rPr>
          <w:smallCaps/>
          <w:spacing w:val="-4"/>
        </w:rPr>
        <w:t>Samuelson</w:t>
      </w:r>
      <w:r w:rsidRPr="00F0193F">
        <w:rPr>
          <w:spacing w:val="-4"/>
        </w:rPr>
        <w:t>) o que las dinámicas explosivas estuviesen restringidas por unos frenos exógenos.</w:t>
      </w:r>
    </w:p>
  </w:footnote>
  <w:footnote w:id="32">
    <w:p w14:paraId="56FCF546" w14:textId="2DCF50DC" w:rsidR="00841007" w:rsidRPr="0051479E" w:rsidRDefault="00841007">
      <w:pPr>
        <w:pStyle w:val="Textonotapie"/>
        <w:rPr>
          <w:spacing w:val="-4"/>
        </w:rPr>
      </w:pPr>
      <w:r w:rsidRPr="0051479E">
        <w:rPr>
          <w:rStyle w:val="Refdenotaalpie"/>
          <w:spacing w:val="-4"/>
        </w:rPr>
        <w:footnoteRef/>
      </w:r>
      <w:r w:rsidRPr="0051479E">
        <w:rPr>
          <w:spacing w:val="-4"/>
        </w:rPr>
        <w:t xml:space="preserve"> </w:t>
      </w:r>
      <w:r w:rsidRPr="0051479E">
        <w:rPr>
          <w:i/>
          <w:iCs/>
          <w:spacing w:val="-4"/>
        </w:rPr>
        <w:t>“Dado que la estructura de un modelo econométrico consiste en reglas de decisión óptimas de los agentes económicos y que las reglas cambian sistemáticamente con los cambios en la estructura relevantes a los agentes, se deduce que cualquier cambio en política modificará la estructura de los modelos econométricos.”</w:t>
      </w:r>
    </w:p>
  </w:footnote>
  <w:footnote w:id="33">
    <w:p w14:paraId="582E674D" w14:textId="7F293400" w:rsidR="00A02E5A" w:rsidRPr="002E0222" w:rsidRDefault="00A02E5A" w:rsidP="00BF3289">
      <w:pPr>
        <w:pStyle w:val="Textonotapie"/>
      </w:pPr>
      <w:r>
        <w:rPr>
          <w:rStyle w:val="Refdenotaalpie"/>
        </w:rPr>
        <w:footnoteRef/>
      </w:r>
      <w:r w:rsidRPr="002E0222">
        <w:t xml:space="preserve"> Así, las ecuaciones de comportamiento que describían las relaciones entre variables macroeconómicas utilizadas hasta entonces por la macroeconomía </w:t>
      </w:r>
      <w:r w:rsidR="00E23ED4" w:rsidRPr="002E0222">
        <w:t>keynesiana</w:t>
      </w:r>
      <w:r w:rsidRPr="002E0222">
        <w:t xml:space="preserve"> fueron sustituidas por las condiciones de primer orden de los problemas intertemporales a los que se enfrentaban los agentes económicos modelizados (hogares y empresas). Los supuestos </w:t>
      </w:r>
      <w:r w:rsidRPr="00157DC5">
        <w:rPr>
          <w:i/>
          <w:iCs/>
        </w:rPr>
        <w:t>ad-hoc</w:t>
      </w:r>
      <w:r w:rsidRPr="002E0222">
        <w:t xml:space="preserve"> acerca de la formación de expectativas que se habían utilizado hasta ese momento (expectativas estáticas o adaptativas) dieron paso al supuesto de que los agentes formaban expectativas racionalmente, es decir, no cometían errores sistemáticos (es decir, el valor esperado de sus errores de previsión era nulos) ya que utilizaban toda la información disponible para predecir el futuro</w:t>
      </w:r>
      <w:r w:rsidR="00157DC5">
        <w:t xml:space="preserve"> (</w:t>
      </w:r>
      <w:r w:rsidR="00157DC5">
        <w:rPr>
          <w:smallCaps/>
        </w:rPr>
        <w:t>Muth</w:t>
      </w:r>
      <w:r w:rsidR="00157DC5">
        <w:t>, 1961)</w:t>
      </w:r>
      <w:r w:rsidRPr="002E0222">
        <w:t>. Además, los economistas de las teorías RB</w:t>
      </w:r>
      <w:r w:rsidR="00C36220">
        <w:t>C</w:t>
      </w:r>
      <w:r w:rsidRPr="002E0222">
        <w:t xml:space="preserve"> daban una enorme importancia a la calibración, simulación, estimación y evaluación cuantitativa de sus modelos.</w:t>
      </w:r>
    </w:p>
  </w:footnote>
  <w:footnote w:id="34">
    <w:p w14:paraId="073DC7C6" w14:textId="4B5763D8" w:rsidR="00A02E5A" w:rsidRPr="002E0222" w:rsidRDefault="00A02E5A" w:rsidP="00BF3289">
      <w:pPr>
        <w:pStyle w:val="Textonotapie"/>
      </w:pPr>
      <w:r>
        <w:rPr>
          <w:rStyle w:val="Refdenotaalpie"/>
        </w:rPr>
        <w:footnoteRef/>
      </w:r>
      <w:r w:rsidRPr="002E0222">
        <w:t xml:space="preserve"> </w:t>
      </w:r>
      <w:r>
        <w:t xml:space="preserve">Es más, la mayoría de los modelos RBC se abstrae de modelizar un sector monetario o una Autoridad Monetaria. Incluso la introducción de una Autoridad Monetaria en modelos con mercados sin fricciones y actuando en competencia perfecta, como el de </w:t>
      </w:r>
      <w:r w:rsidR="00BA336A">
        <w:rPr>
          <w:smallCaps/>
        </w:rPr>
        <w:t>C</w:t>
      </w:r>
      <w:r w:rsidRPr="005B1BD1">
        <w:rPr>
          <w:smallCaps/>
        </w:rPr>
        <w:t>ooley</w:t>
      </w:r>
      <w:r>
        <w:t xml:space="preserve"> y </w:t>
      </w:r>
      <w:r w:rsidRPr="005B1BD1">
        <w:rPr>
          <w:smallCaps/>
        </w:rPr>
        <w:t>Hansen</w:t>
      </w:r>
      <w:r>
        <w:t xml:space="preserve"> (</w:t>
      </w:r>
      <w:r w:rsidRPr="005B1BD1">
        <w:rPr>
          <w:smallCaps/>
        </w:rPr>
        <w:t xml:space="preserve">T-F. </w:t>
      </w:r>
      <w:r w:rsidRPr="005B1BD1">
        <w:rPr>
          <w:smallCaps/>
          <w:lang w:val="en-US"/>
        </w:rPr>
        <w:t>Cooley</w:t>
      </w:r>
      <w:r>
        <w:rPr>
          <w:lang w:val="en-US"/>
        </w:rPr>
        <w:t xml:space="preserve"> y </w:t>
      </w:r>
      <w:r w:rsidRPr="005B1BD1">
        <w:rPr>
          <w:smallCaps/>
          <w:lang w:val="en-US"/>
        </w:rPr>
        <w:t>G.P. Hansen</w:t>
      </w:r>
      <w:r w:rsidRPr="002E0222">
        <w:rPr>
          <w:lang w:val="en-US"/>
        </w:rPr>
        <w:t xml:space="preserve">, 1989, </w:t>
      </w:r>
      <w:r w:rsidR="00FA29C3">
        <w:rPr>
          <w:i/>
          <w:lang w:val="en-US"/>
        </w:rPr>
        <w:t>I</w:t>
      </w:r>
      <w:r w:rsidRPr="00B464B3">
        <w:rPr>
          <w:i/>
          <w:lang w:val="en-US"/>
        </w:rPr>
        <w:t>nflation Tax in a Real Business Cycle Model</w:t>
      </w:r>
      <w:r w:rsidRPr="002E0222">
        <w:rPr>
          <w:lang w:val="en-US"/>
        </w:rPr>
        <w:t xml:space="preserve">, American Economic Review, 79(4), </w:t>
      </w:r>
      <w:proofErr w:type="spellStart"/>
      <w:r w:rsidRPr="002E0222">
        <w:rPr>
          <w:lang w:val="en-US"/>
        </w:rPr>
        <w:t>págs</w:t>
      </w:r>
      <w:proofErr w:type="spellEnd"/>
      <w:r w:rsidRPr="002E0222">
        <w:rPr>
          <w:lang w:val="en-US"/>
        </w:rPr>
        <w:t xml:space="preserve">. </w:t>
      </w:r>
      <w:r w:rsidRPr="002E0222">
        <w:t>733-7481</w:t>
      </w:r>
      <w:r>
        <w:t>) (y otros) no</w:t>
      </w:r>
      <w:r w:rsidR="00652897">
        <w:t> </w:t>
      </w:r>
      <w:r>
        <w:t>fueron percibidos como que proporcionaran una estructura atractiva para el análisis de política monetaria, ya que estos modelos predecían neutralidad monetaria de la política monetaria hacia la actividad real.</w:t>
      </w:r>
    </w:p>
  </w:footnote>
  <w:footnote w:id="35">
    <w:p w14:paraId="0BE1DCD1" w14:textId="2CE0DCB0" w:rsidR="00E350E9" w:rsidRDefault="00E350E9">
      <w:pPr>
        <w:pStyle w:val="Textonotapie"/>
      </w:pPr>
      <w:r>
        <w:rPr>
          <w:rStyle w:val="Refdenotaalpie"/>
        </w:rPr>
        <w:footnoteRef/>
      </w:r>
      <w:r>
        <w:t xml:space="preserve"> </w:t>
      </w:r>
      <w:r w:rsidRPr="00E350E9">
        <w:t>La metodología SVAR (</w:t>
      </w:r>
      <w:proofErr w:type="spellStart"/>
      <w:r w:rsidRPr="00E350E9">
        <w:rPr>
          <w:i/>
          <w:iCs/>
        </w:rPr>
        <w:t>Structural</w:t>
      </w:r>
      <w:proofErr w:type="spellEnd"/>
      <w:r w:rsidRPr="00E350E9">
        <w:rPr>
          <w:i/>
          <w:iCs/>
        </w:rPr>
        <w:t xml:space="preserve"> Vector </w:t>
      </w:r>
      <w:proofErr w:type="spellStart"/>
      <w:r w:rsidRPr="00E350E9">
        <w:rPr>
          <w:i/>
          <w:iCs/>
        </w:rPr>
        <w:t>Autoregression</w:t>
      </w:r>
      <w:proofErr w:type="spellEnd"/>
      <w:r w:rsidRPr="00E350E9">
        <w:t>) es una técnica econométrica que permite analizar las relaciones dinámicas entre variables macroeconómicas y los efectos de diferentes tipos de shocks sobre el sistema. Un modelo SVAR consiste en un conjunto de ecuaciones que expresan cada variable como una función de sus valores pasados y de los valores actuales y pasados de las otras variables. Además, se imponen restricciones sobre la matriz de coeficientes que reflejan la estructura teórica o institucional de la economía.</w:t>
      </w:r>
    </w:p>
  </w:footnote>
  <w:footnote w:id="36">
    <w:p w14:paraId="0E52BB8E" w14:textId="77777777" w:rsidR="00A02E5A" w:rsidRPr="00D553B9" w:rsidRDefault="00A02E5A" w:rsidP="00BF3289">
      <w:pPr>
        <w:pStyle w:val="Textonotapie"/>
      </w:pPr>
      <w:r>
        <w:rPr>
          <w:rStyle w:val="Refdenotaalpie"/>
        </w:rPr>
        <w:footnoteRef/>
      </w:r>
      <w:r w:rsidRPr="00D553B9">
        <w:t xml:space="preserve"> </w:t>
      </w:r>
      <w:r>
        <w:t>A</w:t>
      </w:r>
      <w:r w:rsidRPr="00D553B9">
        <w:t>unque se pueden encontrar otras fuentes de perturbación real</w:t>
      </w:r>
      <w:r>
        <w:t>,</w:t>
      </w:r>
      <w:r w:rsidRPr="00D553B9">
        <w:t xml:space="preserve"> como</w:t>
      </w:r>
      <w:r>
        <w:t xml:space="preserve"> las habidas en</w:t>
      </w:r>
      <w:r w:rsidRPr="00D553B9">
        <w:t xml:space="preserve"> el gasto público o las preferencias</w:t>
      </w:r>
      <w:r>
        <w:t>, aquí nos centraremos en el caso más “puro” o fiel al origen de estos modelos. Claro está, con posterioridad dentro de esta corriente se añadirían “complicaciones” o refinamientos que aumentarían, aunque de manera limitada, la capacidad explicativa del modelo.</w:t>
      </w:r>
    </w:p>
  </w:footnote>
  <w:footnote w:id="37">
    <w:p w14:paraId="2D7F349B" w14:textId="5C773F34" w:rsidR="00163BF1" w:rsidRDefault="00163BF1">
      <w:pPr>
        <w:pStyle w:val="Textonotapie"/>
      </w:pPr>
      <w:r>
        <w:rPr>
          <w:rStyle w:val="Refdenotaalpie"/>
        </w:rPr>
        <w:footnoteRef/>
      </w:r>
      <w:r>
        <w:t xml:space="preserve"> Además, los modelos RBC (y en general los modelos de ciclos) habitualmente usan tiempo discreto (a diferencia del modelo de Ramsey-Cass-</w:t>
      </w:r>
      <w:proofErr w:type="spellStart"/>
      <w:r>
        <w:t>Koopmans</w:t>
      </w:r>
      <w:proofErr w:type="spellEnd"/>
      <w:r>
        <w:t xml:space="preserve"> del tema 3.A.4</w:t>
      </w:r>
      <w:r w:rsidR="00AA1A49">
        <w:t>3</w:t>
      </w:r>
      <w:r>
        <w:t xml:space="preserve"> </w:t>
      </w:r>
      <w:r w:rsidRPr="00163BF1">
        <w:rPr>
          <w:sz w:val="14"/>
          <w:szCs w:val="18"/>
        </w:rPr>
        <w:t xml:space="preserve">(donde lo especificamos en tiempo continuo para ilustrar algunas de </w:t>
      </w:r>
      <w:r>
        <w:rPr>
          <w:sz w:val="14"/>
          <w:szCs w:val="18"/>
        </w:rPr>
        <w:t>su</w:t>
      </w:r>
      <w:r w:rsidRPr="00163BF1">
        <w:rPr>
          <w:sz w:val="14"/>
          <w:szCs w:val="18"/>
        </w:rPr>
        <w:t xml:space="preserve">s </w:t>
      </w:r>
      <w:r>
        <w:rPr>
          <w:sz w:val="14"/>
          <w:szCs w:val="18"/>
        </w:rPr>
        <w:t>implicaci</w:t>
      </w:r>
      <w:r w:rsidRPr="00163BF1">
        <w:rPr>
          <w:sz w:val="14"/>
          <w:szCs w:val="18"/>
        </w:rPr>
        <w:t>ones aunque se puede especificar en tiempo discreto)</w:t>
      </w:r>
      <w:r>
        <w:t>).Esto es así porque el objetivo es comparar los datos simulados del modelo con los datos reales, que siempre son discretos, y también porque los modelos se vuelven demasiado complicados para obtener soluciones analíticas. Tenemos que recurrir a métodos de solución numéricos y los ordenadores manejan mejor los datos en tiempo discreto.</w:t>
      </w:r>
    </w:p>
  </w:footnote>
  <w:footnote w:id="38">
    <w:p w14:paraId="3B1CB7C4" w14:textId="77777777" w:rsidR="0071632F" w:rsidRPr="0071632F" w:rsidRDefault="0071632F" w:rsidP="0071632F">
      <w:pPr>
        <w:pStyle w:val="Textonotapie"/>
        <w:rPr>
          <w:lang w:val="en-US"/>
        </w:rPr>
      </w:pPr>
      <w:r>
        <w:rPr>
          <w:rStyle w:val="Refdenotaalpie"/>
        </w:rPr>
        <w:footnoteRef/>
      </w:r>
      <w:r w:rsidRPr="0071632F">
        <w:rPr>
          <w:lang w:val="en-US"/>
        </w:rPr>
        <w:t xml:space="preserve"> It is easy to i</w:t>
      </w:r>
      <w:r>
        <w:rPr>
          <w:lang w:val="en-US"/>
        </w:rPr>
        <w:t>magine the criticisms that modern macro would receive if it relied on models that were static rather than dynamic, deterministic rather than stochastic and partial rather than general equilibrium.</w:t>
      </w:r>
    </w:p>
  </w:footnote>
  <w:footnote w:id="39">
    <w:p w14:paraId="67F8FDBC" w14:textId="4710B8E9" w:rsidR="0071632F" w:rsidRPr="00F46311" w:rsidRDefault="0071632F" w:rsidP="0071632F">
      <w:pPr>
        <w:pStyle w:val="Textonotapie"/>
        <w:tabs>
          <w:tab w:val="left" w:pos="7380"/>
        </w:tabs>
        <w:rPr>
          <w:lang w:val="en-US"/>
        </w:rPr>
      </w:pPr>
      <w:r>
        <w:rPr>
          <w:rStyle w:val="Refdenotaalpie"/>
        </w:rPr>
        <w:footnoteRef/>
      </w:r>
      <w:r w:rsidRPr="0071632F">
        <w:rPr>
          <w:lang w:val="en-US"/>
        </w:rPr>
        <w:t xml:space="preserve"> </w:t>
      </w:r>
      <w:r>
        <w:rPr>
          <w:lang w:val="en-US"/>
        </w:rPr>
        <w:t xml:space="preserve">In practice, the real business cycle approach takes the form of a set of equations that describes, in a highly aggregative manner: </w:t>
      </w:r>
      <w:r w:rsidRPr="0071632F">
        <w:rPr>
          <w:i/>
          <w:iCs/>
          <w:lang w:val="en-US"/>
        </w:rPr>
        <w:t>(</w:t>
      </w:r>
      <w:proofErr w:type="spellStart"/>
      <w:r>
        <w:rPr>
          <w:i/>
          <w:iCs/>
          <w:lang w:val="en-US"/>
        </w:rPr>
        <w:t>i</w:t>
      </w:r>
      <w:proofErr w:type="spellEnd"/>
      <w:r>
        <w:rPr>
          <w:i/>
          <w:iCs/>
          <w:lang w:val="en-US"/>
        </w:rPr>
        <w:t>)</w:t>
      </w:r>
      <w:r w:rsidRPr="0071632F">
        <w:rPr>
          <w:lang w:val="en-US"/>
        </w:rPr>
        <w:t> </w:t>
      </w:r>
      <w:r>
        <w:rPr>
          <w:lang w:val="en-US"/>
        </w:rPr>
        <w:t xml:space="preserve">the behavior of households, </w:t>
      </w:r>
      <w:r>
        <w:rPr>
          <w:i/>
          <w:iCs/>
          <w:lang w:val="en-US"/>
        </w:rPr>
        <w:t>(ii)</w:t>
      </w:r>
      <w:r>
        <w:rPr>
          <w:lang w:val="en-US"/>
        </w:rPr>
        <w:t xml:space="preserve"> some market clearing and/or resource constraints, and </w:t>
      </w:r>
      <w:r>
        <w:rPr>
          <w:i/>
          <w:iCs/>
          <w:lang w:val="en-US"/>
        </w:rPr>
        <w:t>(iii)</w:t>
      </w:r>
      <w:r>
        <w:rPr>
          <w:lang w:val="en-US"/>
        </w:rPr>
        <w:t> the evolution of one or more exogenous variables that are the ultimate source of fluctuations in the economy</w:t>
      </w:r>
      <w:r w:rsidR="00F46311">
        <w:rPr>
          <w:lang w:val="en-US"/>
        </w:rPr>
        <w:t xml:space="preserve">. </w:t>
      </w:r>
      <w:r w:rsidR="00F46311" w:rsidRPr="00F46311">
        <w:rPr>
          <w:lang w:val="en-US"/>
        </w:rPr>
        <w:t>More controversial may be the assumption, widely found in b</w:t>
      </w:r>
      <w:r w:rsidR="00F46311">
        <w:rPr>
          <w:lang w:val="en-US"/>
        </w:rPr>
        <w:t xml:space="preserve">oth real business cycle and New Keynesian models, than the behavior of households and firms (and, in some instances, of policymakers as well) is the outcome of an </w:t>
      </w:r>
      <w:r w:rsidR="00F46311">
        <w:rPr>
          <w:i/>
          <w:iCs/>
          <w:lang w:val="en-US"/>
        </w:rPr>
        <w:t>optimization problem</w:t>
      </w:r>
      <w:r w:rsidR="00F46311">
        <w:rPr>
          <w:lang w:val="en-US"/>
        </w:rPr>
        <w:t xml:space="preserve">, solved under the assumption of </w:t>
      </w:r>
      <w:r w:rsidR="00F46311">
        <w:rPr>
          <w:i/>
          <w:iCs/>
          <w:lang w:val="en-US"/>
        </w:rPr>
        <w:t>rational expectations</w:t>
      </w:r>
      <w:r w:rsidR="00F46311" w:rsidRPr="00F46311">
        <w:rPr>
          <w:lang w:val="en-US"/>
        </w:rPr>
        <w:t xml:space="preserve"> </w:t>
      </w:r>
      <w:r w:rsidR="00F46311">
        <w:rPr>
          <w:lang w:val="en-US"/>
        </w:rPr>
        <w:t>(though a strand of the recent literature has examined the consequences of relaxing the latter assumption).</w:t>
      </w:r>
    </w:p>
  </w:footnote>
  <w:footnote w:id="40">
    <w:p w14:paraId="16F1DF93" w14:textId="77777777" w:rsidR="00A02E5A" w:rsidRPr="00721CBF" w:rsidRDefault="00A02E5A" w:rsidP="00BF3289">
      <w:pPr>
        <w:pStyle w:val="Textonotapie"/>
      </w:pPr>
      <w:r>
        <w:rPr>
          <w:rStyle w:val="Refdenotaalpie"/>
        </w:rPr>
        <w:footnoteRef/>
      </w:r>
      <w:r w:rsidRPr="00721CBF">
        <w:t xml:space="preserve"> </w:t>
      </w:r>
      <w:r>
        <w:t>Por un lado, los consumidores quedan ligados intertemporalmente por una senda de ahorro (que condiciona sus decisiones en periodos distintos), aunque las empresas carecen de dicha restricción intertemporal, por lo que se limitan a optimizar período a período, como en el caso estático.</w:t>
      </w:r>
    </w:p>
  </w:footnote>
  <w:footnote w:id="41">
    <w:p w14:paraId="63254561" w14:textId="228D9F48" w:rsidR="00C174D9" w:rsidRDefault="00C174D9" w:rsidP="00C174D9">
      <w:pPr>
        <w:pStyle w:val="Textonotapie"/>
      </w:pPr>
      <w:r>
        <w:rPr>
          <w:rStyle w:val="Refdenotaalpie"/>
        </w:rPr>
        <w:footnoteRef/>
      </w:r>
      <w:r>
        <w:t xml:space="preserve"> El más conocido es el modelo de </w:t>
      </w:r>
      <w:r w:rsidRPr="005B1BD1">
        <w:rPr>
          <w:smallCaps/>
        </w:rPr>
        <w:t>McCallum</w:t>
      </w:r>
      <w:r>
        <w:t xml:space="preserve"> (1989), que se basa en utilidad de tipo logarítmico, producción </w:t>
      </w:r>
      <w:r w:rsidRPr="005B1BD1">
        <w:rPr>
          <w:smallCaps/>
        </w:rPr>
        <w:t>Cobb-Douglas</w:t>
      </w:r>
      <w:r>
        <w:t xml:space="preserve"> y depreciación del capital del 100</w:t>
      </w:r>
      <w:r w:rsidR="00962885">
        <w:t> </w:t>
      </w:r>
      <w:r>
        <w:t>% en cada período.</w:t>
      </w:r>
    </w:p>
  </w:footnote>
  <w:footnote w:id="42">
    <w:p w14:paraId="27E378F3" w14:textId="77777777" w:rsidR="00C174D9" w:rsidRPr="00B174E0" w:rsidRDefault="00C174D9" w:rsidP="00C174D9">
      <w:pPr>
        <w:pStyle w:val="Textonotapie"/>
        <w:rPr>
          <w:lang w:val="en-US"/>
        </w:rPr>
      </w:pPr>
      <w:r>
        <w:rPr>
          <w:rStyle w:val="Refdenotaalpie"/>
        </w:rPr>
        <w:footnoteRef/>
      </w:r>
      <w:r w:rsidRPr="00B174E0">
        <w:rPr>
          <w:lang w:val="en-US"/>
        </w:rPr>
        <w:t xml:space="preserve"> </w:t>
      </w:r>
      <w:r w:rsidRPr="005B1BD1">
        <w:rPr>
          <w:smallCaps/>
          <w:lang w:val="en-US"/>
        </w:rPr>
        <w:t>Buiter</w:t>
      </w:r>
      <w:r w:rsidRPr="00B174E0">
        <w:rPr>
          <w:lang w:val="en-US"/>
        </w:rPr>
        <w:t xml:space="preserve"> (2009) lo </w:t>
      </w:r>
      <w:proofErr w:type="spellStart"/>
      <w:r w:rsidRPr="00B174E0">
        <w:rPr>
          <w:lang w:val="en-US"/>
        </w:rPr>
        <w:t>calificó</w:t>
      </w:r>
      <w:proofErr w:type="spellEnd"/>
      <w:r w:rsidRPr="00B174E0">
        <w:rPr>
          <w:lang w:val="en-US"/>
        </w:rPr>
        <w:t xml:space="preserve"> “</w:t>
      </w:r>
      <w:r w:rsidRPr="00B174E0">
        <w:rPr>
          <w:i/>
          <w:lang w:val="en-US"/>
        </w:rPr>
        <w:t>castration of macroeconomic models</w:t>
      </w:r>
      <w:r w:rsidRPr="00B174E0">
        <w:rPr>
          <w:lang w:val="en-US"/>
        </w:rPr>
        <w:t>”</w:t>
      </w:r>
      <w:r>
        <w:rPr>
          <w:lang w:val="en-US"/>
        </w:rPr>
        <w:t>.</w:t>
      </w:r>
    </w:p>
  </w:footnote>
  <w:footnote w:id="43">
    <w:p w14:paraId="0F8B293A" w14:textId="77777777" w:rsidR="00A21890" w:rsidRPr="00416B12" w:rsidRDefault="00A21890" w:rsidP="00A21890">
      <w:pPr>
        <w:pStyle w:val="Textonotapie"/>
        <w:rPr>
          <w:spacing w:val="-2"/>
        </w:rPr>
      </w:pPr>
      <w:r w:rsidRPr="00416B12">
        <w:rPr>
          <w:rStyle w:val="Refdenotaalpie"/>
          <w:spacing w:val="-2"/>
        </w:rPr>
        <w:footnoteRef/>
      </w:r>
      <w:r w:rsidRPr="00416B12">
        <w:rPr>
          <w:spacing w:val="-2"/>
        </w:rPr>
        <w:t xml:space="preserve"> Nótese q</w:t>
      </w:r>
      <w:r w:rsidRPr="00416B12">
        <w:rPr>
          <w:spacing w:val="-2"/>
          <w:szCs w:val="16"/>
        </w:rPr>
        <w:t xml:space="preserve">ue en el problema de maximización de las empresas no incorporamos el término que denota la esperanza matemática, </w:t>
      </w:r>
      <m:oMath>
        <m:sSub>
          <m:sSubPr>
            <m:ctrlPr>
              <w:rPr>
                <w:rFonts w:ascii="Cambria Math" w:hAnsi="Cambria Math"/>
                <w:i/>
                <w:iCs/>
                <w:spacing w:val="-2"/>
                <w:szCs w:val="16"/>
                <w:lang w:val="fr-FR"/>
              </w:rPr>
            </m:ctrlPr>
          </m:sSubPr>
          <m:e>
            <m:r>
              <m:rPr>
                <m:nor/>
              </m:rPr>
              <w:rPr>
                <w:i/>
                <w:iCs/>
                <w:spacing w:val="-2"/>
                <w:szCs w:val="16"/>
              </w:rPr>
              <m:t>E</m:t>
            </m:r>
          </m:e>
          <m:sub>
            <m:r>
              <m:rPr>
                <m:nor/>
              </m:rPr>
              <w:rPr>
                <w:i/>
                <w:iCs/>
                <w:spacing w:val="-2"/>
                <w:szCs w:val="16"/>
              </w:rPr>
              <m:t>0</m:t>
            </m:r>
          </m:sub>
        </m:sSub>
        <m:d>
          <m:dPr>
            <m:begChr m:val="["/>
            <m:endChr m:val="]"/>
            <m:ctrlPr>
              <w:rPr>
                <w:rFonts w:ascii="Cambria Math" w:hAnsi="Cambria Math"/>
                <w:i/>
                <w:iCs/>
                <w:spacing w:val="-2"/>
                <w:szCs w:val="16"/>
              </w:rPr>
            </m:ctrlPr>
          </m:dPr>
          <m:e>
            <m:r>
              <m:rPr>
                <m:nor/>
              </m:rPr>
              <w:rPr>
                <w:rFonts w:ascii="Cambria Math" w:hAnsi="Cambria Math" w:cs="Cambria Math"/>
                <w:iCs/>
                <w:spacing w:val="-2"/>
                <w:szCs w:val="16"/>
              </w:rPr>
              <m:t>⋯</m:t>
            </m:r>
          </m:e>
        </m:d>
      </m:oMath>
      <w:r w:rsidRPr="00416B12">
        <w:rPr>
          <w:rFonts w:eastAsiaTheme="minorEastAsia"/>
          <w:iCs/>
          <w:spacing w:val="-2"/>
          <w:szCs w:val="16"/>
        </w:rPr>
        <w:t xml:space="preserve">, </w:t>
      </w:r>
      <w:r w:rsidRPr="00416B12">
        <w:rPr>
          <w:spacing w:val="-2"/>
          <w:szCs w:val="16"/>
        </w:rPr>
        <w:t>que sí que será necesario en el caso de los hogares. Esto es así ya que el problema de las empresas no es genuinamente intertemporal y toman las decisiones en cada período en un contexto de certidumbre perfecta, en el que conocen todos los parámetros necesarios a la hora de maximizar.</w:t>
      </w:r>
    </w:p>
  </w:footnote>
  <w:footnote w:id="44">
    <w:p w14:paraId="68B949FE" w14:textId="26FE58C7" w:rsidR="00A21890" w:rsidRDefault="00A21890" w:rsidP="00A21890">
      <w:pPr>
        <w:pStyle w:val="Textonotapie"/>
      </w:pPr>
      <w:r>
        <w:rPr>
          <w:rStyle w:val="Refdenotaalpie"/>
        </w:rPr>
        <w:footnoteRef/>
      </w:r>
      <w:r>
        <w:t xml:space="preserve"> Se podría convertir en un problema genuinamente intertemporal introduciendo algún tipo de rigidez, como por ejemplo, costes de ajuste </w:t>
      </w:r>
      <w:r w:rsidRPr="002D728A">
        <w:rPr>
          <w:color w:val="767171" w:themeColor="background2" w:themeShade="80"/>
          <w:sz w:val="14"/>
          <w:szCs w:val="14"/>
        </w:rPr>
        <w:t>[ver tema 3.A.3</w:t>
      </w:r>
      <w:r w:rsidR="00AA1A49">
        <w:rPr>
          <w:color w:val="767171" w:themeColor="background2" w:themeShade="80"/>
          <w:sz w:val="14"/>
          <w:szCs w:val="14"/>
        </w:rPr>
        <w:t>4</w:t>
      </w:r>
      <w:r w:rsidRPr="002D728A">
        <w:rPr>
          <w:color w:val="767171" w:themeColor="background2" w:themeShade="80"/>
          <w:sz w:val="14"/>
          <w:szCs w:val="14"/>
        </w:rPr>
        <w:t>]</w:t>
      </w:r>
      <w:r>
        <w:t>.</w:t>
      </w:r>
    </w:p>
  </w:footnote>
  <w:footnote w:id="45">
    <w:p w14:paraId="5DEAC391" w14:textId="68C4DB47" w:rsidR="00A21890" w:rsidRDefault="00A21890" w:rsidP="00A21890">
      <w:pPr>
        <w:pStyle w:val="Textonotapie"/>
      </w:pPr>
      <w:r>
        <w:rPr>
          <w:rStyle w:val="Refdenotaalpie"/>
        </w:rPr>
        <w:footnoteRef/>
      </w:r>
      <w:r>
        <w:t xml:space="preserve"> En este tipo de modelos dinámicos es obligatoria la mención a </w:t>
      </w:r>
      <w:r>
        <w:rPr>
          <w:smallCaps/>
        </w:rPr>
        <w:t>Irving Fisher</w:t>
      </w:r>
      <w:r>
        <w:t xml:space="preserve"> que mostró que en el centro de todo problema intertemporal hay que caracterizar las hipótesis de comportamiento, preferencias y las restricciones presupuestarias.</w:t>
      </w:r>
    </w:p>
  </w:footnote>
  <w:footnote w:id="46">
    <w:p w14:paraId="275890C2" w14:textId="77777777" w:rsidR="00A21890" w:rsidRDefault="00A21890" w:rsidP="00A21890">
      <w:pPr>
        <w:pStyle w:val="Textonotapie"/>
      </w:pPr>
      <w:r>
        <w:rPr>
          <w:rStyle w:val="Refdenotaalpie"/>
        </w:rPr>
        <w:footnoteRef/>
      </w:r>
      <w:r>
        <w:t xml:space="preserve"> Tenemos 8 funciones que determinan 7 variables endógenas (la tecnología se determina por un proceso exógeno e independiente reflejado en la ecuación (9)), por lo que existe 1 ecuación redundante. Operando, podríamos hallar que la restricción presupuestaria del hogar representativo (8) es equivalente a la ecuación que describe la renta nacional (1).</w:t>
      </w:r>
    </w:p>
  </w:footnote>
  <w:footnote w:id="47">
    <w:p w14:paraId="0BB62325" w14:textId="77777777" w:rsidR="00A21890" w:rsidRDefault="00A21890" w:rsidP="00A21890">
      <w:pPr>
        <w:pStyle w:val="Textonotapie"/>
        <w:keepNext/>
        <w:spacing w:after="0"/>
      </w:pPr>
      <w:r>
        <w:rPr>
          <w:rStyle w:val="Refdenotaalpie"/>
        </w:rPr>
        <w:footnoteRef/>
      </w:r>
      <w:r>
        <w:t xml:space="preserve"> Los primero modelos RBC se centraban en ciclos de origen real tecnológico vía un </w:t>
      </w:r>
      <w:r w:rsidRPr="005E4401">
        <w:rPr>
          <w:i/>
        </w:rPr>
        <w:t>shock</w:t>
      </w:r>
      <w:r>
        <w:t xml:space="preserve"> transitorio de la PTF. Sin embargo, existen modelos posteriores con orígenes también reales pero de distinta naturaleza:</w:t>
      </w:r>
    </w:p>
    <w:p w14:paraId="656EEC8D" w14:textId="77777777" w:rsidR="00A21890" w:rsidRDefault="00A21890">
      <w:pPr>
        <w:pStyle w:val="Textonotapie"/>
        <w:numPr>
          <w:ilvl w:val="0"/>
          <w:numId w:val="33"/>
        </w:numPr>
        <w:spacing w:after="0"/>
        <w:ind w:left="283" w:hanging="113"/>
      </w:pPr>
      <w:r>
        <w:rPr>
          <w:smallCaps/>
        </w:rPr>
        <w:t>Baxter</w:t>
      </w:r>
      <w:r>
        <w:t xml:space="preserve"> y </w:t>
      </w:r>
      <w:r>
        <w:rPr>
          <w:smallCaps/>
        </w:rPr>
        <w:t>King</w:t>
      </w:r>
      <w:r>
        <w:t xml:space="preserve"> (1993) y </w:t>
      </w:r>
      <w:r>
        <w:rPr>
          <w:smallCaps/>
        </w:rPr>
        <w:t>Christiano</w:t>
      </w:r>
      <w:r>
        <w:t xml:space="preserve"> y </w:t>
      </w:r>
      <w:r w:rsidRPr="00FB4ADC">
        <w:rPr>
          <w:smallCaps/>
        </w:rPr>
        <w:t>Eichen</w:t>
      </w:r>
      <w:r>
        <w:rPr>
          <w:smallCaps/>
        </w:rPr>
        <w:t>b</w:t>
      </w:r>
      <w:r w:rsidRPr="00FB4ADC">
        <w:rPr>
          <w:smallCaps/>
        </w:rPr>
        <w:t>aum</w:t>
      </w:r>
      <w:r>
        <w:rPr>
          <w:smallCaps/>
        </w:rPr>
        <w:t xml:space="preserve"> (1992)</w:t>
      </w:r>
      <w:r>
        <w:t xml:space="preserve"> introdujeron shocks como perturbaciones en el gasto público.</w:t>
      </w:r>
    </w:p>
    <w:p w14:paraId="6B75BA35" w14:textId="77777777" w:rsidR="00A21890" w:rsidRPr="00177A58" w:rsidRDefault="00A21890">
      <w:pPr>
        <w:pStyle w:val="Textonotapie"/>
        <w:numPr>
          <w:ilvl w:val="0"/>
          <w:numId w:val="33"/>
        </w:numPr>
        <w:ind w:left="283" w:hanging="113"/>
        <w:rPr>
          <w:spacing w:val="-4"/>
        </w:rPr>
      </w:pPr>
      <w:r w:rsidRPr="00177A58">
        <w:rPr>
          <w:spacing w:val="-4"/>
        </w:rPr>
        <w:t>Otros modelos incluyen noticias acerca de cambios futuros en la tecnología y shocks en la tecnología de producción de bienes de inversión.</w:t>
      </w:r>
    </w:p>
  </w:footnote>
  <w:footnote w:id="48">
    <w:p w14:paraId="1E756D0E" w14:textId="77777777" w:rsidR="00A21890" w:rsidRPr="005F45A4" w:rsidRDefault="00A21890" w:rsidP="00A21890">
      <w:pPr>
        <w:pStyle w:val="Textonotapie"/>
      </w:pPr>
      <w:r>
        <w:rPr>
          <w:rStyle w:val="Refdenotaalpie"/>
        </w:rPr>
        <w:footnoteRef/>
      </w:r>
      <w:r>
        <w:t xml:space="preserve"> En concreto, en el caso de la inversión, la introducción del efecto “</w:t>
      </w:r>
      <w:r w:rsidRPr="005F45A4">
        <w:rPr>
          <w:i/>
          <w:iCs/>
        </w:rPr>
        <w:t>time-</w:t>
      </w:r>
      <w:proofErr w:type="spellStart"/>
      <w:r w:rsidRPr="005F45A4">
        <w:rPr>
          <w:i/>
          <w:iCs/>
        </w:rPr>
        <w:t>to</w:t>
      </w:r>
      <w:proofErr w:type="spellEnd"/>
      <w:r w:rsidRPr="005F45A4">
        <w:rPr>
          <w:i/>
          <w:iCs/>
        </w:rPr>
        <w:t>-</w:t>
      </w:r>
      <w:proofErr w:type="spellStart"/>
      <w:r w:rsidRPr="005F45A4">
        <w:rPr>
          <w:i/>
          <w:iCs/>
        </w:rPr>
        <w:t>build</w:t>
      </w:r>
      <w:proofErr w:type="spellEnd"/>
      <w:r>
        <w:t xml:space="preserve">” por parte de </w:t>
      </w:r>
      <w:r>
        <w:rPr>
          <w:smallCaps/>
        </w:rPr>
        <w:t>Kydland</w:t>
      </w:r>
      <w:r>
        <w:t xml:space="preserve"> y </w:t>
      </w:r>
      <w:r>
        <w:rPr>
          <w:smallCaps/>
        </w:rPr>
        <w:t>Prescott</w:t>
      </w:r>
      <w:r>
        <w:t xml:space="preserve"> (1982) ayuda en la persistencia de las perturbaciones pues la generación de nuevos bienes de capital requiere varios periodos y sólo los bienes terminados pasan a formar parte del capital productivo.</w:t>
      </w:r>
    </w:p>
  </w:footnote>
  <w:footnote w:id="49">
    <w:p w14:paraId="19E577D9" w14:textId="77777777" w:rsidR="00A21890" w:rsidRPr="00F61EFD" w:rsidRDefault="00A21890" w:rsidP="00A21890">
      <w:pPr>
        <w:pStyle w:val="Textonotapie"/>
      </w:pPr>
      <w:r>
        <w:rPr>
          <w:rStyle w:val="Refdenotaalpie"/>
        </w:rPr>
        <w:footnoteRef/>
      </w:r>
      <w:r w:rsidRPr="00F61EFD">
        <w:t xml:space="preserve"> Como demostraron</w:t>
      </w:r>
      <w:r>
        <w:t xml:space="preserve"> célebremente</w:t>
      </w:r>
      <w:r w:rsidRPr="00F61EFD">
        <w:t xml:space="preserve"> </w:t>
      </w:r>
      <w:r w:rsidRPr="005B1BD1">
        <w:rPr>
          <w:smallCaps/>
        </w:rPr>
        <w:t>Cogley</w:t>
      </w:r>
      <w:r w:rsidRPr="00F61EFD">
        <w:t xml:space="preserve"> y </w:t>
      </w:r>
      <w:r w:rsidRPr="005B1BD1">
        <w:rPr>
          <w:smallCaps/>
        </w:rPr>
        <w:t>Nason</w:t>
      </w:r>
      <w:r w:rsidRPr="00F61EFD">
        <w:t xml:space="preserve"> (1995)</w:t>
      </w:r>
      <w:r>
        <w:t xml:space="preserve">, la respuesta de la inversión y del stock de capital a los </w:t>
      </w:r>
      <w:r w:rsidRPr="00F61EFD">
        <w:rPr>
          <w:i/>
        </w:rPr>
        <w:t>shocks</w:t>
      </w:r>
      <w:r>
        <w:t xml:space="preserve"> de productividad contribuye en realidad muy poco a la dinámica de estos modelos. Hasta el punto de que la siguiente familia de modelos, los neokeynesianos, pueden prescindir totalmente de la variable capital.</w:t>
      </w:r>
    </w:p>
  </w:footnote>
  <w:footnote w:id="50">
    <w:p w14:paraId="1333776F" w14:textId="77777777" w:rsidR="00A21890" w:rsidRPr="00B52C52" w:rsidRDefault="00A21890" w:rsidP="00A21890">
      <w:pPr>
        <w:pStyle w:val="Textonotapie"/>
      </w:pPr>
      <w:r>
        <w:rPr>
          <w:rStyle w:val="Refdenotaalpie"/>
        </w:rPr>
        <w:footnoteRef/>
      </w:r>
      <w:r>
        <w:t xml:space="preserve"> Lo que significa que el valor del </w:t>
      </w:r>
      <w:r>
        <w:rPr>
          <w:i/>
        </w:rPr>
        <w:t>shock</w:t>
      </w:r>
      <w:r>
        <w:t xml:space="preserve"> en un período dependa de los valores que tomó en períodos anteriores, luego se garantiza/impone que, si se produce un </w:t>
      </w:r>
      <w:r>
        <w:rPr>
          <w:i/>
        </w:rPr>
        <w:t xml:space="preserve">shock </w:t>
      </w:r>
      <w:r>
        <w:t>en un período determinado, en los siguientes persistirá.</w:t>
      </w:r>
    </w:p>
  </w:footnote>
  <w:footnote w:id="51">
    <w:p w14:paraId="38798842" w14:textId="77777777" w:rsidR="00A21890" w:rsidRPr="007B1560" w:rsidRDefault="00A21890" w:rsidP="00A21890">
      <w:pPr>
        <w:pStyle w:val="Textonotapie"/>
      </w:pPr>
      <w:r>
        <w:rPr>
          <w:rStyle w:val="Refdenotaalpie"/>
        </w:rPr>
        <w:footnoteRef/>
      </w:r>
      <w:r w:rsidRPr="007B1560">
        <w:t xml:space="preserve"> Ambos son bienes normales.</w:t>
      </w:r>
    </w:p>
  </w:footnote>
  <w:footnote w:id="52">
    <w:p w14:paraId="296D28E4" w14:textId="77777777" w:rsidR="00A21890" w:rsidRDefault="00A21890" w:rsidP="00A21890">
      <w:pPr>
        <w:pStyle w:val="Textonotapie"/>
      </w:pPr>
      <w:r>
        <w:rPr>
          <w:rStyle w:val="Refdenotaalpie"/>
        </w:rPr>
        <w:footnoteRef/>
      </w:r>
      <w:r>
        <w:t xml:space="preserve"> El más conocido es el modelo de </w:t>
      </w:r>
      <w:r w:rsidRPr="005B1BD1">
        <w:rPr>
          <w:smallCaps/>
        </w:rPr>
        <w:t>McCallum</w:t>
      </w:r>
      <w:r>
        <w:t xml:space="preserve"> (1989), que se basa en utilidad de tipo logarítmico, producción </w:t>
      </w:r>
      <w:r w:rsidRPr="005B1BD1">
        <w:rPr>
          <w:smallCaps/>
        </w:rPr>
        <w:t>Cobb-Douglas</w:t>
      </w:r>
      <w:r>
        <w:t xml:space="preserve"> y depreciación del capital del 100 % en cada período.</w:t>
      </w:r>
    </w:p>
  </w:footnote>
  <w:footnote w:id="53">
    <w:p w14:paraId="5BC66F4B" w14:textId="77777777" w:rsidR="00A21890" w:rsidRDefault="00A21890" w:rsidP="00A21890">
      <w:pPr>
        <w:pStyle w:val="Textonotapie"/>
        <w:keepNext/>
        <w:spacing w:after="0"/>
      </w:pPr>
      <w:r>
        <w:rPr>
          <w:rStyle w:val="Refdenotaalpie"/>
        </w:rPr>
        <w:footnoteRef/>
      </w:r>
      <w:r>
        <w:t xml:space="preserve"> Por comparación al modelo más general:</w:t>
      </w:r>
    </w:p>
    <w:tbl>
      <w:tblPr>
        <w:tblStyle w:val="Tablaconcuadrcula"/>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535"/>
        <w:gridCol w:w="4535"/>
        <w:gridCol w:w="567"/>
      </w:tblGrid>
      <w:tr w:rsidR="00A21890" w:rsidRPr="00A851F7" w14:paraId="4E1D4FFD" w14:textId="77777777" w:rsidTr="0013434D">
        <w:trPr>
          <w:trHeight w:val="567"/>
        </w:trPr>
        <w:tc>
          <w:tcPr>
            <w:tcW w:w="567" w:type="dxa"/>
            <w:vAlign w:val="center"/>
          </w:tcPr>
          <w:p w14:paraId="66A8807D" w14:textId="77777777" w:rsidR="00A21890" w:rsidRPr="00A851F7" w:rsidRDefault="00A21890" w:rsidP="00955B0F">
            <w:pPr>
              <w:keepNext/>
              <w:spacing w:after="0"/>
              <w:jc w:val="center"/>
              <w:rPr>
                <w:sz w:val="16"/>
                <w:szCs w:val="16"/>
              </w:rPr>
            </w:pPr>
            <w:r w:rsidRPr="00A851F7">
              <w:rPr>
                <w:sz w:val="16"/>
                <w:szCs w:val="16"/>
              </w:rPr>
              <w:t>(1)</w:t>
            </w:r>
          </w:p>
        </w:tc>
        <w:tc>
          <w:tcPr>
            <w:tcW w:w="4535" w:type="dxa"/>
            <w:vAlign w:val="center"/>
          </w:tcPr>
          <w:p w14:paraId="695618FE" w14:textId="77777777" w:rsidR="00A21890" w:rsidRPr="00A851F7" w:rsidRDefault="00000000" w:rsidP="00955B0F">
            <w:pPr>
              <w:keepNext/>
              <w:spacing w:after="0"/>
              <w:jc w:val="center"/>
              <w:rPr>
                <w:sz w:val="16"/>
                <w:szCs w:val="16"/>
              </w:rPr>
            </w:pPr>
            <m:oMathPara>
              <m:oMath>
                <m:sSub>
                  <m:sSubPr>
                    <m:ctrlPr>
                      <w:rPr>
                        <w:rFonts w:ascii="Cambria Math" w:hAnsi="Cambria Math"/>
                        <w:i/>
                        <w:iCs/>
                        <w:sz w:val="16"/>
                        <w:szCs w:val="16"/>
                      </w:rPr>
                    </m:ctrlPr>
                  </m:sSubPr>
                  <m:e>
                    <m:r>
                      <m:rPr>
                        <m:nor/>
                      </m:rPr>
                      <w:rPr>
                        <w:i/>
                        <w:iCs/>
                        <w:sz w:val="16"/>
                        <w:szCs w:val="16"/>
                      </w:rPr>
                      <m:t>Y</m:t>
                    </m:r>
                  </m:e>
                  <m:sub>
                    <m:r>
                      <m:rPr>
                        <m:nor/>
                      </m:rPr>
                      <w:rPr>
                        <w:i/>
                        <w:iCs/>
                        <w:sz w:val="16"/>
                        <w:szCs w:val="16"/>
                      </w:rPr>
                      <m:t>t</m:t>
                    </m:r>
                  </m:sub>
                </m:sSub>
                <m:r>
                  <w:rPr>
                    <w:rFonts w:ascii="Cambria Math" w:hAnsi="Cambria Math"/>
                    <w:sz w:val="16"/>
                    <w:szCs w:val="16"/>
                  </w:rPr>
                  <m:t>=</m:t>
                </m:r>
                <m:sSub>
                  <m:sSubPr>
                    <m:ctrlPr>
                      <w:rPr>
                        <w:rFonts w:ascii="Cambria Math" w:hAnsi="Cambria Math"/>
                        <w:i/>
                        <w:iCs/>
                        <w:sz w:val="16"/>
                        <w:szCs w:val="16"/>
                      </w:rPr>
                    </m:ctrlPr>
                  </m:sSubPr>
                  <m:e>
                    <m:r>
                      <m:rPr>
                        <m:nor/>
                      </m:rPr>
                      <w:rPr>
                        <w:i/>
                        <w:iCs/>
                        <w:sz w:val="16"/>
                        <w:szCs w:val="16"/>
                      </w:rPr>
                      <m:t>C</m:t>
                    </m:r>
                  </m:e>
                  <m:sub>
                    <m:r>
                      <m:rPr>
                        <m:nor/>
                      </m:rPr>
                      <w:rPr>
                        <w:i/>
                        <w:iCs/>
                        <w:sz w:val="16"/>
                        <w:szCs w:val="16"/>
                      </w:rPr>
                      <m:t>t</m:t>
                    </m:r>
                  </m:sub>
                </m:sSub>
                <m:r>
                  <w:rPr>
                    <w:rFonts w:ascii="Cambria Math" w:hAnsi="Cambria Math"/>
                    <w:sz w:val="16"/>
                    <w:szCs w:val="16"/>
                  </w:rPr>
                  <m:t>+</m:t>
                </m:r>
                <m:sSub>
                  <m:sSubPr>
                    <m:ctrlPr>
                      <w:rPr>
                        <w:rFonts w:ascii="Cambria Math" w:hAnsi="Cambria Math"/>
                        <w:i/>
                        <w:iCs/>
                        <w:sz w:val="16"/>
                        <w:szCs w:val="16"/>
                      </w:rPr>
                    </m:ctrlPr>
                  </m:sSubPr>
                  <m:e>
                    <m:r>
                      <m:rPr>
                        <m:nor/>
                      </m:rPr>
                      <w:rPr>
                        <w:i/>
                        <w:iCs/>
                        <w:sz w:val="16"/>
                        <w:szCs w:val="16"/>
                      </w:rPr>
                      <m:t>I</m:t>
                    </m:r>
                  </m:e>
                  <m:sub>
                    <m:r>
                      <m:rPr>
                        <m:nor/>
                      </m:rPr>
                      <w:rPr>
                        <w:i/>
                        <w:iCs/>
                        <w:sz w:val="16"/>
                        <w:szCs w:val="16"/>
                      </w:rPr>
                      <m:t>t</m:t>
                    </m:r>
                  </m:sub>
                </m:sSub>
              </m:oMath>
            </m:oMathPara>
          </w:p>
        </w:tc>
        <w:tc>
          <w:tcPr>
            <w:tcW w:w="4535" w:type="dxa"/>
            <w:tcBorders>
              <w:left w:val="single" w:sz="4" w:space="0" w:color="auto"/>
            </w:tcBorders>
            <w:vAlign w:val="center"/>
          </w:tcPr>
          <w:p w14:paraId="2709C375" w14:textId="77777777" w:rsidR="00A21890" w:rsidRPr="00A851F7" w:rsidRDefault="00000000" w:rsidP="00955B0F">
            <w:pPr>
              <w:keepNext/>
              <w:spacing w:after="0"/>
              <w:jc w:val="center"/>
              <w:rPr>
                <w:sz w:val="16"/>
                <w:szCs w:val="16"/>
                <w:lang w:val="fr-FR"/>
              </w:rPr>
            </w:pPr>
            <m:oMathPara>
              <m:oMath>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sub>
                </m:sSub>
                <m:r>
                  <w:rPr>
                    <w:rFonts w:ascii="Cambria Math" w:hAnsi="Cambria Math"/>
                    <w:sz w:val="16"/>
                    <w:szCs w:val="16"/>
                    <w:lang w:val="fr-FR"/>
                  </w:rPr>
                  <m:t>=</m:t>
                </m:r>
                <m:limUpp>
                  <m:limUppPr>
                    <m:ctrlPr>
                      <w:rPr>
                        <w:rFonts w:ascii="Cambria Math" w:hAnsi="Cambria Math"/>
                        <w:i/>
                        <w:sz w:val="16"/>
                        <w:szCs w:val="16"/>
                        <w:lang w:val="fr-FR"/>
                      </w:rPr>
                    </m:ctrlPr>
                  </m:limUppPr>
                  <m:e>
                    <m:groupChr>
                      <m:groupChrPr>
                        <m:chr m:val="⏞"/>
                        <m:pos m:val="top"/>
                        <m:vertJc m:val="bot"/>
                        <m:ctrlPr>
                          <w:rPr>
                            <w:rFonts w:ascii="Cambria Math" w:hAnsi="Cambria Math"/>
                            <w:i/>
                            <w:sz w:val="16"/>
                            <w:szCs w:val="16"/>
                            <w:lang w:val="fr-FR"/>
                          </w:rPr>
                        </m:ctrlPr>
                      </m:groupChrPr>
                      <m:e>
                        <m:r>
                          <m:rPr>
                            <m:nor/>
                          </m:rPr>
                          <w:rPr>
                            <w:i/>
                            <w:iCs/>
                            <w:sz w:val="16"/>
                            <w:szCs w:val="16"/>
                          </w:rPr>
                          <m:t>α</m:t>
                        </m:r>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A</m:t>
                            </m:r>
                          </m:e>
                          <m:sub>
                            <m:r>
                              <m:rPr>
                                <m:nor/>
                              </m:rPr>
                              <w:rPr>
                                <w:i/>
                                <w:iCs/>
                                <w:sz w:val="16"/>
                                <w:szCs w:val="16"/>
                                <w:lang w:val="fr-FR"/>
                              </w:rPr>
                              <m:t>t</m:t>
                            </m:r>
                          </m:sub>
                        </m:sSub>
                        <m:r>
                          <w:rPr>
                            <w:rFonts w:ascii="Cambria Math" w:hAnsi="Cambria Math"/>
                            <w:sz w:val="16"/>
                            <w:szCs w:val="16"/>
                            <w:lang w:val="fr-FR"/>
                          </w:rPr>
                          <m:t>∙</m:t>
                        </m:r>
                        <m:sSup>
                          <m:sSupPr>
                            <m:ctrlPr>
                              <w:rPr>
                                <w:rFonts w:ascii="Cambria Math" w:hAnsi="Cambria Math"/>
                                <w:i/>
                                <w:iCs/>
                                <w:sz w:val="16"/>
                                <w:szCs w:val="16"/>
                              </w:rPr>
                            </m:ctrlPr>
                          </m:sSupPr>
                          <m:e>
                            <m:d>
                              <m:dPr>
                                <m:ctrlPr>
                                  <w:rPr>
                                    <w:rFonts w:ascii="Cambria Math" w:hAnsi="Cambria Math"/>
                                    <w:i/>
                                    <w:iCs/>
                                    <w:color w:val="AEAAAA" w:themeColor="background2" w:themeShade="BF"/>
                                    <w:sz w:val="16"/>
                                    <w:szCs w:val="16"/>
                                  </w:rPr>
                                </m:ctrlPr>
                              </m:dPr>
                              <m:e>
                                <m:f>
                                  <m:fPr>
                                    <m:ctrlPr>
                                      <w:rPr>
                                        <w:rFonts w:ascii="Cambria Math" w:hAnsi="Cambria Math"/>
                                        <w:i/>
                                        <w:iCs/>
                                        <w:color w:val="AEAAAA" w:themeColor="background2" w:themeShade="BF"/>
                                        <w:sz w:val="16"/>
                                        <w:szCs w:val="16"/>
                                      </w:rPr>
                                    </m:ctrlPr>
                                  </m:fPr>
                                  <m:num>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sub>
                                    </m:sSub>
                                  </m:num>
                                  <m:den>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den>
                                </m:f>
                              </m:e>
                            </m:d>
                          </m:e>
                          <m:sup>
                            <m:r>
                              <m:rPr>
                                <m:nor/>
                              </m:rPr>
                              <w:rPr>
                                <w:i/>
                                <w:iCs/>
                                <w:sz w:val="16"/>
                                <w:szCs w:val="16"/>
                              </w:rPr>
                              <m:t>α</m:t>
                            </m:r>
                            <m:r>
                              <w:rPr>
                                <w:rFonts w:ascii="Cambria Math" w:hAnsi="Cambria Math"/>
                                <w:sz w:val="16"/>
                                <w:szCs w:val="16"/>
                                <w:lang w:val="fr-FR"/>
                              </w:rPr>
                              <m:t>-</m:t>
                            </m:r>
                            <m:r>
                              <m:rPr>
                                <m:nor/>
                              </m:rPr>
                              <w:rPr>
                                <w:i/>
                                <w:iCs/>
                                <w:sz w:val="16"/>
                                <w:szCs w:val="16"/>
                                <w:lang w:val="fr-FR"/>
                              </w:rPr>
                              <m:t>1</m:t>
                            </m:r>
                          </m:sup>
                        </m:sSup>
                      </m:e>
                    </m:groupChr>
                  </m:e>
                  <m:lim>
                    <m:sSub>
                      <m:sSubPr>
                        <m:ctrlPr>
                          <w:rPr>
                            <w:rFonts w:ascii="Cambria Math" w:hAnsi="Cambria Math"/>
                            <w:i/>
                            <w:iCs/>
                            <w:sz w:val="16"/>
                            <w:szCs w:val="16"/>
                          </w:rPr>
                        </m:ctrlPr>
                      </m:sSubPr>
                      <m:e>
                        <m:r>
                          <m:rPr>
                            <m:nor/>
                          </m:rPr>
                          <w:rPr>
                            <w:i/>
                            <w:iCs/>
                            <w:sz w:val="16"/>
                            <w:szCs w:val="16"/>
                            <w:lang w:val="fr-FR"/>
                          </w:rPr>
                          <m:t>PMgK</m:t>
                        </m:r>
                      </m:e>
                      <m:sub>
                        <m:r>
                          <m:rPr>
                            <m:nor/>
                          </m:rPr>
                          <w:rPr>
                            <w:i/>
                            <w:iCs/>
                            <w:sz w:val="16"/>
                            <w:szCs w:val="16"/>
                            <w:lang w:val="fr-FR"/>
                          </w:rPr>
                          <m:t>t</m:t>
                        </m:r>
                      </m:sub>
                    </m:sSub>
                  </m:lim>
                </m:limUpp>
              </m:oMath>
            </m:oMathPara>
          </w:p>
        </w:tc>
        <w:tc>
          <w:tcPr>
            <w:tcW w:w="567" w:type="dxa"/>
            <w:vAlign w:val="center"/>
          </w:tcPr>
          <w:p w14:paraId="3C9C2AA8" w14:textId="77777777" w:rsidR="00A21890" w:rsidRPr="00A851F7" w:rsidRDefault="00A21890" w:rsidP="00955B0F">
            <w:pPr>
              <w:keepNext/>
              <w:spacing w:after="0"/>
              <w:jc w:val="center"/>
              <w:rPr>
                <w:sz w:val="16"/>
                <w:szCs w:val="16"/>
              </w:rPr>
            </w:pPr>
            <w:r w:rsidRPr="00A851F7">
              <w:rPr>
                <w:sz w:val="16"/>
                <w:szCs w:val="16"/>
              </w:rPr>
              <w:t>(5)</w:t>
            </w:r>
          </w:p>
        </w:tc>
      </w:tr>
      <w:tr w:rsidR="00A21890" w:rsidRPr="00A851F7" w14:paraId="3483E383" w14:textId="77777777" w:rsidTr="0013434D">
        <w:trPr>
          <w:trHeight w:val="567"/>
        </w:trPr>
        <w:tc>
          <w:tcPr>
            <w:tcW w:w="567" w:type="dxa"/>
            <w:vAlign w:val="center"/>
          </w:tcPr>
          <w:p w14:paraId="55927866" w14:textId="77777777" w:rsidR="00A21890" w:rsidRPr="00A851F7" w:rsidRDefault="00A21890" w:rsidP="00955B0F">
            <w:pPr>
              <w:keepNext/>
              <w:spacing w:after="0"/>
              <w:jc w:val="center"/>
              <w:rPr>
                <w:sz w:val="16"/>
                <w:szCs w:val="16"/>
              </w:rPr>
            </w:pPr>
            <w:r w:rsidRPr="00A851F7">
              <w:rPr>
                <w:sz w:val="16"/>
                <w:szCs w:val="16"/>
              </w:rPr>
              <w:t>(2)</w:t>
            </w:r>
          </w:p>
        </w:tc>
        <w:tc>
          <w:tcPr>
            <w:tcW w:w="4535" w:type="dxa"/>
            <w:vAlign w:val="center"/>
          </w:tcPr>
          <w:p w14:paraId="6F21B293" w14:textId="77777777" w:rsidR="00A21890" w:rsidRPr="00A851F7" w:rsidRDefault="00000000" w:rsidP="00955B0F">
            <w:pPr>
              <w:keepNext/>
              <w:spacing w:after="0"/>
              <w:jc w:val="center"/>
              <w:rPr>
                <w:sz w:val="16"/>
                <w:szCs w:val="16"/>
                <w:lang w:val="fr-FR"/>
              </w:rPr>
            </w:pPr>
            <m:oMathPara>
              <m:oMath>
                <m:sSub>
                  <m:sSubPr>
                    <m:ctrlPr>
                      <w:rPr>
                        <w:rFonts w:ascii="Cambria Math" w:hAnsi="Cambria Math"/>
                        <w:i/>
                        <w:iCs/>
                        <w:sz w:val="16"/>
                        <w:szCs w:val="16"/>
                      </w:rPr>
                    </m:ctrlPr>
                  </m:sSubPr>
                  <m:e>
                    <m:r>
                      <m:rPr>
                        <m:nor/>
                      </m:rPr>
                      <w:rPr>
                        <w:i/>
                        <w:iCs/>
                        <w:sz w:val="16"/>
                        <w:szCs w:val="16"/>
                        <w:lang w:val="fr-FR"/>
                      </w:rPr>
                      <m:t>Y</m:t>
                    </m:r>
                  </m:e>
                  <m:sub>
                    <m:r>
                      <m:rPr>
                        <m:nor/>
                      </m:rPr>
                      <w:rPr>
                        <w:i/>
                        <w:iCs/>
                        <w:sz w:val="16"/>
                        <w:szCs w:val="16"/>
                        <w:lang w:val="fr-FR"/>
                      </w:rPr>
                      <m:t>t</m:t>
                    </m:r>
                  </m:sub>
                </m:sSub>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A</m:t>
                    </m:r>
                  </m:e>
                  <m:sub>
                    <m:r>
                      <m:rPr>
                        <m:nor/>
                      </m:rPr>
                      <w:rPr>
                        <w:i/>
                        <w:iCs/>
                        <w:sz w:val="16"/>
                        <w:szCs w:val="16"/>
                        <w:lang w:val="fr-FR"/>
                      </w:rPr>
                      <m:t>t</m:t>
                    </m:r>
                  </m:sub>
                </m:sSub>
                <m:r>
                  <w:rPr>
                    <w:rFonts w:ascii="Cambria Math" w:hAnsi="Cambria Math"/>
                    <w:sz w:val="16"/>
                    <w:szCs w:val="16"/>
                    <w:lang w:val="fr-FR"/>
                  </w:rPr>
                  <m:t>∙</m:t>
                </m:r>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sub>
                    </m:sSub>
                  </m:e>
                  <m:sup>
                    <m:r>
                      <m:rPr>
                        <m:nor/>
                      </m:rPr>
                      <w:rPr>
                        <w:i/>
                        <w:iCs/>
                        <w:sz w:val="16"/>
                        <w:szCs w:val="16"/>
                      </w:rPr>
                      <m:t>α</m:t>
                    </m:r>
                  </m:sup>
                </m:sSup>
                <m:r>
                  <w:rPr>
                    <w:rFonts w:ascii="Cambria Math" w:hAnsi="Cambria Math"/>
                    <w:color w:val="AEAAAA" w:themeColor="background2" w:themeShade="BF"/>
                    <w:sz w:val="16"/>
                    <w:szCs w:val="16"/>
                    <w:lang w:val="fr-FR"/>
                  </w:rPr>
                  <m:t>∙</m:t>
                </m:r>
                <m:sSup>
                  <m:sSupPr>
                    <m:ctrlPr>
                      <w:rPr>
                        <w:rFonts w:ascii="Cambria Math" w:hAnsi="Cambria Math"/>
                        <w:i/>
                        <w:iCs/>
                        <w:color w:val="AEAAAA" w:themeColor="background2" w:themeShade="BF"/>
                        <w:sz w:val="16"/>
                        <w:szCs w:val="16"/>
                      </w:rPr>
                    </m:ctrlPr>
                  </m:sSupPr>
                  <m:e>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sup>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r>
                      <m:rPr>
                        <m:nor/>
                      </m:rPr>
                      <w:rPr>
                        <w:i/>
                        <w:iCs/>
                        <w:color w:val="AEAAAA" w:themeColor="background2" w:themeShade="BF"/>
                        <w:sz w:val="16"/>
                        <w:szCs w:val="16"/>
                      </w:rPr>
                      <m:t>α</m:t>
                    </m:r>
                  </m:sup>
                </m:sSup>
              </m:oMath>
            </m:oMathPara>
          </w:p>
        </w:tc>
        <w:tc>
          <w:tcPr>
            <w:tcW w:w="4535" w:type="dxa"/>
            <w:tcBorders>
              <w:left w:val="single" w:sz="4" w:space="0" w:color="auto"/>
            </w:tcBorders>
            <w:vAlign w:val="center"/>
          </w:tcPr>
          <w:p w14:paraId="7ACCA337" w14:textId="671CA9E8" w:rsidR="00A21890" w:rsidRPr="00A851F7" w:rsidRDefault="00000000" w:rsidP="00955B0F">
            <w:pPr>
              <w:keepNext/>
              <w:spacing w:after="0"/>
              <w:jc w:val="center"/>
              <w:rPr>
                <w:sz w:val="16"/>
                <w:szCs w:val="16"/>
                <w:lang w:val="fr-FR"/>
              </w:rPr>
            </w:pPr>
            <m:oMathPara>
              <m:oMath>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e>
                  <m:sup>
                    <m:r>
                      <w:rPr>
                        <w:rFonts w:ascii="Cambria Math" w:hAnsi="Cambria Math"/>
                        <w:sz w:val="16"/>
                        <w:szCs w:val="16"/>
                        <w:lang w:val="fr-FR"/>
                      </w:rPr>
                      <m:t>-</m:t>
                    </m:r>
                    <m:limUpp>
                      <m:limUppPr>
                        <m:ctrlPr>
                          <w:rPr>
                            <w:rFonts w:ascii="Cambria Math" w:hAnsi="Cambria Math"/>
                            <w:i/>
                            <w:sz w:val="16"/>
                            <w:szCs w:val="16"/>
                            <w:lang w:val="fr-FR"/>
                          </w:rPr>
                        </m:ctrlPr>
                      </m:limUppPr>
                      <m:e>
                        <m:groupChr>
                          <m:groupChrPr>
                            <m:chr m:val="⏞"/>
                            <m:pos m:val="top"/>
                            <m:vertJc m:val="bot"/>
                            <m:ctrlPr>
                              <w:rPr>
                                <w:rFonts w:ascii="Cambria Math" w:hAnsi="Cambria Math"/>
                                <w:i/>
                                <w:sz w:val="16"/>
                                <w:szCs w:val="16"/>
                                <w:lang w:val="fr-FR"/>
                              </w:rPr>
                            </m:ctrlPr>
                          </m:groupChrPr>
                          <m:e>
                            <m:r>
                              <m:rPr>
                                <m:nor/>
                              </m:rPr>
                              <w:rPr>
                                <w:i/>
                                <w:sz w:val="16"/>
                                <w:szCs w:val="16"/>
                                <w:lang w:val="fr-FR"/>
                              </w:rPr>
                              <m:t>σ</m:t>
                            </m:r>
                          </m:e>
                        </m:groupChr>
                      </m:e>
                      <m:lim>
                        <m:r>
                          <w:rPr>
                            <w:rFonts w:ascii="Cambria Math" w:hAnsi="Cambria Math"/>
                            <w:sz w:val="16"/>
                            <w:szCs w:val="16"/>
                            <w:lang w:val="fr-FR"/>
                          </w:rPr>
                          <m:t>=</m:t>
                        </m:r>
                        <m:r>
                          <m:rPr>
                            <m:nor/>
                          </m:rPr>
                          <w:rPr>
                            <w:i/>
                            <w:sz w:val="16"/>
                            <w:szCs w:val="16"/>
                            <w:lang w:val="fr-FR"/>
                          </w:rPr>
                          <m:t>1</m:t>
                        </m:r>
                      </m:lim>
                    </m:limUpp>
                  </m:sup>
                </m:sSup>
                <m:r>
                  <w:rPr>
                    <w:rFonts w:ascii="Cambria Math" w:hAnsi="Cambria Math"/>
                    <w:sz w:val="16"/>
                    <w:szCs w:val="16"/>
                    <w:lang w:val="fr-FR"/>
                  </w:rPr>
                  <m:t>=</m:t>
                </m:r>
                <m:r>
                  <m:rPr>
                    <m:nor/>
                  </m:rPr>
                  <w:rPr>
                    <w:i/>
                    <w:sz w:val="16"/>
                    <w:szCs w:val="16"/>
                    <w:lang w:val="fr-FR"/>
                  </w:rPr>
                  <m:t>β</m:t>
                </m:r>
                <m:r>
                  <w:rPr>
                    <w:rFonts w:ascii="Cambria Math" w:hAnsi="Cambria Math"/>
                    <w:sz w:val="16"/>
                    <w:szCs w:val="16"/>
                    <w:lang w:val="fr-FR"/>
                  </w:rPr>
                  <m:t>∙</m:t>
                </m:r>
                <m:sSub>
                  <m:sSubPr>
                    <m:ctrlPr>
                      <w:rPr>
                        <w:rFonts w:ascii="Cambria Math" w:hAnsi="Cambria Math"/>
                        <w:i/>
                        <w:iCs/>
                        <w:sz w:val="16"/>
                        <w:szCs w:val="16"/>
                        <w:lang w:val="fr-FR"/>
                      </w:rPr>
                    </m:ctrlPr>
                  </m:sSubPr>
                  <m:e>
                    <m:r>
                      <m:rPr>
                        <m:nor/>
                      </m:rPr>
                      <w:rPr>
                        <w:i/>
                        <w:iCs/>
                        <w:sz w:val="16"/>
                        <w:szCs w:val="16"/>
                        <w:lang w:val="fr-FR"/>
                      </w:rPr>
                      <m:t>E</m:t>
                    </m:r>
                  </m:e>
                  <m:sub>
                    <m:r>
                      <m:rPr>
                        <m:nor/>
                      </m:rPr>
                      <w:rPr>
                        <w:i/>
                        <w:iCs/>
                        <w:sz w:val="16"/>
                        <w:szCs w:val="16"/>
                        <w:lang w:val="fr-FR"/>
                      </w:rPr>
                      <m:t>t</m:t>
                    </m:r>
                  </m:sub>
                </m:sSub>
                <m:d>
                  <m:dPr>
                    <m:begChr m:val="["/>
                    <m:endChr m:val="]"/>
                    <m:ctrlPr>
                      <w:rPr>
                        <w:rFonts w:ascii="Cambria Math" w:hAnsi="Cambria Math"/>
                        <w:i/>
                        <w:iCs/>
                        <w:sz w:val="16"/>
                        <w:szCs w:val="16"/>
                      </w:rPr>
                    </m:ctrlPr>
                  </m:dPr>
                  <m:e>
                    <m:sSup>
                      <m:sSupPr>
                        <m:ctrlPr>
                          <w:rPr>
                            <w:rFonts w:ascii="Cambria Math" w:hAnsi="Cambria Math"/>
                            <w:i/>
                            <w:iCs/>
                            <w:sz w:val="16"/>
                            <w:szCs w:val="16"/>
                          </w:rPr>
                        </m:ctrlPr>
                      </m:sSupPr>
                      <m:e>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r>
                              <w:rPr>
                                <w:rFonts w:ascii="Cambria Math" w:hAnsi="Cambria Math"/>
                                <w:sz w:val="16"/>
                                <w:szCs w:val="16"/>
                                <w:lang w:val="fr-FR"/>
                              </w:rPr>
                              <m:t>+</m:t>
                            </m:r>
                            <m:r>
                              <m:rPr>
                                <m:nor/>
                              </m:rPr>
                              <w:rPr>
                                <w:i/>
                                <w:sz w:val="16"/>
                                <w:szCs w:val="16"/>
                                <w:lang w:val="fr-FR"/>
                              </w:rPr>
                              <m:t>1</m:t>
                            </m:r>
                          </m:sub>
                        </m:sSub>
                      </m:e>
                      <m:sup>
                        <m:r>
                          <w:rPr>
                            <w:rFonts w:ascii="Cambria Math" w:hAnsi="Cambria Math"/>
                            <w:sz w:val="16"/>
                            <w:szCs w:val="16"/>
                            <w:lang w:val="fr-FR"/>
                          </w:rPr>
                          <m:t>-</m:t>
                        </m:r>
                        <m:limUpp>
                          <m:limUppPr>
                            <m:ctrlPr>
                              <w:rPr>
                                <w:rFonts w:ascii="Cambria Math" w:hAnsi="Cambria Math"/>
                                <w:i/>
                                <w:sz w:val="16"/>
                                <w:szCs w:val="16"/>
                                <w:lang w:val="fr-FR"/>
                              </w:rPr>
                            </m:ctrlPr>
                          </m:limUppPr>
                          <m:e>
                            <m:groupChr>
                              <m:groupChrPr>
                                <m:chr m:val="⏞"/>
                                <m:pos m:val="top"/>
                                <m:vertJc m:val="bot"/>
                                <m:ctrlPr>
                                  <w:rPr>
                                    <w:rFonts w:ascii="Cambria Math" w:hAnsi="Cambria Math"/>
                                    <w:i/>
                                    <w:sz w:val="16"/>
                                    <w:szCs w:val="16"/>
                                    <w:lang w:val="fr-FR"/>
                                  </w:rPr>
                                </m:ctrlPr>
                              </m:groupChrPr>
                              <m:e>
                                <m:r>
                                  <m:rPr>
                                    <m:nor/>
                                  </m:rPr>
                                  <w:rPr>
                                    <w:i/>
                                    <w:sz w:val="16"/>
                                    <w:szCs w:val="16"/>
                                    <w:lang w:val="fr-FR"/>
                                  </w:rPr>
                                  <m:t>σ</m:t>
                                </m:r>
                              </m:e>
                            </m:groupChr>
                          </m:e>
                          <m:lim>
                            <m:r>
                              <w:rPr>
                                <w:rFonts w:ascii="Cambria Math" w:hAnsi="Cambria Math"/>
                                <w:sz w:val="16"/>
                                <w:szCs w:val="16"/>
                                <w:lang w:val="fr-FR"/>
                              </w:rPr>
                              <m:t>=</m:t>
                            </m:r>
                            <m:r>
                              <m:rPr>
                                <m:nor/>
                              </m:rPr>
                              <w:rPr>
                                <w:i/>
                                <w:sz w:val="16"/>
                                <w:szCs w:val="16"/>
                                <w:lang w:val="fr-FR"/>
                              </w:rPr>
                              <m:t>1</m:t>
                            </m:r>
                          </m:lim>
                        </m:limUpp>
                      </m:sup>
                    </m:sSup>
                    <m:r>
                      <w:rPr>
                        <w:rFonts w:ascii="Cambria Math" w:hAnsi="Cambria Math"/>
                        <w:sz w:val="16"/>
                        <w:szCs w:val="16"/>
                        <w:lang w:val="fr-FR"/>
                      </w:rPr>
                      <m:t>∙</m:t>
                    </m:r>
                    <m:d>
                      <m:dPr>
                        <m:ctrlPr>
                          <w:rPr>
                            <w:rFonts w:ascii="Cambria Math" w:hAnsi="Cambria Math"/>
                            <w:i/>
                            <w:iCs/>
                            <w:color w:val="AEAAAA" w:themeColor="background2" w:themeShade="BF"/>
                            <w:sz w:val="16"/>
                            <w:szCs w:val="16"/>
                            <w:lang w:val="fr-FR"/>
                          </w:rPr>
                        </m:ctrlPr>
                      </m:dPr>
                      <m:e>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d>
                          <m:dPr>
                            <m:ctrlPr>
                              <w:rPr>
                                <w:rFonts w:ascii="Cambria Math" w:hAnsi="Cambria Math"/>
                                <w:i/>
                                <w:iCs/>
                                <w:color w:val="AEAAAA" w:themeColor="background2" w:themeShade="BF"/>
                                <w:sz w:val="16"/>
                                <w:szCs w:val="16"/>
                                <w:lang w:val="fr-FR"/>
                              </w:rPr>
                            </m:ctrlPr>
                          </m:dPr>
                          <m:e>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color w:val="AEAAAA" w:themeColor="background2" w:themeShade="BF"/>
                                <w:sz w:val="16"/>
                                <w:szCs w:val="16"/>
                                <w:lang w:val="fr-FR"/>
                              </w:rPr>
                              <m:t>-</m:t>
                            </m:r>
                            <m:limLow>
                              <m:limLowPr>
                                <m:ctrlPr>
                                  <w:rPr>
                                    <w:rFonts w:ascii="Cambria Math" w:hAnsi="Cambria Math"/>
                                    <w:i/>
                                    <w:color w:val="AEAAAA" w:themeColor="background2" w:themeShade="BF"/>
                                    <w:sz w:val="16"/>
                                    <w:szCs w:val="16"/>
                                    <w:lang w:val="fr-FR"/>
                                  </w:rPr>
                                </m:ctrlPr>
                              </m:limLowPr>
                              <m:e>
                                <m:groupChr>
                                  <m:groupChrPr>
                                    <m:ctrlPr>
                                      <w:rPr>
                                        <w:rFonts w:ascii="Cambria Math" w:hAnsi="Cambria Math"/>
                                        <w:i/>
                                        <w:color w:val="AEAAAA" w:themeColor="background2" w:themeShade="BF"/>
                                        <w:sz w:val="16"/>
                                        <w:szCs w:val="16"/>
                                        <w:lang w:val="fr-FR"/>
                                      </w:rPr>
                                    </m:ctrlPr>
                                  </m:groupChrPr>
                                  <m:e>
                                    <m:r>
                                      <m:rPr>
                                        <m:nor/>
                                      </m:rPr>
                                      <w:rPr>
                                        <w:i/>
                                        <w:color w:val="AEAAAA" w:themeColor="background2" w:themeShade="BF"/>
                                        <w:sz w:val="16"/>
                                        <w:szCs w:val="16"/>
                                        <w:lang w:val="fr-FR"/>
                                      </w:rPr>
                                      <m:t>δ</m:t>
                                    </m:r>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d>
                      </m:e>
                    </m:d>
                  </m:e>
                </m:d>
              </m:oMath>
            </m:oMathPara>
          </w:p>
        </w:tc>
        <w:tc>
          <w:tcPr>
            <w:tcW w:w="567" w:type="dxa"/>
            <w:vAlign w:val="center"/>
          </w:tcPr>
          <w:p w14:paraId="179E71E4" w14:textId="77777777" w:rsidR="00A21890" w:rsidRPr="00A851F7" w:rsidRDefault="00A21890" w:rsidP="00955B0F">
            <w:pPr>
              <w:keepNext/>
              <w:spacing w:after="0"/>
              <w:jc w:val="center"/>
              <w:rPr>
                <w:sz w:val="16"/>
                <w:szCs w:val="16"/>
              </w:rPr>
            </w:pPr>
            <w:r w:rsidRPr="00A851F7">
              <w:rPr>
                <w:sz w:val="16"/>
                <w:szCs w:val="16"/>
              </w:rPr>
              <w:t>(6)</w:t>
            </w:r>
          </w:p>
        </w:tc>
      </w:tr>
      <w:tr w:rsidR="00A21890" w:rsidRPr="00A851F7" w14:paraId="2FC2E5F2" w14:textId="77777777" w:rsidTr="0013434D">
        <w:trPr>
          <w:trHeight w:val="567"/>
        </w:trPr>
        <w:tc>
          <w:tcPr>
            <w:tcW w:w="567" w:type="dxa"/>
            <w:vAlign w:val="center"/>
          </w:tcPr>
          <w:p w14:paraId="42BBEE75" w14:textId="77777777" w:rsidR="00A21890" w:rsidRPr="00697163" w:rsidRDefault="00A21890" w:rsidP="00955B0F">
            <w:pPr>
              <w:keepNext/>
              <w:spacing w:after="0"/>
              <w:jc w:val="center"/>
              <w:rPr>
                <w:sz w:val="16"/>
                <w:szCs w:val="16"/>
              </w:rPr>
            </w:pPr>
            <w:r w:rsidRPr="00697163">
              <w:rPr>
                <w:sz w:val="16"/>
                <w:szCs w:val="16"/>
              </w:rPr>
              <w:t>(3)</w:t>
            </w:r>
          </w:p>
        </w:tc>
        <w:tc>
          <w:tcPr>
            <w:tcW w:w="4535" w:type="dxa"/>
            <w:vAlign w:val="center"/>
          </w:tcPr>
          <w:p w14:paraId="3EB7DE7D" w14:textId="77777777" w:rsidR="00A21890" w:rsidRPr="00697163" w:rsidRDefault="00000000" w:rsidP="00955B0F">
            <w:pPr>
              <w:keepNext/>
              <w:spacing w:after="0"/>
              <w:jc w:val="center"/>
              <w:rPr>
                <w:sz w:val="16"/>
                <w:szCs w:val="16"/>
              </w:rPr>
            </w:pPr>
            <m:oMathPara>
              <m:oMath>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I</m:t>
                    </m:r>
                  </m:e>
                  <m:sub>
                    <m:r>
                      <m:rPr>
                        <m:nor/>
                      </m:rPr>
                      <w:rPr>
                        <w:i/>
                        <w:iCs/>
                        <w:sz w:val="16"/>
                        <w:szCs w:val="16"/>
                        <w:lang w:val="fr-FR"/>
                      </w:rPr>
                      <m:t>t</m:t>
                    </m:r>
                  </m:sub>
                </m:sSub>
                <m:limLow>
                  <m:limLowPr>
                    <m:ctrlPr>
                      <w:rPr>
                        <w:rFonts w:ascii="Cambria Math" w:hAnsi="Cambria Math"/>
                        <w:i/>
                        <w:color w:val="AEAAAA" w:themeColor="background2" w:themeShade="BF"/>
                        <w:sz w:val="16"/>
                        <w:szCs w:val="16"/>
                      </w:rPr>
                    </m:ctrlPr>
                  </m:limLowPr>
                  <m:e>
                    <m:groupChr>
                      <m:groupChrPr>
                        <m:ctrlPr>
                          <w:rPr>
                            <w:rFonts w:ascii="Cambria Math" w:hAnsi="Cambria Math"/>
                            <w:i/>
                            <w:color w:val="AEAAAA" w:themeColor="background2" w:themeShade="BF"/>
                            <w:sz w:val="16"/>
                            <w:szCs w:val="16"/>
                          </w:rPr>
                        </m:ctrlPr>
                      </m:groupChrPr>
                      <m:e>
                        <m:r>
                          <w:rPr>
                            <w:rFonts w:ascii="Cambria Math" w:hAnsi="Cambria Math"/>
                            <w:color w:val="AEAAAA" w:themeColor="background2" w:themeShade="BF"/>
                            <w:sz w:val="16"/>
                            <w:szCs w:val="16"/>
                          </w:rPr>
                          <m:t>+</m:t>
                        </m:r>
                        <m:d>
                          <m:dPr>
                            <m:ctrlPr>
                              <w:rPr>
                                <w:rFonts w:ascii="Cambria Math" w:hAnsi="Cambria Math"/>
                                <w:i/>
                                <w:iCs/>
                                <w:color w:val="AEAAAA" w:themeColor="background2" w:themeShade="BF"/>
                                <w:sz w:val="16"/>
                                <w:szCs w:val="16"/>
                                <w:lang w:val="fr-FR"/>
                              </w:rPr>
                            </m:ctrlPr>
                          </m:dPr>
                          <m:e>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limLow>
                              <m:limLowPr>
                                <m:ctrlPr>
                                  <w:rPr>
                                    <w:rFonts w:ascii="Cambria Math" w:hAnsi="Cambria Math"/>
                                    <w:i/>
                                    <w:color w:val="AEAAAA" w:themeColor="background2" w:themeShade="BF"/>
                                    <w:sz w:val="16"/>
                                    <w:szCs w:val="16"/>
                                    <w:lang w:val="fr-FR"/>
                                  </w:rPr>
                                </m:ctrlPr>
                              </m:limLowPr>
                              <m:e>
                                <m:groupChr>
                                  <m:groupChrPr>
                                    <m:ctrlPr>
                                      <w:rPr>
                                        <w:rFonts w:ascii="Cambria Math" w:hAnsi="Cambria Math"/>
                                        <w:i/>
                                        <w:color w:val="AEAAAA" w:themeColor="background2" w:themeShade="BF"/>
                                        <w:sz w:val="16"/>
                                        <w:szCs w:val="16"/>
                                        <w:lang w:val="fr-FR"/>
                                      </w:rPr>
                                    </m:ctrlPr>
                                  </m:groupChrPr>
                                  <m:e>
                                    <m:r>
                                      <m:rPr>
                                        <m:nor/>
                                      </m:rPr>
                                      <w:rPr>
                                        <w:i/>
                                        <w:color w:val="AEAAAA" w:themeColor="background2" w:themeShade="BF"/>
                                        <w:sz w:val="16"/>
                                        <w:szCs w:val="16"/>
                                        <w:lang w:val="fr-FR"/>
                                      </w:rPr>
                                      <m:t>δ</m:t>
                                    </m:r>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d>
                        <m:r>
                          <w:rPr>
                            <w:rFonts w:ascii="Cambria Math" w:hAnsi="Cambria Math"/>
                            <w:color w:val="AEAAAA" w:themeColor="background2" w:themeShade="BF"/>
                            <w:sz w:val="16"/>
                            <w:szCs w:val="16"/>
                            <w:lang w:val="fr-FR"/>
                          </w:rPr>
                          <m:t>∙</m:t>
                        </m:r>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K</m:t>
                            </m:r>
                          </m:e>
                          <m:sub>
                            <m:r>
                              <m:rPr>
                                <m:nor/>
                              </m:rPr>
                              <w:rPr>
                                <w:i/>
                                <w:iCs/>
                                <w:color w:val="AEAAAA" w:themeColor="background2" w:themeShade="BF"/>
                                <w:sz w:val="16"/>
                                <w:szCs w:val="16"/>
                                <w:lang w:val="fr-FR"/>
                              </w:rPr>
                              <m:t>t</m:t>
                            </m:r>
                          </m:sub>
                        </m:sSub>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0</m:t>
                    </m:r>
                  </m:lim>
                </m:limLow>
              </m:oMath>
            </m:oMathPara>
          </w:p>
        </w:tc>
        <w:tc>
          <w:tcPr>
            <w:tcW w:w="4535" w:type="dxa"/>
            <w:tcBorders>
              <w:left w:val="single" w:sz="4" w:space="0" w:color="auto"/>
            </w:tcBorders>
            <w:vAlign w:val="center"/>
          </w:tcPr>
          <w:p w14:paraId="2EDF2F0A" w14:textId="1F69D521" w:rsidR="00A21890" w:rsidRPr="00697163" w:rsidRDefault="00697163" w:rsidP="00955B0F">
            <w:pPr>
              <w:keepNext/>
              <w:spacing w:after="0"/>
              <w:jc w:val="center"/>
              <w:rPr>
                <w:sz w:val="16"/>
                <w:szCs w:val="16"/>
                <w:highlight w:val="yellow"/>
                <w:lang w:val="fr-FR"/>
              </w:rPr>
            </w:pPr>
            <m:oMathPara>
              <m:oMath>
                <m:r>
                  <m:rPr>
                    <m:nor/>
                  </m:rPr>
                  <w:rPr>
                    <w:i/>
                    <w:iCs/>
                    <w:color w:val="AEAAAA" w:themeColor="background2" w:themeShade="BF"/>
                    <w:sz w:val="16"/>
                    <w:szCs w:val="16"/>
                    <w:lang w:val="fr-FR"/>
                  </w:rPr>
                  <m:t>ζ</m:t>
                </m:r>
                <m:r>
                  <w:rPr>
                    <w:rFonts w:ascii="Cambria Math" w:hAnsi="Cambria Math"/>
                    <w:color w:val="AEAAAA" w:themeColor="background2" w:themeShade="BF"/>
                    <w:sz w:val="16"/>
                    <w:szCs w:val="16"/>
                    <w:lang w:val="fr-FR"/>
                  </w:rPr>
                  <m:t>∙</m:t>
                </m:r>
                <m:sSup>
                  <m:sSupPr>
                    <m:ctrlPr>
                      <w:rPr>
                        <w:rFonts w:ascii="Cambria Math" w:hAnsi="Cambria Math"/>
                        <w:i/>
                        <w:iCs/>
                        <w:color w:val="AEAAAA" w:themeColor="background2" w:themeShade="BF"/>
                        <w:sz w:val="16"/>
                        <w:szCs w:val="16"/>
                      </w:rPr>
                    </m:ctrlPr>
                  </m:sSupPr>
                  <m:e>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e>
                  <m:sup>
                    <m:r>
                      <m:rPr>
                        <m:nor/>
                      </m:rPr>
                      <w:rPr>
                        <w:i/>
                        <w:iCs/>
                        <w:color w:val="AEAAAA" w:themeColor="background2" w:themeShade="BF"/>
                        <w:sz w:val="16"/>
                        <w:szCs w:val="16"/>
                        <w:lang w:val="fr-FR"/>
                      </w:rPr>
                      <m:t>φ</m:t>
                    </m:r>
                  </m:sup>
                </m:sSup>
                <m:r>
                  <w:rPr>
                    <w:rFonts w:ascii="Cambria Math" w:hAnsi="Cambria Math"/>
                    <w:color w:val="AEAAAA" w:themeColor="background2" w:themeShade="BF"/>
                    <w:sz w:val="16"/>
                    <w:szCs w:val="16"/>
                    <w:lang w:val="fr-FR"/>
                  </w:rPr>
                  <m:t>=</m:t>
                </m:r>
                <m:sSup>
                  <m:sSupPr>
                    <m:ctrlPr>
                      <w:rPr>
                        <w:rFonts w:ascii="Cambria Math" w:hAnsi="Cambria Math"/>
                        <w:i/>
                        <w:iCs/>
                        <w:color w:val="AEAAAA" w:themeColor="background2" w:themeShade="BF"/>
                        <w:sz w:val="16"/>
                        <w:szCs w:val="16"/>
                      </w:rPr>
                    </m:ctrlPr>
                  </m:sSupPr>
                  <m:e>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C</m:t>
                        </m:r>
                      </m:e>
                      <m:sub>
                        <m:r>
                          <m:rPr>
                            <m:nor/>
                          </m:rPr>
                          <w:rPr>
                            <w:i/>
                            <w:iCs/>
                            <w:color w:val="AEAAAA" w:themeColor="background2" w:themeShade="BF"/>
                            <w:sz w:val="16"/>
                            <w:szCs w:val="16"/>
                            <w:lang w:val="fr-FR"/>
                          </w:rPr>
                          <m:t>t</m:t>
                        </m:r>
                      </m:sub>
                    </m:sSub>
                  </m:e>
                  <m:sup>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σ</m:t>
                    </m:r>
                  </m:sup>
                </m:sSup>
                <m:r>
                  <w:rPr>
                    <w:rFonts w:ascii="Cambria Math" w:hAnsi="Cambria Math"/>
                    <w:color w:val="AEAAAA" w:themeColor="background2" w:themeShade="BF"/>
                    <w:sz w:val="16"/>
                    <w:szCs w:val="16"/>
                    <w:lang w:val="fr-FR"/>
                  </w:rPr>
                  <m:t>∙</m:t>
                </m:r>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W</m:t>
                    </m:r>
                  </m:e>
                  <m:sub>
                    <m:r>
                      <m:rPr>
                        <m:nor/>
                      </m:rPr>
                      <w:rPr>
                        <w:i/>
                        <w:iCs/>
                        <w:color w:val="AEAAAA" w:themeColor="background2" w:themeShade="BF"/>
                        <w:sz w:val="16"/>
                        <w:szCs w:val="16"/>
                        <w:lang w:val="fr-FR"/>
                      </w:rPr>
                      <m:t>t</m:t>
                    </m:r>
                  </m:sub>
                </m:sSub>
              </m:oMath>
            </m:oMathPara>
          </w:p>
        </w:tc>
        <w:tc>
          <w:tcPr>
            <w:tcW w:w="567" w:type="dxa"/>
            <w:vAlign w:val="center"/>
          </w:tcPr>
          <w:p w14:paraId="431C4D01" w14:textId="77777777" w:rsidR="00A21890" w:rsidRPr="00A851F7" w:rsidRDefault="00A21890" w:rsidP="00955B0F">
            <w:pPr>
              <w:keepNext/>
              <w:spacing w:after="0"/>
              <w:jc w:val="center"/>
              <w:rPr>
                <w:sz w:val="16"/>
                <w:szCs w:val="16"/>
                <w:highlight w:val="yellow"/>
              </w:rPr>
            </w:pPr>
            <w:r w:rsidRPr="00A851F7">
              <w:rPr>
                <w:sz w:val="16"/>
                <w:szCs w:val="16"/>
              </w:rPr>
              <w:t>(7)</w:t>
            </w:r>
          </w:p>
        </w:tc>
      </w:tr>
      <w:tr w:rsidR="00697163" w:rsidRPr="00A851F7" w14:paraId="2A8DAF31" w14:textId="77777777" w:rsidTr="0013434D">
        <w:trPr>
          <w:trHeight w:val="567"/>
        </w:trPr>
        <w:tc>
          <w:tcPr>
            <w:tcW w:w="567" w:type="dxa"/>
            <w:vAlign w:val="center"/>
          </w:tcPr>
          <w:p w14:paraId="62FC52CC" w14:textId="68FFCA30" w:rsidR="00697163" w:rsidRPr="00697163" w:rsidRDefault="00697163" w:rsidP="00697163">
            <w:pPr>
              <w:keepNext/>
              <w:spacing w:after="0"/>
              <w:jc w:val="center"/>
              <w:rPr>
                <w:sz w:val="16"/>
                <w:szCs w:val="16"/>
              </w:rPr>
            </w:pPr>
            <w:r w:rsidRPr="00697163">
              <w:rPr>
                <w:sz w:val="16"/>
                <w:szCs w:val="16"/>
              </w:rPr>
              <w:t>(4)</w:t>
            </w:r>
          </w:p>
        </w:tc>
        <w:tc>
          <w:tcPr>
            <w:tcW w:w="4535" w:type="dxa"/>
            <w:vAlign w:val="center"/>
          </w:tcPr>
          <w:p w14:paraId="05014CCE" w14:textId="37FC8A0D" w:rsidR="00697163" w:rsidRPr="00697163" w:rsidRDefault="00000000" w:rsidP="00697163">
            <w:pPr>
              <w:keepNext/>
              <w:spacing w:after="0"/>
              <w:jc w:val="center"/>
              <w:rPr>
                <w:sz w:val="16"/>
                <w:szCs w:val="16"/>
                <w:lang w:val="fr-FR"/>
              </w:rPr>
            </w:pPr>
            <m:oMathPara>
              <m:oMath>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W</m:t>
                    </m:r>
                  </m:e>
                  <m:sub>
                    <m:r>
                      <m:rPr>
                        <m:nor/>
                      </m:rPr>
                      <w:rPr>
                        <w:i/>
                        <w:iCs/>
                        <w:color w:val="AEAAAA" w:themeColor="background2" w:themeShade="BF"/>
                        <w:sz w:val="16"/>
                        <w:szCs w:val="16"/>
                        <w:lang w:val="fr-FR"/>
                      </w:rPr>
                      <m:t>t</m:t>
                    </m:r>
                  </m:sub>
                </m:sSub>
                <m:r>
                  <w:rPr>
                    <w:rFonts w:ascii="Cambria Math" w:hAnsi="Cambria Math"/>
                    <w:color w:val="AEAAAA" w:themeColor="background2" w:themeShade="BF"/>
                    <w:sz w:val="16"/>
                    <w:szCs w:val="16"/>
                    <w:lang w:val="fr-FR"/>
                  </w:rPr>
                  <m:t>=</m:t>
                </m:r>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d>
                          <m:dPr>
                            <m:ctrlPr>
                              <w:rPr>
                                <w:rFonts w:ascii="Cambria Math" w:hAnsi="Cambria Math"/>
                                <w:i/>
                                <w:iCs/>
                                <w:color w:val="AEAAAA" w:themeColor="background2" w:themeShade="BF"/>
                                <w:sz w:val="16"/>
                                <w:szCs w:val="16"/>
                              </w:rPr>
                            </m:ctrlPr>
                          </m:dPr>
                          <m:e>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r>
                              <m:rPr>
                                <m:nor/>
                              </m:rPr>
                              <w:rPr>
                                <w:i/>
                                <w:iCs/>
                                <w:color w:val="AEAAAA" w:themeColor="background2" w:themeShade="BF"/>
                                <w:sz w:val="16"/>
                                <w:szCs w:val="16"/>
                              </w:rPr>
                              <m:t>α</m:t>
                            </m:r>
                          </m:e>
                        </m:d>
                        <m:r>
                          <w:rPr>
                            <w:rFonts w:ascii="Cambria Math" w:hAnsi="Cambria Math"/>
                            <w:color w:val="AEAAAA" w:themeColor="background2" w:themeShade="BF"/>
                            <w:sz w:val="16"/>
                            <w:szCs w:val="16"/>
                            <w:lang w:val="fr-FR"/>
                          </w:rPr>
                          <m:t>∙</m:t>
                        </m:r>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A</m:t>
                            </m:r>
                          </m:e>
                          <m:sub>
                            <m:r>
                              <m:rPr>
                                <m:nor/>
                              </m:rPr>
                              <w:rPr>
                                <w:i/>
                                <w:iCs/>
                                <w:color w:val="AEAAAA" w:themeColor="background2" w:themeShade="BF"/>
                                <w:sz w:val="16"/>
                                <w:szCs w:val="16"/>
                                <w:lang w:val="fr-FR"/>
                              </w:rPr>
                              <m:t>t</m:t>
                            </m:r>
                          </m:sub>
                        </m:sSub>
                        <m:r>
                          <w:rPr>
                            <w:rFonts w:ascii="Cambria Math" w:hAnsi="Cambria Math"/>
                            <w:color w:val="AEAAAA" w:themeColor="background2" w:themeShade="BF"/>
                            <w:sz w:val="16"/>
                            <w:szCs w:val="16"/>
                            <w:lang w:val="fr-FR"/>
                          </w:rPr>
                          <m:t>∙</m:t>
                        </m:r>
                        <m:sSup>
                          <m:sSupPr>
                            <m:ctrlPr>
                              <w:rPr>
                                <w:rFonts w:ascii="Cambria Math" w:hAnsi="Cambria Math"/>
                                <w:i/>
                                <w:iCs/>
                                <w:color w:val="AEAAAA" w:themeColor="background2" w:themeShade="BF"/>
                                <w:sz w:val="16"/>
                                <w:szCs w:val="16"/>
                              </w:rPr>
                            </m:ctrlPr>
                          </m:sSupPr>
                          <m:e>
                            <m:d>
                              <m:dPr>
                                <m:ctrlPr>
                                  <w:rPr>
                                    <w:rFonts w:ascii="Cambria Math" w:hAnsi="Cambria Math"/>
                                    <w:i/>
                                    <w:iCs/>
                                    <w:color w:val="AEAAAA" w:themeColor="background2" w:themeShade="BF"/>
                                    <w:sz w:val="16"/>
                                    <w:szCs w:val="16"/>
                                  </w:rPr>
                                </m:ctrlPr>
                              </m:dPr>
                              <m:e>
                                <m:f>
                                  <m:fPr>
                                    <m:ctrlPr>
                                      <w:rPr>
                                        <w:rFonts w:ascii="Cambria Math" w:hAnsi="Cambria Math"/>
                                        <w:i/>
                                        <w:iCs/>
                                        <w:color w:val="AEAAAA" w:themeColor="background2" w:themeShade="BF"/>
                                        <w:sz w:val="16"/>
                                        <w:szCs w:val="16"/>
                                      </w:rPr>
                                    </m:ctrlPr>
                                  </m:fPr>
                                  <m:num>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K</m:t>
                                        </m:r>
                                      </m:e>
                                      <m:sub>
                                        <m:r>
                                          <m:rPr>
                                            <m:nor/>
                                          </m:rPr>
                                          <w:rPr>
                                            <w:i/>
                                            <w:iCs/>
                                            <w:color w:val="AEAAAA" w:themeColor="background2" w:themeShade="BF"/>
                                            <w:sz w:val="16"/>
                                            <w:szCs w:val="16"/>
                                            <w:lang w:val="fr-FR"/>
                                          </w:rPr>
                                          <m:t>t</m:t>
                                        </m:r>
                                      </m:sub>
                                    </m:sSub>
                                  </m:num>
                                  <m:den>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den>
                                </m:f>
                              </m:e>
                            </m:d>
                          </m:e>
                          <m:sup>
                            <m:r>
                              <m:rPr>
                                <m:nor/>
                              </m:rPr>
                              <w:rPr>
                                <w:i/>
                                <w:iCs/>
                                <w:color w:val="AEAAAA" w:themeColor="background2" w:themeShade="BF"/>
                                <w:sz w:val="16"/>
                                <w:szCs w:val="16"/>
                              </w:rPr>
                              <m:t>α</m:t>
                            </m:r>
                          </m:sup>
                        </m:sSup>
                      </m:e>
                    </m:groupChr>
                  </m:e>
                  <m:lim>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PMgL</m:t>
                        </m:r>
                      </m:e>
                      <m:sub>
                        <m:r>
                          <m:rPr>
                            <m:nor/>
                          </m:rPr>
                          <w:rPr>
                            <w:i/>
                            <w:iCs/>
                            <w:color w:val="AEAAAA" w:themeColor="background2" w:themeShade="BF"/>
                            <w:sz w:val="16"/>
                            <w:szCs w:val="16"/>
                            <w:lang w:val="fr-FR"/>
                          </w:rPr>
                          <m:t>t</m:t>
                        </m:r>
                      </m:sub>
                    </m:sSub>
                  </m:lim>
                </m:limLow>
              </m:oMath>
            </m:oMathPara>
          </w:p>
        </w:tc>
        <w:tc>
          <w:tcPr>
            <w:tcW w:w="4535" w:type="dxa"/>
            <w:tcBorders>
              <w:left w:val="single" w:sz="4" w:space="0" w:color="auto"/>
            </w:tcBorders>
            <w:vAlign w:val="center"/>
          </w:tcPr>
          <w:p w14:paraId="1DEC3582" w14:textId="77777777" w:rsidR="00697163" w:rsidRPr="00A851F7" w:rsidRDefault="00000000" w:rsidP="00697163">
            <w:pPr>
              <w:keepNext/>
              <w:spacing w:after="0"/>
              <w:jc w:val="center"/>
              <w:rPr>
                <w:sz w:val="16"/>
                <w:szCs w:val="16"/>
                <w:lang w:val="fr-FR"/>
              </w:rPr>
            </w:pPr>
            <m:oMathPara>
              <m:oMath>
                <m:sSub>
                  <m:sSubPr>
                    <m:ctrlPr>
                      <w:rPr>
                        <w:rFonts w:ascii="Cambria Math" w:hAnsi="Cambria Math"/>
                        <w:i/>
                        <w:iCs/>
                        <w:sz w:val="16"/>
                        <w:szCs w:val="16"/>
                      </w:rPr>
                    </m:ctrlPr>
                  </m:sSubPr>
                  <m:e>
                    <m:r>
                      <m:rPr>
                        <m:nor/>
                      </m:rPr>
                      <w:rPr>
                        <w:i/>
                        <w:iCs/>
                        <w:sz w:val="16"/>
                        <w:szCs w:val="16"/>
                        <w:lang w:val="fr-FR"/>
                      </w:rPr>
                      <m:t>C</m:t>
                    </m:r>
                  </m:e>
                  <m:sub>
                    <m:r>
                      <m:rPr>
                        <m:nor/>
                      </m:rPr>
                      <w:rPr>
                        <w:i/>
                        <w:iCs/>
                        <w:sz w:val="16"/>
                        <w:szCs w:val="16"/>
                        <w:lang w:val="fr-FR"/>
                      </w:rPr>
                      <m:t>t</m:t>
                    </m:r>
                  </m:sub>
                </m:sSub>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sz w:val="16"/>
                    <w:szCs w:val="16"/>
                    <w:lang w:val="fr-FR"/>
                  </w:rPr>
                  <m:t>=</m:t>
                </m:r>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W</m:t>
                    </m:r>
                  </m:e>
                  <m:sub>
                    <m:r>
                      <m:rPr>
                        <m:nor/>
                      </m:rPr>
                      <w:rPr>
                        <w:i/>
                        <w:iCs/>
                        <w:color w:val="AEAAAA" w:themeColor="background2" w:themeShade="BF"/>
                        <w:sz w:val="16"/>
                        <w:szCs w:val="16"/>
                        <w:lang w:val="fr-FR"/>
                      </w:rPr>
                      <m:t>t</m:t>
                    </m:r>
                  </m:sub>
                </m:sSub>
                <m:r>
                  <w:rPr>
                    <w:rFonts w:ascii="Cambria Math" w:hAnsi="Cambria Math"/>
                    <w:color w:val="AEAAAA" w:themeColor="background2" w:themeShade="BF"/>
                    <w:sz w:val="16"/>
                    <w:szCs w:val="16"/>
                    <w:lang w:val="fr-FR"/>
                  </w:rPr>
                  <m:t>∙</m:t>
                </m:r>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sSub>
                          <m:sSubPr>
                            <m:ctrlPr>
                              <w:rPr>
                                <w:rFonts w:ascii="Cambria Math" w:hAnsi="Cambria Math"/>
                                <w:i/>
                                <w:iCs/>
                                <w:color w:val="AEAAAA" w:themeColor="background2" w:themeShade="BF"/>
                                <w:sz w:val="16"/>
                                <w:szCs w:val="16"/>
                              </w:rPr>
                            </m:ctrlPr>
                          </m:sSubPr>
                          <m:e>
                            <m:r>
                              <m:rPr>
                                <m:nor/>
                              </m:rPr>
                              <w:rPr>
                                <w:i/>
                                <w:iCs/>
                                <w:color w:val="AEAAAA" w:themeColor="background2" w:themeShade="BF"/>
                                <w:sz w:val="16"/>
                                <w:szCs w:val="16"/>
                                <w:lang w:val="fr-FR"/>
                              </w:rPr>
                              <m:t>L</m:t>
                            </m:r>
                          </m:e>
                          <m:sub>
                            <m:r>
                              <m:rPr>
                                <m:nor/>
                              </m:rPr>
                              <w:rPr>
                                <w:i/>
                                <w:iCs/>
                                <w:color w:val="AEAAAA" w:themeColor="background2" w:themeShade="BF"/>
                                <w:sz w:val="16"/>
                                <w:szCs w:val="16"/>
                                <w:lang w:val="fr-FR"/>
                              </w:rPr>
                              <m:t>t</m:t>
                            </m:r>
                          </m:sub>
                        </m:sSub>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r>
                  <w:rPr>
                    <w:rFonts w:ascii="Cambria Math" w:hAnsi="Cambria Math"/>
                    <w:color w:val="AEAAAA" w:themeColor="background2" w:themeShade="BF"/>
                    <w:sz w:val="16"/>
                    <w:szCs w:val="16"/>
                    <w:lang w:val="fr-FR"/>
                  </w:rPr>
                  <m:t>+</m:t>
                </m:r>
                <m:d>
                  <m:dPr>
                    <m:ctrlPr>
                      <w:rPr>
                        <w:rFonts w:ascii="Cambria Math" w:hAnsi="Cambria Math"/>
                        <w:i/>
                        <w:iCs/>
                        <w:color w:val="AEAAAA" w:themeColor="background2" w:themeShade="BF"/>
                        <w:sz w:val="16"/>
                        <w:szCs w:val="16"/>
                        <w:lang w:val="fr-FR"/>
                      </w:rPr>
                    </m:ctrlPr>
                  </m:dPr>
                  <m:e>
                    <m:r>
                      <m:rPr>
                        <m:nor/>
                      </m:rPr>
                      <w:rPr>
                        <w:i/>
                        <w:iCs/>
                        <w:color w:val="AEAAAA" w:themeColor="background2" w:themeShade="BF"/>
                        <w:sz w:val="16"/>
                        <w:szCs w:val="16"/>
                        <w:lang w:val="fr-FR"/>
                      </w:rPr>
                      <m:t>1</m:t>
                    </m:r>
                    <m:r>
                      <w:rPr>
                        <w:rFonts w:ascii="Cambria Math" w:hAnsi="Cambria Math"/>
                        <w:color w:val="AEAAAA" w:themeColor="background2" w:themeShade="BF"/>
                        <w:sz w:val="16"/>
                        <w:szCs w:val="16"/>
                        <w:lang w:val="fr-FR"/>
                      </w:rPr>
                      <m:t>+</m:t>
                    </m:r>
                    <m:d>
                      <m:dPr>
                        <m:ctrlPr>
                          <w:rPr>
                            <w:rFonts w:ascii="Cambria Math" w:hAnsi="Cambria Math"/>
                            <w:i/>
                            <w:iCs/>
                            <w:color w:val="AEAAAA" w:themeColor="background2" w:themeShade="BF"/>
                            <w:sz w:val="16"/>
                            <w:szCs w:val="16"/>
                            <w:lang w:val="fr-FR"/>
                          </w:rPr>
                        </m:ctrlPr>
                      </m:dPr>
                      <m:e>
                        <m:sSub>
                          <m:sSubPr>
                            <m:ctrlPr>
                              <w:rPr>
                                <w:rFonts w:ascii="Cambria Math" w:hAnsi="Cambria Math"/>
                                <w:i/>
                                <w:iCs/>
                                <w:sz w:val="16"/>
                                <w:szCs w:val="16"/>
                              </w:rPr>
                            </m:ctrlPr>
                          </m:sSubPr>
                          <m:e>
                            <m:r>
                              <m:rPr>
                                <m:nor/>
                              </m:rPr>
                              <w:rPr>
                                <w:i/>
                                <w:iCs/>
                                <w:sz w:val="16"/>
                                <w:szCs w:val="16"/>
                                <w:lang w:val="fr-FR"/>
                              </w:rPr>
                              <m:t>R</m:t>
                            </m:r>
                          </m:e>
                          <m:sub>
                            <m:r>
                              <m:rPr>
                                <m:nor/>
                              </m:rPr>
                              <w:rPr>
                                <w:i/>
                                <w:iCs/>
                                <w:sz w:val="16"/>
                                <w:szCs w:val="16"/>
                                <w:lang w:val="fr-FR"/>
                              </w:rPr>
                              <m:t>t</m:t>
                            </m:r>
                            <m:r>
                              <w:rPr>
                                <w:rFonts w:ascii="Cambria Math" w:hAnsi="Cambria Math"/>
                                <w:sz w:val="16"/>
                                <w:szCs w:val="16"/>
                                <w:lang w:val="fr-FR"/>
                              </w:rPr>
                              <m:t>+</m:t>
                            </m:r>
                            <m:r>
                              <m:rPr>
                                <m:nor/>
                              </m:rPr>
                              <w:rPr>
                                <w:i/>
                                <w:iCs/>
                                <w:sz w:val="16"/>
                                <w:szCs w:val="16"/>
                                <w:lang w:val="fr-FR"/>
                              </w:rPr>
                              <m:t>1</m:t>
                            </m:r>
                          </m:sub>
                        </m:sSub>
                        <m:r>
                          <w:rPr>
                            <w:rFonts w:ascii="Cambria Math" w:hAnsi="Cambria Math"/>
                            <w:color w:val="AEAAAA" w:themeColor="background2" w:themeShade="BF"/>
                            <w:sz w:val="16"/>
                            <w:szCs w:val="16"/>
                            <w:lang w:val="fr-FR"/>
                          </w:rPr>
                          <m:t>-</m:t>
                        </m:r>
                        <m:limLow>
                          <m:limLowPr>
                            <m:ctrlPr>
                              <w:rPr>
                                <w:rFonts w:ascii="Cambria Math" w:hAnsi="Cambria Math"/>
                                <w:i/>
                                <w:color w:val="AEAAAA" w:themeColor="background2" w:themeShade="BF"/>
                                <w:sz w:val="16"/>
                                <w:szCs w:val="16"/>
                                <w:lang w:val="fr-FR"/>
                              </w:rPr>
                            </m:ctrlPr>
                          </m:limLowPr>
                          <m:e>
                            <m:groupChr>
                              <m:groupChrPr>
                                <m:ctrlPr>
                                  <w:rPr>
                                    <w:rFonts w:ascii="Cambria Math" w:hAnsi="Cambria Math"/>
                                    <w:i/>
                                    <w:color w:val="AEAAAA" w:themeColor="background2" w:themeShade="BF"/>
                                    <w:sz w:val="16"/>
                                    <w:szCs w:val="16"/>
                                    <w:lang w:val="fr-FR"/>
                                  </w:rPr>
                                </m:ctrlPr>
                              </m:groupChrPr>
                              <m:e>
                                <m:r>
                                  <m:rPr>
                                    <m:nor/>
                                  </m:rPr>
                                  <w:rPr>
                                    <w:i/>
                                    <w:color w:val="AEAAAA" w:themeColor="background2" w:themeShade="BF"/>
                                    <w:sz w:val="16"/>
                                    <w:szCs w:val="16"/>
                                    <w:lang w:val="fr-FR"/>
                                  </w:rPr>
                                  <m:t>δ</m:t>
                                </m:r>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1</m:t>
                            </m:r>
                          </m:lim>
                        </m:limLow>
                      </m:e>
                    </m:d>
                  </m:e>
                </m:d>
                <m:r>
                  <w:rPr>
                    <w:rFonts w:ascii="Cambria Math" w:hAnsi="Cambria Math"/>
                    <w:sz w:val="16"/>
                    <w:szCs w:val="16"/>
                    <w:lang w:val="fr-FR"/>
                  </w:rPr>
                  <m:t>∙</m:t>
                </m:r>
                <m:sSub>
                  <m:sSubPr>
                    <m:ctrlPr>
                      <w:rPr>
                        <w:rFonts w:ascii="Cambria Math" w:hAnsi="Cambria Math"/>
                        <w:i/>
                        <w:iCs/>
                        <w:sz w:val="16"/>
                        <w:szCs w:val="16"/>
                      </w:rPr>
                    </m:ctrlPr>
                  </m:sSubPr>
                  <m:e>
                    <m:r>
                      <m:rPr>
                        <m:nor/>
                      </m:rPr>
                      <w:rPr>
                        <w:i/>
                        <w:iCs/>
                        <w:sz w:val="16"/>
                        <w:szCs w:val="16"/>
                        <w:lang w:val="fr-FR"/>
                      </w:rPr>
                      <m:t>K</m:t>
                    </m:r>
                  </m:e>
                  <m:sub>
                    <m:r>
                      <m:rPr>
                        <m:nor/>
                      </m:rPr>
                      <w:rPr>
                        <w:i/>
                        <w:iCs/>
                        <w:sz w:val="16"/>
                        <w:szCs w:val="16"/>
                        <w:lang w:val="fr-FR"/>
                      </w:rPr>
                      <m:t>t</m:t>
                    </m:r>
                  </m:sub>
                </m:sSub>
              </m:oMath>
            </m:oMathPara>
          </w:p>
        </w:tc>
        <w:tc>
          <w:tcPr>
            <w:tcW w:w="567" w:type="dxa"/>
            <w:vAlign w:val="center"/>
          </w:tcPr>
          <w:p w14:paraId="09CD7853" w14:textId="77777777" w:rsidR="00697163" w:rsidRPr="00A851F7" w:rsidRDefault="00697163" w:rsidP="00697163">
            <w:pPr>
              <w:keepNext/>
              <w:spacing w:after="0"/>
              <w:jc w:val="center"/>
              <w:rPr>
                <w:sz w:val="16"/>
                <w:szCs w:val="16"/>
              </w:rPr>
            </w:pPr>
            <w:r w:rsidRPr="00A851F7">
              <w:rPr>
                <w:sz w:val="16"/>
                <w:szCs w:val="16"/>
              </w:rPr>
              <w:t>(8)</w:t>
            </w:r>
          </w:p>
        </w:tc>
      </w:tr>
      <w:tr w:rsidR="00697163" w:rsidRPr="00A851F7" w14:paraId="4E7B9997" w14:textId="77777777" w:rsidTr="0013434D">
        <w:trPr>
          <w:trHeight w:val="567"/>
        </w:trPr>
        <w:tc>
          <w:tcPr>
            <w:tcW w:w="567" w:type="dxa"/>
            <w:vAlign w:val="center"/>
          </w:tcPr>
          <w:p w14:paraId="1886B6A2" w14:textId="77777777" w:rsidR="00697163" w:rsidRPr="00697163" w:rsidRDefault="00697163" w:rsidP="00697163">
            <w:pPr>
              <w:keepNext/>
              <w:spacing w:after="0"/>
              <w:jc w:val="center"/>
              <w:rPr>
                <w:sz w:val="16"/>
                <w:szCs w:val="16"/>
              </w:rPr>
            </w:pPr>
          </w:p>
        </w:tc>
        <w:tc>
          <w:tcPr>
            <w:tcW w:w="4535" w:type="dxa"/>
            <w:vAlign w:val="center"/>
          </w:tcPr>
          <w:p w14:paraId="03191170" w14:textId="77777777" w:rsidR="00697163" w:rsidRPr="00697163" w:rsidRDefault="00697163" w:rsidP="00697163">
            <w:pPr>
              <w:keepNext/>
              <w:spacing w:after="0"/>
              <w:jc w:val="center"/>
              <w:rPr>
                <w:sz w:val="16"/>
                <w:szCs w:val="16"/>
                <w:lang w:val="fr-FR"/>
              </w:rPr>
            </w:pPr>
          </w:p>
        </w:tc>
        <w:tc>
          <w:tcPr>
            <w:tcW w:w="4535" w:type="dxa"/>
            <w:tcBorders>
              <w:left w:val="single" w:sz="4" w:space="0" w:color="auto"/>
            </w:tcBorders>
            <w:vAlign w:val="center"/>
          </w:tcPr>
          <w:p w14:paraId="73BEAC15" w14:textId="77777777" w:rsidR="00697163" w:rsidRPr="00660D09" w:rsidRDefault="00000000" w:rsidP="00697163">
            <w:pPr>
              <w:keepNext/>
              <w:spacing w:after="0"/>
              <w:jc w:val="center"/>
              <w:rPr>
                <w:rFonts w:eastAsia="Calibri" w:cs="Arial"/>
                <w:iCs/>
                <w:sz w:val="16"/>
                <w:szCs w:val="16"/>
                <w:lang w:val="fr-FR"/>
              </w:rPr>
            </w:pPr>
            <m:oMath>
              <m:func>
                <m:funcPr>
                  <m:ctrlPr>
                    <w:rPr>
                      <w:rStyle w:val="Nivel4Car"/>
                      <w:rFonts w:ascii="Cambria Math" w:hAnsi="Cambria Math"/>
                      <w:sz w:val="16"/>
                      <w:szCs w:val="16"/>
                    </w:rPr>
                  </m:ctrlPr>
                </m:funcPr>
                <m:fName>
                  <m:r>
                    <m:rPr>
                      <m:nor/>
                    </m:rPr>
                    <w:rPr>
                      <w:rStyle w:val="Nivel4Car"/>
                      <w:i/>
                      <w:iCs/>
                      <w:sz w:val="16"/>
                      <w:szCs w:val="16"/>
                      <w:lang w:val="fr-FR"/>
                    </w:rPr>
                    <m:t>ln</m:t>
                  </m:r>
                </m:fName>
                <m:e>
                  <m:d>
                    <m:dPr>
                      <m:ctrlPr>
                        <w:rPr>
                          <w:rStyle w:val="Nivel4Car"/>
                          <w:rFonts w:ascii="Cambria Math" w:hAnsi="Cambria Math"/>
                          <w:sz w:val="16"/>
                          <w:szCs w:val="16"/>
                        </w:rPr>
                      </m:ctrlPr>
                    </m:dPr>
                    <m:e>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sub>
                      </m:sSub>
                    </m:e>
                  </m:d>
                </m:e>
              </m:func>
              <m:r>
                <w:rPr>
                  <w:rStyle w:val="Nivel4Car"/>
                  <w:rFonts w:ascii="Cambria Math" w:hAnsi="Cambria Math"/>
                  <w:sz w:val="16"/>
                  <w:szCs w:val="16"/>
                  <w:lang w:val="fr-FR"/>
                </w:rPr>
                <m:t>=</m:t>
              </m:r>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func>
                        <m:funcPr>
                          <m:ctrlPr>
                            <w:rPr>
                              <w:rStyle w:val="Nivel4Car"/>
                              <w:rFonts w:ascii="Cambria Math" w:hAnsi="Cambria Math"/>
                              <w:color w:val="AEAAAA" w:themeColor="background2" w:themeShade="BF"/>
                              <w:sz w:val="16"/>
                              <w:szCs w:val="16"/>
                            </w:rPr>
                          </m:ctrlPr>
                        </m:funcPr>
                        <m:fName>
                          <m:r>
                            <m:rPr>
                              <m:nor/>
                            </m:rPr>
                            <w:rPr>
                              <w:rStyle w:val="Nivel4Car"/>
                              <w:i/>
                              <w:iCs/>
                              <w:color w:val="AEAAAA" w:themeColor="background2" w:themeShade="BF"/>
                              <w:sz w:val="16"/>
                              <w:szCs w:val="16"/>
                              <w:lang w:val="fr-FR"/>
                            </w:rPr>
                            <m:t>ln</m:t>
                          </m:r>
                        </m:fName>
                        <m:e>
                          <m:d>
                            <m:dPr>
                              <m:ctrlPr>
                                <w:rPr>
                                  <w:rStyle w:val="Nivel4Car"/>
                                  <w:rFonts w:ascii="Cambria Math" w:hAnsi="Cambria Math"/>
                                  <w:color w:val="AEAAAA" w:themeColor="background2" w:themeShade="BF"/>
                                  <w:sz w:val="16"/>
                                  <w:szCs w:val="16"/>
                                </w:rPr>
                              </m:ctrlPr>
                            </m:dPr>
                            <m:e>
                              <m:sSub>
                                <m:sSubPr>
                                  <m:ctrlPr>
                                    <w:rPr>
                                      <w:rStyle w:val="Nivel4Car"/>
                                      <w:rFonts w:ascii="Cambria Math" w:hAnsi="Cambria Math"/>
                                      <w:color w:val="AEAAAA" w:themeColor="background2" w:themeShade="BF"/>
                                      <w:sz w:val="16"/>
                                      <w:szCs w:val="16"/>
                                    </w:rPr>
                                  </m:ctrlPr>
                                </m:sSubPr>
                                <m:e>
                                  <m:r>
                                    <m:rPr>
                                      <m:nor/>
                                    </m:rPr>
                                    <w:rPr>
                                      <w:rStyle w:val="Nivel4Car"/>
                                      <w:i/>
                                      <w:color w:val="AEAAAA" w:themeColor="background2" w:themeShade="BF"/>
                                      <w:sz w:val="16"/>
                                      <w:szCs w:val="16"/>
                                      <w:lang w:val="fr-FR"/>
                                    </w:rPr>
                                    <m:t>A</m:t>
                                  </m:r>
                                </m:e>
                                <m:sub>
                                  <m:r>
                                    <m:rPr>
                                      <m:nor/>
                                    </m:rPr>
                                    <w:rPr>
                                      <w:rStyle w:val="Nivel4Car"/>
                                      <w:i/>
                                      <w:color w:val="AEAAAA" w:themeColor="background2" w:themeShade="BF"/>
                                      <w:sz w:val="16"/>
                                      <w:szCs w:val="16"/>
                                      <w:lang w:val="fr-FR"/>
                                    </w:rPr>
                                    <m:t>0</m:t>
                                  </m:r>
                                </m:sub>
                              </m:sSub>
                            </m:e>
                          </m:d>
                        </m:e>
                      </m:func>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0</m:t>
                  </m:r>
                </m:lim>
              </m:limLow>
              <m:r>
                <w:rPr>
                  <w:rStyle w:val="Nivel4Car"/>
                  <w:rFonts w:ascii="Cambria Math" w:hAnsi="Cambria Math"/>
                  <w:color w:val="AEAAAA" w:themeColor="background2" w:themeShade="BF"/>
                  <w:sz w:val="16"/>
                  <w:szCs w:val="16"/>
                  <w:lang w:val="fr-FR"/>
                </w:rPr>
                <m:t>+</m:t>
              </m:r>
              <m:limLow>
                <m:limLowPr>
                  <m:ctrlPr>
                    <w:rPr>
                      <w:rFonts w:ascii="Cambria Math" w:hAnsi="Cambria Math"/>
                      <w:i/>
                      <w:iCs/>
                      <w:color w:val="AEAAAA" w:themeColor="background2" w:themeShade="BF"/>
                      <w:sz w:val="16"/>
                      <w:szCs w:val="16"/>
                    </w:rPr>
                  </m:ctrlPr>
                </m:limLowPr>
                <m:e>
                  <m:groupChr>
                    <m:groupChrPr>
                      <m:ctrlPr>
                        <w:rPr>
                          <w:rFonts w:ascii="Cambria Math" w:hAnsi="Cambria Math"/>
                          <w:i/>
                          <w:iCs/>
                          <w:color w:val="AEAAAA" w:themeColor="background2" w:themeShade="BF"/>
                          <w:sz w:val="16"/>
                          <w:szCs w:val="16"/>
                        </w:rPr>
                      </m:ctrlPr>
                    </m:groupChrPr>
                    <m:e>
                      <m:sSup>
                        <m:sSupPr>
                          <m:ctrlPr>
                            <w:rPr>
                              <w:rStyle w:val="Nivel4Car"/>
                              <w:rFonts w:ascii="Cambria Math" w:hAnsi="Cambria Math"/>
                              <w:color w:val="AEAAAA" w:themeColor="background2" w:themeShade="BF"/>
                              <w:sz w:val="16"/>
                              <w:szCs w:val="16"/>
                            </w:rPr>
                          </m:ctrlPr>
                        </m:sSupPr>
                        <m:e>
                          <m:r>
                            <m:rPr>
                              <m:nor/>
                            </m:rPr>
                            <w:rPr>
                              <w:rStyle w:val="Nivel4Car"/>
                              <w:i/>
                              <w:iCs/>
                              <w:color w:val="AEAAAA" w:themeColor="background2" w:themeShade="BF"/>
                              <w:sz w:val="16"/>
                              <w:szCs w:val="16"/>
                              <w:lang w:val="fr-FR"/>
                            </w:rPr>
                            <m:t>g</m:t>
                          </m:r>
                        </m:e>
                        <m:sup>
                          <m:r>
                            <m:rPr>
                              <m:nor/>
                            </m:rPr>
                            <w:rPr>
                              <w:rStyle w:val="Nivel4Car"/>
                              <w:i/>
                              <w:iCs/>
                              <w:color w:val="AEAAAA" w:themeColor="background2" w:themeShade="BF"/>
                              <w:sz w:val="16"/>
                              <w:szCs w:val="16"/>
                              <w:lang w:val="fr-FR"/>
                            </w:rPr>
                            <m:t>A</m:t>
                          </m:r>
                        </m:sup>
                      </m:sSup>
                    </m:e>
                  </m:groupChr>
                </m:e>
                <m:lim>
                  <m:r>
                    <w:rPr>
                      <w:rFonts w:ascii="Cambria Math" w:hAnsi="Cambria Math"/>
                      <w:color w:val="AEAAAA" w:themeColor="background2" w:themeShade="BF"/>
                      <w:sz w:val="16"/>
                      <w:szCs w:val="16"/>
                      <w:lang w:val="fr-FR"/>
                    </w:rPr>
                    <m:t>=</m:t>
                  </m:r>
                  <m:r>
                    <m:rPr>
                      <m:nor/>
                    </m:rPr>
                    <w:rPr>
                      <w:i/>
                      <w:color w:val="AEAAAA" w:themeColor="background2" w:themeShade="BF"/>
                      <w:sz w:val="16"/>
                      <w:szCs w:val="16"/>
                      <w:lang w:val="fr-FR"/>
                    </w:rPr>
                    <m:t>0</m:t>
                  </m:r>
                </m:lim>
              </m:limLow>
              <m:r>
                <w:rPr>
                  <w:rStyle w:val="Nivel4Car"/>
                  <w:rFonts w:ascii="Cambria Math" w:hAnsi="Cambria Math"/>
                  <w:color w:val="AEAAAA" w:themeColor="background2" w:themeShade="BF"/>
                  <w:sz w:val="16"/>
                  <w:szCs w:val="16"/>
                  <w:lang w:val="fr-FR"/>
                </w:rPr>
                <m:t>∙</m:t>
              </m:r>
              <m:r>
                <m:rPr>
                  <m:nor/>
                </m:rPr>
                <w:rPr>
                  <w:rStyle w:val="Nivel4Car"/>
                  <w:i/>
                  <w:color w:val="AEAAAA" w:themeColor="background2" w:themeShade="BF"/>
                  <w:sz w:val="16"/>
                  <w:szCs w:val="16"/>
                  <w:lang w:val="fr-FR"/>
                </w:rPr>
                <m:t>t</m:t>
              </m:r>
              <m:r>
                <w:rPr>
                  <w:rStyle w:val="Nivel4Car"/>
                  <w:rFonts w:ascii="Cambria Math" w:hAnsi="Cambria Math"/>
                  <w:color w:val="AEAAAA" w:themeColor="background2" w:themeShade="BF"/>
                  <w:sz w:val="16"/>
                  <w:szCs w:val="16"/>
                  <w:lang w:val="fr-FR"/>
                </w:rPr>
                <m:t>+</m:t>
              </m:r>
              <m:acc>
                <m:accPr>
                  <m:chr m:val="̃"/>
                  <m:ctrlPr>
                    <w:rPr>
                      <w:rStyle w:val="Nivel4Car"/>
                      <w:rFonts w:ascii="Cambria Math" w:hAnsi="Cambria Math"/>
                      <w:sz w:val="16"/>
                      <w:szCs w:val="16"/>
                    </w:rPr>
                  </m:ctrlPr>
                </m:accPr>
                <m:e>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sub>
                  </m:sSub>
                </m:e>
              </m:acc>
            </m:oMath>
            <w:r w:rsidR="00697163">
              <w:rPr>
                <w:rStyle w:val="Nivel4Car"/>
                <w:rFonts w:eastAsiaTheme="minorEastAsia"/>
                <w:sz w:val="16"/>
                <w:szCs w:val="16"/>
                <w:lang w:val="fr-FR"/>
              </w:rPr>
              <w:t xml:space="preserve">, </w:t>
            </w:r>
            <w:proofErr w:type="spellStart"/>
            <w:r w:rsidR="00697163">
              <w:rPr>
                <w:rStyle w:val="Nivel4Car"/>
                <w:rFonts w:eastAsiaTheme="minorEastAsia"/>
                <w:sz w:val="16"/>
                <w:szCs w:val="16"/>
                <w:lang w:val="fr-FR"/>
              </w:rPr>
              <w:t>siendo</w:t>
            </w:r>
            <w:proofErr w:type="spellEnd"/>
            <w:r w:rsidR="00697163">
              <w:rPr>
                <w:rStyle w:val="Nivel4Car"/>
                <w:rFonts w:eastAsiaTheme="minorEastAsia"/>
                <w:sz w:val="16"/>
                <w:szCs w:val="16"/>
                <w:lang w:val="fr-FR"/>
              </w:rPr>
              <w:t xml:space="preserve"> </w:t>
            </w:r>
            <m:oMath>
              <m:acc>
                <m:accPr>
                  <m:chr m:val="̃"/>
                  <m:ctrlPr>
                    <w:rPr>
                      <w:rStyle w:val="Nivel4Car"/>
                      <w:rFonts w:ascii="Cambria Math" w:hAnsi="Cambria Math"/>
                      <w:sz w:val="16"/>
                      <w:szCs w:val="16"/>
                    </w:rPr>
                  </m:ctrlPr>
                </m:accPr>
                <m:e>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sub>
                  </m:sSub>
                </m:e>
              </m:acc>
              <m:r>
                <w:rPr>
                  <w:rStyle w:val="Nivel4Car"/>
                  <w:rFonts w:ascii="Cambria Math" w:hAnsi="Cambria Math"/>
                  <w:sz w:val="16"/>
                  <w:szCs w:val="16"/>
                  <w:lang w:val="fr-FR"/>
                </w:rPr>
                <m:t>=</m:t>
              </m:r>
              <m:sSub>
                <m:sSubPr>
                  <m:ctrlPr>
                    <w:rPr>
                      <w:rStyle w:val="Nivel4Car"/>
                      <w:rFonts w:ascii="Cambria Math" w:hAnsi="Cambria Math"/>
                      <w:sz w:val="16"/>
                      <w:szCs w:val="16"/>
                    </w:rPr>
                  </m:ctrlPr>
                </m:sSubPr>
                <m:e>
                  <m:r>
                    <m:rPr>
                      <m:nor/>
                    </m:rPr>
                    <w:rPr>
                      <w:rStyle w:val="Nivel4Car"/>
                      <w:i/>
                      <w:iCs/>
                      <w:sz w:val="16"/>
                      <w:szCs w:val="16"/>
                    </w:rPr>
                    <m:t>ρ</m:t>
                  </m:r>
                </m:e>
                <m:sub>
                  <m:r>
                    <m:rPr>
                      <m:nor/>
                    </m:rPr>
                    <w:rPr>
                      <w:rStyle w:val="Nivel4Car"/>
                      <w:i/>
                      <w:sz w:val="16"/>
                      <w:szCs w:val="16"/>
                      <w:lang w:val="fr-FR"/>
                    </w:rPr>
                    <m:t>A</m:t>
                  </m:r>
                </m:sub>
              </m:sSub>
              <m:r>
                <w:rPr>
                  <w:rStyle w:val="Nivel4Car"/>
                  <w:rFonts w:ascii="Cambria Math" w:hAnsi="Cambria Math"/>
                  <w:sz w:val="16"/>
                  <w:szCs w:val="16"/>
                  <w:lang w:val="fr-FR"/>
                </w:rPr>
                <m:t>∙</m:t>
              </m:r>
              <m:sSub>
                <m:sSubPr>
                  <m:ctrlPr>
                    <w:rPr>
                      <w:rStyle w:val="Nivel4Car"/>
                      <w:rFonts w:ascii="Cambria Math" w:hAnsi="Cambria Math"/>
                      <w:sz w:val="16"/>
                      <w:szCs w:val="16"/>
                    </w:rPr>
                  </m:ctrlPr>
                </m:sSubPr>
                <m:e>
                  <m:r>
                    <m:rPr>
                      <m:nor/>
                    </m:rPr>
                    <w:rPr>
                      <w:rStyle w:val="Nivel4Car"/>
                      <w:i/>
                      <w:sz w:val="16"/>
                      <w:szCs w:val="16"/>
                      <w:lang w:val="fr-FR"/>
                    </w:rPr>
                    <m:t>A</m:t>
                  </m:r>
                </m:e>
                <m:sub>
                  <m:r>
                    <m:rPr>
                      <m:nor/>
                    </m:rPr>
                    <w:rPr>
                      <w:rStyle w:val="Nivel4Car"/>
                      <w:i/>
                      <w:sz w:val="16"/>
                      <w:szCs w:val="16"/>
                      <w:lang w:val="fr-FR"/>
                    </w:rPr>
                    <m:t>t</m:t>
                  </m:r>
                  <m:r>
                    <w:rPr>
                      <w:rStyle w:val="Nivel4Car"/>
                      <w:rFonts w:ascii="Cambria Math" w:hAnsi="Cambria Math"/>
                      <w:sz w:val="16"/>
                      <w:szCs w:val="16"/>
                      <w:lang w:val="fr-FR"/>
                    </w:rPr>
                    <m:t>-</m:t>
                  </m:r>
                  <m:r>
                    <m:rPr>
                      <m:nor/>
                    </m:rPr>
                    <w:rPr>
                      <w:rStyle w:val="Nivel4Car"/>
                      <w:i/>
                      <w:sz w:val="16"/>
                      <w:szCs w:val="16"/>
                      <w:lang w:val="fr-FR"/>
                    </w:rPr>
                    <m:t>1</m:t>
                  </m:r>
                </m:sub>
              </m:sSub>
              <m:r>
                <w:rPr>
                  <w:rStyle w:val="Nivel4Car"/>
                  <w:rFonts w:ascii="Cambria Math" w:hAnsi="Cambria Math"/>
                  <w:sz w:val="16"/>
                  <w:szCs w:val="16"/>
                  <w:lang w:val="fr-FR"/>
                </w:rPr>
                <m:t>+</m:t>
              </m:r>
              <m:sSubSup>
                <m:sSubSupPr>
                  <m:ctrlPr>
                    <w:rPr>
                      <w:rStyle w:val="Nivel4Car"/>
                      <w:rFonts w:ascii="Cambria Math" w:hAnsi="Cambria Math"/>
                      <w:sz w:val="16"/>
                      <w:szCs w:val="16"/>
                    </w:rPr>
                  </m:ctrlPr>
                </m:sSubSupPr>
                <m:e>
                  <m:r>
                    <m:rPr>
                      <m:nor/>
                    </m:rPr>
                    <w:rPr>
                      <w:rStyle w:val="Nivel4Car"/>
                      <w:i/>
                      <w:iCs/>
                      <w:sz w:val="16"/>
                      <w:szCs w:val="16"/>
                    </w:rPr>
                    <m:t>ε</m:t>
                  </m:r>
                </m:e>
                <m:sub>
                  <m:r>
                    <m:rPr>
                      <m:nor/>
                    </m:rPr>
                    <w:rPr>
                      <w:rStyle w:val="Nivel4Car"/>
                      <w:i/>
                      <w:sz w:val="16"/>
                      <w:szCs w:val="16"/>
                      <w:lang w:val="fr-FR"/>
                    </w:rPr>
                    <m:t>t</m:t>
                  </m:r>
                </m:sub>
                <m:sup>
                  <m:r>
                    <m:rPr>
                      <m:nor/>
                    </m:rPr>
                    <w:rPr>
                      <w:rStyle w:val="Nivel4Car"/>
                      <w:i/>
                      <w:sz w:val="16"/>
                      <w:szCs w:val="16"/>
                      <w:lang w:val="fr-FR"/>
                    </w:rPr>
                    <m:t>A</m:t>
                  </m:r>
                </m:sup>
              </m:sSubSup>
            </m:oMath>
          </w:p>
        </w:tc>
        <w:tc>
          <w:tcPr>
            <w:tcW w:w="567" w:type="dxa"/>
            <w:vAlign w:val="center"/>
          </w:tcPr>
          <w:p w14:paraId="74DC9CE3" w14:textId="77777777" w:rsidR="00697163" w:rsidRPr="00A851F7" w:rsidRDefault="00697163" w:rsidP="00697163">
            <w:pPr>
              <w:keepNext/>
              <w:spacing w:after="0"/>
              <w:jc w:val="center"/>
              <w:rPr>
                <w:sz w:val="16"/>
                <w:szCs w:val="16"/>
              </w:rPr>
            </w:pPr>
            <w:r>
              <w:rPr>
                <w:sz w:val="16"/>
                <w:szCs w:val="16"/>
              </w:rPr>
              <w:t>(9)</w:t>
            </w:r>
          </w:p>
        </w:tc>
      </w:tr>
    </w:tbl>
    <w:p w14:paraId="76C009B2" w14:textId="77777777" w:rsidR="00A21890" w:rsidRPr="00955B0F" w:rsidRDefault="00A21890" w:rsidP="00A21890">
      <w:pPr>
        <w:pStyle w:val="Textonotapie"/>
        <w:rPr>
          <w:sz w:val="2"/>
          <w:szCs w:val="2"/>
        </w:rPr>
      </w:pPr>
    </w:p>
  </w:footnote>
  <w:footnote w:id="54">
    <w:p w14:paraId="4040FBAF" w14:textId="77777777" w:rsidR="00A21890" w:rsidRDefault="00A21890" w:rsidP="00A21890">
      <w:pPr>
        <w:pStyle w:val="Textonotapie"/>
      </w:pPr>
      <w:r>
        <w:rPr>
          <w:rStyle w:val="Refdenotaalpie"/>
        </w:rPr>
        <w:footnoteRef/>
      </w:r>
      <w:r>
        <w:t xml:space="preserve"> No es descabellado suponer constante la tasa de ahorro, pues la evidencia empírica ha demostrado que es bastante estable a largo plazo.</w:t>
      </w:r>
    </w:p>
  </w:footnote>
  <w:footnote w:id="55">
    <w:p w14:paraId="087699AE" w14:textId="77777777" w:rsidR="00B0272E" w:rsidRPr="0024206D" w:rsidRDefault="00B0272E" w:rsidP="00B0272E">
      <w:pPr>
        <w:pStyle w:val="Textonotapie"/>
      </w:pPr>
      <w:r w:rsidRPr="00C70CF7">
        <w:rPr>
          <w:rStyle w:val="Refdenotaalpie"/>
        </w:rPr>
        <w:footnoteRef/>
      </w:r>
      <w:r>
        <w:t xml:space="preserve"> </w:t>
      </w:r>
      <w:r w:rsidRPr="00C70CF7">
        <w:rPr>
          <w:spacing w:val="-2"/>
        </w:rPr>
        <w:t xml:space="preserve">Recordemos que </w:t>
      </w:r>
      <w:r w:rsidRPr="00C70CF7">
        <w:rPr>
          <w:smallCaps/>
          <w:spacing w:val="-2"/>
        </w:rPr>
        <w:t>Lucas</w:t>
      </w:r>
      <w:r w:rsidRPr="00C70CF7">
        <w:rPr>
          <w:spacing w:val="-2"/>
        </w:rPr>
        <w:t xml:space="preserve"> admite que ni su modelo de ciclos ni el de </w:t>
      </w:r>
      <w:r w:rsidRPr="00C70CF7">
        <w:rPr>
          <w:smallCaps/>
          <w:spacing w:val="-2"/>
        </w:rPr>
        <w:t>Kydland</w:t>
      </w:r>
      <w:r w:rsidRPr="00C70CF7">
        <w:rPr>
          <w:spacing w:val="-2"/>
        </w:rPr>
        <w:t xml:space="preserve"> y </w:t>
      </w:r>
      <w:r w:rsidRPr="00C70CF7">
        <w:rPr>
          <w:smallCaps/>
          <w:spacing w:val="-2"/>
        </w:rPr>
        <w:t>Prescott</w:t>
      </w:r>
      <w:r w:rsidRPr="00C70CF7">
        <w:rPr>
          <w:spacing w:val="-2"/>
        </w:rPr>
        <w:t xml:space="preserve"> eran adecuados para explicar la Gran Depresión. </w:t>
      </w:r>
      <w:r w:rsidRPr="00C70CF7">
        <w:rPr>
          <w:smallCaps/>
          <w:spacing w:val="-2"/>
        </w:rPr>
        <w:t>Lucas</w:t>
      </w:r>
      <w:r w:rsidRPr="00C70CF7">
        <w:rPr>
          <w:spacing w:val="-2"/>
        </w:rPr>
        <w:t xml:space="preserve"> se declara monetarista, en el sentido de que para estudiar la Gran Depresión hacía falta estudiar a </w:t>
      </w:r>
      <w:r w:rsidRPr="00C70CF7">
        <w:rPr>
          <w:smallCaps/>
          <w:spacing w:val="-2"/>
        </w:rPr>
        <w:t>Friedman</w:t>
      </w:r>
      <w:r w:rsidRPr="00C70CF7">
        <w:rPr>
          <w:spacing w:val="-2"/>
        </w:rPr>
        <w:t xml:space="preserve"> y </w:t>
      </w:r>
      <w:r w:rsidRPr="00C70CF7">
        <w:rPr>
          <w:smallCaps/>
          <w:spacing w:val="-2"/>
        </w:rPr>
        <w:t>Schwartz</w:t>
      </w:r>
      <w:r w:rsidRPr="00C70CF7">
        <w:rPr>
          <w:spacing w:val="-2"/>
        </w:rPr>
        <w:t>.</w:t>
      </w:r>
      <w:r>
        <w:rPr>
          <w:spacing w:val="-2"/>
        </w:rPr>
        <w:t xml:space="preserve"> En relación a esto, </w:t>
      </w:r>
      <w:r>
        <w:rPr>
          <w:smallCaps/>
          <w:spacing w:val="-2"/>
        </w:rPr>
        <w:t>Obstfeld</w:t>
      </w:r>
      <w:r>
        <w:rPr>
          <w:spacing w:val="-2"/>
        </w:rPr>
        <w:t xml:space="preserve"> y </w:t>
      </w:r>
      <w:r>
        <w:rPr>
          <w:smallCaps/>
          <w:spacing w:val="-2"/>
        </w:rPr>
        <w:t>Rogoff</w:t>
      </w:r>
      <w:r>
        <w:rPr>
          <w:spacing w:val="-2"/>
        </w:rPr>
        <w:t xml:space="preserve"> lo critican afirmando que los shocks tecnológicos no tienen suficiente entidad para provocar una crisis económica aguda como la Gran Depresión, lo que los lleva a la célebre frase </w:t>
      </w:r>
      <w:r>
        <w:rPr>
          <w:i/>
          <w:iCs/>
          <w:spacing w:val="-2"/>
        </w:rPr>
        <w:t>“una teoría de ciclos que no tenga nada que decir de la Gran Depresión es como una teoría de terremotos que sólo explique pequeños temblores”</w:t>
      </w:r>
      <w:r>
        <w:rPr>
          <w:spacing w:val="-2"/>
        </w:rPr>
        <w:t>.</w:t>
      </w:r>
    </w:p>
  </w:footnote>
  <w:footnote w:id="56">
    <w:p w14:paraId="74134998" w14:textId="69F79112" w:rsidR="00A21890" w:rsidRDefault="00A21890" w:rsidP="00A21890">
      <w:pPr>
        <w:pStyle w:val="Textonotapie"/>
      </w:pPr>
      <w:r>
        <w:rPr>
          <w:rStyle w:val="Refdenotaalpie"/>
        </w:rPr>
        <w:footnoteRef/>
      </w:r>
      <w:r>
        <w:t xml:space="preserve"> Las cifras están referidas al componente cíclico de las distintas series, obtenido mediante procedimientos de filtrado estadístico, como el filtro de Hodrick-Prescott.</w:t>
      </w:r>
    </w:p>
  </w:footnote>
  <w:footnote w:id="57">
    <w:p w14:paraId="22FB4348" w14:textId="77777777" w:rsidR="00A21890" w:rsidRDefault="00A21890" w:rsidP="00A21890">
      <w:pPr>
        <w:pStyle w:val="Textonotapie"/>
      </w:pPr>
      <w:r>
        <w:rPr>
          <w:rStyle w:val="Refdenotaalpie"/>
        </w:rPr>
        <w:footnoteRef/>
      </w:r>
      <w:r>
        <w:t xml:space="preserve"> Una posible solución sería considerar que un shock tecnológico negativo incluye otros factores exógenos que afectan a la productividad marginal del trabajo, como el precio del petróleo, el clima, aspectos legislativos, etc.</w:t>
      </w:r>
    </w:p>
  </w:footnote>
  <w:footnote w:id="58">
    <w:p w14:paraId="1C50ECC3" w14:textId="77777777" w:rsidR="00A21890" w:rsidRDefault="00A21890" w:rsidP="00A21890">
      <w:pPr>
        <w:pStyle w:val="Textonotapie"/>
      </w:pPr>
      <w:r>
        <w:rPr>
          <w:rStyle w:val="Refdenotaalpie"/>
        </w:rPr>
        <w:footnoteRef/>
      </w:r>
      <w:r>
        <w:t xml:space="preserve"> Una serie temporal se considera estacionaria en términos generales si su media y su varianza se mantienen constantes en el tiempo.</w:t>
      </w:r>
    </w:p>
  </w:footnote>
  <w:footnote w:id="59">
    <w:p w14:paraId="6797B2E1" w14:textId="69C5AF94" w:rsidR="00A21890" w:rsidRDefault="00A21890" w:rsidP="00A21890">
      <w:pPr>
        <w:pStyle w:val="Textonotapie"/>
      </w:pPr>
      <w:r>
        <w:rPr>
          <w:rStyle w:val="Refdenotaalpie"/>
        </w:rPr>
        <w:footnoteRef/>
      </w:r>
      <w:r>
        <w:t xml:space="preserve"> Por ejemplo, los modelos con restricciones de Cash-in-</w:t>
      </w:r>
      <w:proofErr w:type="spellStart"/>
      <w:r>
        <w:t>Advance</w:t>
      </w:r>
      <w:proofErr w:type="spellEnd"/>
      <w:r>
        <w:t xml:space="preserve"> (requisitos de pago en efectivo) que generan una demanda de dinero (</w:t>
      </w:r>
      <w:r>
        <w:rPr>
          <w:smallCaps/>
        </w:rPr>
        <w:t>Cooley</w:t>
      </w:r>
      <w:r>
        <w:t xml:space="preserve"> y </w:t>
      </w:r>
      <w:r>
        <w:rPr>
          <w:smallCaps/>
        </w:rPr>
        <w:t>Hansen</w:t>
      </w:r>
      <w:r>
        <w:t xml:space="preserve">, 1989) </w:t>
      </w:r>
      <w:r w:rsidRPr="002B7610">
        <w:rPr>
          <w:color w:val="767171" w:themeColor="background2" w:themeShade="80"/>
          <w:sz w:val="14"/>
          <w:szCs w:val="18"/>
        </w:rPr>
        <w:t>[ver tema 3.A.3</w:t>
      </w:r>
      <w:r w:rsidR="00AA1A49">
        <w:rPr>
          <w:color w:val="767171" w:themeColor="background2" w:themeShade="80"/>
          <w:sz w:val="14"/>
          <w:szCs w:val="18"/>
        </w:rPr>
        <w:t>5</w:t>
      </w:r>
      <w:r w:rsidRPr="002B7610">
        <w:rPr>
          <w:color w:val="767171" w:themeColor="background2" w:themeShade="80"/>
          <w:sz w:val="14"/>
          <w:szCs w:val="18"/>
        </w:rPr>
        <w:t>]</w:t>
      </w:r>
      <w:r>
        <w:t>.</w:t>
      </w:r>
    </w:p>
  </w:footnote>
  <w:footnote w:id="60">
    <w:p w14:paraId="581ACB97" w14:textId="77777777" w:rsidR="00A02E5A" w:rsidRPr="00F61EFD" w:rsidRDefault="00A02E5A" w:rsidP="00BF3289">
      <w:pPr>
        <w:pStyle w:val="Textonotapie"/>
      </w:pPr>
      <w:r>
        <w:rPr>
          <w:rStyle w:val="Refdenotaalpie"/>
        </w:rPr>
        <w:footnoteRef/>
      </w:r>
      <w:r w:rsidRPr="00F61EFD">
        <w:t xml:space="preserve"> Como demostraron</w:t>
      </w:r>
      <w:r>
        <w:t xml:space="preserve"> célebremente</w:t>
      </w:r>
      <w:r w:rsidRPr="00F61EFD">
        <w:t xml:space="preserve"> </w:t>
      </w:r>
      <w:r w:rsidRPr="005B1BD1">
        <w:rPr>
          <w:smallCaps/>
        </w:rPr>
        <w:t>Cogley</w:t>
      </w:r>
      <w:r w:rsidRPr="00F61EFD">
        <w:t xml:space="preserve"> y </w:t>
      </w:r>
      <w:r w:rsidRPr="005B1BD1">
        <w:rPr>
          <w:smallCaps/>
        </w:rPr>
        <w:t>Nason</w:t>
      </w:r>
      <w:r w:rsidRPr="00F61EFD">
        <w:t xml:space="preserve"> (1995)</w:t>
      </w:r>
      <w:r>
        <w:t xml:space="preserve">, la respuesta de la inversión y del stock de capital a los </w:t>
      </w:r>
      <w:r w:rsidRPr="00F61EFD">
        <w:rPr>
          <w:i/>
        </w:rPr>
        <w:t>shocks</w:t>
      </w:r>
      <w:r>
        <w:t xml:space="preserve"> de productividad contribuye en realidad muy poco a la dinámica de estos modelos. Hasta el punto de que la siguiente familia de modelos, los neokeynesianos, pueden prescindir totalmente de la variable capital.</w:t>
      </w:r>
    </w:p>
  </w:footnote>
  <w:footnote w:id="61">
    <w:p w14:paraId="17013ABF" w14:textId="77777777" w:rsidR="00A02E5A" w:rsidRPr="00B52C52" w:rsidRDefault="00A02E5A" w:rsidP="00BF3289">
      <w:pPr>
        <w:pStyle w:val="Textonotapie"/>
      </w:pPr>
      <w:r>
        <w:rPr>
          <w:rStyle w:val="Refdenotaalpie"/>
        </w:rPr>
        <w:footnoteRef/>
      </w:r>
      <w:r>
        <w:t xml:space="preserve"> Lo que significa que el valor del </w:t>
      </w:r>
      <w:r>
        <w:rPr>
          <w:i/>
        </w:rPr>
        <w:t>shock</w:t>
      </w:r>
      <w:r>
        <w:t xml:space="preserve"> en un período dependa de los valores que tomó en períodos anteriores, luego se garantiza/impone que, si se produce un </w:t>
      </w:r>
      <w:r>
        <w:rPr>
          <w:i/>
        </w:rPr>
        <w:t xml:space="preserve">shock </w:t>
      </w:r>
      <w:r>
        <w:t>en un período determinado, en los siguientes persistirá.</w:t>
      </w:r>
    </w:p>
  </w:footnote>
  <w:footnote w:id="62">
    <w:p w14:paraId="25377187" w14:textId="77777777" w:rsidR="00A02E5A" w:rsidRPr="007B1560" w:rsidRDefault="00A02E5A" w:rsidP="00BF3289">
      <w:pPr>
        <w:pStyle w:val="Textonotapie"/>
      </w:pPr>
      <w:r>
        <w:rPr>
          <w:rStyle w:val="Refdenotaalpie"/>
        </w:rPr>
        <w:footnoteRef/>
      </w:r>
      <w:r w:rsidRPr="007B1560">
        <w:t xml:space="preserve"> Ambos son bienes normales.</w:t>
      </w:r>
    </w:p>
  </w:footnote>
  <w:footnote w:id="63">
    <w:p w14:paraId="700955B7" w14:textId="77777777" w:rsidR="00D84113" w:rsidRPr="00AF6D0A" w:rsidRDefault="00D84113" w:rsidP="00D84113">
      <w:pPr>
        <w:pStyle w:val="Textonotapie"/>
      </w:pPr>
      <w:r>
        <w:rPr>
          <w:rStyle w:val="Refdenotaalpie"/>
        </w:rPr>
        <w:footnoteRef/>
      </w:r>
      <w:r>
        <w:t xml:space="preserve"> Autores como </w:t>
      </w:r>
      <w:r>
        <w:rPr>
          <w:smallCaps/>
        </w:rPr>
        <w:t>Mankiw</w:t>
      </w:r>
      <w:r>
        <w:t xml:space="preserve"> y </w:t>
      </w:r>
      <w:r>
        <w:rPr>
          <w:smallCaps/>
        </w:rPr>
        <w:t>Campbell</w:t>
      </w:r>
      <w:r>
        <w:t xml:space="preserve"> (1989) han examinado cómo responde el crecimiento del consumo a las variaciones del tipo de interés real: coinciden en que lo hace en escasa medida, lo que sugiere que la elasticidad intertemporal de sustitución, </w:t>
      </w:r>
      <m:oMath>
        <m:r>
          <m:rPr>
            <m:nor/>
          </m:rPr>
          <w:rPr>
            <w:i/>
          </w:rPr>
          <m:t>σ</m:t>
        </m:r>
      </m:oMath>
      <w:r>
        <w:t>, es pequeña.</w:t>
      </w:r>
    </w:p>
  </w:footnote>
  <w:footnote w:id="64">
    <w:p w14:paraId="0296CE30" w14:textId="0865DE82" w:rsidR="00A02E5A" w:rsidRDefault="00A02E5A" w:rsidP="00BF3289">
      <w:pPr>
        <w:pStyle w:val="Textonotapie"/>
      </w:pPr>
      <w:r>
        <w:rPr>
          <w:rStyle w:val="Refdenotaalpie"/>
        </w:rPr>
        <w:footnoteRef/>
      </w:r>
      <w:r>
        <w:t xml:space="preserve"> Como apunta </w:t>
      </w:r>
      <w:r w:rsidRPr="005B1BD1">
        <w:rPr>
          <w:smallCaps/>
        </w:rPr>
        <w:t>Romer</w:t>
      </w:r>
      <w:r>
        <w:t xml:space="preserve"> (2011), en el análisis de los fundamentos microeconómicos del ajuste nominal incompleto en contexto dinámico, se aprecia una evidente falta de consenso acerca de la mejor manera de construir un modelo dinámico de fluctuaciones realista: el autor examina 7</w:t>
      </w:r>
      <w:r w:rsidR="00CD4601">
        <w:t> </w:t>
      </w:r>
      <w:r>
        <w:t>alternativas distintas de ajuste dinámico de precios en su libro.</w:t>
      </w:r>
    </w:p>
  </w:footnote>
  <w:footnote w:id="65">
    <w:p w14:paraId="6E70BF7B" w14:textId="77777777" w:rsidR="00A02E5A" w:rsidRPr="00152785" w:rsidRDefault="00A02E5A" w:rsidP="00BF3289">
      <w:pPr>
        <w:pStyle w:val="Textonotapie"/>
      </w:pPr>
      <w:r>
        <w:rPr>
          <w:rStyle w:val="Refdenotaalpie"/>
        </w:rPr>
        <w:footnoteRef/>
      </w:r>
      <w:r w:rsidRPr="00152785">
        <w:t xml:space="preserve"> El modelo </w:t>
      </w:r>
      <w:r w:rsidRPr="005B1BD1">
        <w:rPr>
          <w:smallCaps/>
        </w:rPr>
        <w:t>Smets-Wouters</w:t>
      </w:r>
      <w:r w:rsidRPr="00152785">
        <w:t xml:space="preserve"> (2003) es el modelo base utilizado por el BCE.</w:t>
      </w:r>
    </w:p>
  </w:footnote>
  <w:footnote w:id="66">
    <w:p w14:paraId="766ECCCA" w14:textId="77777777" w:rsidR="00A02E5A" w:rsidRPr="0066686B" w:rsidRDefault="00A02E5A" w:rsidP="00BF3289">
      <w:pPr>
        <w:pStyle w:val="Textonotapie"/>
      </w:pPr>
      <w:r>
        <w:rPr>
          <w:rStyle w:val="Refdenotaalpie"/>
        </w:rPr>
        <w:footnoteRef/>
      </w:r>
      <w:r w:rsidRPr="0066686B">
        <w:t xml:space="preserve"> </w:t>
      </w:r>
      <w:r w:rsidRPr="00882A67">
        <w:rPr>
          <w:spacing w:val="-2"/>
        </w:rPr>
        <w:t>Nótese que el término “suele” se repetirá en lo que resta de análisis, indicando la ausencia de un modelo base de referencia en este enfoque.</w:t>
      </w:r>
    </w:p>
  </w:footnote>
  <w:footnote w:id="67">
    <w:p w14:paraId="13B362F0" w14:textId="15A78A60" w:rsidR="00A02E5A" w:rsidRPr="00ED0B4E" w:rsidRDefault="00A02E5A" w:rsidP="00BF3289">
      <w:pPr>
        <w:pStyle w:val="Textonotapie"/>
        <w:rPr>
          <w:lang w:val="en-US"/>
        </w:rPr>
      </w:pPr>
      <w:r>
        <w:rPr>
          <w:rStyle w:val="Refdenotaalpie"/>
        </w:rPr>
        <w:footnoteRef/>
      </w:r>
      <w:r w:rsidRPr="00310181">
        <w:rPr>
          <w:lang w:val="en-US"/>
        </w:rPr>
        <w:t xml:space="preserve"> </w:t>
      </w:r>
      <w:r w:rsidRPr="005B1BD1">
        <w:rPr>
          <w:smallCaps/>
          <w:lang w:val="en-US"/>
        </w:rPr>
        <w:t>G. Calvo</w:t>
      </w:r>
      <w:r w:rsidRPr="00310181">
        <w:rPr>
          <w:lang w:val="en-US"/>
        </w:rPr>
        <w:t xml:space="preserve">, (1983), </w:t>
      </w:r>
      <w:r w:rsidRPr="00310181">
        <w:rPr>
          <w:i/>
          <w:lang w:val="en-US"/>
        </w:rPr>
        <w:t>Staggered Prices in a Utility Maximizing Framework</w:t>
      </w:r>
      <w:r>
        <w:rPr>
          <w:lang w:val="en-US"/>
        </w:rPr>
        <w:t xml:space="preserve">, Journal of Monetary </w:t>
      </w:r>
      <w:r w:rsidRPr="00310181">
        <w:rPr>
          <w:lang w:val="en-US"/>
        </w:rPr>
        <w:t>Economics,</w:t>
      </w:r>
      <w:r>
        <w:rPr>
          <w:lang w:val="en-US"/>
        </w:rPr>
        <w:t xml:space="preserve"> </w:t>
      </w:r>
      <w:r w:rsidRPr="00310181">
        <w:rPr>
          <w:lang w:val="en-US"/>
        </w:rPr>
        <w:t xml:space="preserve">12 (B), </w:t>
      </w:r>
      <w:proofErr w:type="spellStart"/>
      <w:r w:rsidRPr="00310181">
        <w:rPr>
          <w:lang w:val="en-US"/>
        </w:rPr>
        <w:t>págs</w:t>
      </w:r>
      <w:proofErr w:type="spellEnd"/>
      <w:r w:rsidRPr="00310181">
        <w:rPr>
          <w:lang w:val="en-US"/>
        </w:rPr>
        <w:t xml:space="preserve">. </w:t>
      </w:r>
      <w:r w:rsidRPr="00ED0B4E">
        <w:rPr>
          <w:lang w:val="en-US"/>
        </w:rPr>
        <w:t>383-398.</w:t>
      </w:r>
    </w:p>
  </w:footnote>
  <w:footnote w:id="68">
    <w:p w14:paraId="63E746E9" w14:textId="3C202D72" w:rsidR="00A02E5A" w:rsidRPr="0047771C" w:rsidRDefault="00A02E5A" w:rsidP="00BF3289">
      <w:pPr>
        <w:pStyle w:val="Textonotapie"/>
      </w:pPr>
      <w:r>
        <w:rPr>
          <w:rStyle w:val="Refdenotaalpie"/>
        </w:rPr>
        <w:footnoteRef/>
      </w:r>
      <w:r w:rsidRPr="00310181">
        <w:rPr>
          <w:lang w:val="en-US"/>
        </w:rPr>
        <w:t xml:space="preserve"> J. </w:t>
      </w:r>
      <w:r w:rsidRPr="005B1BD1">
        <w:rPr>
          <w:smallCaps/>
          <w:lang w:val="en-US"/>
        </w:rPr>
        <w:t>Rotemberg</w:t>
      </w:r>
      <w:r w:rsidRPr="00310181">
        <w:rPr>
          <w:lang w:val="en-US"/>
        </w:rPr>
        <w:t xml:space="preserve"> (1982), </w:t>
      </w:r>
      <w:r w:rsidRPr="00310181">
        <w:rPr>
          <w:i/>
          <w:lang w:val="en-US"/>
        </w:rPr>
        <w:t xml:space="preserve">Monopolistic Price Adjustment and </w:t>
      </w:r>
      <w:r w:rsidR="00666C45" w:rsidRPr="00310181">
        <w:rPr>
          <w:i/>
          <w:lang w:val="en-US"/>
        </w:rPr>
        <w:t>Aggregated</w:t>
      </w:r>
      <w:r w:rsidRPr="00310181">
        <w:rPr>
          <w:i/>
          <w:lang w:val="en-US"/>
        </w:rPr>
        <w:t xml:space="preserve"> Output</w:t>
      </w:r>
      <w:r>
        <w:rPr>
          <w:lang w:val="en-US"/>
        </w:rPr>
        <w:t xml:space="preserve">, Review of Economic Studies, 49, </w:t>
      </w:r>
      <w:proofErr w:type="spellStart"/>
      <w:r>
        <w:rPr>
          <w:lang w:val="en-US"/>
        </w:rPr>
        <w:t>págs</w:t>
      </w:r>
      <w:proofErr w:type="spellEnd"/>
      <w:r>
        <w:rPr>
          <w:lang w:val="en-US"/>
        </w:rPr>
        <w:t xml:space="preserve">. </w:t>
      </w:r>
      <w:r w:rsidRPr="0047771C">
        <w:t>517-531.</w:t>
      </w:r>
    </w:p>
  </w:footnote>
  <w:footnote w:id="69">
    <w:p w14:paraId="3A983B8D" w14:textId="77777777" w:rsidR="00A02E5A" w:rsidRDefault="00A02E5A" w:rsidP="00BF3289">
      <w:pPr>
        <w:pStyle w:val="Textonotapie"/>
      </w:pPr>
      <w:r>
        <w:rPr>
          <w:rStyle w:val="Refdenotaalpie"/>
        </w:rPr>
        <w:footnoteRef/>
      </w:r>
      <w:r>
        <w:t xml:space="preserve"> La misma clase de poder de me</w:t>
      </w:r>
      <w:r w:rsidRPr="0047771C">
        <w:t>rcado y fricciones pueden ser introducidas en el mercado de trabajo para obtener salarios rígidos.</w:t>
      </w:r>
    </w:p>
  </w:footnote>
  <w:footnote w:id="70">
    <w:p w14:paraId="7D316111" w14:textId="29CD27EC" w:rsidR="00A02E5A" w:rsidRPr="0047771C" w:rsidRDefault="00A02E5A" w:rsidP="00BF3289">
      <w:pPr>
        <w:pStyle w:val="Textonotapie"/>
      </w:pPr>
      <w:r>
        <w:rPr>
          <w:rStyle w:val="Refdenotaalpie"/>
        </w:rPr>
        <w:footnoteRef/>
      </w:r>
      <w:r w:rsidRPr="0047771C">
        <w:t xml:space="preserve"> </w:t>
      </w:r>
      <w:r w:rsidR="00AD1BA2">
        <w:rPr>
          <w:i/>
        </w:rPr>
        <w:t>À</w:t>
      </w:r>
      <w:r w:rsidRPr="0047771C">
        <w:rPr>
          <w:i/>
        </w:rPr>
        <w:t xml:space="preserve"> la </w:t>
      </w:r>
      <w:r w:rsidRPr="005B1BD1">
        <w:rPr>
          <w:smallCaps/>
        </w:rPr>
        <w:t>Dixit-Stiglitz</w:t>
      </w:r>
      <w:r w:rsidRPr="0047771C">
        <w:t xml:space="preserve"> (1977).</w:t>
      </w:r>
    </w:p>
  </w:footnote>
  <w:footnote w:id="71">
    <w:p w14:paraId="6A65C900" w14:textId="77777777" w:rsidR="00A02E5A" w:rsidRPr="008E6B63" w:rsidRDefault="00A02E5A" w:rsidP="00BF3289">
      <w:pPr>
        <w:pStyle w:val="Textonotapie"/>
      </w:pPr>
      <w:r>
        <w:rPr>
          <w:rStyle w:val="Refdenotaalpie"/>
        </w:rPr>
        <w:footnoteRef/>
      </w:r>
      <w:r w:rsidRPr="008E6B63">
        <w:t xml:space="preserve"> Introducido como </w:t>
      </w:r>
      <w:proofErr w:type="spellStart"/>
      <w:r w:rsidRPr="008E6B63">
        <w:rPr>
          <w:i/>
        </w:rPr>
        <w:t>money</w:t>
      </w:r>
      <w:proofErr w:type="spellEnd"/>
      <w:r w:rsidRPr="008E6B63">
        <w:rPr>
          <w:i/>
        </w:rPr>
        <w:t>-</w:t>
      </w:r>
      <w:proofErr w:type="spellStart"/>
      <w:r w:rsidRPr="008E6B63">
        <w:rPr>
          <w:i/>
        </w:rPr>
        <w:t>in-the-utility</w:t>
      </w:r>
      <w:proofErr w:type="spellEnd"/>
      <w:r w:rsidRPr="008E6B63">
        <w:rPr>
          <w:i/>
        </w:rPr>
        <w:t xml:space="preserve"> </w:t>
      </w:r>
      <w:proofErr w:type="spellStart"/>
      <w:r w:rsidRPr="008E6B63">
        <w:rPr>
          <w:i/>
        </w:rPr>
        <w:t>function</w:t>
      </w:r>
      <w:proofErr w:type="spellEnd"/>
      <w:r w:rsidRPr="008E6B63">
        <w:rPr>
          <w:i/>
        </w:rPr>
        <w:t xml:space="preserve"> </w:t>
      </w:r>
      <w:r w:rsidRPr="008E6B63">
        <w:t xml:space="preserve">(MIU) </w:t>
      </w:r>
      <w:r w:rsidRPr="008E6B63">
        <w:rPr>
          <w:i/>
        </w:rPr>
        <w:t xml:space="preserve">à la </w:t>
      </w:r>
      <w:r w:rsidRPr="008E6B63">
        <w:rPr>
          <w:smallCaps/>
        </w:rPr>
        <w:t>Sidrauski</w:t>
      </w:r>
      <w:r w:rsidRPr="008E6B63">
        <w:t xml:space="preserve"> (1967).</w:t>
      </w:r>
    </w:p>
  </w:footnote>
  <w:footnote w:id="72">
    <w:p w14:paraId="5DDD00B5" w14:textId="77777777" w:rsidR="00A02E5A" w:rsidRPr="007111D4" w:rsidRDefault="00A02E5A" w:rsidP="00BF3289">
      <w:pPr>
        <w:pStyle w:val="Textonotapie"/>
      </w:pPr>
      <w:r>
        <w:rPr>
          <w:rStyle w:val="Refdenotaalpie"/>
        </w:rPr>
        <w:footnoteRef/>
      </w:r>
      <w:r w:rsidRPr="007111D4">
        <w:t xml:space="preserve"> En el mundo RBC estos beneficios eran nulos</w:t>
      </w:r>
      <w:r>
        <w:t>, dada la competencia perfecta</w:t>
      </w:r>
      <w:r w:rsidRPr="007111D4">
        <w:t>.</w:t>
      </w:r>
    </w:p>
  </w:footnote>
  <w:footnote w:id="73">
    <w:p w14:paraId="0270F553" w14:textId="234907D9" w:rsidR="00A02E5A" w:rsidRPr="00684282" w:rsidRDefault="00A02E5A" w:rsidP="00BF3289">
      <w:pPr>
        <w:pStyle w:val="Textonotapie"/>
        <w:rPr>
          <w:spacing w:val="-3"/>
        </w:rPr>
      </w:pPr>
      <w:r w:rsidRPr="00684282">
        <w:rPr>
          <w:rStyle w:val="Refdenotaalpie"/>
          <w:spacing w:val="-3"/>
        </w:rPr>
        <w:footnoteRef/>
      </w:r>
      <w:r w:rsidRPr="00684282">
        <w:rPr>
          <w:spacing w:val="-3"/>
        </w:rPr>
        <w:t xml:space="preserve"> Los beneficios en un período dependen de los precios fijados en periodos anteriores. Por ejemplo, en el caso de rigidez </w:t>
      </w:r>
      <w:proofErr w:type="spellStart"/>
      <w:r w:rsidRPr="00684282">
        <w:rPr>
          <w:i/>
          <w:spacing w:val="-3"/>
        </w:rPr>
        <w:t>á</w:t>
      </w:r>
      <w:proofErr w:type="spellEnd"/>
      <w:r w:rsidRPr="00684282">
        <w:rPr>
          <w:i/>
          <w:spacing w:val="-3"/>
        </w:rPr>
        <w:t xml:space="preserve"> la </w:t>
      </w:r>
      <w:r w:rsidRPr="00684282">
        <w:rPr>
          <w:smallCaps/>
          <w:spacing w:val="-3"/>
        </w:rPr>
        <w:t>Calvo</w:t>
      </w:r>
      <w:r w:rsidRPr="00684282">
        <w:rPr>
          <w:spacing w:val="-3"/>
        </w:rPr>
        <w:t>, en que sólo un porcentaje dado (y aleatorio) de las empresas puede ajustar precios en cada periodo, cuando a la empresa le toque ajustar precios, lo hará no s</w:t>
      </w:r>
      <w:r w:rsidR="005D037E" w:rsidRPr="00684282">
        <w:rPr>
          <w:spacing w:val="-3"/>
        </w:rPr>
        <w:t>ó</w:t>
      </w:r>
      <w:r w:rsidRPr="00684282">
        <w:rPr>
          <w:spacing w:val="-3"/>
        </w:rPr>
        <w:t>lo pensando en el precio óptimo para ese período sino también descontando que en periodos futuros es posible que no pueda ajustar.</w:t>
      </w:r>
    </w:p>
  </w:footnote>
  <w:footnote w:id="74">
    <w:p w14:paraId="42803543" w14:textId="77777777" w:rsidR="00A02E5A" w:rsidRPr="009E0CA6" w:rsidRDefault="00A02E5A" w:rsidP="00BF3289">
      <w:pPr>
        <w:pStyle w:val="Textonotapie"/>
      </w:pPr>
      <w:r>
        <w:rPr>
          <w:rStyle w:val="Refdenotaalpie"/>
        </w:rPr>
        <w:footnoteRef/>
      </w:r>
      <w:r w:rsidRPr="009E0CA6">
        <w:t xml:space="preserve"> Tras un laborioso (y a veces insospechado) proceso</w:t>
      </w:r>
      <w:r>
        <w:t xml:space="preserve"> de sustituciones y combinaciones de ecuaciones y linealización de </w:t>
      </w:r>
      <w:proofErr w:type="gramStart"/>
      <w:r>
        <w:t>las mismas</w:t>
      </w:r>
      <w:proofErr w:type="gramEnd"/>
      <w:r>
        <w:t>.</w:t>
      </w:r>
    </w:p>
  </w:footnote>
  <w:footnote w:id="75">
    <w:p w14:paraId="4B882974" w14:textId="77777777" w:rsidR="00A02E5A" w:rsidRPr="000A5520" w:rsidRDefault="00A02E5A" w:rsidP="00BF3289">
      <w:pPr>
        <w:pStyle w:val="Textonotapie"/>
      </w:pPr>
      <w:r>
        <w:rPr>
          <w:rStyle w:val="Refdenotaalpie"/>
        </w:rPr>
        <w:footnoteRef/>
      </w:r>
      <w:r w:rsidRPr="000A5520">
        <w:t xml:space="preserve"> Al igual que el tradicional modelo OA-IS-LM.</w:t>
      </w:r>
    </w:p>
  </w:footnote>
  <w:footnote w:id="76">
    <w:p w14:paraId="41AB1704" w14:textId="77777777" w:rsidR="00A02E5A" w:rsidRDefault="00A02E5A" w:rsidP="00BF3289">
      <w:pPr>
        <w:pStyle w:val="Textonotapie"/>
      </w:pPr>
      <w:r>
        <w:rPr>
          <w:rStyle w:val="Refdenotaalpie"/>
        </w:rPr>
        <w:footnoteRef/>
      </w:r>
      <w:r>
        <w:t xml:space="preserve"> Esta interpretación económica difiere de la de la IS tradicional de la síntesis neoclásico-keynesiana, en que esta relación inversa se debía al efecto negativo del tipo de interés sobre la inversión y por ende sobre la demanda agregada. Recuérdese que en este modelo neokeynesiano no tiene cabida la inversión por haber prescindido de la variable capital.</w:t>
      </w:r>
    </w:p>
  </w:footnote>
  <w:footnote w:id="77">
    <w:p w14:paraId="6ED6DD68" w14:textId="1BD35FA3" w:rsidR="006045FE" w:rsidRDefault="006045FE" w:rsidP="006045FE">
      <w:pPr>
        <w:pStyle w:val="Textonotapie"/>
      </w:pPr>
      <w:r>
        <w:rPr>
          <w:rStyle w:val="Refdenotaalpie"/>
        </w:rPr>
        <w:footnoteRef/>
      </w:r>
      <w:r>
        <w:t xml:space="preserve"> </w:t>
      </w:r>
      <w:r w:rsidRPr="00A652EB">
        <w:rPr>
          <w:smallCaps/>
        </w:rPr>
        <w:t>Blanchard</w:t>
      </w:r>
      <w:r>
        <w:t xml:space="preserve"> y </w:t>
      </w:r>
      <w:r w:rsidRPr="00A652EB">
        <w:rPr>
          <w:smallCaps/>
        </w:rPr>
        <w:t>Galí</w:t>
      </w:r>
      <w:r>
        <w:t xml:space="preserve"> (2005) a</w:t>
      </w:r>
      <w:r w:rsidRPr="00A652EB">
        <w:t>sumen rigideces reales basadas en fricciones en la búsqueda y emparejamiento en el m</w:t>
      </w:r>
      <w:r>
        <w:t>erca</w:t>
      </w:r>
      <w:r w:rsidRPr="00A652EB">
        <w:t xml:space="preserve">do de trabajo y para ello recurren al modelo de </w:t>
      </w:r>
      <w:proofErr w:type="spellStart"/>
      <w:r w:rsidRPr="00A652EB">
        <w:rPr>
          <w:smallCaps/>
        </w:rPr>
        <w:t>Diamond</w:t>
      </w:r>
      <w:proofErr w:type="spellEnd"/>
      <w:r>
        <w:t xml:space="preserve">, </w:t>
      </w:r>
      <w:r w:rsidRPr="00A652EB">
        <w:rPr>
          <w:smallCaps/>
        </w:rPr>
        <w:t>Mortensen</w:t>
      </w:r>
      <w:r w:rsidRPr="00A652EB">
        <w:t xml:space="preserve"> y </w:t>
      </w:r>
      <w:proofErr w:type="spellStart"/>
      <w:r w:rsidRPr="00A652EB">
        <w:rPr>
          <w:smallCaps/>
        </w:rPr>
        <w:t>Pissarides</w:t>
      </w:r>
      <w:proofErr w:type="spellEnd"/>
      <w:r w:rsidRPr="00A652EB">
        <w:t xml:space="preserve"> </w:t>
      </w:r>
      <w:r w:rsidRPr="00A652EB">
        <w:rPr>
          <w:color w:val="767171" w:themeColor="background2" w:themeShade="80"/>
          <w:sz w:val="14"/>
          <w:szCs w:val="14"/>
        </w:rPr>
        <w:t>[</w:t>
      </w:r>
      <w:r>
        <w:rPr>
          <w:color w:val="767171" w:themeColor="background2" w:themeShade="80"/>
          <w:sz w:val="14"/>
          <w:szCs w:val="14"/>
        </w:rPr>
        <w:t>ver tema 3.A.</w:t>
      </w:r>
      <w:r w:rsidR="00AA1A49">
        <w:rPr>
          <w:color w:val="767171" w:themeColor="background2" w:themeShade="80"/>
          <w:sz w:val="14"/>
          <w:szCs w:val="14"/>
        </w:rPr>
        <w:t>26</w:t>
      </w:r>
      <w:r w:rsidRPr="00A652EB">
        <w:rPr>
          <w:color w:val="767171" w:themeColor="background2" w:themeShade="80"/>
          <w:sz w:val="14"/>
          <w:szCs w:val="14"/>
        </w:rPr>
        <w:t>]</w:t>
      </w:r>
      <w:r w:rsidRPr="00A652EB">
        <w:t>.</w:t>
      </w:r>
    </w:p>
  </w:footnote>
  <w:footnote w:id="78">
    <w:p w14:paraId="5B9EC00E" w14:textId="77777777" w:rsidR="00A02E5A" w:rsidRDefault="00A02E5A" w:rsidP="00BF3289">
      <w:pPr>
        <w:pStyle w:val="Textonotapie"/>
      </w:pPr>
      <w:r>
        <w:rPr>
          <w:rStyle w:val="Refdenotaalpie"/>
        </w:rPr>
        <w:footnoteRef/>
      </w:r>
      <w:r>
        <w:t xml:space="preserve"> El ajuste nominal incompleto en un contexto dinámico no es una renuncia al ajuste, sino en general (dependerá de la fuente concreta de rigidez) un ajuste pospuesto o distribuido en múltiples períodos.</w:t>
      </w:r>
    </w:p>
  </w:footnote>
  <w:footnote w:id="79">
    <w:p w14:paraId="743ABD7D" w14:textId="77777777" w:rsidR="00A02E5A" w:rsidRPr="00740273" w:rsidRDefault="00A02E5A" w:rsidP="00BF3289">
      <w:pPr>
        <w:pStyle w:val="Textonotapie"/>
      </w:pPr>
      <w:r>
        <w:rPr>
          <w:rStyle w:val="Refdenotaalpie"/>
        </w:rPr>
        <w:footnoteRef/>
      </w:r>
      <w:r w:rsidRPr="00740273">
        <w:t xml:space="preserve"> </w:t>
      </w:r>
      <w:r>
        <w:t xml:space="preserve">A partir de los modelos de </w:t>
      </w:r>
      <w:r w:rsidRPr="005B1BD1">
        <w:rPr>
          <w:smallCaps/>
        </w:rPr>
        <w:t>Erceg, Henderson</w:t>
      </w:r>
      <w:r>
        <w:t xml:space="preserve"> y </w:t>
      </w:r>
      <w:r w:rsidRPr="005B1BD1">
        <w:rPr>
          <w:smallCaps/>
        </w:rPr>
        <w:t>Levin</w:t>
      </w:r>
      <w:r>
        <w:t xml:space="preserve"> (2000), </w:t>
      </w:r>
      <w:r w:rsidRPr="005B1BD1">
        <w:rPr>
          <w:smallCaps/>
        </w:rPr>
        <w:t>Smets</w:t>
      </w:r>
      <w:r>
        <w:t xml:space="preserve"> y </w:t>
      </w:r>
      <w:r w:rsidRPr="005B1BD1">
        <w:rPr>
          <w:smallCaps/>
        </w:rPr>
        <w:t>Wouters</w:t>
      </w:r>
      <w:r>
        <w:t xml:space="preserve"> (2003) y </w:t>
      </w:r>
      <w:r w:rsidRPr="005B1BD1">
        <w:rPr>
          <w:smallCaps/>
        </w:rPr>
        <w:t>Christiano, Eichenbaum</w:t>
      </w:r>
      <w:r>
        <w:t xml:space="preserve">, y </w:t>
      </w:r>
      <w:r w:rsidRPr="005B1BD1">
        <w:rPr>
          <w:smallCaps/>
        </w:rPr>
        <w:t>Evans</w:t>
      </w:r>
      <w:r>
        <w:t xml:space="preserve"> (2005).</w:t>
      </w:r>
    </w:p>
  </w:footnote>
  <w:footnote w:id="80">
    <w:p w14:paraId="0C844D8A" w14:textId="77777777" w:rsidR="00A02E5A" w:rsidRPr="00F9076F" w:rsidRDefault="00A02E5A" w:rsidP="00BF3289">
      <w:pPr>
        <w:pStyle w:val="Textonotapie"/>
      </w:pPr>
      <w:r>
        <w:rPr>
          <w:rStyle w:val="Refdenotaalpie"/>
        </w:rPr>
        <w:footnoteRef/>
      </w:r>
      <w:r w:rsidRPr="00F9076F">
        <w:t xml:space="preserve"> </w:t>
      </w:r>
      <w:r>
        <w:t>Diferente del coste de ajuste</w:t>
      </w:r>
      <w:r w:rsidRPr="00F9076F">
        <w:t xml:space="preserve"> en el</w:t>
      </w:r>
      <w:r>
        <w:t xml:space="preserve"> stock de</w:t>
      </w:r>
      <w:r w:rsidRPr="00F9076F">
        <w:t xml:space="preserve"> capital, como suele verse en el an</w:t>
      </w:r>
      <w:r>
        <w:t>álisis macro de la inversión.</w:t>
      </w:r>
    </w:p>
  </w:footnote>
  <w:footnote w:id="81">
    <w:p w14:paraId="4A9F549D" w14:textId="77777777" w:rsidR="00A02E5A" w:rsidRPr="00F84196" w:rsidRDefault="00A02E5A" w:rsidP="00BF3289">
      <w:pPr>
        <w:pStyle w:val="Textonotapie"/>
      </w:pPr>
      <w:r>
        <w:rPr>
          <w:rStyle w:val="Refdenotaalpie"/>
        </w:rPr>
        <w:footnoteRef/>
      </w:r>
      <w:r w:rsidRPr="00F84196">
        <w:t xml:space="preserve"> Se apunta que los modelos se construyen </w:t>
      </w:r>
      <w:r>
        <w:t>sobre fundamentos microeconómicos; que las simulaciones estimadas con los modelos captan razonablemente bien algunas características importantes de los ciclos; que muchas autoridades valoran los modelos lo suficiente como para apoyarse en sus predicciones y recomendaciones; que existe evidencia microeconómica para muchos de sus supuestos, y que su perfeccionamiento está avanzando con rapidez.</w:t>
      </w:r>
    </w:p>
  </w:footnote>
  <w:footnote w:id="82">
    <w:p w14:paraId="5D7DEEB0" w14:textId="071D16BC" w:rsidR="00A02E5A" w:rsidRPr="005760A7" w:rsidRDefault="00A02E5A" w:rsidP="00BF3289">
      <w:pPr>
        <w:pStyle w:val="Textonotapie"/>
      </w:pPr>
      <w:r>
        <w:rPr>
          <w:rStyle w:val="Refdenotaalpie"/>
        </w:rPr>
        <w:footnoteRef/>
      </w:r>
      <w:r w:rsidRPr="005760A7">
        <w:t xml:space="preserve"> Se apunta en este sentido </w:t>
      </w:r>
      <w:r w:rsidR="00AA4404">
        <w:t>2 </w:t>
      </w:r>
      <w:r w:rsidRPr="005760A7">
        <w:t xml:space="preserve">hechos. </w:t>
      </w:r>
      <w:r>
        <w:t>Primero, que hasta la reciente crisis el tratamiento de las imperfecciones del mercado de crédito era mínima. Y segundo, que la inclusión de muchas de las características del modelo no se justifica por evidencia microeconómica, sino por un deseo de explicar los hechos macroeconómicos (en la realidad se observa rigidez de precios nominales por periodos largos, o costes de ajuste del capital y no de la inversión).</w:t>
      </w:r>
    </w:p>
  </w:footnote>
  <w:footnote w:id="83">
    <w:p w14:paraId="04B6A69C" w14:textId="56A78C7C" w:rsidR="009C5675" w:rsidRDefault="009C5675" w:rsidP="00957CBB">
      <w:pPr>
        <w:pStyle w:val="Textonotapie"/>
        <w:keepNext/>
        <w:spacing w:after="0"/>
        <w:rPr>
          <w:lang w:val="en-US"/>
        </w:rPr>
      </w:pPr>
      <w:r>
        <w:rPr>
          <w:rStyle w:val="Refdenotaalpie"/>
        </w:rPr>
        <w:footnoteRef/>
      </w:r>
      <w:r w:rsidRPr="009C5675">
        <w:rPr>
          <w:lang w:val="en-US"/>
        </w:rPr>
        <w:t xml:space="preserve"> Those criticisms notwithstanding, the N</w:t>
      </w:r>
      <w:r>
        <w:rPr>
          <w:lang w:val="en-US"/>
        </w:rPr>
        <w:t>ew Keynesian model arguably remains the dominant framework in the classroom, in academic research, and in policy modeling. In fact, one can argue that over the past ten years the scope of New Keynesian economics has kept widening, by encompassing a growing number of phenomena that are analyzed using its basic framework, as well as by ad</w:t>
      </w:r>
      <w:r w:rsidR="001F61B4">
        <w:rPr>
          <w:lang w:val="en-US"/>
        </w:rPr>
        <w:t xml:space="preserve">dressing some of the criticisms raised against it. Much recent research, for instance, has been devoted to extending the basic model to incorporate financial frictions in the basic model, as described in </w:t>
      </w:r>
      <w:r w:rsidR="001F61B4">
        <w:rPr>
          <w:smallCaps/>
          <w:lang w:val="en-US"/>
        </w:rPr>
        <w:t>Gertler</w:t>
      </w:r>
      <w:r w:rsidR="001F61B4">
        <w:rPr>
          <w:lang w:val="en-US"/>
        </w:rPr>
        <w:t xml:space="preserve"> and </w:t>
      </w:r>
      <w:r w:rsidR="001F61B4">
        <w:rPr>
          <w:smallCaps/>
          <w:lang w:val="en-US"/>
        </w:rPr>
        <w:t>Gilchrist</w:t>
      </w:r>
      <w:r w:rsidR="001F61B4">
        <w:rPr>
          <w:lang w:val="en-US"/>
        </w:rPr>
        <w:t xml:space="preserve"> (2018) in their contribution to the present symposium. In addition, the New Keynesian model has been the framework of choice in much of the work aimed at evaluating alternative proposals to stimulate the economy un the face of the unusual circumstances triggered by the crisis, including the use of fiscal policy and unconventional monetary policies.</w:t>
      </w:r>
    </w:p>
    <w:p w14:paraId="1EE4495D" w14:textId="760A49EA" w:rsidR="00957CBB" w:rsidRPr="001F61B4" w:rsidRDefault="00000000" w:rsidP="00957CBB">
      <w:pPr>
        <w:pStyle w:val="Textonotapie"/>
        <w:jc w:val="right"/>
        <w:rPr>
          <w:lang w:val="en-US"/>
        </w:rPr>
      </w:pPr>
      <w:hyperlink r:id="rId15" w:history="1">
        <w:r w:rsidR="00957CBB" w:rsidRPr="003561D8">
          <w:rPr>
            <w:rStyle w:val="Hipervnculo"/>
            <w:lang w:val="en-US"/>
          </w:rPr>
          <w:t>https://www.aeaweb.org/articles?id=10.1257/jep.32.3.87</w:t>
        </w:r>
      </w:hyperlink>
    </w:p>
  </w:footnote>
  <w:footnote w:id="84">
    <w:p w14:paraId="221907C8" w14:textId="7165B321" w:rsidR="00C804D1" w:rsidRPr="009C5675" w:rsidRDefault="00C804D1" w:rsidP="00C804D1">
      <w:pPr>
        <w:pStyle w:val="Textonotapie"/>
        <w:keepNext/>
        <w:spacing w:after="0"/>
        <w:rPr>
          <w:lang w:val="en-US"/>
        </w:rPr>
      </w:pPr>
      <w:r>
        <w:rPr>
          <w:rStyle w:val="Refdenotaalpie"/>
        </w:rPr>
        <w:footnoteRef/>
      </w:r>
      <w:r w:rsidRPr="009C5675">
        <w:rPr>
          <w:lang w:val="en-US"/>
        </w:rPr>
        <w:t xml:space="preserve"> </w:t>
      </w:r>
      <w:proofErr w:type="spellStart"/>
      <w:r w:rsidRPr="009C5675">
        <w:rPr>
          <w:lang w:val="en-US"/>
        </w:rPr>
        <w:t>Teoría</w:t>
      </w:r>
      <w:proofErr w:type="spellEnd"/>
      <w:r w:rsidRPr="009C5675">
        <w:rPr>
          <w:lang w:val="en-US"/>
        </w:rPr>
        <w:t xml:space="preserve"> de </w:t>
      </w:r>
      <w:r w:rsidRPr="009C5675">
        <w:rPr>
          <w:smallCaps/>
          <w:lang w:val="en-US"/>
        </w:rPr>
        <w:t>Minsky</w:t>
      </w:r>
      <w:r w:rsidRPr="009C5675">
        <w:rPr>
          <w:lang w:val="en-US"/>
        </w:rPr>
        <w:t>:</w:t>
      </w:r>
    </w:p>
    <w:p w14:paraId="2FB81298" w14:textId="37E9AC69" w:rsidR="00C804D1" w:rsidRDefault="00C804D1">
      <w:pPr>
        <w:pStyle w:val="Textonotapie"/>
        <w:keepNext/>
        <w:numPr>
          <w:ilvl w:val="0"/>
          <w:numId w:val="38"/>
        </w:numPr>
        <w:spacing w:after="0"/>
        <w:ind w:left="283" w:hanging="113"/>
      </w:pPr>
      <w:r w:rsidRPr="00C804D1">
        <w:rPr>
          <w:i/>
          <w:iCs/>
          <w:u w:val="single"/>
        </w:rPr>
        <w:t>Origen de las crisis</w:t>
      </w:r>
      <w:r>
        <w:t xml:space="preserve">: </w:t>
      </w:r>
      <w:r w:rsidR="00F47921">
        <w:t>S</w:t>
      </w:r>
      <w:r>
        <w:t>istema financiero.</w:t>
      </w:r>
    </w:p>
    <w:p w14:paraId="0C6BC7FA" w14:textId="2DDCABB1" w:rsidR="00C804D1" w:rsidRDefault="00C804D1">
      <w:pPr>
        <w:pStyle w:val="Textonotapie"/>
        <w:keepNext/>
        <w:numPr>
          <w:ilvl w:val="0"/>
          <w:numId w:val="38"/>
        </w:numPr>
        <w:spacing w:after="0"/>
        <w:ind w:left="283" w:hanging="113"/>
      </w:pPr>
      <w:r w:rsidRPr="00C804D1">
        <w:rPr>
          <w:i/>
          <w:iCs/>
          <w:u w:val="single"/>
        </w:rPr>
        <w:t>Desarrollo</w:t>
      </w:r>
      <w:r>
        <w:t>:</w:t>
      </w:r>
    </w:p>
    <w:p w14:paraId="3B5C87AB" w14:textId="354C38A2" w:rsidR="00C804D1" w:rsidRDefault="00C804D1">
      <w:pPr>
        <w:pStyle w:val="Textonotapie"/>
        <w:numPr>
          <w:ilvl w:val="1"/>
          <w:numId w:val="39"/>
        </w:numPr>
        <w:spacing w:after="0"/>
        <w:ind w:left="567" w:hanging="113"/>
      </w:pPr>
      <w:r>
        <w:t xml:space="preserve">La idea es que </w:t>
      </w:r>
      <w:r w:rsidRPr="00C804D1">
        <w:rPr>
          <w:u w:val="single"/>
        </w:rPr>
        <w:t xml:space="preserve">el sistema financiero oscila entre la </w:t>
      </w:r>
      <w:r w:rsidRPr="00C804D1">
        <w:rPr>
          <w:i/>
          <w:iCs/>
          <w:u w:val="single"/>
        </w:rPr>
        <w:t>robustez</w:t>
      </w:r>
      <w:r w:rsidRPr="00C804D1">
        <w:rPr>
          <w:u w:val="single"/>
        </w:rPr>
        <w:t xml:space="preserve"> y la </w:t>
      </w:r>
      <w:r w:rsidRPr="00C804D1">
        <w:rPr>
          <w:i/>
          <w:iCs/>
          <w:u w:val="single"/>
        </w:rPr>
        <w:t>fragilidad</w:t>
      </w:r>
      <w:r>
        <w:t xml:space="preserve">, y esa oscilación es parte integrante del proceso que generan los ciclos económicos. Tales oscilaciones son </w:t>
      </w:r>
      <w:r w:rsidRPr="00C804D1">
        <w:rPr>
          <w:u w:val="single"/>
        </w:rPr>
        <w:t>inevitables salvo que el gobierno intervenga para su control a través de la regulación principalmente</w:t>
      </w:r>
      <w:r>
        <w:t>.</w:t>
      </w:r>
    </w:p>
    <w:p w14:paraId="079BCB34" w14:textId="77777777" w:rsidR="00C804D1" w:rsidRDefault="00C804D1">
      <w:pPr>
        <w:pStyle w:val="Textonotapie"/>
        <w:numPr>
          <w:ilvl w:val="1"/>
          <w:numId w:val="39"/>
        </w:numPr>
        <w:spacing w:after="0"/>
        <w:ind w:left="567" w:hanging="113"/>
      </w:pPr>
      <w:r w:rsidRPr="00C804D1">
        <w:rPr>
          <w:smallCaps/>
        </w:rPr>
        <w:t>Minsky</w:t>
      </w:r>
      <w:r>
        <w:t xml:space="preserve"> asocia la robustez del sistema al predominio de empresas cubiertas (su flujo de caja permite pagar las deudas) frente a especulativas (pueden pagar los intereses pero no el principal) y Ponzi.</w:t>
      </w:r>
    </w:p>
    <w:p w14:paraId="0DDEE4CC" w14:textId="56C2B03D" w:rsidR="00C804D1" w:rsidRDefault="00C804D1">
      <w:pPr>
        <w:pStyle w:val="Textonotapie"/>
        <w:numPr>
          <w:ilvl w:val="1"/>
          <w:numId w:val="39"/>
        </w:numPr>
        <w:spacing w:after="0"/>
        <w:ind w:left="567" w:hanging="113"/>
      </w:pPr>
      <w:r>
        <w:t>Cuando los intereses son más bajos que la tasa de beneficios se crean más empresas tipo Ponzi (cuyo flujo de caja no permite pagar ni siquiera los intereses</w:t>
      </w:r>
      <w:r w:rsidR="00500130">
        <w:t xml:space="preserve"> de la deuda</w:t>
      </w:r>
      <w:r>
        <w:t xml:space="preserve">) convirtiendo el </w:t>
      </w:r>
      <w:r w:rsidRPr="00C804D1">
        <w:rPr>
          <w:i/>
          <w:iCs/>
        </w:rPr>
        <w:t>sistema financiero en más frágil</w:t>
      </w:r>
      <w:r>
        <w:t>. La explicación es el mayor incentivo al endeudamiento cuando los tipos son bajos, ya que aumenta la rentabilidad de la inversión y se revalorizan los activos, pero a medida que aumenta el endeudamiento aumenta el tipo de interés hasta que finalmente sea mayor que la tasa de beneficios. En este contexto, las empresas especulativas y Ponzi verán que los beneficios no cubren la deuda contraída.</w:t>
      </w:r>
    </w:p>
    <w:p w14:paraId="72B694F3" w14:textId="7792D764" w:rsidR="00C804D1" w:rsidRDefault="00C804D1">
      <w:pPr>
        <w:pStyle w:val="Textonotapie"/>
        <w:keepNext/>
        <w:numPr>
          <w:ilvl w:val="0"/>
          <w:numId w:val="38"/>
        </w:numPr>
        <w:spacing w:after="0"/>
        <w:ind w:left="283" w:hanging="113"/>
      </w:pPr>
      <w:r w:rsidRPr="00C804D1">
        <w:rPr>
          <w:i/>
          <w:iCs/>
          <w:u w:val="single"/>
        </w:rPr>
        <w:t>Efectos</w:t>
      </w:r>
      <w:r>
        <w:t>:</w:t>
      </w:r>
    </w:p>
    <w:p w14:paraId="171CFC82" w14:textId="10FDE6FB" w:rsidR="00C804D1" w:rsidRDefault="00C804D1">
      <w:pPr>
        <w:pStyle w:val="Textonotapie"/>
        <w:numPr>
          <w:ilvl w:val="1"/>
          <w:numId w:val="39"/>
        </w:numPr>
        <w:spacing w:after="0"/>
        <w:ind w:left="567" w:hanging="113"/>
      </w:pPr>
      <w:r>
        <w:t>Los mayores tipos harán que caiga la inversión.</w:t>
      </w:r>
    </w:p>
    <w:p w14:paraId="505FD030" w14:textId="02C314B4" w:rsidR="00C804D1" w:rsidRDefault="00C804D1">
      <w:pPr>
        <w:pStyle w:val="Textonotapie"/>
        <w:numPr>
          <w:ilvl w:val="1"/>
          <w:numId w:val="39"/>
        </w:numPr>
        <w:spacing w:after="0"/>
        <w:ind w:left="567" w:hanging="113"/>
      </w:pPr>
      <w:r>
        <w:t>Muchas empresas tratarán de sobrevivir refinanciándose a corto plazo y liquidando sus activos a largo.</w:t>
      </w:r>
    </w:p>
    <w:p w14:paraId="3BCE14B1" w14:textId="325BFEB9" w:rsidR="00C804D1" w:rsidRDefault="00C804D1">
      <w:pPr>
        <w:pStyle w:val="Textonotapie"/>
        <w:numPr>
          <w:ilvl w:val="1"/>
          <w:numId w:val="39"/>
        </w:numPr>
        <w:spacing w:after="0"/>
        <w:ind w:left="567" w:hanging="113"/>
      </w:pPr>
      <w:r>
        <w:t>Posibilidad de contracción de crédito ante la cadena de impagos y traslación a la economía real, generándose una recesión.</w:t>
      </w:r>
    </w:p>
    <w:p w14:paraId="57B8B929" w14:textId="4C6D84C8" w:rsidR="00C804D1" w:rsidRDefault="00C804D1">
      <w:pPr>
        <w:pStyle w:val="Textonotapie"/>
        <w:keepNext/>
        <w:numPr>
          <w:ilvl w:val="0"/>
          <w:numId w:val="38"/>
        </w:numPr>
        <w:spacing w:after="0"/>
        <w:ind w:left="283" w:hanging="113"/>
      </w:pPr>
      <w:r w:rsidRPr="00C804D1">
        <w:rPr>
          <w:i/>
          <w:iCs/>
          <w:u w:val="single"/>
        </w:rPr>
        <w:t>Implicaciones de Política Económica</w:t>
      </w:r>
      <w:r>
        <w:t>:</w:t>
      </w:r>
    </w:p>
    <w:p w14:paraId="0C94EBA0" w14:textId="0490BCA2" w:rsidR="00C804D1" w:rsidRDefault="00C804D1">
      <w:pPr>
        <w:pStyle w:val="Textonotapie"/>
        <w:keepNext/>
        <w:numPr>
          <w:ilvl w:val="1"/>
          <w:numId w:val="39"/>
        </w:numPr>
        <w:spacing w:after="0"/>
        <w:ind w:left="567" w:hanging="113"/>
      </w:pPr>
      <w:r>
        <w:t>Se puede estabilizar la inestabilidad ineludible del sistema financiero gracias a:</w:t>
      </w:r>
    </w:p>
    <w:p w14:paraId="102E8604" w14:textId="0CADBA7E" w:rsidR="00C804D1" w:rsidRDefault="00C804D1">
      <w:pPr>
        <w:pStyle w:val="Textonotapie"/>
        <w:numPr>
          <w:ilvl w:val="0"/>
          <w:numId w:val="39"/>
        </w:numPr>
        <w:spacing w:after="0"/>
        <w:ind w:left="850" w:hanging="113"/>
      </w:pPr>
      <w:r w:rsidRPr="00C804D1">
        <w:rPr>
          <w:i/>
          <w:iCs/>
        </w:rPr>
        <w:t>Regulación financiera</w:t>
      </w:r>
      <w:r>
        <w:t>: Persiga la robustez del sistema.</w:t>
      </w:r>
    </w:p>
    <w:p w14:paraId="737123B6" w14:textId="11A890A1" w:rsidR="00C804D1" w:rsidRDefault="00C804D1">
      <w:pPr>
        <w:pStyle w:val="Textonotapie"/>
        <w:numPr>
          <w:ilvl w:val="0"/>
          <w:numId w:val="39"/>
        </w:numPr>
        <w:spacing w:after="0"/>
        <w:ind w:left="850" w:hanging="113"/>
      </w:pPr>
      <w:r w:rsidRPr="00C804D1">
        <w:rPr>
          <w:i/>
          <w:iCs/>
        </w:rPr>
        <w:t>B</w:t>
      </w:r>
      <w:r>
        <w:rPr>
          <w:i/>
          <w:iCs/>
        </w:rPr>
        <w:t xml:space="preserve">anco </w:t>
      </w:r>
      <w:r w:rsidRPr="00C804D1">
        <w:rPr>
          <w:i/>
          <w:iCs/>
        </w:rPr>
        <w:t>C</w:t>
      </w:r>
      <w:r>
        <w:rPr>
          <w:i/>
          <w:iCs/>
        </w:rPr>
        <w:t>entral</w:t>
      </w:r>
      <w:r>
        <w:t>: Puede refinanciar a los deudores especulativos o Ponzi, refinanciándoles hasta vencimiento.</w:t>
      </w:r>
    </w:p>
    <w:p w14:paraId="2465FB63" w14:textId="250455CA" w:rsidR="00C804D1" w:rsidRDefault="00C804D1">
      <w:pPr>
        <w:pStyle w:val="Textonotapie"/>
        <w:numPr>
          <w:ilvl w:val="0"/>
          <w:numId w:val="39"/>
        </w:numPr>
        <w:ind w:left="850" w:hanging="113"/>
      </w:pPr>
      <w:r w:rsidRPr="00C804D1">
        <w:rPr>
          <w:i/>
          <w:iCs/>
        </w:rPr>
        <w:t>Gobierno</w:t>
      </w:r>
      <w:r>
        <w:t>: Puede estabilizar los beneficios agregados usando el déficit público.</w:t>
      </w:r>
    </w:p>
  </w:footnote>
  <w:footnote w:id="85">
    <w:p w14:paraId="60DE631F" w14:textId="5A38D058" w:rsidR="000F1154" w:rsidRPr="000F1154" w:rsidRDefault="000F1154">
      <w:pPr>
        <w:pStyle w:val="Textonotapie"/>
      </w:pPr>
      <w:r>
        <w:rPr>
          <w:rStyle w:val="Refdenotaalpie"/>
        </w:rPr>
        <w:footnoteRef/>
      </w:r>
      <w:r w:rsidRPr="000F1154">
        <w:t xml:space="preserve"> Hay modelos de c</w:t>
      </w:r>
      <w:r>
        <w:t>i</w:t>
      </w:r>
      <w:r w:rsidRPr="000F1154">
        <w:t>clo endógeno</w:t>
      </w:r>
      <w:r>
        <w:t xml:space="preserve">. Podemos distinguir entre modelos </w:t>
      </w:r>
      <w:r w:rsidRPr="000F1154">
        <w:t>de primera generación</w:t>
      </w:r>
      <w:r>
        <w:t xml:space="preserve"> (en los años </w:t>
      </w:r>
      <w:r w:rsidRPr="000F1154">
        <w:t>70-80</w:t>
      </w:r>
      <w:r>
        <w:t>, con autores como</w:t>
      </w:r>
      <w:r w:rsidRPr="000F1154">
        <w:t xml:space="preserve"> </w:t>
      </w:r>
      <w:proofErr w:type="spellStart"/>
      <w:r w:rsidRPr="000F1154">
        <w:rPr>
          <w:smallCaps/>
        </w:rPr>
        <w:t>Benhavid</w:t>
      </w:r>
      <w:proofErr w:type="spellEnd"/>
      <w:r>
        <w:t xml:space="preserve"> y</w:t>
      </w:r>
      <w:r w:rsidRPr="000F1154">
        <w:t xml:space="preserve"> </w:t>
      </w:r>
      <w:r w:rsidRPr="000F1154">
        <w:rPr>
          <w:smallCaps/>
        </w:rPr>
        <w:t>Galí</w:t>
      </w:r>
      <w:r>
        <w:t>)</w:t>
      </w:r>
      <w:r w:rsidRPr="000F1154">
        <w:t xml:space="preserve"> </w:t>
      </w:r>
      <w:r>
        <w:t>y los modelos de s</w:t>
      </w:r>
      <w:r w:rsidRPr="000F1154">
        <w:t>egunda generación</w:t>
      </w:r>
      <w:r>
        <w:t xml:space="preserve"> (</w:t>
      </w:r>
      <w:r w:rsidRPr="000F1154">
        <w:rPr>
          <w:smallCaps/>
        </w:rPr>
        <w:t>Farmer</w:t>
      </w:r>
      <w:r>
        <w:t xml:space="preserve">), con la </w:t>
      </w:r>
      <w:r w:rsidRPr="000F1154">
        <w:t>incorporación a DG</w:t>
      </w:r>
      <w:r w:rsidR="00C56F8A">
        <w:t>.</w:t>
      </w:r>
    </w:p>
  </w:footnote>
  <w:footnote w:id="86">
    <w:p w14:paraId="433AC61B" w14:textId="6B2A2AEC" w:rsidR="00A02E5A" w:rsidRPr="003677D1" w:rsidRDefault="00A02E5A" w:rsidP="00BF3289">
      <w:pPr>
        <w:pStyle w:val="Textonotapie"/>
        <w:rPr>
          <w:lang w:val="en-US"/>
        </w:rPr>
      </w:pPr>
      <w:r w:rsidRPr="003677D1">
        <w:rPr>
          <w:rStyle w:val="Smbolodenotaalpie"/>
        </w:rPr>
        <w:footnoteRef/>
      </w:r>
      <w:r w:rsidRPr="003677D1">
        <w:rPr>
          <w:lang w:val="en-US"/>
        </w:rPr>
        <w:t xml:space="preserve"> </w:t>
      </w:r>
      <w:r w:rsidRPr="00BF3289">
        <w:rPr>
          <w:i/>
          <w:iCs/>
          <w:lang w:val="en-US"/>
        </w:rPr>
        <w:t>"[A]</w:t>
      </w:r>
      <w:proofErr w:type="spellStart"/>
      <w:r w:rsidRPr="00BF3289">
        <w:rPr>
          <w:i/>
          <w:iCs/>
          <w:lang w:val="en-US"/>
        </w:rPr>
        <w:t>nd</w:t>
      </w:r>
      <w:proofErr w:type="spellEnd"/>
      <w:r w:rsidRPr="00BF3289">
        <w:rPr>
          <w:i/>
          <w:iCs/>
          <w:lang w:val="en-US"/>
        </w:rPr>
        <w:t xml:space="preserve"> the medium of seven years, or rather of so many years as makes up the Cycle, within which </w:t>
      </w:r>
      <w:proofErr w:type="spellStart"/>
      <w:r w:rsidRPr="00BF3289">
        <w:rPr>
          <w:i/>
          <w:iCs/>
          <w:lang w:val="en-US"/>
        </w:rPr>
        <w:t>dearths</w:t>
      </w:r>
      <w:proofErr w:type="spellEnd"/>
      <w:r w:rsidRPr="00BF3289">
        <w:rPr>
          <w:i/>
          <w:iCs/>
          <w:lang w:val="en-US"/>
        </w:rPr>
        <w:t xml:space="preserve"> and </w:t>
      </w:r>
      <w:proofErr w:type="spellStart"/>
      <w:r w:rsidRPr="00BF3289">
        <w:rPr>
          <w:i/>
          <w:iCs/>
          <w:lang w:val="en-US"/>
        </w:rPr>
        <w:t>plenties</w:t>
      </w:r>
      <w:proofErr w:type="spellEnd"/>
      <w:r w:rsidRPr="00BF3289">
        <w:rPr>
          <w:i/>
          <w:iCs/>
          <w:lang w:val="en-US"/>
        </w:rPr>
        <w:t xml:space="preserve"> make their revolution"</w:t>
      </w:r>
      <w:r w:rsidRPr="003677D1">
        <w:rPr>
          <w:lang w:val="en-US"/>
        </w:rPr>
        <w:t xml:space="preserve">, </w:t>
      </w:r>
      <w:r w:rsidRPr="003677D1">
        <w:rPr>
          <w:smallCaps/>
          <w:lang w:val="en-US"/>
        </w:rPr>
        <w:t>William Petty</w:t>
      </w:r>
      <w:r w:rsidRPr="003677D1">
        <w:rPr>
          <w:lang w:val="en-US"/>
        </w:rPr>
        <w:t xml:space="preserve"> (1662) </w:t>
      </w:r>
      <w:r w:rsidRPr="00BF3289">
        <w:rPr>
          <w:i/>
          <w:iCs/>
          <w:lang w:val="en-US"/>
        </w:rPr>
        <w:t>Treaties on Taxes and Contributions</w:t>
      </w:r>
      <w:r w:rsidRPr="003677D1">
        <w:rPr>
          <w:lang w:val="en-US"/>
        </w:rPr>
        <w:t xml:space="preserve"> </w:t>
      </w:r>
      <w:r w:rsidR="00BF3289">
        <w:rPr>
          <w:lang w:val="en-US"/>
        </w:rPr>
        <w:t>(</w:t>
      </w:r>
      <w:r w:rsidRPr="003677D1">
        <w:rPr>
          <w:lang w:val="en-US"/>
        </w:rPr>
        <w:t>p.23-24).</w:t>
      </w:r>
    </w:p>
  </w:footnote>
  <w:footnote w:id="87">
    <w:p w14:paraId="44E732C7" w14:textId="2DFE947F" w:rsidR="007415A4" w:rsidRPr="004A1B2F" w:rsidRDefault="007415A4" w:rsidP="007415A4">
      <w:pPr>
        <w:pStyle w:val="Textonotapie"/>
        <w:rPr>
          <w:lang w:val="en-US"/>
        </w:rPr>
      </w:pPr>
      <w:r>
        <w:rPr>
          <w:rStyle w:val="Refdenotaalpie"/>
        </w:rPr>
        <w:footnoteRef/>
      </w:r>
      <w:r w:rsidRPr="007415A4">
        <w:rPr>
          <w:lang w:val="en-US"/>
        </w:rPr>
        <w:t xml:space="preserve"> </w:t>
      </w:r>
      <w:hyperlink r:id="rId16" w:anchor="page1" w:history="1">
        <w:r w:rsidRPr="007415A4">
          <w:rPr>
            <w:rStyle w:val="Hipervnculo"/>
            <w:lang w:val="en-US"/>
          </w:rPr>
          <w:t>https://read.oecd-ilibrary.org/economics/a-note-on-band-pass-filters-based-on-the-hodrick-prescott-filter-and-the-oecd-system-of-composite-leading-indicators_jbcma-2011-5kg0pb01sbbt#page1</w:t>
        </w:r>
      </w:hyperlink>
    </w:p>
    <w:p w14:paraId="1A9395DE" w14:textId="18C008E2" w:rsidR="007415A4" w:rsidRPr="008A5620" w:rsidRDefault="00000000" w:rsidP="007415A4">
      <w:pPr>
        <w:pStyle w:val="Textonotapie"/>
        <w:rPr>
          <w:lang w:val="en-US"/>
        </w:rPr>
      </w:pPr>
      <w:hyperlink r:id="rId17" w:history="1">
        <w:r w:rsidR="007415A4" w:rsidRPr="008A5620">
          <w:rPr>
            <w:rStyle w:val="Hipervnculo"/>
            <w:lang w:val="en-US"/>
          </w:rPr>
          <w:t>https://www.jstor.org/stable/2646708</w:t>
        </w:r>
      </w:hyperlink>
    </w:p>
  </w:footnote>
  <w:footnote w:id="88">
    <w:p w14:paraId="1933A72B" w14:textId="77777777" w:rsidR="008A5620" w:rsidRDefault="008A5620" w:rsidP="008A5620">
      <w:pPr>
        <w:pStyle w:val="Textonotapie"/>
      </w:pPr>
      <w:r>
        <w:rPr>
          <w:rStyle w:val="Refdenotaalpie"/>
        </w:rPr>
        <w:footnoteRef/>
      </w:r>
      <w:r>
        <w:t xml:space="preserve"> Para ver una </w:t>
      </w:r>
      <w:r w:rsidRPr="00D34762">
        <w:rPr>
          <w:i/>
          <w:iCs/>
        </w:rPr>
        <w:t>aplicación</w:t>
      </w:r>
      <w:r>
        <w:t xml:space="preserve"> de este modelo a la economía española, se puede consultar el </w:t>
      </w:r>
      <w:r w:rsidRPr="00D34762">
        <w:rPr>
          <w:i/>
          <w:iCs/>
        </w:rPr>
        <w:t>observatorio sobre el ciclo económico en España</w:t>
      </w:r>
      <w:r>
        <w:t xml:space="preserve"> realizado por </w:t>
      </w:r>
      <w:r w:rsidRPr="00377D31">
        <w:t>BBVA Research, FEDEA, Fundación Rafael del Pino y Creando Oportunidades. En su última edición (27/04/2023), el informe está disponible aqu</w:t>
      </w:r>
      <w:r>
        <w:t xml:space="preserve">í: </w:t>
      </w:r>
      <w:hyperlink r:id="rId18" w:history="1">
        <w:r w:rsidRPr="007859F6">
          <w:rPr>
            <w:rStyle w:val="Hipervnculo"/>
          </w:rPr>
          <w:t>https://www.bbvaresearch.com/publicaciones/espana-la-economia-espanola-en-el-primer-ano-de-la-guerra-de-ucrania/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AA1A49" w:rsidRPr="00C44422" w14:paraId="452C6D22"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75FCABF0" w14:textId="3BCD9A32" w:rsidR="00AA1A49" w:rsidRPr="00851FCE" w:rsidRDefault="00AA1A49"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3.A.42</w:t>
              </w:r>
            </w:p>
          </w:tc>
        </w:sdtContent>
      </w:sdt>
      <w:tc>
        <w:tcPr>
          <w:tcW w:w="7937" w:type="dxa"/>
          <w:vAlign w:val="center"/>
        </w:tcPr>
        <w:sdt>
          <w:sdtPr>
            <w:rPr>
              <w:i/>
              <w:iCs/>
              <w:color w:val="5F2987"/>
              <w:spacing w:val="-6"/>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795CFCB0" w14:textId="6DA3C5FE" w:rsidR="00AA1A49" w:rsidRPr="00AA1A49" w:rsidRDefault="00AA1A49" w:rsidP="00C80BBD">
              <w:pPr>
                <w:pStyle w:val="Encabezado"/>
                <w:spacing w:after="0"/>
                <w:ind w:right="-110"/>
                <w:contextualSpacing/>
                <w:jc w:val="center"/>
                <w:rPr>
                  <w:i/>
                  <w:iCs/>
                  <w:color w:val="5F2987"/>
                  <w:spacing w:val="-6"/>
                  <w:sz w:val="18"/>
                  <w:szCs w:val="18"/>
                  <w:lang w:val="es-ES"/>
                </w:rPr>
              </w:pPr>
              <w:r w:rsidRPr="00AA1A49">
                <w:rPr>
                  <w:i/>
                  <w:iCs/>
                  <w:color w:val="5F2987"/>
                  <w:spacing w:val="-6"/>
                  <w:sz w:val="18"/>
                  <w:szCs w:val="18"/>
                  <w:lang w:val="es-ES"/>
                </w:rPr>
                <w:t>Teorías de los ciclos económicos: ciclos nominales y reales. El ciclo financiero y sus interrelaciones con el ciclo real.</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F56EF6F" w14:textId="77777777" w:rsidR="00AA1A49" w:rsidRPr="00C44422" w:rsidRDefault="00AA1A49"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0DAD5366" w14:textId="77777777" w:rsidR="00947B85" w:rsidRPr="00381A39" w:rsidRDefault="00947B85" w:rsidP="00381A39">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AA1A49" w:rsidRPr="00C44422" w14:paraId="406C0A6D" w14:textId="77777777" w:rsidTr="009F6145">
      <w:trPr>
        <w:trHeight w:val="136"/>
        <w:jc w:val="center"/>
      </w:trPr>
      <w:sdt>
        <w:sdtPr>
          <w:rPr>
            <w:b/>
            <w:bCs/>
            <w:i/>
            <w:iCs/>
            <w:caps/>
            <w:color w:val="5F2987"/>
            <w:sz w:val="18"/>
            <w:szCs w:val="18"/>
          </w:rPr>
          <w:alias w:val="Title"/>
          <w:tag w:val=""/>
          <w:id w:val="1035533592"/>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6C354F21" w14:textId="14FF9B1A" w:rsidR="00AA1A49" w:rsidRPr="00851FCE" w:rsidRDefault="00AA1A49"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rPr>
                <w:t>3.A.42</w:t>
              </w:r>
            </w:p>
          </w:tc>
        </w:sdtContent>
      </w:sdt>
      <w:tc>
        <w:tcPr>
          <w:tcW w:w="7937" w:type="dxa"/>
          <w:vAlign w:val="center"/>
        </w:tcPr>
        <w:sdt>
          <w:sdtPr>
            <w:rPr>
              <w:i/>
              <w:iCs/>
              <w:color w:val="5F2987"/>
              <w:spacing w:val="-6"/>
              <w:sz w:val="18"/>
              <w:szCs w:val="18"/>
            </w:rPr>
            <w:alias w:val="Subject"/>
            <w:tag w:val=""/>
            <w:id w:val="-6910626"/>
            <w:dataBinding w:prefixMappings="xmlns:ns0='http://purl.org/dc/elements/1.1/' xmlns:ns1='http://schemas.openxmlformats.org/package/2006/metadata/core-properties' " w:xpath="/ns1:coreProperties[1]/ns0:subject[1]" w:storeItemID="{6C3C8BC8-F283-45AE-878A-BAB7291924A1}"/>
            <w:text/>
          </w:sdtPr>
          <w:sdtContent>
            <w:p w14:paraId="5429A890" w14:textId="45154160" w:rsidR="00AA1A49" w:rsidRPr="00AA1A49" w:rsidRDefault="00AA1A49" w:rsidP="00C80BBD">
              <w:pPr>
                <w:pStyle w:val="Encabezado"/>
                <w:spacing w:after="0"/>
                <w:ind w:right="-110"/>
                <w:contextualSpacing/>
                <w:jc w:val="center"/>
                <w:rPr>
                  <w:i/>
                  <w:iCs/>
                  <w:color w:val="5F2987"/>
                  <w:spacing w:val="-6"/>
                  <w:sz w:val="18"/>
                  <w:szCs w:val="18"/>
                  <w:lang w:val="es-ES"/>
                </w:rPr>
              </w:pPr>
              <w:r w:rsidRPr="00AA1A49">
                <w:rPr>
                  <w:i/>
                  <w:iCs/>
                  <w:color w:val="5F2987"/>
                  <w:spacing w:val="-6"/>
                  <w:sz w:val="18"/>
                  <w:szCs w:val="18"/>
                  <w:lang w:val="es-ES"/>
                </w:rPr>
                <w:t>Teorías de los ciclos económicos: ciclos nominales y reales. El ciclo financiero y sus interrelaciones con el ciclo real.</w:t>
              </w:r>
            </w:p>
          </w:sdtContent>
        </w:sdt>
      </w:tc>
      <w:sdt>
        <w:sdtPr>
          <w:rPr>
            <w:b/>
            <w:bCs/>
            <w:i/>
            <w:iCs/>
            <w:color w:val="5F2987"/>
            <w:spacing w:val="-6"/>
            <w:sz w:val="18"/>
            <w:szCs w:val="18"/>
          </w:rPr>
          <w:alias w:val="Author"/>
          <w:tag w:val=""/>
          <w:id w:val="-1164619713"/>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5D3474A7" w14:textId="77777777" w:rsidR="00AA1A49" w:rsidRPr="00C44422" w:rsidRDefault="00AA1A49"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7599A514" w14:textId="77777777" w:rsidR="00947B85" w:rsidRPr="0078253D" w:rsidRDefault="00947B85" w:rsidP="00E84B21">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947B85" w:rsidRPr="00BE1B62" w14:paraId="78F33EE9" w14:textId="77777777" w:rsidTr="00822699">
      <w:tc>
        <w:tcPr>
          <w:tcW w:w="3261" w:type="dxa"/>
          <w:tcBorders>
            <w:bottom w:val="thickThinSmallGap" w:sz="12" w:space="0" w:color="5F2987"/>
          </w:tcBorders>
        </w:tcPr>
        <w:p w14:paraId="3503F7BE" w14:textId="41C2E46A" w:rsidR="00947B85" w:rsidRPr="00822699" w:rsidRDefault="00947B85" w:rsidP="00382937">
          <w:pPr>
            <w:pStyle w:val="Encabezado"/>
            <w:spacing w:after="0"/>
            <w:jc w:val="left"/>
            <w:rPr>
              <w:i/>
              <w:iCs/>
              <w:color w:val="5F2987"/>
              <w:spacing w:val="-6"/>
              <w:sz w:val="18"/>
              <w:szCs w:val="18"/>
              <w:lang w:val="es-ES"/>
            </w:rPr>
          </w:pPr>
          <w:r w:rsidRPr="00822699">
            <w:rPr>
              <w:i/>
              <w:iCs/>
              <w:color w:val="5F2987"/>
              <w:spacing w:val="-6"/>
              <w:sz w:val="14"/>
              <w:szCs w:val="14"/>
              <w:lang w:val="es-ES"/>
            </w:rPr>
            <w:t>Fecha de la última actualización:</w:t>
          </w:r>
          <w:r w:rsidRPr="00822699">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141CA5">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443FFD9" w14:textId="77777777" w:rsidR="00947B85" w:rsidRPr="00822699" w:rsidRDefault="00947B85" w:rsidP="00382937">
          <w:pPr>
            <w:pStyle w:val="Encabezado"/>
            <w:spacing w:after="0"/>
            <w:jc w:val="center"/>
            <w:rPr>
              <w:i/>
              <w:iCs/>
              <w:color w:val="5F2987"/>
              <w:spacing w:val="-6"/>
              <w:sz w:val="18"/>
              <w:szCs w:val="18"/>
              <w:lang w:val="es-ES"/>
            </w:rPr>
          </w:pPr>
          <w:r w:rsidRPr="00822699">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672155934"/>
          <w:placeholder>
            <w:docPart w:val="FD19B64CC6424DEDA33288394F7D380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FBB2123" w14:textId="337ED3F3" w:rsidR="00947B85" w:rsidRPr="00BE1B62" w:rsidRDefault="00286509" w:rsidP="00382937">
              <w:pPr>
                <w:pStyle w:val="Encabezado"/>
                <w:spacing w:after="0"/>
                <w:jc w:val="right"/>
                <w:rPr>
                  <w:i/>
                  <w:iCs/>
                  <w:color w:val="5F2987"/>
                  <w:spacing w:val="-6"/>
                  <w:sz w:val="18"/>
                  <w:szCs w:val="18"/>
                </w:rPr>
              </w:pPr>
              <w:r>
                <w:rPr>
                  <w:i/>
                  <w:iCs/>
                  <w:color w:val="5F2987"/>
                  <w:spacing w:val="-6"/>
                  <w:sz w:val="20"/>
                  <w:szCs w:val="20"/>
                </w:rPr>
                <w:t>3.A.42</w:t>
              </w:r>
            </w:p>
          </w:tc>
        </w:sdtContent>
      </w:sdt>
    </w:tr>
  </w:tbl>
  <w:p w14:paraId="26C172F2" w14:textId="77777777" w:rsidR="00947B85" w:rsidRPr="00381A39" w:rsidRDefault="00947B85" w:rsidP="00381A39">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8303846"/>
    <w:multiLevelType w:val="hybridMultilevel"/>
    <w:tmpl w:val="F2DEEB1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0D4E0899"/>
    <w:multiLevelType w:val="hybridMultilevel"/>
    <w:tmpl w:val="0518ADE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0EC003FB"/>
    <w:multiLevelType w:val="hybridMultilevel"/>
    <w:tmpl w:val="2F74CA2E"/>
    <w:lvl w:ilvl="0" w:tplc="6A56BE94">
      <w:start w:val="1"/>
      <w:numFmt w:val="lowerLetter"/>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0AC4767"/>
    <w:multiLevelType w:val="hybridMultilevel"/>
    <w:tmpl w:val="831E78B8"/>
    <w:lvl w:ilvl="0" w:tplc="7780DD2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37CCEC5C">
      <w:start w:val="1"/>
      <w:numFmt w:val="lowerRoman"/>
      <w:lvlText w:val="%3."/>
      <w:lvlJc w:val="right"/>
      <w:pPr>
        <w:ind w:left="2160" w:hanging="180"/>
      </w:pPr>
      <w:rPr>
        <w:i/>
        <w:iCs/>
      </w:rPr>
    </w:lvl>
    <w:lvl w:ilvl="3" w:tplc="0C0A000F">
      <w:start w:val="1"/>
      <w:numFmt w:val="decimal"/>
      <w:lvlText w:val="%4."/>
      <w:lvlJc w:val="left"/>
      <w:pPr>
        <w:ind w:left="2880" w:hanging="360"/>
      </w:pPr>
    </w:lvl>
    <w:lvl w:ilvl="4" w:tplc="85383A44">
      <w:start w:val="1"/>
      <w:numFmt w:val="lowerLetter"/>
      <w:lvlText w:val="%5)"/>
      <w:lvlJc w:val="left"/>
      <w:pPr>
        <w:ind w:left="3600" w:hanging="360"/>
      </w:pPr>
      <w:rPr>
        <w:rFonts w:hint="default"/>
        <w:i w:val="0"/>
        <w:iCs w:val="0"/>
      </w:rPr>
    </w:lvl>
    <w:lvl w:ilvl="5" w:tplc="D8D03654">
      <w:start w:val="1"/>
      <w:numFmt w:val="lowerRoman"/>
      <w:lvlText w:val="%6."/>
      <w:lvlJc w:val="right"/>
      <w:pPr>
        <w:ind w:left="4320" w:hanging="180"/>
      </w:pPr>
      <w:rPr>
        <w:i/>
        <w:iCs/>
      </w:rPr>
    </w:lvl>
    <w:lvl w:ilvl="6" w:tplc="F23ECD64">
      <w:start w:val="1"/>
      <w:numFmt w:val="bullet"/>
      <w:lvlText w:val="▫"/>
      <w:lvlJc w:val="left"/>
      <w:pPr>
        <w:ind w:left="5040" w:hanging="360"/>
      </w:pPr>
      <w:rPr>
        <w:rFonts w:ascii="Palatino Linotype" w:hAnsi="Palatino Linotype" w:hint="default"/>
      </w:r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2B02ECB"/>
    <w:multiLevelType w:val="hybridMultilevel"/>
    <w:tmpl w:val="98800B20"/>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5E365C7"/>
    <w:multiLevelType w:val="hybridMultilevel"/>
    <w:tmpl w:val="F5F4425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95752AB"/>
    <w:multiLevelType w:val="hybridMultilevel"/>
    <w:tmpl w:val="9930762C"/>
    <w:lvl w:ilvl="0" w:tplc="E46495C2">
      <w:start w:val="1"/>
      <w:numFmt w:val="lowerRoman"/>
      <w:lvlText w:val="(%1)"/>
      <w:lvlJc w:val="right"/>
      <w:pPr>
        <w:ind w:left="1287" w:hanging="360"/>
      </w:pPr>
      <w:rPr>
        <w:rFonts w:hint="default"/>
        <w:i/>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0" w15:restartNumberingAfterBreak="0">
    <w:nsid w:val="1CB91EF4"/>
    <w:multiLevelType w:val="hybridMultilevel"/>
    <w:tmpl w:val="4202D7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1FF24B84"/>
    <w:multiLevelType w:val="hybridMultilevel"/>
    <w:tmpl w:val="8D7EC798"/>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5" w15:restartNumberingAfterBreak="0">
    <w:nsid w:val="29F67436"/>
    <w:multiLevelType w:val="hybridMultilevel"/>
    <w:tmpl w:val="4858DC08"/>
    <w:lvl w:ilvl="0" w:tplc="0C0A0013">
      <w:start w:val="1"/>
      <w:numFmt w:val="upperRoman"/>
      <w:lvlText w:val="%1."/>
      <w:lvlJc w:val="right"/>
      <w:pPr>
        <w:ind w:left="720" w:hanging="360"/>
      </w:pPr>
    </w:lvl>
    <w:lvl w:ilvl="1" w:tplc="0DDE6F4C">
      <w:start w:val="1"/>
      <w:numFmt w:val="lowerLetter"/>
      <w:lvlText w:val="%2."/>
      <w:lvlJc w:val="righ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AD91317"/>
    <w:multiLevelType w:val="multilevel"/>
    <w:tmpl w:val="DAEC3EA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2D8B7044"/>
    <w:multiLevelType w:val="hybridMultilevel"/>
    <w:tmpl w:val="2DCE8C7C"/>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B0319B0"/>
    <w:multiLevelType w:val="hybridMultilevel"/>
    <w:tmpl w:val="5D9A3B88"/>
    <w:lvl w:ilvl="0" w:tplc="0C0A0001">
      <w:start w:val="1"/>
      <w:numFmt w:val="bullet"/>
      <w:lvlText w:val=""/>
      <w:lvlJc w:val="left"/>
      <w:pPr>
        <w:ind w:left="1798" w:hanging="360"/>
      </w:pPr>
      <w:rPr>
        <w:rFonts w:ascii="Symbol" w:hAnsi="Symbol" w:hint="default"/>
      </w:rPr>
    </w:lvl>
    <w:lvl w:ilvl="1" w:tplc="0C0A0003" w:tentative="1">
      <w:start w:val="1"/>
      <w:numFmt w:val="bullet"/>
      <w:lvlText w:val="o"/>
      <w:lvlJc w:val="left"/>
      <w:pPr>
        <w:ind w:left="2518" w:hanging="360"/>
      </w:pPr>
      <w:rPr>
        <w:rFonts w:ascii="Courier New" w:hAnsi="Courier New" w:cs="Courier New" w:hint="default"/>
      </w:rPr>
    </w:lvl>
    <w:lvl w:ilvl="2" w:tplc="0C0A0005" w:tentative="1">
      <w:start w:val="1"/>
      <w:numFmt w:val="bullet"/>
      <w:lvlText w:val=""/>
      <w:lvlJc w:val="left"/>
      <w:pPr>
        <w:ind w:left="3238" w:hanging="360"/>
      </w:pPr>
      <w:rPr>
        <w:rFonts w:ascii="Wingdings" w:hAnsi="Wingdings" w:hint="default"/>
      </w:rPr>
    </w:lvl>
    <w:lvl w:ilvl="3" w:tplc="0C0A0001" w:tentative="1">
      <w:start w:val="1"/>
      <w:numFmt w:val="bullet"/>
      <w:lvlText w:val=""/>
      <w:lvlJc w:val="left"/>
      <w:pPr>
        <w:ind w:left="3958" w:hanging="360"/>
      </w:pPr>
      <w:rPr>
        <w:rFonts w:ascii="Symbol" w:hAnsi="Symbol" w:hint="default"/>
      </w:rPr>
    </w:lvl>
    <w:lvl w:ilvl="4" w:tplc="0C0A0003" w:tentative="1">
      <w:start w:val="1"/>
      <w:numFmt w:val="bullet"/>
      <w:lvlText w:val="o"/>
      <w:lvlJc w:val="left"/>
      <w:pPr>
        <w:ind w:left="4678" w:hanging="360"/>
      </w:pPr>
      <w:rPr>
        <w:rFonts w:ascii="Courier New" w:hAnsi="Courier New" w:cs="Courier New" w:hint="default"/>
      </w:rPr>
    </w:lvl>
    <w:lvl w:ilvl="5" w:tplc="0C0A0005" w:tentative="1">
      <w:start w:val="1"/>
      <w:numFmt w:val="bullet"/>
      <w:lvlText w:val=""/>
      <w:lvlJc w:val="left"/>
      <w:pPr>
        <w:ind w:left="5398" w:hanging="360"/>
      </w:pPr>
      <w:rPr>
        <w:rFonts w:ascii="Wingdings" w:hAnsi="Wingdings" w:hint="default"/>
      </w:rPr>
    </w:lvl>
    <w:lvl w:ilvl="6" w:tplc="0C0A0001" w:tentative="1">
      <w:start w:val="1"/>
      <w:numFmt w:val="bullet"/>
      <w:lvlText w:val=""/>
      <w:lvlJc w:val="left"/>
      <w:pPr>
        <w:ind w:left="6118" w:hanging="360"/>
      </w:pPr>
      <w:rPr>
        <w:rFonts w:ascii="Symbol" w:hAnsi="Symbol" w:hint="default"/>
      </w:rPr>
    </w:lvl>
    <w:lvl w:ilvl="7" w:tplc="0C0A0003" w:tentative="1">
      <w:start w:val="1"/>
      <w:numFmt w:val="bullet"/>
      <w:lvlText w:val="o"/>
      <w:lvlJc w:val="left"/>
      <w:pPr>
        <w:ind w:left="6838" w:hanging="360"/>
      </w:pPr>
      <w:rPr>
        <w:rFonts w:ascii="Courier New" w:hAnsi="Courier New" w:cs="Courier New" w:hint="default"/>
      </w:rPr>
    </w:lvl>
    <w:lvl w:ilvl="8" w:tplc="0C0A0005" w:tentative="1">
      <w:start w:val="1"/>
      <w:numFmt w:val="bullet"/>
      <w:lvlText w:val=""/>
      <w:lvlJc w:val="left"/>
      <w:pPr>
        <w:ind w:left="7558" w:hanging="360"/>
      </w:pPr>
      <w:rPr>
        <w:rFonts w:ascii="Wingdings" w:hAnsi="Wingdings" w:hint="default"/>
      </w:rPr>
    </w:lvl>
  </w:abstractNum>
  <w:abstractNum w:abstractNumId="30" w15:restartNumberingAfterBreak="0">
    <w:nsid w:val="3B1C53E8"/>
    <w:multiLevelType w:val="hybridMultilevel"/>
    <w:tmpl w:val="9E4C5ABC"/>
    <w:lvl w:ilvl="0" w:tplc="DCDEC698">
      <w:start w:val="1"/>
      <w:numFmt w:val="lowerRoman"/>
      <w:lvlText w:val="%1)"/>
      <w:lvlJc w:val="right"/>
      <w:pPr>
        <w:ind w:left="1080" w:hanging="720"/>
      </w:pPr>
      <w:rPr>
        <w:rFonts w:hint="default"/>
        <w:i/>
        <w:iCs/>
      </w:rPr>
    </w:lvl>
    <w:lvl w:ilvl="1" w:tplc="99DAD000">
      <w:start w:val="1"/>
      <w:numFmt w:val="lowerLetter"/>
      <w:lvlText w:val="%2."/>
      <w:lvlJc w:val="left"/>
      <w:pPr>
        <w:ind w:left="1440" w:hanging="360"/>
      </w:pPr>
      <w:rPr>
        <w:i/>
        <w:iCs/>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D977ADA"/>
    <w:multiLevelType w:val="hybridMultilevel"/>
    <w:tmpl w:val="9DDEEE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0F5469D"/>
    <w:multiLevelType w:val="multilevel"/>
    <w:tmpl w:val="4B94C2A4"/>
    <w:lvl w:ilvl="0">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3" w15:restartNumberingAfterBreak="0">
    <w:nsid w:val="4111736E"/>
    <w:multiLevelType w:val="hybridMultilevel"/>
    <w:tmpl w:val="0E984940"/>
    <w:lvl w:ilvl="0" w:tplc="0C0A000F">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380422A"/>
    <w:multiLevelType w:val="hybridMultilevel"/>
    <w:tmpl w:val="C4E61E14"/>
    <w:lvl w:ilvl="0" w:tplc="A8C61E8A">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A5327D0"/>
    <w:multiLevelType w:val="hybridMultilevel"/>
    <w:tmpl w:val="422613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A5A1CD0"/>
    <w:multiLevelType w:val="hybridMultilevel"/>
    <w:tmpl w:val="0428EF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0FB7C1A"/>
    <w:multiLevelType w:val="multilevel"/>
    <w:tmpl w:val="0809001D"/>
    <w:numStyleLink w:val="Lista1"/>
  </w:abstractNum>
  <w:abstractNum w:abstractNumId="39" w15:restartNumberingAfterBreak="0">
    <w:nsid w:val="5648453A"/>
    <w:multiLevelType w:val="hybridMultilevel"/>
    <w:tmpl w:val="09568F78"/>
    <w:lvl w:ilvl="0" w:tplc="0C0A0011">
      <w:start w:val="1"/>
      <w:numFmt w:val="decimal"/>
      <w:lvlText w:val="%1)"/>
      <w:lvlJc w:val="left"/>
      <w:pPr>
        <w:ind w:left="765" w:hanging="360"/>
      </w:p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40"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81C7DE9"/>
    <w:multiLevelType w:val="hybridMultilevel"/>
    <w:tmpl w:val="4C689F30"/>
    <w:lvl w:ilvl="0" w:tplc="8B34D5B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3341C4B"/>
    <w:multiLevelType w:val="hybridMultilevel"/>
    <w:tmpl w:val="D4765F48"/>
    <w:lvl w:ilvl="0" w:tplc="0C0A0017">
      <w:start w:val="1"/>
      <w:numFmt w:val="lowerLetter"/>
      <w:lvlText w:val="%1)"/>
      <w:lvlJc w:val="left"/>
      <w:pPr>
        <w:ind w:left="720" w:hanging="360"/>
      </w:pPr>
    </w:lvl>
    <w:lvl w:ilvl="1" w:tplc="0C0A0001">
      <w:start w:val="1"/>
      <w:numFmt w:val="bullet"/>
      <w:lvlText w:val=""/>
      <w:lvlJc w:val="left"/>
      <w:pPr>
        <w:ind w:left="1798"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84019B0"/>
    <w:multiLevelType w:val="hybridMultilevel"/>
    <w:tmpl w:val="22D0CADC"/>
    <w:lvl w:ilvl="0" w:tplc="4D0C2392">
      <w:start w:val="1"/>
      <w:numFmt w:val="lowerLetter"/>
      <w:lvlText w:val="%1)"/>
      <w:lvlJc w:val="left"/>
      <w:pPr>
        <w:ind w:left="2231" w:hanging="360"/>
      </w:pPr>
      <w:rPr>
        <w:rFonts w:hint="default"/>
      </w:rPr>
    </w:lvl>
    <w:lvl w:ilvl="1" w:tplc="0C0A0019" w:tentative="1">
      <w:start w:val="1"/>
      <w:numFmt w:val="lowerLetter"/>
      <w:lvlText w:val="%2."/>
      <w:lvlJc w:val="left"/>
      <w:pPr>
        <w:ind w:left="2951" w:hanging="360"/>
      </w:pPr>
    </w:lvl>
    <w:lvl w:ilvl="2" w:tplc="0C0A001B" w:tentative="1">
      <w:start w:val="1"/>
      <w:numFmt w:val="lowerRoman"/>
      <w:lvlText w:val="%3."/>
      <w:lvlJc w:val="right"/>
      <w:pPr>
        <w:ind w:left="3671" w:hanging="180"/>
      </w:pPr>
    </w:lvl>
    <w:lvl w:ilvl="3" w:tplc="0C0A000F" w:tentative="1">
      <w:start w:val="1"/>
      <w:numFmt w:val="decimal"/>
      <w:lvlText w:val="%4."/>
      <w:lvlJc w:val="left"/>
      <w:pPr>
        <w:ind w:left="4391" w:hanging="360"/>
      </w:pPr>
    </w:lvl>
    <w:lvl w:ilvl="4" w:tplc="0C0A0019" w:tentative="1">
      <w:start w:val="1"/>
      <w:numFmt w:val="lowerLetter"/>
      <w:lvlText w:val="%5."/>
      <w:lvlJc w:val="left"/>
      <w:pPr>
        <w:ind w:left="5111" w:hanging="360"/>
      </w:pPr>
    </w:lvl>
    <w:lvl w:ilvl="5" w:tplc="0C0A001B" w:tentative="1">
      <w:start w:val="1"/>
      <w:numFmt w:val="lowerRoman"/>
      <w:lvlText w:val="%6."/>
      <w:lvlJc w:val="right"/>
      <w:pPr>
        <w:ind w:left="5831" w:hanging="180"/>
      </w:pPr>
    </w:lvl>
    <w:lvl w:ilvl="6" w:tplc="0C0A000F" w:tentative="1">
      <w:start w:val="1"/>
      <w:numFmt w:val="decimal"/>
      <w:lvlText w:val="%7."/>
      <w:lvlJc w:val="left"/>
      <w:pPr>
        <w:ind w:left="6551" w:hanging="360"/>
      </w:pPr>
    </w:lvl>
    <w:lvl w:ilvl="7" w:tplc="0C0A0019" w:tentative="1">
      <w:start w:val="1"/>
      <w:numFmt w:val="lowerLetter"/>
      <w:lvlText w:val="%8."/>
      <w:lvlJc w:val="left"/>
      <w:pPr>
        <w:ind w:left="7271" w:hanging="360"/>
      </w:pPr>
    </w:lvl>
    <w:lvl w:ilvl="8" w:tplc="0C0A001B" w:tentative="1">
      <w:start w:val="1"/>
      <w:numFmt w:val="lowerRoman"/>
      <w:lvlText w:val="%9."/>
      <w:lvlJc w:val="right"/>
      <w:pPr>
        <w:ind w:left="7991" w:hanging="180"/>
      </w:pPr>
    </w:lvl>
  </w:abstractNum>
  <w:abstractNum w:abstractNumId="46"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7" w15:restartNumberingAfterBreak="0">
    <w:nsid w:val="69D25904"/>
    <w:multiLevelType w:val="hybridMultilevel"/>
    <w:tmpl w:val="2A72C47C"/>
    <w:lvl w:ilvl="0" w:tplc="1046AF7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DFF20D3"/>
    <w:multiLevelType w:val="hybridMultilevel"/>
    <w:tmpl w:val="89CA773A"/>
    <w:lvl w:ilvl="0" w:tplc="18F83FB6">
      <w:start w:val="1"/>
      <w:numFmt w:val="lowerRoman"/>
      <w:lvlText w:val="%1)"/>
      <w:lvlJc w:val="right"/>
      <w:pPr>
        <w:ind w:left="1080" w:hanging="720"/>
      </w:pPr>
      <w:rPr>
        <w:rFonts w:hint="default"/>
        <w:i/>
        <w:iCs/>
      </w:rPr>
    </w:lvl>
    <w:lvl w:ilvl="1" w:tplc="0C0A000F">
      <w:start w:val="1"/>
      <w:numFmt w:val="decimal"/>
      <w:lvlText w:val="%2."/>
      <w:lvlJc w:val="left"/>
      <w:pPr>
        <w:ind w:left="1440" w:hanging="360"/>
      </w:pPr>
    </w:lvl>
    <w:lvl w:ilvl="2" w:tplc="DAA6B3A2">
      <w:start w:val="1"/>
      <w:numFmt w:val="lowerLetter"/>
      <w:lvlText w:val="%3)"/>
      <w:lvlJc w:val="right"/>
      <w:pPr>
        <w:ind w:left="720" w:hanging="360"/>
      </w:pPr>
      <w:rPr>
        <w:rFonts w:hint="default"/>
      </w:rPr>
    </w:lvl>
    <w:lvl w:ilvl="3" w:tplc="08090015">
      <w:start w:val="1"/>
      <w:numFmt w:val="upperLetter"/>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59649DF"/>
    <w:multiLevelType w:val="hybridMultilevel"/>
    <w:tmpl w:val="BF5E004E"/>
    <w:lvl w:ilvl="0" w:tplc="97982B9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766D762E"/>
    <w:multiLevelType w:val="hybridMultilevel"/>
    <w:tmpl w:val="14D6A1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3" w15:restartNumberingAfterBreak="0">
    <w:nsid w:val="7828620A"/>
    <w:multiLevelType w:val="hybridMultilevel"/>
    <w:tmpl w:val="1B0CE328"/>
    <w:lvl w:ilvl="0" w:tplc="FC3661C8">
      <w:start w:val="3"/>
      <w:numFmt w:val="bullet"/>
      <w:lvlText w:val="-"/>
      <w:lvlJc w:val="left"/>
      <w:pPr>
        <w:ind w:left="720" w:hanging="360"/>
      </w:pPr>
      <w:rPr>
        <w:rFonts w:ascii="Garamond" w:eastAsiaTheme="minorHAnsi" w:hAnsi="Garamond" w:cstheme="minorBidi" w:hint="default"/>
      </w:rPr>
    </w:lvl>
    <w:lvl w:ilvl="1" w:tplc="F23ECD64">
      <w:start w:val="1"/>
      <w:numFmt w:val="bullet"/>
      <w:lvlText w:val="▫"/>
      <w:lvlJc w:val="left"/>
      <w:pPr>
        <w:ind w:left="1440" w:hanging="360"/>
      </w:pPr>
      <w:rPr>
        <w:rFonts w:ascii="Palatino Linotype" w:hAnsi="Palatino Linotype"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7" w15:restartNumberingAfterBreak="0">
    <w:nsid w:val="7A0B4859"/>
    <w:multiLevelType w:val="hybridMultilevel"/>
    <w:tmpl w:val="C548F9B4"/>
    <w:lvl w:ilvl="0" w:tplc="A0DE0CFA">
      <w:start w:val="1"/>
      <w:numFmt w:val="lowerLetter"/>
      <w:lvlText w:val="%1)"/>
      <w:lvlJc w:val="righ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BF828F7"/>
    <w:multiLevelType w:val="hybridMultilevel"/>
    <w:tmpl w:val="8ABE3A44"/>
    <w:lvl w:ilvl="0" w:tplc="0C0A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Palatino Linotype" w:hAnsi="Palatino Linotype"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7D6267F4"/>
    <w:multiLevelType w:val="hybridMultilevel"/>
    <w:tmpl w:val="3EE40402"/>
    <w:lvl w:ilvl="0" w:tplc="1ABAC49C">
      <w:start w:val="1"/>
      <w:numFmt w:val="lowerLetter"/>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30834886">
    <w:abstractNumId w:val="15"/>
  </w:num>
  <w:num w:numId="2" w16cid:durableId="757216225">
    <w:abstractNumId w:val="30"/>
  </w:num>
  <w:num w:numId="3" w16cid:durableId="1081483614">
    <w:abstractNumId w:val="48"/>
  </w:num>
  <w:num w:numId="4" w16cid:durableId="2082479905">
    <w:abstractNumId w:val="26"/>
  </w:num>
  <w:num w:numId="5" w16cid:durableId="349796388">
    <w:abstractNumId w:val="43"/>
  </w:num>
  <w:num w:numId="6" w16cid:durableId="1243223402">
    <w:abstractNumId w:val="57"/>
  </w:num>
  <w:num w:numId="7" w16cid:durableId="2110923423">
    <w:abstractNumId w:val="21"/>
  </w:num>
  <w:num w:numId="8" w16cid:durableId="1684673894">
    <w:abstractNumId w:val="39"/>
  </w:num>
  <w:num w:numId="9" w16cid:durableId="1330908447">
    <w:abstractNumId w:val="14"/>
  </w:num>
  <w:num w:numId="10" w16cid:durableId="558201122">
    <w:abstractNumId w:val="25"/>
  </w:num>
  <w:num w:numId="11" w16cid:durableId="117649238">
    <w:abstractNumId w:val="41"/>
  </w:num>
  <w:num w:numId="12" w16cid:durableId="911693562">
    <w:abstractNumId w:val="35"/>
  </w:num>
  <w:num w:numId="13" w16cid:durableId="1214001146">
    <w:abstractNumId w:val="55"/>
  </w:num>
  <w:num w:numId="14" w16cid:durableId="1783845686">
    <w:abstractNumId w:val="12"/>
  </w:num>
  <w:num w:numId="15" w16cid:durableId="246114247">
    <w:abstractNumId w:val="46"/>
  </w:num>
  <w:num w:numId="16" w16cid:durableId="1344893882">
    <w:abstractNumId w:val="23"/>
  </w:num>
  <w:num w:numId="17" w16cid:durableId="1188985453">
    <w:abstractNumId w:val="24"/>
  </w:num>
  <w:num w:numId="18" w16cid:durableId="513768885">
    <w:abstractNumId w:val="51"/>
  </w:num>
  <w:num w:numId="19" w16cid:durableId="202789607">
    <w:abstractNumId w:val="18"/>
  </w:num>
  <w:num w:numId="20" w16cid:durableId="1967931686">
    <w:abstractNumId w:val="16"/>
  </w:num>
  <w:num w:numId="21" w16cid:durableId="1012999254">
    <w:abstractNumId w:val="29"/>
  </w:num>
  <w:num w:numId="22" w16cid:durableId="62458432">
    <w:abstractNumId w:val="52"/>
  </w:num>
  <w:num w:numId="23" w16cid:durableId="1062020685">
    <w:abstractNumId w:val="32"/>
  </w:num>
  <w:num w:numId="24" w16cid:durableId="1935481137">
    <w:abstractNumId w:val="27"/>
  </w:num>
  <w:num w:numId="25" w16cid:durableId="700128304">
    <w:abstractNumId w:val="20"/>
  </w:num>
  <w:num w:numId="26" w16cid:durableId="1488858102">
    <w:abstractNumId w:val="58"/>
  </w:num>
  <w:num w:numId="27" w16cid:durableId="337461013">
    <w:abstractNumId w:val="33"/>
  </w:num>
  <w:num w:numId="28" w16cid:durableId="1925450445">
    <w:abstractNumId w:val="37"/>
  </w:num>
  <w:num w:numId="29" w16cid:durableId="1218591228">
    <w:abstractNumId w:val="31"/>
  </w:num>
  <w:num w:numId="30" w16cid:durableId="823593029">
    <w:abstractNumId w:val="17"/>
  </w:num>
  <w:num w:numId="31" w16cid:durableId="1859810391">
    <w:abstractNumId w:val="11"/>
  </w:num>
  <w:num w:numId="32" w16cid:durableId="211818709">
    <w:abstractNumId w:val="47"/>
  </w:num>
  <w:num w:numId="33" w16cid:durableId="662464536">
    <w:abstractNumId w:val="36"/>
  </w:num>
  <w:num w:numId="34" w16cid:durableId="702555556">
    <w:abstractNumId w:val="45"/>
  </w:num>
  <w:num w:numId="35" w16cid:durableId="1629386603">
    <w:abstractNumId w:val="19"/>
  </w:num>
  <w:num w:numId="36" w16cid:durableId="282152085">
    <w:abstractNumId w:val="34"/>
  </w:num>
  <w:num w:numId="37" w16cid:durableId="1588734467">
    <w:abstractNumId w:val="59"/>
  </w:num>
  <w:num w:numId="38" w16cid:durableId="111362072">
    <w:abstractNumId w:val="13"/>
  </w:num>
  <w:num w:numId="39" w16cid:durableId="1700158824">
    <w:abstractNumId w:val="53"/>
  </w:num>
  <w:num w:numId="40" w16cid:durableId="1841234524">
    <w:abstractNumId w:val="44"/>
  </w:num>
  <w:num w:numId="41" w16cid:durableId="181676059">
    <w:abstractNumId w:val="49"/>
  </w:num>
  <w:num w:numId="42" w16cid:durableId="1281767471">
    <w:abstractNumId w:val="50"/>
  </w:num>
  <w:num w:numId="43" w16cid:durableId="259066400">
    <w:abstractNumId w:val="56"/>
  </w:num>
  <w:num w:numId="44" w16cid:durableId="373384582">
    <w:abstractNumId w:val="22"/>
  </w:num>
  <w:num w:numId="45" w16cid:durableId="829365101">
    <w:abstractNumId w:val="42"/>
  </w:num>
  <w:num w:numId="46" w16cid:durableId="25372873">
    <w:abstractNumId w:val="38"/>
  </w:num>
  <w:num w:numId="47" w16cid:durableId="159583792">
    <w:abstractNumId w:val="9"/>
  </w:num>
  <w:num w:numId="48" w16cid:durableId="1412461012">
    <w:abstractNumId w:val="7"/>
  </w:num>
  <w:num w:numId="49" w16cid:durableId="1049498149">
    <w:abstractNumId w:val="6"/>
  </w:num>
  <w:num w:numId="50" w16cid:durableId="480776684">
    <w:abstractNumId w:val="5"/>
  </w:num>
  <w:num w:numId="51" w16cid:durableId="1221096349">
    <w:abstractNumId w:val="4"/>
  </w:num>
  <w:num w:numId="52" w16cid:durableId="1127814330">
    <w:abstractNumId w:val="8"/>
  </w:num>
  <w:num w:numId="53" w16cid:durableId="953441926">
    <w:abstractNumId w:val="3"/>
  </w:num>
  <w:num w:numId="54" w16cid:durableId="1642999023">
    <w:abstractNumId w:val="2"/>
  </w:num>
  <w:num w:numId="55" w16cid:durableId="327173804">
    <w:abstractNumId w:val="1"/>
  </w:num>
  <w:num w:numId="56" w16cid:durableId="434401366">
    <w:abstractNumId w:val="0"/>
  </w:num>
  <w:num w:numId="57" w16cid:durableId="1051079801">
    <w:abstractNumId w:val="54"/>
  </w:num>
  <w:num w:numId="58" w16cid:durableId="623118318">
    <w:abstractNumId w:val="28"/>
  </w:num>
  <w:num w:numId="59" w16cid:durableId="7665390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79938890">
    <w:abstractNumId w:val="40"/>
  </w:num>
  <w:num w:numId="61" w16cid:durableId="494882035">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80A"/>
    <w:rsid w:val="00001B26"/>
    <w:rsid w:val="00003243"/>
    <w:rsid w:val="00003DEF"/>
    <w:rsid w:val="00007B6E"/>
    <w:rsid w:val="00010004"/>
    <w:rsid w:val="00010EC4"/>
    <w:rsid w:val="00026BBF"/>
    <w:rsid w:val="00033B2B"/>
    <w:rsid w:val="000350E9"/>
    <w:rsid w:val="000353C1"/>
    <w:rsid w:val="00036600"/>
    <w:rsid w:val="00040DB8"/>
    <w:rsid w:val="000447E3"/>
    <w:rsid w:val="00047A1F"/>
    <w:rsid w:val="00047ED0"/>
    <w:rsid w:val="0005715E"/>
    <w:rsid w:val="000578C6"/>
    <w:rsid w:val="00065BCA"/>
    <w:rsid w:val="00070094"/>
    <w:rsid w:val="00073F26"/>
    <w:rsid w:val="00077703"/>
    <w:rsid w:val="00080AF4"/>
    <w:rsid w:val="00080D59"/>
    <w:rsid w:val="0008398B"/>
    <w:rsid w:val="00084FAF"/>
    <w:rsid w:val="00097C18"/>
    <w:rsid w:val="000A15EA"/>
    <w:rsid w:val="000A1D5F"/>
    <w:rsid w:val="000A369A"/>
    <w:rsid w:val="000A5520"/>
    <w:rsid w:val="000A6ADF"/>
    <w:rsid w:val="000B18DD"/>
    <w:rsid w:val="000B3CC0"/>
    <w:rsid w:val="000C031B"/>
    <w:rsid w:val="000C043B"/>
    <w:rsid w:val="000C1F90"/>
    <w:rsid w:val="000C2AC4"/>
    <w:rsid w:val="000D1C20"/>
    <w:rsid w:val="000D558B"/>
    <w:rsid w:val="000E0A6F"/>
    <w:rsid w:val="000E2B8D"/>
    <w:rsid w:val="000E4329"/>
    <w:rsid w:val="000F1154"/>
    <w:rsid w:val="000F5BF4"/>
    <w:rsid w:val="00100622"/>
    <w:rsid w:val="00102CCE"/>
    <w:rsid w:val="00111397"/>
    <w:rsid w:val="0011261F"/>
    <w:rsid w:val="0011649C"/>
    <w:rsid w:val="00116867"/>
    <w:rsid w:val="00120175"/>
    <w:rsid w:val="00122199"/>
    <w:rsid w:val="00124215"/>
    <w:rsid w:val="001250F4"/>
    <w:rsid w:val="001253A9"/>
    <w:rsid w:val="00127616"/>
    <w:rsid w:val="00136484"/>
    <w:rsid w:val="0014189C"/>
    <w:rsid w:val="00141CA5"/>
    <w:rsid w:val="00143C0D"/>
    <w:rsid w:val="001514E2"/>
    <w:rsid w:val="00152785"/>
    <w:rsid w:val="00154937"/>
    <w:rsid w:val="00155261"/>
    <w:rsid w:val="0015659E"/>
    <w:rsid w:val="00157DC5"/>
    <w:rsid w:val="001614D7"/>
    <w:rsid w:val="00163829"/>
    <w:rsid w:val="00163BF1"/>
    <w:rsid w:val="001701F8"/>
    <w:rsid w:val="001724B8"/>
    <w:rsid w:val="00172B15"/>
    <w:rsid w:val="00174031"/>
    <w:rsid w:val="00174AA3"/>
    <w:rsid w:val="00174E93"/>
    <w:rsid w:val="0017713F"/>
    <w:rsid w:val="0017732E"/>
    <w:rsid w:val="0017747F"/>
    <w:rsid w:val="00177A58"/>
    <w:rsid w:val="00182FB8"/>
    <w:rsid w:val="00183A44"/>
    <w:rsid w:val="00191363"/>
    <w:rsid w:val="00193A6D"/>
    <w:rsid w:val="00196546"/>
    <w:rsid w:val="001A315B"/>
    <w:rsid w:val="001C30B1"/>
    <w:rsid w:val="001C3840"/>
    <w:rsid w:val="001C75F7"/>
    <w:rsid w:val="001D15FE"/>
    <w:rsid w:val="001D1BB8"/>
    <w:rsid w:val="001D2210"/>
    <w:rsid w:val="001D6E68"/>
    <w:rsid w:val="001D7B64"/>
    <w:rsid w:val="001E0C12"/>
    <w:rsid w:val="001E1CFF"/>
    <w:rsid w:val="001E1E77"/>
    <w:rsid w:val="001E211C"/>
    <w:rsid w:val="001F26B0"/>
    <w:rsid w:val="001F56A5"/>
    <w:rsid w:val="001F61B4"/>
    <w:rsid w:val="0020187D"/>
    <w:rsid w:val="002035C2"/>
    <w:rsid w:val="00203753"/>
    <w:rsid w:val="00211A9E"/>
    <w:rsid w:val="00214078"/>
    <w:rsid w:val="002254CC"/>
    <w:rsid w:val="00232402"/>
    <w:rsid w:val="00233D70"/>
    <w:rsid w:val="00241402"/>
    <w:rsid w:val="00262503"/>
    <w:rsid w:val="00266B89"/>
    <w:rsid w:val="00274C50"/>
    <w:rsid w:val="00286509"/>
    <w:rsid w:val="002948B4"/>
    <w:rsid w:val="00297774"/>
    <w:rsid w:val="002A4BF5"/>
    <w:rsid w:val="002A5E51"/>
    <w:rsid w:val="002B616C"/>
    <w:rsid w:val="002B76D5"/>
    <w:rsid w:val="002C4AD1"/>
    <w:rsid w:val="002C6912"/>
    <w:rsid w:val="002D0D63"/>
    <w:rsid w:val="002D3F60"/>
    <w:rsid w:val="002E0222"/>
    <w:rsid w:val="002E226B"/>
    <w:rsid w:val="002E5AB0"/>
    <w:rsid w:val="002E7D3A"/>
    <w:rsid w:val="002F0DED"/>
    <w:rsid w:val="002F103F"/>
    <w:rsid w:val="002F253D"/>
    <w:rsid w:val="002F4449"/>
    <w:rsid w:val="002F57CA"/>
    <w:rsid w:val="002F62C2"/>
    <w:rsid w:val="003003B5"/>
    <w:rsid w:val="00300AA4"/>
    <w:rsid w:val="00301DD6"/>
    <w:rsid w:val="00305BF4"/>
    <w:rsid w:val="00310181"/>
    <w:rsid w:val="00312FCF"/>
    <w:rsid w:val="0031597C"/>
    <w:rsid w:val="003173DC"/>
    <w:rsid w:val="003224A6"/>
    <w:rsid w:val="003306B2"/>
    <w:rsid w:val="00330B16"/>
    <w:rsid w:val="00332CAE"/>
    <w:rsid w:val="00332DED"/>
    <w:rsid w:val="0033464F"/>
    <w:rsid w:val="00340189"/>
    <w:rsid w:val="00340EB7"/>
    <w:rsid w:val="0034480D"/>
    <w:rsid w:val="0034740C"/>
    <w:rsid w:val="00353C9E"/>
    <w:rsid w:val="0035624D"/>
    <w:rsid w:val="00360A28"/>
    <w:rsid w:val="00360A42"/>
    <w:rsid w:val="0036446C"/>
    <w:rsid w:val="00367258"/>
    <w:rsid w:val="00367362"/>
    <w:rsid w:val="0036776A"/>
    <w:rsid w:val="003677D1"/>
    <w:rsid w:val="00371005"/>
    <w:rsid w:val="00373989"/>
    <w:rsid w:val="0038121F"/>
    <w:rsid w:val="003812F0"/>
    <w:rsid w:val="00381A39"/>
    <w:rsid w:val="003843B3"/>
    <w:rsid w:val="003879F6"/>
    <w:rsid w:val="003918C6"/>
    <w:rsid w:val="00392CBA"/>
    <w:rsid w:val="00394D5B"/>
    <w:rsid w:val="003A1DE2"/>
    <w:rsid w:val="003A2CF6"/>
    <w:rsid w:val="003A6840"/>
    <w:rsid w:val="003B0E86"/>
    <w:rsid w:val="003B3338"/>
    <w:rsid w:val="003B4FD1"/>
    <w:rsid w:val="003B7222"/>
    <w:rsid w:val="003B7548"/>
    <w:rsid w:val="003C5082"/>
    <w:rsid w:val="003D021D"/>
    <w:rsid w:val="003D04B6"/>
    <w:rsid w:val="003D073A"/>
    <w:rsid w:val="003D264B"/>
    <w:rsid w:val="003D2B7D"/>
    <w:rsid w:val="003D45C6"/>
    <w:rsid w:val="003D662E"/>
    <w:rsid w:val="003D6873"/>
    <w:rsid w:val="003E020F"/>
    <w:rsid w:val="003E0CC1"/>
    <w:rsid w:val="003E221C"/>
    <w:rsid w:val="003E2E4F"/>
    <w:rsid w:val="003E5426"/>
    <w:rsid w:val="003E62E7"/>
    <w:rsid w:val="003F01F0"/>
    <w:rsid w:val="003F1A4F"/>
    <w:rsid w:val="003F46DE"/>
    <w:rsid w:val="003F6155"/>
    <w:rsid w:val="00400D5E"/>
    <w:rsid w:val="004046E4"/>
    <w:rsid w:val="0041469F"/>
    <w:rsid w:val="0041568F"/>
    <w:rsid w:val="00416B12"/>
    <w:rsid w:val="004225E1"/>
    <w:rsid w:val="00425D5B"/>
    <w:rsid w:val="004262BA"/>
    <w:rsid w:val="00430664"/>
    <w:rsid w:val="00431E0E"/>
    <w:rsid w:val="00441B45"/>
    <w:rsid w:val="00442740"/>
    <w:rsid w:val="00442A7B"/>
    <w:rsid w:val="00442D58"/>
    <w:rsid w:val="00443833"/>
    <w:rsid w:val="00456C2E"/>
    <w:rsid w:val="004607FD"/>
    <w:rsid w:val="00461D61"/>
    <w:rsid w:val="00464A35"/>
    <w:rsid w:val="004650E4"/>
    <w:rsid w:val="00467BBB"/>
    <w:rsid w:val="00467FB9"/>
    <w:rsid w:val="00470295"/>
    <w:rsid w:val="00471062"/>
    <w:rsid w:val="0047330D"/>
    <w:rsid w:val="0047771C"/>
    <w:rsid w:val="004815F3"/>
    <w:rsid w:val="00481DCB"/>
    <w:rsid w:val="00482A58"/>
    <w:rsid w:val="00483901"/>
    <w:rsid w:val="00486577"/>
    <w:rsid w:val="0048671E"/>
    <w:rsid w:val="0049156E"/>
    <w:rsid w:val="0049411F"/>
    <w:rsid w:val="00495C7E"/>
    <w:rsid w:val="004967E0"/>
    <w:rsid w:val="004A16D9"/>
    <w:rsid w:val="004A1B2F"/>
    <w:rsid w:val="004A4CD1"/>
    <w:rsid w:val="004A6DC5"/>
    <w:rsid w:val="004B08CC"/>
    <w:rsid w:val="004B3E94"/>
    <w:rsid w:val="004B78E9"/>
    <w:rsid w:val="004C554C"/>
    <w:rsid w:val="004C6436"/>
    <w:rsid w:val="004C6FC0"/>
    <w:rsid w:val="004D1D6A"/>
    <w:rsid w:val="004D202D"/>
    <w:rsid w:val="004D2484"/>
    <w:rsid w:val="004D6C3D"/>
    <w:rsid w:val="004E0BEE"/>
    <w:rsid w:val="004E337F"/>
    <w:rsid w:val="004E3608"/>
    <w:rsid w:val="004F1903"/>
    <w:rsid w:val="004F1E47"/>
    <w:rsid w:val="004F2AB9"/>
    <w:rsid w:val="004F468E"/>
    <w:rsid w:val="004F5EC9"/>
    <w:rsid w:val="004F7BAA"/>
    <w:rsid w:val="00500130"/>
    <w:rsid w:val="00504BB5"/>
    <w:rsid w:val="005104C0"/>
    <w:rsid w:val="005121E0"/>
    <w:rsid w:val="005141E9"/>
    <w:rsid w:val="0051479E"/>
    <w:rsid w:val="00516A70"/>
    <w:rsid w:val="00517421"/>
    <w:rsid w:val="00517C0C"/>
    <w:rsid w:val="0052161B"/>
    <w:rsid w:val="00521BA3"/>
    <w:rsid w:val="0052522D"/>
    <w:rsid w:val="00526119"/>
    <w:rsid w:val="005268C9"/>
    <w:rsid w:val="0053205E"/>
    <w:rsid w:val="00536BBA"/>
    <w:rsid w:val="00537B75"/>
    <w:rsid w:val="00541CA7"/>
    <w:rsid w:val="0054397A"/>
    <w:rsid w:val="005440FF"/>
    <w:rsid w:val="005446F5"/>
    <w:rsid w:val="00555348"/>
    <w:rsid w:val="00555859"/>
    <w:rsid w:val="005566BD"/>
    <w:rsid w:val="0056213C"/>
    <w:rsid w:val="005630B7"/>
    <w:rsid w:val="00564C52"/>
    <w:rsid w:val="005660EA"/>
    <w:rsid w:val="00571793"/>
    <w:rsid w:val="005728E2"/>
    <w:rsid w:val="005760A7"/>
    <w:rsid w:val="005767B8"/>
    <w:rsid w:val="00576B62"/>
    <w:rsid w:val="005942ED"/>
    <w:rsid w:val="00596729"/>
    <w:rsid w:val="005970D8"/>
    <w:rsid w:val="005A0DDA"/>
    <w:rsid w:val="005A6FA1"/>
    <w:rsid w:val="005A70A8"/>
    <w:rsid w:val="005A7E51"/>
    <w:rsid w:val="005A7E5A"/>
    <w:rsid w:val="005B03A3"/>
    <w:rsid w:val="005B0859"/>
    <w:rsid w:val="005B1BD1"/>
    <w:rsid w:val="005B462C"/>
    <w:rsid w:val="005B5664"/>
    <w:rsid w:val="005B6A97"/>
    <w:rsid w:val="005B7DA5"/>
    <w:rsid w:val="005C1BB0"/>
    <w:rsid w:val="005C20FE"/>
    <w:rsid w:val="005C4036"/>
    <w:rsid w:val="005C4F59"/>
    <w:rsid w:val="005D037E"/>
    <w:rsid w:val="005D2E37"/>
    <w:rsid w:val="005D4246"/>
    <w:rsid w:val="005E3EF4"/>
    <w:rsid w:val="005E4401"/>
    <w:rsid w:val="005E4B44"/>
    <w:rsid w:val="005E5D04"/>
    <w:rsid w:val="005F1A81"/>
    <w:rsid w:val="005F2DCF"/>
    <w:rsid w:val="005F2E5D"/>
    <w:rsid w:val="00600B86"/>
    <w:rsid w:val="006045FE"/>
    <w:rsid w:val="00606882"/>
    <w:rsid w:val="00607139"/>
    <w:rsid w:val="00607531"/>
    <w:rsid w:val="00611022"/>
    <w:rsid w:val="00613D41"/>
    <w:rsid w:val="0061599D"/>
    <w:rsid w:val="00615C4F"/>
    <w:rsid w:val="00617A8B"/>
    <w:rsid w:val="00623ED2"/>
    <w:rsid w:val="00624486"/>
    <w:rsid w:val="00626AE2"/>
    <w:rsid w:val="00632082"/>
    <w:rsid w:val="0063264B"/>
    <w:rsid w:val="00633295"/>
    <w:rsid w:val="00642430"/>
    <w:rsid w:val="00643A40"/>
    <w:rsid w:val="00646214"/>
    <w:rsid w:val="00647E8E"/>
    <w:rsid w:val="006503CF"/>
    <w:rsid w:val="00652349"/>
    <w:rsid w:val="00652897"/>
    <w:rsid w:val="00655184"/>
    <w:rsid w:val="0065645D"/>
    <w:rsid w:val="006613B7"/>
    <w:rsid w:val="0066686B"/>
    <w:rsid w:val="00666C45"/>
    <w:rsid w:val="00680A68"/>
    <w:rsid w:val="00684282"/>
    <w:rsid w:val="00687091"/>
    <w:rsid w:val="00690118"/>
    <w:rsid w:val="00694DDA"/>
    <w:rsid w:val="00696687"/>
    <w:rsid w:val="00697163"/>
    <w:rsid w:val="006A3171"/>
    <w:rsid w:val="006A515C"/>
    <w:rsid w:val="006A5E72"/>
    <w:rsid w:val="006A7B04"/>
    <w:rsid w:val="006B2552"/>
    <w:rsid w:val="006B315F"/>
    <w:rsid w:val="006B5ECE"/>
    <w:rsid w:val="006B6BC4"/>
    <w:rsid w:val="006C0A17"/>
    <w:rsid w:val="006C3B22"/>
    <w:rsid w:val="006C488B"/>
    <w:rsid w:val="006C5CA7"/>
    <w:rsid w:val="006C6B00"/>
    <w:rsid w:val="006C7AB7"/>
    <w:rsid w:val="006D2753"/>
    <w:rsid w:val="006D41A6"/>
    <w:rsid w:val="006D47A4"/>
    <w:rsid w:val="006D6846"/>
    <w:rsid w:val="006E267E"/>
    <w:rsid w:val="006E2BEA"/>
    <w:rsid w:val="006E3301"/>
    <w:rsid w:val="006E5FE3"/>
    <w:rsid w:val="006E632D"/>
    <w:rsid w:val="006F1D99"/>
    <w:rsid w:val="006F213C"/>
    <w:rsid w:val="006F4A2B"/>
    <w:rsid w:val="00701DF4"/>
    <w:rsid w:val="00704BE9"/>
    <w:rsid w:val="00710293"/>
    <w:rsid w:val="007111D4"/>
    <w:rsid w:val="007127C7"/>
    <w:rsid w:val="00713FF9"/>
    <w:rsid w:val="007142A3"/>
    <w:rsid w:val="00716005"/>
    <w:rsid w:val="0071632F"/>
    <w:rsid w:val="00721CBF"/>
    <w:rsid w:val="007238CD"/>
    <w:rsid w:val="007243C5"/>
    <w:rsid w:val="00725501"/>
    <w:rsid w:val="00726745"/>
    <w:rsid w:val="00727538"/>
    <w:rsid w:val="007316D1"/>
    <w:rsid w:val="00735258"/>
    <w:rsid w:val="00736D01"/>
    <w:rsid w:val="00740273"/>
    <w:rsid w:val="007415A4"/>
    <w:rsid w:val="00743F63"/>
    <w:rsid w:val="0074765B"/>
    <w:rsid w:val="00750796"/>
    <w:rsid w:val="00752B98"/>
    <w:rsid w:val="00753C8E"/>
    <w:rsid w:val="007571E6"/>
    <w:rsid w:val="007626AF"/>
    <w:rsid w:val="00762A3C"/>
    <w:rsid w:val="00762C8F"/>
    <w:rsid w:val="00763142"/>
    <w:rsid w:val="00776AC4"/>
    <w:rsid w:val="0078253D"/>
    <w:rsid w:val="00790FC1"/>
    <w:rsid w:val="00792006"/>
    <w:rsid w:val="00793ACF"/>
    <w:rsid w:val="0079438F"/>
    <w:rsid w:val="007A34C3"/>
    <w:rsid w:val="007A3981"/>
    <w:rsid w:val="007A43FA"/>
    <w:rsid w:val="007A6538"/>
    <w:rsid w:val="007B1560"/>
    <w:rsid w:val="007B6D47"/>
    <w:rsid w:val="007B6F48"/>
    <w:rsid w:val="007C0D51"/>
    <w:rsid w:val="007C11C9"/>
    <w:rsid w:val="007C1251"/>
    <w:rsid w:val="007C2F87"/>
    <w:rsid w:val="007C3F26"/>
    <w:rsid w:val="007C3F85"/>
    <w:rsid w:val="007C52B4"/>
    <w:rsid w:val="007D0746"/>
    <w:rsid w:val="007D0F12"/>
    <w:rsid w:val="007D17A5"/>
    <w:rsid w:val="007D2E99"/>
    <w:rsid w:val="007D44A9"/>
    <w:rsid w:val="007D4526"/>
    <w:rsid w:val="007D7FDE"/>
    <w:rsid w:val="007E3788"/>
    <w:rsid w:val="007E4092"/>
    <w:rsid w:val="007E4847"/>
    <w:rsid w:val="007E683D"/>
    <w:rsid w:val="007E6BC9"/>
    <w:rsid w:val="007F376B"/>
    <w:rsid w:val="007F5D38"/>
    <w:rsid w:val="007F6B59"/>
    <w:rsid w:val="007F747C"/>
    <w:rsid w:val="00801AC7"/>
    <w:rsid w:val="00803448"/>
    <w:rsid w:val="008043BD"/>
    <w:rsid w:val="00807D15"/>
    <w:rsid w:val="00813BBF"/>
    <w:rsid w:val="008143AA"/>
    <w:rsid w:val="008148EE"/>
    <w:rsid w:val="00814E5B"/>
    <w:rsid w:val="008159A8"/>
    <w:rsid w:val="008211BF"/>
    <w:rsid w:val="00822699"/>
    <w:rsid w:val="008237B9"/>
    <w:rsid w:val="00824DFB"/>
    <w:rsid w:val="008250F5"/>
    <w:rsid w:val="00825593"/>
    <w:rsid w:val="0082750F"/>
    <w:rsid w:val="00830DB6"/>
    <w:rsid w:val="00841007"/>
    <w:rsid w:val="00842110"/>
    <w:rsid w:val="0084311B"/>
    <w:rsid w:val="0084456A"/>
    <w:rsid w:val="008450D2"/>
    <w:rsid w:val="00850E19"/>
    <w:rsid w:val="00852172"/>
    <w:rsid w:val="00853174"/>
    <w:rsid w:val="00855AE0"/>
    <w:rsid w:val="00855C71"/>
    <w:rsid w:val="008602F5"/>
    <w:rsid w:val="00863566"/>
    <w:rsid w:val="008638E7"/>
    <w:rsid w:val="0086427E"/>
    <w:rsid w:val="00867400"/>
    <w:rsid w:val="00871BCB"/>
    <w:rsid w:val="00872AB3"/>
    <w:rsid w:val="00873CBD"/>
    <w:rsid w:val="0087493D"/>
    <w:rsid w:val="00877B1B"/>
    <w:rsid w:val="008803A4"/>
    <w:rsid w:val="00882A67"/>
    <w:rsid w:val="0088658F"/>
    <w:rsid w:val="00887D27"/>
    <w:rsid w:val="0089174E"/>
    <w:rsid w:val="00895414"/>
    <w:rsid w:val="00895511"/>
    <w:rsid w:val="008958BE"/>
    <w:rsid w:val="00895C4C"/>
    <w:rsid w:val="00897002"/>
    <w:rsid w:val="008A5620"/>
    <w:rsid w:val="008A707A"/>
    <w:rsid w:val="008B0269"/>
    <w:rsid w:val="008B25AB"/>
    <w:rsid w:val="008B423F"/>
    <w:rsid w:val="008C1A41"/>
    <w:rsid w:val="008C252B"/>
    <w:rsid w:val="008C4949"/>
    <w:rsid w:val="008C7890"/>
    <w:rsid w:val="008D0D4E"/>
    <w:rsid w:val="008D1460"/>
    <w:rsid w:val="008D2116"/>
    <w:rsid w:val="008E1B34"/>
    <w:rsid w:val="008E3B7A"/>
    <w:rsid w:val="008E6B63"/>
    <w:rsid w:val="008E786C"/>
    <w:rsid w:val="008F0E9C"/>
    <w:rsid w:val="008F215A"/>
    <w:rsid w:val="008F3FEE"/>
    <w:rsid w:val="008F4B66"/>
    <w:rsid w:val="008F688A"/>
    <w:rsid w:val="008F6E16"/>
    <w:rsid w:val="00903B0C"/>
    <w:rsid w:val="009108CE"/>
    <w:rsid w:val="00915C57"/>
    <w:rsid w:val="00916335"/>
    <w:rsid w:val="00920860"/>
    <w:rsid w:val="009219B5"/>
    <w:rsid w:val="009231D1"/>
    <w:rsid w:val="00923A04"/>
    <w:rsid w:val="009339AB"/>
    <w:rsid w:val="0093681C"/>
    <w:rsid w:val="009429F1"/>
    <w:rsid w:val="00942CC1"/>
    <w:rsid w:val="00944BCB"/>
    <w:rsid w:val="00947B85"/>
    <w:rsid w:val="00953CDC"/>
    <w:rsid w:val="00957CBB"/>
    <w:rsid w:val="00962885"/>
    <w:rsid w:val="00962E64"/>
    <w:rsid w:val="009742FE"/>
    <w:rsid w:val="00974826"/>
    <w:rsid w:val="009767A6"/>
    <w:rsid w:val="00980952"/>
    <w:rsid w:val="00981A04"/>
    <w:rsid w:val="0098273E"/>
    <w:rsid w:val="00983ED8"/>
    <w:rsid w:val="00985388"/>
    <w:rsid w:val="00992711"/>
    <w:rsid w:val="00993B22"/>
    <w:rsid w:val="009A3612"/>
    <w:rsid w:val="009A4DDA"/>
    <w:rsid w:val="009B0D17"/>
    <w:rsid w:val="009B17B9"/>
    <w:rsid w:val="009B1DF1"/>
    <w:rsid w:val="009B4A45"/>
    <w:rsid w:val="009C32EA"/>
    <w:rsid w:val="009C5675"/>
    <w:rsid w:val="009C65B8"/>
    <w:rsid w:val="009C75CF"/>
    <w:rsid w:val="009C766C"/>
    <w:rsid w:val="009D1235"/>
    <w:rsid w:val="009D3D9B"/>
    <w:rsid w:val="009E0C50"/>
    <w:rsid w:val="009E0CA6"/>
    <w:rsid w:val="009E1F0E"/>
    <w:rsid w:val="009E74B2"/>
    <w:rsid w:val="009F0E9E"/>
    <w:rsid w:val="009F26F9"/>
    <w:rsid w:val="009F2885"/>
    <w:rsid w:val="009F73D7"/>
    <w:rsid w:val="00A02E5A"/>
    <w:rsid w:val="00A03FF6"/>
    <w:rsid w:val="00A06A6C"/>
    <w:rsid w:val="00A106B2"/>
    <w:rsid w:val="00A15989"/>
    <w:rsid w:val="00A171B6"/>
    <w:rsid w:val="00A21890"/>
    <w:rsid w:val="00A262EF"/>
    <w:rsid w:val="00A347E3"/>
    <w:rsid w:val="00A34D48"/>
    <w:rsid w:val="00A40048"/>
    <w:rsid w:val="00A41C1E"/>
    <w:rsid w:val="00A46698"/>
    <w:rsid w:val="00A46A67"/>
    <w:rsid w:val="00A47A0C"/>
    <w:rsid w:val="00A50A58"/>
    <w:rsid w:val="00A56F20"/>
    <w:rsid w:val="00A62945"/>
    <w:rsid w:val="00A7117A"/>
    <w:rsid w:val="00A71489"/>
    <w:rsid w:val="00A71658"/>
    <w:rsid w:val="00A8024D"/>
    <w:rsid w:val="00A83838"/>
    <w:rsid w:val="00A83BE9"/>
    <w:rsid w:val="00A8503A"/>
    <w:rsid w:val="00A87704"/>
    <w:rsid w:val="00A910BE"/>
    <w:rsid w:val="00A92AFC"/>
    <w:rsid w:val="00AA1A49"/>
    <w:rsid w:val="00AA4404"/>
    <w:rsid w:val="00AA5642"/>
    <w:rsid w:val="00AB52F8"/>
    <w:rsid w:val="00AB5D0C"/>
    <w:rsid w:val="00AB6A8B"/>
    <w:rsid w:val="00AC0184"/>
    <w:rsid w:val="00AC0616"/>
    <w:rsid w:val="00AC07E2"/>
    <w:rsid w:val="00AC0BF9"/>
    <w:rsid w:val="00AC647D"/>
    <w:rsid w:val="00AC6A48"/>
    <w:rsid w:val="00AC763D"/>
    <w:rsid w:val="00AD11F5"/>
    <w:rsid w:val="00AD1BA2"/>
    <w:rsid w:val="00AD26BE"/>
    <w:rsid w:val="00AD2B1A"/>
    <w:rsid w:val="00AD2F9B"/>
    <w:rsid w:val="00AD46F7"/>
    <w:rsid w:val="00AD4EFD"/>
    <w:rsid w:val="00AE2A59"/>
    <w:rsid w:val="00AE6688"/>
    <w:rsid w:val="00AF07D0"/>
    <w:rsid w:val="00AF1734"/>
    <w:rsid w:val="00AF23E5"/>
    <w:rsid w:val="00B022C2"/>
    <w:rsid w:val="00B022E3"/>
    <w:rsid w:val="00B0242E"/>
    <w:rsid w:val="00B0272E"/>
    <w:rsid w:val="00B174E0"/>
    <w:rsid w:val="00B174E2"/>
    <w:rsid w:val="00B208E0"/>
    <w:rsid w:val="00B20C0E"/>
    <w:rsid w:val="00B26C07"/>
    <w:rsid w:val="00B3080A"/>
    <w:rsid w:val="00B321B1"/>
    <w:rsid w:val="00B34B3B"/>
    <w:rsid w:val="00B44A43"/>
    <w:rsid w:val="00B4610E"/>
    <w:rsid w:val="00B464B3"/>
    <w:rsid w:val="00B5021D"/>
    <w:rsid w:val="00B50279"/>
    <w:rsid w:val="00B52C52"/>
    <w:rsid w:val="00B70056"/>
    <w:rsid w:val="00B71EC2"/>
    <w:rsid w:val="00B72337"/>
    <w:rsid w:val="00B74215"/>
    <w:rsid w:val="00B7579E"/>
    <w:rsid w:val="00B75F0B"/>
    <w:rsid w:val="00B77045"/>
    <w:rsid w:val="00B819AE"/>
    <w:rsid w:val="00B85731"/>
    <w:rsid w:val="00B92B91"/>
    <w:rsid w:val="00B92C48"/>
    <w:rsid w:val="00B932BE"/>
    <w:rsid w:val="00B9790A"/>
    <w:rsid w:val="00BA336A"/>
    <w:rsid w:val="00BA7A1C"/>
    <w:rsid w:val="00BB065D"/>
    <w:rsid w:val="00BB2EFF"/>
    <w:rsid w:val="00BB4782"/>
    <w:rsid w:val="00BC212F"/>
    <w:rsid w:val="00BC554F"/>
    <w:rsid w:val="00BD00BF"/>
    <w:rsid w:val="00BD097E"/>
    <w:rsid w:val="00BD112E"/>
    <w:rsid w:val="00BD116D"/>
    <w:rsid w:val="00BD1203"/>
    <w:rsid w:val="00BD12F8"/>
    <w:rsid w:val="00BD1D43"/>
    <w:rsid w:val="00BD57EE"/>
    <w:rsid w:val="00BD6A61"/>
    <w:rsid w:val="00BD6CE9"/>
    <w:rsid w:val="00BE29BE"/>
    <w:rsid w:val="00BE4DD7"/>
    <w:rsid w:val="00BE7243"/>
    <w:rsid w:val="00BF09BA"/>
    <w:rsid w:val="00BF26C8"/>
    <w:rsid w:val="00BF3289"/>
    <w:rsid w:val="00BF3A8F"/>
    <w:rsid w:val="00C038C4"/>
    <w:rsid w:val="00C03AC4"/>
    <w:rsid w:val="00C0562C"/>
    <w:rsid w:val="00C072C9"/>
    <w:rsid w:val="00C11322"/>
    <w:rsid w:val="00C113A9"/>
    <w:rsid w:val="00C150C9"/>
    <w:rsid w:val="00C174D9"/>
    <w:rsid w:val="00C175F8"/>
    <w:rsid w:val="00C20855"/>
    <w:rsid w:val="00C2091F"/>
    <w:rsid w:val="00C26ED6"/>
    <w:rsid w:val="00C3181A"/>
    <w:rsid w:val="00C318EA"/>
    <w:rsid w:val="00C33414"/>
    <w:rsid w:val="00C35AAB"/>
    <w:rsid w:val="00C36220"/>
    <w:rsid w:val="00C37463"/>
    <w:rsid w:val="00C431A8"/>
    <w:rsid w:val="00C44C33"/>
    <w:rsid w:val="00C45741"/>
    <w:rsid w:val="00C45F1E"/>
    <w:rsid w:val="00C4602C"/>
    <w:rsid w:val="00C50840"/>
    <w:rsid w:val="00C50C6B"/>
    <w:rsid w:val="00C55D3C"/>
    <w:rsid w:val="00C560DF"/>
    <w:rsid w:val="00C56F8A"/>
    <w:rsid w:val="00C600FB"/>
    <w:rsid w:val="00C61D6B"/>
    <w:rsid w:val="00C65333"/>
    <w:rsid w:val="00C7719C"/>
    <w:rsid w:val="00C77588"/>
    <w:rsid w:val="00C804D1"/>
    <w:rsid w:val="00C80A07"/>
    <w:rsid w:val="00C8234C"/>
    <w:rsid w:val="00C83B00"/>
    <w:rsid w:val="00C8476A"/>
    <w:rsid w:val="00C851EF"/>
    <w:rsid w:val="00C86ACE"/>
    <w:rsid w:val="00C9023F"/>
    <w:rsid w:val="00C93DAE"/>
    <w:rsid w:val="00CA59ED"/>
    <w:rsid w:val="00CA7FCA"/>
    <w:rsid w:val="00CB05D0"/>
    <w:rsid w:val="00CB5A2A"/>
    <w:rsid w:val="00CC4E28"/>
    <w:rsid w:val="00CC63BF"/>
    <w:rsid w:val="00CC67A6"/>
    <w:rsid w:val="00CD1A0D"/>
    <w:rsid w:val="00CD4601"/>
    <w:rsid w:val="00CE03A1"/>
    <w:rsid w:val="00CE2B88"/>
    <w:rsid w:val="00CE33CC"/>
    <w:rsid w:val="00CE4CFF"/>
    <w:rsid w:val="00CE53D6"/>
    <w:rsid w:val="00CE5FF7"/>
    <w:rsid w:val="00CF07AB"/>
    <w:rsid w:val="00CF1609"/>
    <w:rsid w:val="00D00BC4"/>
    <w:rsid w:val="00D02D4B"/>
    <w:rsid w:val="00D15FAD"/>
    <w:rsid w:val="00D22F66"/>
    <w:rsid w:val="00D25288"/>
    <w:rsid w:val="00D259FC"/>
    <w:rsid w:val="00D277DF"/>
    <w:rsid w:val="00D3120D"/>
    <w:rsid w:val="00D34AEF"/>
    <w:rsid w:val="00D4243F"/>
    <w:rsid w:val="00D42A18"/>
    <w:rsid w:val="00D4359E"/>
    <w:rsid w:val="00D4559B"/>
    <w:rsid w:val="00D45807"/>
    <w:rsid w:val="00D52F2D"/>
    <w:rsid w:val="00D550CA"/>
    <w:rsid w:val="00D553B9"/>
    <w:rsid w:val="00D609A2"/>
    <w:rsid w:val="00D6465C"/>
    <w:rsid w:val="00D64ED6"/>
    <w:rsid w:val="00D6780F"/>
    <w:rsid w:val="00D716EB"/>
    <w:rsid w:val="00D76492"/>
    <w:rsid w:val="00D84024"/>
    <w:rsid w:val="00D84113"/>
    <w:rsid w:val="00D84474"/>
    <w:rsid w:val="00D87EC3"/>
    <w:rsid w:val="00D949C6"/>
    <w:rsid w:val="00D97EDF"/>
    <w:rsid w:val="00DA0258"/>
    <w:rsid w:val="00DA5EB9"/>
    <w:rsid w:val="00DA747A"/>
    <w:rsid w:val="00DB06ED"/>
    <w:rsid w:val="00DB3C0D"/>
    <w:rsid w:val="00DB3D20"/>
    <w:rsid w:val="00DB49BC"/>
    <w:rsid w:val="00DB4C13"/>
    <w:rsid w:val="00DB65C0"/>
    <w:rsid w:val="00DB77B1"/>
    <w:rsid w:val="00DC357E"/>
    <w:rsid w:val="00DD2A9E"/>
    <w:rsid w:val="00DD7E14"/>
    <w:rsid w:val="00DF1053"/>
    <w:rsid w:val="00DF59A3"/>
    <w:rsid w:val="00E00C89"/>
    <w:rsid w:val="00E00D2C"/>
    <w:rsid w:val="00E01B6C"/>
    <w:rsid w:val="00E04E7A"/>
    <w:rsid w:val="00E16462"/>
    <w:rsid w:val="00E16A0C"/>
    <w:rsid w:val="00E16D2D"/>
    <w:rsid w:val="00E20CA0"/>
    <w:rsid w:val="00E23ED4"/>
    <w:rsid w:val="00E30772"/>
    <w:rsid w:val="00E3088B"/>
    <w:rsid w:val="00E31201"/>
    <w:rsid w:val="00E31760"/>
    <w:rsid w:val="00E338AE"/>
    <w:rsid w:val="00E34893"/>
    <w:rsid w:val="00E350E9"/>
    <w:rsid w:val="00E40514"/>
    <w:rsid w:val="00E423A5"/>
    <w:rsid w:val="00E4396D"/>
    <w:rsid w:val="00E46798"/>
    <w:rsid w:val="00E4764C"/>
    <w:rsid w:val="00E50E16"/>
    <w:rsid w:val="00E529E1"/>
    <w:rsid w:val="00E53CB9"/>
    <w:rsid w:val="00E56003"/>
    <w:rsid w:val="00E56EB4"/>
    <w:rsid w:val="00E57770"/>
    <w:rsid w:val="00E7413C"/>
    <w:rsid w:val="00E7558D"/>
    <w:rsid w:val="00E7568D"/>
    <w:rsid w:val="00E817E9"/>
    <w:rsid w:val="00E84252"/>
    <w:rsid w:val="00E84B21"/>
    <w:rsid w:val="00E85692"/>
    <w:rsid w:val="00E86C51"/>
    <w:rsid w:val="00E93C1E"/>
    <w:rsid w:val="00E9433C"/>
    <w:rsid w:val="00E96E22"/>
    <w:rsid w:val="00E974D0"/>
    <w:rsid w:val="00E97B0C"/>
    <w:rsid w:val="00EA11D8"/>
    <w:rsid w:val="00EA4B92"/>
    <w:rsid w:val="00EA4C05"/>
    <w:rsid w:val="00EA6573"/>
    <w:rsid w:val="00EA79B0"/>
    <w:rsid w:val="00EB06DA"/>
    <w:rsid w:val="00EB1169"/>
    <w:rsid w:val="00EB1905"/>
    <w:rsid w:val="00EB2BC8"/>
    <w:rsid w:val="00EB687E"/>
    <w:rsid w:val="00EB6AF6"/>
    <w:rsid w:val="00EC2416"/>
    <w:rsid w:val="00ED0B4E"/>
    <w:rsid w:val="00ED4B70"/>
    <w:rsid w:val="00EE0876"/>
    <w:rsid w:val="00EE2D1B"/>
    <w:rsid w:val="00EE5290"/>
    <w:rsid w:val="00EE62B0"/>
    <w:rsid w:val="00EF4D37"/>
    <w:rsid w:val="00EF761B"/>
    <w:rsid w:val="00F0193F"/>
    <w:rsid w:val="00F054C4"/>
    <w:rsid w:val="00F17A47"/>
    <w:rsid w:val="00F20A4D"/>
    <w:rsid w:val="00F21271"/>
    <w:rsid w:val="00F21A82"/>
    <w:rsid w:val="00F25341"/>
    <w:rsid w:val="00F25B68"/>
    <w:rsid w:val="00F26B8F"/>
    <w:rsid w:val="00F369B9"/>
    <w:rsid w:val="00F410E4"/>
    <w:rsid w:val="00F42596"/>
    <w:rsid w:val="00F4592B"/>
    <w:rsid w:val="00F46014"/>
    <w:rsid w:val="00F46311"/>
    <w:rsid w:val="00F47921"/>
    <w:rsid w:val="00F514ED"/>
    <w:rsid w:val="00F61EFD"/>
    <w:rsid w:val="00F62871"/>
    <w:rsid w:val="00F65958"/>
    <w:rsid w:val="00F65D3A"/>
    <w:rsid w:val="00F66685"/>
    <w:rsid w:val="00F76E78"/>
    <w:rsid w:val="00F82EA2"/>
    <w:rsid w:val="00F83BAE"/>
    <w:rsid w:val="00F84196"/>
    <w:rsid w:val="00F84825"/>
    <w:rsid w:val="00F85997"/>
    <w:rsid w:val="00F9076F"/>
    <w:rsid w:val="00F977CE"/>
    <w:rsid w:val="00FA0414"/>
    <w:rsid w:val="00FA1DFA"/>
    <w:rsid w:val="00FA29C3"/>
    <w:rsid w:val="00FB0737"/>
    <w:rsid w:val="00FB653A"/>
    <w:rsid w:val="00FC3FC6"/>
    <w:rsid w:val="00FC4A9C"/>
    <w:rsid w:val="00FC4CFF"/>
    <w:rsid w:val="00FC641A"/>
    <w:rsid w:val="00FC73DB"/>
    <w:rsid w:val="00FD019F"/>
    <w:rsid w:val="00FD0C26"/>
    <w:rsid w:val="00FD235E"/>
    <w:rsid w:val="00FD23D0"/>
    <w:rsid w:val="00FD3150"/>
    <w:rsid w:val="00FD6DB4"/>
    <w:rsid w:val="00FD76E0"/>
    <w:rsid w:val="00FD7CB2"/>
    <w:rsid w:val="00FE1314"/>
    <w:rsid w:val="00FE3ACF"/>
    <w:rsid w:val="00FF3C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6EF8A5"/>
  <w14:defaultImageDpi w14:val="32767"/>
  <w15:chartTrackingRefBased/>
  <w15:docId w15:val="{2279D9A9-42D5-4174-9D00-B806DC170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A43"/>
    <w:pPr>
      <w:spacing w:after="120"/>
      <w:jc w:val="both"/>
    </w:pPr>
    <w:rPr>
      <w:rFonts w:ascii="Palatino Linotype" w:hAnsi="Palatino Linotype"/>
    </w:rPr>
  </w:style>
  <w:style w:type="paragraph" w:styleId="Ttulo1">
    <w:name w:val="heading 1"/>
    <w:basedOn w:val="Normal"/>
    <w:next w:val="Normal"/>
    <w:link w:val="Ttulo1Car"/>
    <w:uiPriority w:val="9"/>
    <w:qFormat/>
    <w:rsid w:val="00B44A43"/>
    <w:pPr>
      <w:keepNext/>
      <w:keepLines/>
      <w:numPr>
        <w:numId w:val="12"/>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44A43"/>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44A43"/>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44A43"/>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44A43"/>
    <w:pPr>
      <w:keepNext/>
      <w:numPr>
        <w:numId w:val="13"/>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44A43"/>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44A43"/>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44A43"/>
    <w:pPr>
      <w:ind w:left="993"/>
      <w:outlineLvl w:val="7"/>
    </w:pPr>
    <w:rPr>
      <w:color w:val="321547"/>
      <w:szCs w:val="22"/>
      <w:u w:val="dotDotDash"/>
    </w:rPr>
  </w:style>
  <w:style w:type="paragraph" w:styleId="Ttulo9">
    <w:name w:val="heading 9"/>
    <w:basedOn w:val="Ttulo8"/>
    <w:next w:val="Normal"/>
    <w:link w:val="Ttulo9Car"/>
    <w:uiPriority w:val="9"/>
    <w:unhideWhenUsed/>
    <w:qFormat/>
    <w:rsid w:val="00B44A43"/>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44A43"/>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44A43"/>
  </w:style>
  <w:style w:type="character" w:customStyle="1" w:styleId="Ttulo1Car">
    <w:name w:val="Título 1 Car"/>
    <w:basedOn w:val="Fuentedeprrafopredeter"/>
    <w:link w:val="Ttulo1"/>
    <w:uiPriority w:val="9"/>
    <w:rsid w:val="00B44A43"/>
    <w:rPr>
      <w:rFonts w:ascii="Palatino Linotype" w:hAnsi="Palatino Linotype"/>
      <w:b/>
      <w:bCs/>
      <w:caps/>
      <w:color w:val="E2EFD9" w:themeColor="accent6" w:themeTint="33"/>
      <w:shd w:val="clear" w:color="auto" w:fill="5F2987"/>
    </w:rPr>
  </w:style>
  <w:style w:type="character" w:customStyle="1" w:styleId="Ttulo2Car">
    <w:name w:val="Título 2 Car"/>
    <w:basedOn w:val="Fuentedeprrafopredeter"/>
    <w:link w:val="Ttulo2"/>
    <w:uiPriority w:val="9"/>
    <w:rsid w:val="00B44A43"/>
    <w:rPr>
      <w:rFonts w:ascii="Palatino Linotype" w:hAnsi="Palatino Linotype"/>
      <w:b/>
      <w:bCs/>
      <w:color w:val="5F2987"/>
      <w:shd w:val="clear" w:color="auto" w:fill="E2EFD9" w:themeFill="accent6" w:themeFillTint="33"/>
    </w:rPr>
  </w:style>
  <w:style w:type="paragraph" w:styleId="Sinespaciado">
    <w:name w:val="No Spacing"/>
    <w:link w:val="SinespaciadoCar"/>
    <w:uiPriority w:val="1"/>
    <w:qFormat/>
    <w:rsid w:val="00B44A43"/>
    <w:pPr>
      <w:spacing w:after="0" w:line="240" w:lineRule="auto"/>
    </w:pPr>
    <w:rPr>
      <w:rFonts w:eastAsiaTheme="minorEastAsia"/>
      <w:lang w:eastAsia="es-ES"/>
    </w:rPr>
  </w:style>
  <w:style w:type="paragraph" w:styleId="Prrafodelista">
    <w:name w:val="List Paragraph"/>
    <w:basedOn w:val="Normal"/>
    <w:uiPriority w:val="34"/>
    <w:rsid w:val="00B44A43"/>
    <w:pPr>
      <w:ind w:left="720"/>
      <w:contextualSpacing/>
    </w:pPr>
  </w:style>
  <w:style w:type="paragraph" w:styleId="Textonotapie">
    <w:name w:val="footnote text"/>
    <w:aliases w:val="Nota a pie de página"/>
    <w:basedOn w:val="Normal"/>
    <w:link w:val="TextonotapieCar"/>
    <w:uiPriority w:val="99"/>
    <w:unhideWhenUsed/>
    <w:qFormat/>
    <w:rsid w:val="00B44A43"/>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B44A43"/>
    <w:rPr>
      <w:rFonts w:ascii="Palatino Linotype" w:hAnsi="Palatino Linotype"/>
      <w:sz w:val="16"/>
      <w:szCs w:val="20"/>
    </w:rPr>
  </w:style>
  <w:style w:type="character" w:styleId="Refdenotaalpie">
    <w:name w:val="footnote reference"/>
    <w:basedOn w:val="Fuentedeprrafopredeter"/>
    <w:uiPriority w:val="99"/>
    <w:unhideWhenUsed/>
    <w:rsid w:val="00B44A43"/>
    <w:rPr>
      <w:vertAlign w:val="superscript"/>
    </w:rPr>
  </w:style>
  <w:style w:type="character" w:customStyle="1" w:styleId="Ttulo3Car">
    <w:name w:val="Título 3 Car"/>
    <w:basedOn w:val="Fuentedeprrafopredeter"/>
    <w:link w:val="Ttulo3"/>
    <w:uiPriority w:val="9"/>
    <w:rsid w:val="00B44A43"/>
    <w:rPr>
      <w:rFonts w:ascii="Palatino Linotype" w:hAnsi="Palatino Linotype"/>
      <w:i/>
      <w:iCs/>
      <w:color w:val="5F2987"/>
      <w:u w:val="single"/>
    </w:rPr>
  </w:style>
  <w:style w:type="character" w:customStyle="1" w:styleId="Smbolodenotaalpie">
    <w:name w:val="Símbolo de nota al pie"/>
    <w:rsid w:val="00D22F66"/>
    <w:rPr>
      <w:vertAlign w:val="superscript"/>
    </w:rPr>
  </w:style>
  <w:style w:type="character" w:styleId="Hipervnculo">
    <w:name w:val="Hyperlink"/>
    <w:basedOn w:val="Fuentedeprrafopredeter"/>
    <w:uiPriority w:val="99"/>
    <w:unhideWhenUsed/>
    <w:rsid w:val="00B44A43"/>
    <w:rPr>
      <w:color w:val="0563C1" w:themeColor="hyperlink"/>
      <w:u w:val="single"/>
    </w:rPr>
  </w:style>
  <w:style w:type="character" w:customStyle="1" w:styleId="Ttulo4Car">
    <w:name w:val="Título 4 Car"/>
    <w:basedOn w:val="Fuentedeprrafopredeter"/>
    <w:link w:val="Ttulo4"/>
    <w:uiPriority w:val="9"/>
    <w:rsid w:val="00B44A43"/>
    <w:rPr>
      <w:rFonts w:ascii="Palatino Linotype" w:eastAsiaTheme="majorEastAsia" w:hAnsi="Palatino Linotype" w:cstheme="majorBidi"/>
      <w:b/>
      <w:i/>
      <w:iCs/>
      <w:color w:val="5F2987"/>
      <w:spacing w:val="-4"/>
    </w:rPr>
  </w:style>
  <w:style w:type="paragraph" w:styleId="Textodeglobo">
    <w:name w:val="Balloon Text"/>
    <w:basedOn w:val="Normal"/>
    <w:link w:val="TextodegloboCar"/>
    <w:uiPriority w:val="99"/>
    <w:semiHidden/>
    <w:unhideWhenUsed/>
    <w:rsid w:val="00B44A4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44A43"/>
    <w:rPr>
      <w:rFonts w:ascii="Segoe UI" w:hAnsi="Segoe UI" w:cs="Segoe UI"/>
      <w:sz w:val="18"/>
      <w:szCs w:val="18"/>
    </w:rPr>
  </w:style>
  <w:style w:type="paragraph" w:styleId="Encabezado">
    <w:name w:val="header"/>
    <w:basedOn w:val="Normal"/>
    <w:link w:val="EncabezadoCar"/>
    <w:uiPriority w:val="99"/>
    <w:unhideWhenUsed/>
    <w:rsid w:val="00B44A43"/>
    <w:pPr>
      <w:tabs>
        <w:tab w:val="center" w:pos="4252"/>
        <w:tab w:val="right" w:pos="8504"/>
      </w:tabs>
    </w:pPr>
  </w:style>
  <w:style w:type="character" w:customStyle="1" w:styleId="EncabezadoCar">
    <w:name w:val="Encabezado Car"/>
    <w:basedOn w:val="Fuentedeprrafopredeter"/>
    <w:link w:val="Encabezado"/>
    <w:uiPriority w:val="99"/>
    <w:rsid w:val="00B44A43"/>
    <w:rPr>
      <w:rFonts w:ascii="Palatino Linotype" w:hAnsi="Palatino Linotype"/>
    </w:rPr>
  </w:style>
  <w:style w:type="paragraph" w:styleId="Piedepgina">
    <w:name w:val="footer"/>
    <w:basedOn w:val="Normal"/>
    <w:link w:val="PiedepginaCar"/>
    <w:uiPriority w:val="99"/>
    <w:unhideWhenUsed/>
    <w:qFormat/>
    <w:rsid w:val="00C804D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04D1"/>
    <w:rPr>
      <w:rFonts w:ascii="Palatino Linotype" w:hAnsi="Palatino Linotype"/>
    </w:rPr>
  </w:style>
  <w:style w:type="paragraph" w:styleId="TDC1">
    <w:name w:val="toc 1"/>
    <w:basedOn w:val="Normal"/>
    <w:next w:val="FinTDC"/>
    <w:autoRedefine/>
    <w:uiPriority w:val="39"/>
    <w:unhideWhenUsed/>
    <w:rsid w:val="00B44A43"/>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44A43"/>
    <w:pPr>
      <w:keepNext/>
      <w:tabs>
        <w:tab w:val="left" w:pos="482"/>
      </w:tabs>
      <w:spacing w:after="0" w:line="204" w:lineRule="auto"/>
      <w:ind w:left="198"/>
      <w:contextualSpacing/>
      <w:jc w:val="left"/>
    </w:pPr>
    <w:rPr>
      <w:i/>
      <w:noProof/>
      <w:color w:val="7030A0"/>
      <w:sz w:val="18"/>
    </w:rPr>
  </w:style>
  <w:style w:type="paragraph" w:styleId="TDC3">
    <w:name w:val="toc 3"/>
    <w:basedOn w:val="Normal"/>
    <w:next w:val="FinTDC"/>
    <w:autoRedefine/>
    <w:uiPriority w:val="39"/>
    <w:unhideWhenUsed/>
    <w:rsid w:val="00B44A43"/>
    <w:pPr>
      <w:keepNext/>
      <w:tabs>
        <w:tab w:val="right" w:leader="dot" w:pos="9288"/>
      </w:tabs>
      <w:spacing w:after="0" w:line="240" w:lineRule="auto"/>
      <w:ind w:left="822" w:hanging="340"/>
      <w:contextualSpacing/>
      <w:jc w:val="left"/>
    </w:pPr>
    <w:rPr>
      <w:color w:val="7030A0"/>
      <w:sz w:val="14"/>
    </w:rPr>
  </w:style>
  <w:style w:type="table" w:styleId="Tablaconcuadrcula">
    <w:name w:val="Table Grid"/>
    <w:basedOn w:val="Tablanormal"/>
    <w:uiPriority w:val="39"/>
    <w:rsid w:val="00B44A4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B44A43"/>
    <w:pPr>
      <w:numPr>
        <w:numId w:val="0"/>
      </w:numPr>
      <w:shd w:val="clear" w:color="auto" w:fill="auto"/>
      <w:spacing w:before="100" w:after="40" w:line="240" w:lineRule="auto"/>
      <w:jc w:val="center"/>
      <w:outlineLvl w:val="9"/>
    </w:pPr>
    <w:rPr>
      <w:rFonts w:eastAsiaTheme="majorEastAsia" w:cstheme="majorBidi"/>
      <w:bCs w:val="0"/>
      <w:i/>
      <w:caps w:val="0"/>
      <w:color w:val="2E74B5" w:themeColor="accent1" w:themeShade="BF"/>
      <w:szCs w:val="32"/>
      <w:u w:val="single"/>
      <w:lang w:val="en-US"/>
    </w:rPr>
  </w:style>
  <w:style w:type="paragraph" w:styleId="Ttulo">
    <w:name w:val="Title"/>
    <w:basedOn w:val="Normal"/>
    <w:next w:val="Normal"/>
    <w:link w:val="TtuloCar"/>
    <w:uiPriority w:val="10"/>
    <w:qFormat/>
    <w:rsid w:val="00B44A43"/>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B44A43"/>
    <w:rPr>
      <w:rFonts w:ascii="Palatino Linotype" w:eastAsiaTheme="majorEastAsia" w:hAnsi="Palatino Linotype" w:cstheme="majorBidi"/>
      <w:b/>
      <w:iCs/>
      <w:caps/>
      <w:color w:val="5F2987"/>
      <w:spacing w:val="-4"/>
      <w:kern w:val="28"/>
      <w:sz w:val="24"/>
      <w:szCs w:val="56"/>
    </w:rPr>
  </w:style>
  <w:style w:type="paragraph" w:customStyle="1" w:styleId="Cajadeanotaciones">
    <w:name w:val="Caja de anotaciones"/>
    <w:basedOn w:val="Normal"/>
    <w:link w:val="CajadeanotacionesChar"/>
    <w:qFormat/>
    <w:rsid w:val="00B44A43"/>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44A43"/>
    <w:rPr>
      <w:rFonts w:ascii="Palatino Linotype" w:hAnsi="Palatino Linotype"/>
      <w:shd w:val="clear" w:color="auto" w:fill="E7E6E6" w:themeFill="background2"/>
    </w:rPr>
  </w:style>
  <w:style w:type="character" w:customStyle="1" w:styleId="Ttulo5Car">
    <w:name w:val="Título 5 Car"/>
    <w:basedOn w:val="Fuentedeprrafopredeter"/>
    <w:link w:val="Ttulo5"/>
    <w:uiPriority w:val="9"/>
    <w:rsid w:val="00B44A43"/>
    <w:rPr>
      <w:rFonts w:ascii="Palatino Linotype" w:hAnsi="Palatino Linotype"/>
      <w:i/>
      <w:iCs/>
      <w:color w:val="5F2987"/>
      <w:spacing w:val="-4"/>
      <w:u w:val="single"/>
      <w:shd w:val="clear" w:color="auto" w:fill="E2EFD9" w:themeFill="accent6" w:themeFillTint="33"/>
    </w:rPr>
  </w:style>
  <w:style w:type="character" w:customStyle="1" w:styleId="Ttulo6Car">
    <w:name w:val="Título 6 Car"/>
    <w:basedOn w:val="Fuentedeprrafopredeter"/>
    <w:link w:val="Ttulo6"/>
    <w:uiPriority w:val="9"/>
    <w:rsid w:val="00B44A43"/>
    <w:rPr>
      <w:rFonts w:ascii="Palatino Linotype" w:eastAsiaTheme="majorEastAsia" w:hAnsi="Palatino Linotype" w:cstheme="majorBidi"/>
      <w:b/>
      <w:color w:val="5F2987"/>
      <w:u w:val="single"/>
    </w:rPr>
  </w:style>
  <w:style w:type="paragraph" w:customStyle="1" w:styleId="Introduccinyconclusin">
    <w:name w:val="Introducción y conclusión"/>
    <w:basedOn w:val="Ttulo1"/>
    <w:next w:val="Normal"/>
    <w:link w:val="IntroduccinyconclusinChar"/>
    <w:qFormat/>
    <w:rsid w:val="00B44A43"/>
    <w:pPr>
      <w:numPr>
        <w:numId w:val="0"/>
      </w:numPr>
      <w:ind w:firstLine="142"/>
    </w:pPr>
  </w:style>
  <w:style w:type="character" w:customStyle="1" w:styleId="IntroduccinyconclusinChar">
    <w:name w:val="Introducción y conclusión Char"/>
    <w:basedOn w:val="Ttulo1Car"/>
    <w:link w:val="Introduccinyconclusin"/>
    <w:rsid w:val="00B44A43"/>
    <w:rPr>
      <w:rFonts w:ascii="Palatino Linotype" w:hAnsi="Palatino Linotype"/>
      <w:b/>
      <w:bCs/>
      <w:caps/>
      <w:color w:val="E2EFD9" w:themeColor="accent6" w:themeTint="33"/>
      <w:shd w:val="clear" w:color="auto" w:fill="5F2987"/>
    </w:rPr>
  </w:style>
  <w:style w:type="paragraph" w:customStyle="1" w:styleId="Nivel1">
    <w:name w:val="Nivel 1"/>
    <w:basedOn w:val="Normal"/>
    <w:qFormat/>
    <w:rsid w:val="00B44A43"/>
    <w:pPr>
      <w:numPr>
        <w:numId w:val="14"/>
      </w:numPr>
      <w:spacing w:before="100" w:after="100"/>
      <w:ind w:left="623" w:hanging="198"/>
    </w:pPr>
  </w:style>
  <w:style w:type="paragraph" w:customStyle="1" w:styleId="Letra">
    <w:name w:val="Letra"/>
    <w:basedOn w:val="Nivel1"/>
    <w:qFormat/>
    <w:rsid w:val="00B44A43"/>
    <w:pPr>
      <w:numPr>
        <w:numId w:val="15"/>
      </w:numPr>
      <w:spacing w:before="0" w:after="40"/>
      <w:ind w:left="936" w:hanging="227"/>
    </w:pPr>
  </w:style>
  <w:style w:type="numbering" w:customStyle="1" w:styleId="Lista1">
    <w:name w:val="Lista1"/>
    <w:basedOn w:val="Sinlista"/>
    <w:uiPriority w:val="99"/>
    <w:rsid w:val="00B44A43"/>
    <w:pPr>
      <w:numPr>
        <w:numId w:val="16"/>
      </w:numPr>
    </w:pPr>
  </w:style>
  <w:style w:type="paragraph" w:customStyle="1" w:styleId="Nivel1SM">
    <w:name w:val="Nivel 1 SM"/>
    <w:basedOn w:val="Nivel1"/>
    <w:qFormat/>
    <w:rsid w:val="00B44A43"/>
    <w:pPr>
      <w:ind w:left="0"/>
    </w:pPr>
  </w:style>
  <w:style w:type="paragraph" w:customStyle="1" w:styleId="Nivel2">
    <w:name w:val="Nivel 2"/>
    <w:basedOn w:val="Normal"/>
    <w:link w:val="Nivel2Car"/>
    <w:qFormat/>
    <w:rsid w:val="00B44A43"/>
    <w:pPr>
      <w:numPr>
        <w:ilvl w:val="1"/>
        <w:numId w:val="14"/>
      </w:numPr>
      <w:spacing w:after="100"/>
      <w:ind w:left="1049" w:hanging="198"/>
      <w:contextualSpacing/>
    </w:pPr>
  </w:style>
  <w:style w:type="paragraph" w:customStyle="1" w:styleId="Nivel2SM">
    <w:name w:val="Nivel 2 SM"/>
    <w:basedOn w:val="Nivel2"/>
    <w:qFormat/>
    <w:rsid w:val="00B44A43"/>
    <w:pPr>
      <w:ind w:left="567"/>
    </w:pPr>
  </w:style>
  <w:style w:type="paragraph" w:customStyle="1" w:styleId="Nivel3">
    <w:name w:val="Nivel 3"/>
    <w:basedOn w:val="Nivel2"/>
    <w:link w:val="Nivel3Car"/>
    <w:qFormat/>
    <w:rsid w:val="00B44A43"/>
    <w:pPr>
      <w:numPr>
        <w:ilvl w:val="2"/>
      </w:numPr>
      <w:spacing w:after="0"/>
      <w:ind w:left="1474" w:hanging="198"/>
    </w:pPr>
  </w:style>
  <w:style w:type="paragraph" w:customStyle="1" w:styleId="Nivel3SM">
    <w:name w:val="Nivel 3 SM"/>
    <w:basedOn w:val="Nivel3"/>
    <w:qFormat/>
    <w:rsid w:val="00B44A43"/>
    <w:pPr>
      <w:ind w:left="963"/>
    </w:pPr>
  </w:style>
  <w:style w:type="paragraph" w:customStyle="1" w:styleId="Nocantar">
    <w:name w:val="No cantar"/>
    <w:basedOn w:val="Normal"/>
    <w:link w:val="NocantarChar"/>
    <w:qFormat/>
    <w:rsid w:val="00B44A43"/>
    <w:rPr>
      <w:color w:val="7F7F7F" w:themeColor="text1" w:themeTint="80"/>
      <w:sz w:val="16"/>
    </w:rPr>
  </w:style>
  <w:style w:type="character" w:customStyle="1" w:styleId="NocantarChar">
    <w:name w:val="No cantar Char"/>
    <w:basedOn w:val="Fuentedeprrafopredeter"/>
    <w:link w:val="Nocantar"/>
    <w:rsid w:val="00B44A43"/>
    <w:rPr>
      <w:rFonts w:ascii="Palatino Linotype" w:hAnsi="Palatino Linotype"/>
      <w:color w:val="7F7F7F" w:themeColor="text1" w:themeTint="80"/>
      <w:sz w:val="16"/>
    </w:rPr>
  </w:style>
  <w:style w:type="paragraph" w:customStyle="1" w:styleId="Notaalopositor">
    <w:name w:val="Nota al opositor"/>
    <w:basedOn w:val="Normal"/>
    <w:link w:val="NotaalopositorChar"/>
    <w:qFormat/>
    <w:rsid w:val="00B44A43"/>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44A43"/>
    <w:rPr>
      <w:rFonts w:ascii="Palatino Linotype" w:hAnsi="Palatino Linotype"/>
      <w:color w:val="FF0000"/>
      <w:sz w:val="18"/>
      <w:shd w:val="solid" w:color="FFF2CC" w:themeColor="accent4" w:themeTint="33" w:fill="auto"/>
    </w:rPr>
  </w:style>
  <w:style w:type="paragraph" w:customStyle="1" w:styleId="Nmero">
    <w:name w:val="Número"/>
    <w:basedOn w:val="Normal"/>
    <w:qFormat/>
    <w:rsid w:val="00B44A43"/>
    <w:pPr>
      <w:numPr>
        <w:numId w:val="17"/>
      </w:numPr>
      <w:spacing w:after="40"/>
      <w:ind w:left="936" w:hanging="227"/>
    </w:pPr>
  </w:style>
  <w:style w:type="character" w:styleId="Textodelmarcadordeposicin">
    <w:name w:val="Placeholder Text"/>
    <w:basedOn w:val="Fuentedeprrafopredeter"/>
    <w:uiPriority w:val="99"/>
    <w:semiHidden/>
    <w:rsid w:val="00B44A43"/>
    <w:rPr>
      <w:color w:val="808080"/>
    </w:rPr>
  </w:style>
  <w:style w:type="paragraph" w:styleId="Subttulo">
    <w:name w:val="Subtitle"/>
    <w:basedOn w:val="Normal"/>
    <w:next w:val="Normal"/>
    <w:link w:val="SubttuloCar"/>
    <w:uiPriority w:val="11"/>
    <w:qFormat/>
    <w:rsid w:val="00B44A43"/>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B44A43"/>
    <w:rPr>
      <w:rFonts w:ascii="Palatino Linotype" w:eastAsiaTheme="minorEastAsia" w:hAnsi="Palatino Linotype"/>
      <w:smallCaps/>
      <w:color w:val="5A5A5A" w:themeColor="text1" w:themeTint="A5"/>
    </w:rPr>
  </w:style>
  <w:style w:type="paragraph" w:styleId="Encabezadodelista">
    <w:name w:val="toa heading"/>
    <w:basedOn w:val="Normal"/>
    <w:next w:val="Normal"/>
    <w:uiPriority w:val="99"/>
    <w:semiHidden/>
    <w:unhideWhenUsed/>
    <w:rsid w:val="00B44A43"/>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44A43"/>
    <w:pPr>
      <w:spacing w:after="0" w:line="240" w:lineRule="auto"/>
      <w:ind w:left="743" w:hanging="142"/>
      <w:jc w:val="left"/>
    </w:pPr>
    <w:rPr>
      <w:color w:val="5F2987"/>
      <w:sz w:val="14"/>
    </w:rPr>
  </w:style>
  <w:style w:type="character" w:styleId="Mencinsinresolver">
    <w:name w:val="Unresolved Mention"/>
    <w:basedOn w:val="Fuentedeprrafopredeter"/>
    <w:uiPriority w:val="99"/>
    <w:semiHidden/>
    <w:unhideWhenUsed/>
    <w:rsid w:val="00B44A43"/>
    <w:rPr>
      <w:color w:val="605E5C"/>
      <w:shd w:val="clear" w:color="auto" w:fill="E1DFDD"/>
    </w:rPr>
  </w:style>
  <w:style w:type="character" w:styleId="Hipervnculovisitado">
    <w:name w:val="FollowedHyperlink"/>
    <w:basedOn w:val="Fuentedeprrafopredeter"/>
    <w:uiPriority w:val="99"/>
    <w:semiHidden/>
    <w:unhideWhenUsed/>
    <w:rsid w:val="00FB0737"/>
    <w:rPr>
      <w:color w:val="954F72" w:themeColor="followedHyperlink"/>
      <w:u w:val="single"/>
    </w:rPr>
  </w:style>
  <w:style w:type="character" w:customStyle="1" w:styleId="Ttulo7Car">
    <w:name w:val="Título 7 Car"/>
    <w:basedOn w:val="Fuentedeprrafopredeter"/>
    <w:link w:val="Ttulo7"/>
    <w:uiPriority w:val="9"/>
    <w:rsid w:val="00B44A43"/>
    <w:rPr>
      <w:rFonts w:ascii="Palatino Linotype" w:eastAsiaTheme="majorEastAsia" w:hAnsi="Palatino Linotype" w:cstheme="majorBidi"/>
      <w:i/>
      <w:iCs/>
      <w:color w:val="5F2987"/>
      <w:spacing w:val="-4"/>
      <w:szCs w:val="20"/>
      <w:u w:val="dash"/>
    </w:rPr>
  </w:style>
  <w:style w:type="character" w:customStyle="1" w:styleId="HeaderChar">
    <w:name w:val="Header Char"/>
    <w:basedOn w:val="Fuentedeprrafopredeter"/>
    <w:uiPriority w:val="99"/>
    <w:rsid w:val="00B44A43"/>
    <w:rPr>
      <w:rFonts w:ascii="Garamond" w:hAnsi="Garamond"/>
      <w:lang w:val="es-ES"/>
    </w:rPr>
  </w:style>
  <w:style w:type="character" w:customStyle="1" w:styleId="FooterChar">
    <w:name w:val="Footer Char"/>
    <w:basedOn w:val="Fuentedeprrafopredeter"/>
    <w:uiPriority w:val="99"/>
    <w:rsid w:val="00B44A43"/>
    <w:rPr>
      <w:rFonts w:ascii="Garamond" w:hAnsi="Garamond"/>
      <w:lang w:val="es-ES"/>
    </w:rPr>
  </w:style>
  <w:style w:type="character" w:customStyle="1" w:styleId="TitleChar">
    <w:name w:val="Title Char"/>
    <w:basedOn w:val="Fuentedeprrafopredeter"/>
    <w:uiPriority w:val="10"/>
    <w:rsid w:val="00B44A43"/>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44A43"/>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B44A43"/>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B44A43"/>
    <w:rPr>
      <w:rFonts w:ascii="Garamond" w:hAnsi="Garamond"/>
      <w:i/>
      <w:iCs/>
      <w:color w:val="5F2987"/>
      <w:u w:val="single"/>
      <w:lang w:val="es-ES"/>
    </w:rPr>
  </w:style>
  <w:style w:type="character" w:customStyle="1" w:styleId="Heading4Char">
    <w:name w:val="Heading 4 Char"/>
    <w:basedOn w:val="Fuentedeprrafopredeter"/>
    <w:uiPriority w:val="9"/>
    <w:rsid w:val="00B44A43"/>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44A43"/>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B44A43"/>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B44A43"/>
    <w:rPr>
      <w:rFonts w:ascii="Garamond" w:hAnsi="Garamond"/>
      <w:sz w:val="16"/>
      <w:szCs w:val="20"/>
      <w:lang w:val="es-ES"/>
    </w:rPr>
  </w:style>
  <w:style w:type="character" w:customStyle="1" w:styleId="Heading6Char">
    <w:name w:val="Heading 6 Char"/>
    <w:basedOn w:val="Fuentedeprrafopredeter"/>
    <w:uiPriority w:val="9"/>
    <w:semiHidden/>
    <w:rsid w:val="00B44A43"/>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B44A43"/>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B44A43"/>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44A43"/>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44A43"/>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44A43"/>
    <w:rPr>
      <w:rFonts w:ascii="Palatino Linotype" w:hAnsi="Palatino Linotype"/>
      <w:iCs/>
      <w:noProof/>
      <w:color w:val="171717" w:themeColor="background2" w:themeShade="1A"/>
      <w:sz w:val="20"/>
      <w:szCs w:val="20"/>
    </w:rPr>
  </w:style>
  <w:style w:type="paragraph" w:styleId="Bibliografa">
    <w:name w:val="Bibliography"/>
    <w:basedOn w:val="Normal"/>
    <w:next w:val="Normal"/>
    <w:uiPriority w:val="37"/>
    <w:unhideWhenUsed/>
    <w:rsid w:val="00B44A43"/>
    <w:pPr>
      <w:spacing w:line="240" w:lineRule="auto"/>
      <w:ind w:left="567" w:hanging="567"/>
    </w:pPr>
  </w:style>
  <w:style w:type="paragraph" w:customStyle="1" w:styleId="Ttuloimagen">
    <w:name w:val="Título imagen"/>
    <w:basedOn w:val="PiedeImagen"/>
    <w:next w:val="Imagen"/>
    <w:link w:val="TtuloimagenCar"/>
    <w:qFormat/>
    <w:rsid w:val="00B44A43"/>
    <w:pPr>
      <w:keepNext/>
      <w:spacing w:after="0"/>
    </w:pPr>
    <w:rPr>
      <w:i w:val="0"/>
      <w:smallCaps/>
      <w:sz w:val="20"/>
    </w:rPr>
  </w:style>
  <w:style w:type="character" w:customStyle="1" w:styleId="TtuloimagenCar">
    <w:name w:val="Título imagen Car"/>
    <w:basedOn w:val="ImagenCar"/>
    <w:link w:val="Ttuloimagen"/>
    <w:rsid w:val="00B44A43"/>
    <w:rPr>
      <w:rFonts w:ascii="Palatino Linotype" w:hAnsi="Palatino Linotype"/>
      <w:iCs w:val="0"/>
      <w:smallCaps/>
      <w:noProof/>
      <w:color w:val="3B3838" w:themeColor="background2" w:themeShade="40"/>
      <w:sz w:val="20"/>
      <w:szCs w:val="20"/>
    </w:rPr>
  </w:style>
  <w:style w:type="paragraph" w:styleId="TDC6">
    <w:name w:val="toc 6"/>
    <w:basedOn w:val="TDC5"/>
    <w:next w:val="FinTDC"/>
    <w:autoRedefine/>
    <w:uiPriority w:val="39"/>
    <w:unhideWhenUsed/>
    <w:rsid w:val="00B44A43"/>
    <w:pPr>
      <w:ind w:left="1100"/>
    </w:pPr>
  </w:style>
  <w:style w:type="character" w:customStyle="1" w:styleId="Ttulo8Car">
    <w:name w:val="Título 8 Car"/>
    <w:basedOn w:val="Fuentedeprrafopredeter"/>
    <w:link w:val="Ttulo8"/>
    <w:uiPriority w:val="9"/>
    <w:rsid w:val="00B44A43"/>
    <w:rPr>
      <w:rFonts w:ascii="Palatino Linotype" w:eastAsiaTheme="majorEastAsia" w:hAnsi="Palatino Linotype" w:cstheme="majorBidi"/>
      <w:i/>
      <w:iCs/>
      <w:color w:val="321547"/>
      <w:spacing w:val="-4"/>
      <w:u w:val="dotDotDash"/>
    </w:rPr>
  </w:style>
  <w:style w:type="character" w:customStyle="1" w:styleId="Ttulo9Car">
    <w:name w:val="Título 9 Car"/>
    <w:basedOn w:val="Fuentedeprrafopredeter"/>
    <w:link w:val="Ttulo9"/>
    <w:uiPriority w:val="9"/>
    <w:rsid w:val="00B44A43"/>
    <w:rPr>
      <w:rFonts w:ascii="Palatino Linotype" w:eastAsiaTheme="majorEastAsia" w:hAnsi="Palatino Linotype" w:cstheme="majorBidi"/>
      <w:i/>
      <w:color w:val="240F33"/>
      <w:spacing w:val="-4"/>
      <w:w w:val="99"/>
      <w:sz w:val="21"/>
      <w:szCs w:val="21"/>
      <w:u w:val="dotted"/>
    </w:rPr>
  </w:style>
  <w:style w:type="character" w:customStyle="1" w:styleId="SinespaciadoCar">
    <w:name w:val="Sin espaciado Car"/>
    <w:basedOn w:val="Fuentedeprrafopredeter"/>
    <w:link w:val="Sinespaciado"/>
    <w:uiPriority w:val="1"/>
    <w:rsid w:val="00B44A43"/>
    <w:rPr>
      <w:rFonts w:eastAsiaTheme="minorEastAsia"/>
      <w:lang w:eastAsia="es-ES"/>
    </w:rPr>
  </w:style>
  <w:style w:type="paragraph" w:customStyle="1" w:styleId="Nmeroromano">
    <w:name w:val="Número romano"/>
    <w:basedOn w:val="Prrafodelista"/>
    <w:qFormat/>
    <w:rsid w:val="00B44A43"/>
    <w:pPr>
      <w:numPr>
        <w:numId w:val="40"/>
      </w:numPr>
      <w:spacing w:after="100"/>
      <w:ind w:left="567" w:hanging="113"/>
    </w:pPr>
  </w:style>
  <w:style w:type="paragraph" w:customStyle="1" w:styleId="Saltodettulos">
    <w:name w:val="Salto de títulos"/>
    <w:basedOn w:val="Normal"/>
    <w:rsid w:val="00B44A43"/>
    <w:pPr>
      <w:spacing w:after="0" w:line="240" w:lineRule="auto"/>
    </w:pPr>
    <w:rPr>
      <w:color w:val="FFFFFF"/>
      <w:sz w:val="2"/>
    </w:rPr>
  </w:style>
  <w:style w:type="paragraph" w:styleId="TDC7">
    <w:name w:val="toc 7"/>
    <w:basedOn w:val="Normal"/>
    <w:next w:val="FinTDC"/>
    <w:autoRedefine/>
    <w:uiPriority w:val="39"/>
    <w:unhideWhenUsed/>
    <w:rsid w:val="00B44A43"/>
    <w:pPr>
      <w:spacing w:after="0" w:line="20" w:lineRule="atLeast"/>
      <w:ind w:left="1418"/>
      <w:jc w:val="left"/>
    </w:pPr>
    <w:rPr>
      <w:i/>
      <w:color w:val="5F2987"/>
      <w:sz w:val="12"/>
    </w:rPr>
  </w:style>
  <w:style w:type="paragraph" w:customStyle="1" w:styleId="FinTDC">
    <w:name w:val="FinTDC"/>
    <w:basedOn w:val="Nivel1"/>
    <w:qFormat/>
    <w:rsid w:val="00B44A43"/>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B44A43"/>
    <w:pPr>
      <w:spacing w:after="0" w:line="240" w:lineRule="auto"/>
      <w:jc w:val="left"/>
    </w:pPr>
    <w:rPr>
      <w:sz w:val="15"/>
    </w:rPr>
  </w:style>
  <w:style w:type="paragraph" w:styleId="TDC9">
    <w:name w:val="toc 9"/>
    <w:basedOn w:val="TDC8"/>
    <w:next w:val="FinTDC"/>
    <w:autoRedefine/>
    <w:uiPriority w:val="39"/>
    <w:semiHidden/>
    <w:unhideWhenUsed/>
    <w:rsid w:val="00B44A43"/>
    <w:pPr>
      <w:ind w:left="1760"/>
    </w:pPr>
  </w:style>
  <w:style w:type="paragraph" w:customStyle="1" w:styleId="Apartado0">
    <w:name w:val="Apartado 0"/>
    <w:basedOn w:val="Ttulo1"/>
    <w:next w:val="Normal"/>
    <w:link w:val="Apartado0Car"/>
    <w:qFormat/>
    <w:rsid w:val="00B44A43"/>
    <w:pPr>
      <w:numPr>
        <w:numId w:val="19"/>
      </w:numPr>
      <w:ind w:left="357" w:hanging="357"/>
    </w:pPr>
  </w:style>
  <w:style w:type="character" w:customStyle="1" w:styleId="Apartado0Car">
    <w:name w:val="Apartado 0 Car"/>
    <w:basedOn w:val="Ttulo1Car"/>
    <w:link w:val="Apartado0"/>
    <w:rsid w:val="00B44A43"/>
    <w:rPr>
      <w:rFonts w:ascii="Palatino Linotype" w:hAnsi="Palatino Linotype"/>
      <w:b/>
      <w:bCs/>
      <w:caps/>
      <w:color w:val="E2EFD9" w:themeColor="accent6" w:themeTint="33"/>
      <w:shd w:val="clear" w:color="auto" w:fill="5F2987"/>
    </w:rPr>
  </w:style>
  <w:style w:type="paragraph" w:customStyle="1" w:styleId="Nivel4">
    <w:name w:val="Nivel 4"/>
    <w:basedOn w:val="Nivel3"/>
    <w:link w:val="Nivel4Car"/>
    <w:qFormat/>
    <w:rsid w:val="00B44A43"/>
    <w:pPr>
      <w:numPr>
        <w:ilvl w:val="3"/>
      </w:numPr>
      <w:ind w:left="1899" w:hanging="198"/>
    </w:pPr>
  </w:style>
  <w:style w:type="paragraph" w:customStyle="1" w:styleId="Nivel5">
    <w:name w:val="Nivel 5"/>
    <w:basedOn w:val="Nivel4"/>
    <w:link w:val="Nivel5Car"/>
    <w:qFormat/>
    <w:rsid w:val="00B44A43"/>
    <w:pPr>
      <w:numPr>
        <w:ilvl w:val="4"/>
      </w:numPr>
      <w:ind w:left="2155" w:hanging="170"/>
    </w:pPr>
  </w:style>
  <w:style w:type="character" w:customStyle="1" w:styleId="Nivel2Car">
    <w:name w:val="Nivel 2 Car"/>
    <w:basedOn w:val="Fuentedeprrafopredeter"/>
    <w:link w:val="Nivel2"/>
    <w:rsid w:val="00B44A43"/>
    <w:rPr>
      <w:rFonts w:ascii="Palatino Linotype" w:hAnsi="Palatino Linotype"/>
    </w:rPr>
  </w:style>
  <w:style w:type="character" w:customStyle="1" w:styleId="Nivel3Car">
    <w:name w:val="Nivel 3 Car"/>
    <w:basedOn w:val="Nivel2Car"/>
    <w:link w:val="Nivel3"/>
    <w:rsid w:val="00B44A43"/>
    <w:rPr>
      <w:rFonts w:ascii="Palatino Linotype" w:hAnsi="Palatino Linotype"/>
    </w:rPr>
  </w:style>
  <w:style w:type="character" w:customStyle="1" w:styleId="Nivel4Car">
    <w:name w:val="Nivel 4 Car"/>
    <w:basedOn w:val="Nivel3Car"/>
    <w:link w:val="Nivel4"/>
    <w:rsid w:val="00B44A43"/>
    <w:rPr>
      <w:rFonts w:ascii="Palatino Linotype" w:hAnsi="Palatino Linotype"/>
    </w:rPr>
  </w:style>
  <w:style w:type="paragraph" w:customStyle="1" w:styleId="Nivel6">
    <w:name w:val="Nivel 6"/>
    <w:basedOn w:val="Nivel5"/>
    <w:link w:val="Nivel6Car"/>
    <w:qFormat/>
    <w:rsid w:val="00B44A43"/>
    <w:pPr>
      <w:numPr>
        <w:ilvl w:val="5"/>
      </w:numPr>
      <w:ind w:left="2438" w:hanging="227"/>
    </w:pPr>
  </w:style>
  <w:style w:type="character" w:customStyle="1" w:styleId="Nivel5Car">
    <w:name w:val="Nivel 5 Car"/>
    <w:basedOn w:val="Nivel4Car"/>
    <w:link w:val="Nivel5"/>
    <w:rsid w:val="00B44A43"/>
    <w:rPr>
      <w:rFonts w:ascii="Palatino Linotype" w:hAnsi="Palatino Linotype"/>
    </w:rPr>
  </w:style>
  <w:style w:type="paragraph" w:customStyle="1" w:styleId="Nivel7">
    <w:name w:val="Nivel 7"/>
    <w:basedOn w:val="Nivel5"/>
    <w:link w:val="Nivel7Car"/>
    <w:qFormat/>
    <w:rsid w:val="00B44A43"/>
    <w:pPr>
      <w:numPr>
        <w:ilvl w:val="6"/>
      </w:numPr>
      <w:ind w:left="2722" w:hanging="170"/>
    </w:pPr>
  </w:style>
  <w:style w:type="character" w:customStyle="1" w:styleId="Nivel6Car">
    <w:name w:val="Nivel 6 Car"/>
    <w:basedOn w:val="Nivel5Car"/>
    <w:link w:val="Nivel6"/>
    <w:rsid w:val="00B44A43"/>
    <w:rPr>
      <w:rFonts w:ascii="Palatino Linotype" w:hAnsi="Palatino Linotype"/>
    </w:rPr>
  </w:style>
  <w:style w:type="character" w:customStyle="1" w:styleId="Nivel7Car">
    <w:name w:val="Nivel 7 Car"/>
    <w:basedOn w:val="Nivel5Car"/>
    <w:link w:val="Nivel7"/>
    <w:rsid w:val="00B44A43"/>
    <w:rPr>
      <w:rFonts w:ascii="Palatino Linotype" w:hAnsi="Palatino Linotype"/>
    </w:rPr>
  </w:style>
  <w:style w:type="paragraph" w:styleId="Descripcin">
    <w:name w:val="caption"/>
    <w:basedOn w:val="Normal"/>
    <w:next w:val="Normal"/>
    <w:uiPriority w:val="35"/>
    <w:unhideWhenUsed/>
    <w:qFormat/>
    <w:rsid w:val="00B44A43"/>
    <w:pPr>
      <w:spacing w:after="200" w:line="240" w:lineRule="auto"/>
    </w:pPr>
    <w:rPr>
      <w:i/>
      <w:iCs/>
      <w:color w:val="44546A" w:themeColor="text2"/>
      <w:sz w:val="18"/>
      <w:szCs w:val="18"/>
    </w:rPr>
  </w:style>
  <w:style w:type="paragraph" w:customStyle="1" w:styleId="Ttulo10">
    <w:name w:val="Título 10"/>
    <w:basedOn w:val="Ttulo9"/>
    <w:link w:val="Ttulo10Car"/>
    <w:qFormat/>
    <w:rsid w:val="00B44A43"/>
    <w:pPr>
      <w:ind w:left="1276"/>
    </w:pPr>
    <w:rPr>
      <w:w w:val="97"/>
      <w:sz w:val="20"/>
    </w:rPr>
  </w:style>
  <w:style w:type="character" w:customStyle="1" w:styleId="Ttulo10Car">
    <w:name w:val="Título 10 Car"/>
    <w:basedOn w:val="Ttulo9Car"/>
    <w:link w:val="Ttulo10"/>
    <w:rsid w:val="00B44A43"/>
    <w:rPr>
      <w:rFonts w:ascii="Palatino Linotype" w:eastAsiaTheme="majorEastAsia" w:hAnsi="Palatino Linotype" w:cstheme="majorBidi"/>
      <w:i/>
      <w:color w:val="240F33"/>
      <w:spacing w:val="-4"/>
      <w:w w:val="97"/>
      <w:sz w:val="20"/>
      <w:szCs w:val="21"/>
      <w:u w:val="dotted"/>
    </w:rPr>
  </w:style>
  <w:style w:type="paragraph" w:customStyle="1" w:styleId="Comentario">
    <w:name w:val="Comentario"/>
    <w:basedOn w:val="Notaalopositor"/>
    <w:qFormat/>
    <w:rsid w:val="00B44A43"/>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44A43"/>
    <w:pPr>
      <w:numPr>
        <w:ilvl w:val="7"/>
      </w:numPr>
      <w:ind w:left="3005" w:hanging="170"/>
    </w:pPr>
  </w:style>
  <w:style w:type="character" w:customStyle="1" w:styleId="Nivel8Car">
    <w:name w:val="Nivel 8 Car"/>
    <w:basedOn w:val="Nivel7Car"/>
    <w:link w:val="Nivel8"/>
    <w:rsid w:val="00B44A43"/>
    <w:rPr>
      <w:rFonts w:ascii="Palatino Linotype" w:hAnsi="Palatino Linotype"/>
    </w:rPr>
  </w:style>
  <w:style w:type="paragraph" w:customStyle="1" w:styleId="Advertencia">
    <w:name w:val="Advertencia"/>
    <w:basedOn w:val="Normal"/>
    <w:next w:val="Normal"/>
    <w:link w:val="AdvertenciaCar"/>
    <w:qFormat/>
    <w:rsid w:val="00B44A43"/>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44A43"/>
    <w:rPr>
      <w:rFonts w:ascii="Palatino Linotype" w:hAnsi="Palatino Linotype"/>
      <w:color w:val="C00000"/>
      <w:shd w:val="clear" w:color="auto" w:fill="FBE4D5" w:themeFill="accent2" w:themeFillTint="33"/>
    </w:rPr>
  </w:style>
  <w:style w:type="paragraph" w:styleId="Textonotaalfinal">
    <w:name w:val="endnote text"/>
    <w:basedOn w:val="Normal"/>
    <w:link w:val="TextonotaalfinalCar"/>
    <w:uiPriority w:val="99"/>
    <w:semiHidden/>
    <w:unhideWhenUsed/>
    <w:rsid w:val="00B44A4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44A43"/>
    <w:rPr>
      <w:rFonts w:ascii="Palatino Linotype" w:hAnsi="Palatino Linotype"/>
      <w:sz w:val="20"/>
      <w:szCs w:val="20"/>
    </w:rPr>
  </w:style>
  <w:style w:type="character" w:styleId="Refdenotaalfinal">
    <w:name w:val="endnote reference"/>
    <w:basedOn w:val="Fuentedeprrafopredeter"/>
    <w:uiPriority w:val="99"/>
    <w:semiHidden/>
    <w:unhideWhenUsed/>
    <w:rsid w:val="00B44A43"/>
    <w:rPr>
      <w:vertAlign w:val="superscript"/>
    </w:rPr>
  </w:style>
  <w:style w:type="paragraph" w:customStyle="1" w:styleId="Piesdepgina">
    <w:name w:val="Pies de página"/>
    <w:basedOn w:val="Normal"/>
    <w:qFormat/>
    <w:rsid w:val="00A21890"/>
    <w:pPr>
      <w:keepLines/>
      <w:spacing w:after="60" w:line="216" w:lineRule="auto"/>
    </w:pPr>
    <w:rPr>
      <w:sz w:val="15"/>
    </w:rPr>
  </w:style>
  <w:style w:type="character" w:styleId="Refdecomentario">
    <w:name w:val="annotation reference"/>
    <w:basedOn w:val="Fuentedeprrafopredeter"/>
    <w:uiPriority w:val="99"/>
    <w:semiHidden/>
    <w:unhideWhenUsed/>
    <w:rsid w:val="00A21890"/>
    <w:rPr>
      <w:sz w:val="16"/>
      <w:szCs w:val="16"/>
    </w:rPr>
  </w:style>
  <w:style w:type="paragraph" w:styleId="Textocomentario">
    <w:name w:val="annotation text"/>
    <w:basedOn w:val="Normal"/>
    <w:link w:val="TextocomentarioCar"/>
    <w:uiPriority w:val="99"/>
    <w:unhideWhenUsed/>
    <w:rsid w:val="00A21890"/>
    <w:pPr>
      <w:spacing w:line="240" w:lineRule="auto"/>
    </w:pPr>
    <w:rPr>
      <w:sz w:val="20"/>
      <w:szCs w:val="20"/>
    </w:rPr>
  </w:style>
  <w:style w:type="character" w:customStyle="1" w:styleId="TextocomentarioCar">
    <w:name w:val="Texto comentario Car"/>
    <w:basedOn w:val="Fuentedeprrafopredeter"/>
    <w:link w:val="Textocomentario"/>
    <w:uiPriority w:val="99"/>
    <w:rsid w:val="00A21890"/>
    <w:rPr>
      <w:rFonts w:ascii="Palatino Linotype" w:hAnsi="Palatino Linotype"/>
      <w:sz w:val="20"/>
      <w:szCs w:val="20"/>
    </w:rPr>
  </w:style>
  <w:style w:type="paragraph" w:styleId="Asuntodelcomentario">
    <w:name w:val="annotation subject"/>
    <w:basedOn w:val="Textocomentario"/>
    <w:next w:val="Textocomentario"/>
    <w:link w:val="AsuntodelcomentarioCar"/>
    <w:uiPriority w:val="99"/>
    <w:semiHidden/>
    <w:unhideWhenUsed/>
    <w:rsid w:val="00A21890"/>
    <w:rPr>
      <w:b/>
      <w:bCs/>
    </w:rPr>
  </w:style>
  <w:style w:type="character" w:customStyle="1" w:styleId="AsuntodelcomentarioCar">
    <w:name w:val="Asunto del comentario Car"/>
    <w:basedOn w:val="TextocomentarioCar"/>
    <w:link w:val="Asuntodelcomentario"/>
    <w:uiPriority w:val="99"/>
    <w:semiHidden/>
    <w:rsid w:val="00A21890"/>
    <w:rPr>
      <w:rFonts w:ascii="Palatino Linotype" w:hAnsi="Palatino Linotype"/>
      <w:b/>
      <w:bCs/>
      <w:sz w:val="20"/>
      <w:szCs w:val="20"/>
    </w:rPr>
  </w:style>
  <w:style w:type="paragraph" w:styleId="NormalWeb">
    <w:name w:val="Normal (Web)"/>
    <w:basedOn w:val="Normal"/>
    <w:uiPriority w:val="99"/>
    <w:semiHidden/>
    <w:unhideWhenUsed/>
    <w:rsid w:val="00A21890"/>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73273">
      <w:bodyDiv w:val="1"/>
      <w:marLeft w:val="0"/>
      <w:marRight w:val="0"/>
      <w:marTop w:val="0"/>
      <w:marBottom w:val="0"/>
      <w:divBdr>
        <w:top w:val="none" w:sz="0" w:space="0" w:color="auto"/>
        <w:left w:val="none" w:sz="0" w:space="0" w:color="auto"/>
        <w:bottom w:val="none" w:sz="0" w:space="0" w:color="auto"/>
        <w:right w:val="none" w:sz="0" w:space="0" w:color="auto"/>
      </w:divBdr>
      <w:divsChild>
        <w:div w:id="180171399">
          <w:marLeft w:val="0"/>
          <w:marRight w:val="0"/>
          <w:marTop w:val="0"/>
          <w:marBottom w:val="0"/>
          <w:divBdr>
            <w:top w:val="none" w:sz="0" w:space="0" w:color="auto"/>
            <w:left w:val="none" w:sz="0" w:space="0" w:color="auto"/>
            <w:bottom w:val="none" w:sz="0" w:space="0" w:color="auto"/>
            <w:right w:val="none" w:sz="0" w:space="0" w:color="auto"/>
          </w:divBdr>
          <w:divsChild>
            <w:div w:id="1510556780">
              <w:marLeft w:val="0"/>
              <w:marRight w:val="0"/>
              <w:marTop w:val="0"/>
              <w:marBottom w:val="0"/>
              <w:divBdr>
                <w:top w:val="none" w:sz="0" w:space="0" w:color="auto"/>
                <w:left w:val="none" w:sz="0" w:space="0" w:color="auto"/>
                <w:bottom w:val="none" w:sz="0" w:space="0" w:color="auto"/>
                <w:right w:val="none" w:sz="0" w:space="0" w:color="auto"/>
              </w:divBdr>
              <w:divsChild>
                <w:div w:id="812992496">
                  <w:marLeft w:val="0"/>
                  <w:marRight w:val="0"/>
                  <w:marTop w:val="0"/>
                  <w:marBottom w:val="0"/>
                  <w:divBdr>
                    <w:top w:val="none" w:sz="0" w:space="0" w:color="auto"/>
                    <w:left w:val="none" w:sz="0" w:space="0" w:color="auto"/>
                    <w:bottom w:val="none" w:sz="0" w:space="0" w:color="auto"/>
                    <w:right w:val="none" w:sz="0" w:space="0" w:color="auto"/>
                  </w:divBdr>
                  <w:divsChild>
                    <w:div w:id="66654177">
                      <w:marLeft w:val="0"/>
                      <w:marRight w:val="0"/>
                      <w:marTop w:val="0"/>
                      <w:marBottom w:val="0"/>
                      <w:divBdr>
                        <w:top w:val="none" w:sz="0" w:space="0" w:color="auto"/>
                        <w:left w:val="none" w:sz="0" w:space="0" w:color="auto"/>
                        <w:bottom w:val="none" w:sz="0" w:space="0" w:color="auto"/>
                        <w:right w:val="none" w:sz="0" w:space="0" w:color="auto"/>
                      </w:divBdr>
                      <w:divsChild>
                        <w:div w:id="1878855214">
                          <w:marLeft w:val="0"/>
                          <w:marRight w:val="0"/>
                          <w:marTop w:val="0"/>
                          <w:marBottom w:val="0"/>
                          <w:divBdr>
                            <w:top w:val="none" w:sz="0" w:space="0" w:color="auto"/>
                            <w:left w:val="none" w:sz="0" w:space="0" w:color="auto"/>
                            <w:bottom w:val="none" w:sz="0" w:space="0" w:color="auto"/>
                            <w:right w:val="none" w:sz="0" w:space="0" w:color="auto"/>
                          </w:divBdr>
                          <w:divsChild>
                            <w:div w:id="1711685616">
                              <w:marLeft w:val="0"/>
                              <w:marRight w:val="0"/>
                              <w:marTop w:val="0"/>
                              <w:marBottom w:val="0"/>
                              <w:divBdr>
                                <w:top w:val="none" w:sz="0" w:space="0" w:color="auto"/>
                                <w:left w:val="none" w:sz="0" w:space="0" w:color="auto"/>
                                <w:bottom w:val="none" w:sz="0" w:space="0" w:color="auto"/>
                                <w:right w:val="none" w:sz="0" w:space="0" w:color="auto"/>
                              </w:divBdr>
                              <w:divsChild>
                                <w:div w:id="706106513">
                                  <w:marLeft w:val="0"/>
                                  <w:marRight w:val="0"/>
                                  <w:marTop w:val="0"/>
                                  <w:marBottom w:val="0"/>
                                  <w:divBdr>
                                    <w:top w:val="none" w:sz="0" w:space="0" w:color="auto"/>
                                    <w:left w:val="none" w:sz="0" w:space="0" w:color="auto"/>
                                    <w:bottom w:val="none" w:sz="0" w:space="0" w:color="auto"/>
                                    <w:right w:val="none" w:sz="0" w:space="0" w:color="auto"/>
                                  </w:divBdr>
                                  <w:divsChild>
                                    <w:div w:id="1717044465">
                                      <w:marLeft w:val="0"/>
                                      <w:marRight w:val="0"/>
                                      <w:marTop w:val="0"/>
                                      <w:marBottom w:val="0"/>
                                      <w:divBdr>
                                        <w:top w:val="none" w:sz="0" w:space="0" w:color="auto"/>
                                        <w:left w:val="none" w:sz="0" w:space="0" w:color="auto"/>
                                        <w:bottom w:val="none" w:sz="0" w:space="0" w:color="auto"/>
                                        <w:right w:val="none" w:sz="0" w:space="0" w:color="auto"/>
                                      </w:divBdr>
                                      <w:divsChild>
                                        <w:div w:id="698354311">
                                          <w:marLeft w:val="0"/>
                                          <w:marRight w:val="0"/>
                                          <w:marTop w:val="0"/>
                                          <w:marBottom w:val="0"/>
                                          <w:divBdr>
                                            <w:top w:val="none" w:sz="0" w:space="0" w:color="auto"/>
                                            <w:left w:val="none" w:sz="0" w:space="0" w:color="auto"/>
                                            <w:bottom w:val="none" w:sz="0" w:space="0" w:color="auto"/>
                                            <w:right w:val="none" w:sz="0" w:space="0" w:color="auto"/>
                                          </w:divBdr>
                                          <w:divsChild>
                                            <w:div w:id="1578982120">
                                              <w:marLeft w:val="0"/>
                                              <w:marRight w:val="0"/>
                                              <w:marTop w:val="0"/>
                                              <w:marBottom w:val="0"/>
                                              <w:divBdr>
                                                <w:top w:val="none" w:sz="0" w:space="0" w:color="auto"/>
                                                <w:left w:val="none" w:sz="0" w:space="0" w:color="auto"/>
                                                <w:bottom w:val="none" w:sz="0" w:space="0" w:color="auto"/>
                                                <w:right w:val="none" w:sz="0" w:space="0" w:color="auto"/>
                                              </w:divBdr>
                                              <w:divsChild>
                                                <w:div w:id="969439553">
                                                  <w:marLeft w:val="0"/>
                                                  <w:marRight w:val="0"/>
                                                  <w:marTop w:val="0"/>
                                                  <w:marBottom w:val="0"/>
                                                  <w:divBdr>
                                                    <w:top w:val="none" w:sz="0" w:space="0" w:color="auto"/>
                                                    <w:left w:val="none" w:sz="0" w:space="0" w:color="auto"/>
                                                    <w:bottom w:val="none" w:sz="0" w:space="0" w:color="auto"/>
                                                    <w:right w:val="none" w:sz="0" w:space="0" w:color="auto"/>
                                                  </w:divBdr>
                                                  <w:divsChild>
                                                    <w:div w:id="2138210027">
                                                      <w:marLeft w:val="0"/>
                                                      <w:marRight w:val="0"/>
                                                      <w:marTop w:val="0"/>
                                                      <w:marBottom w:val="0"/>
                                                      <w:divBdr>
                                                        <w:top w:val="none" w:sz="0" w:space="0" w:color="auto"/>
                                                        <w:left w:val="none" w:sz="0" w:space="0" w:color="auto"/>
                                                        <w:bottom w:val="none" w:sz="0" w:space="0" w:color="auto"/>
                                                        <w:right w:val="none" w:sz="0" w:space="0" w:color="auto"/>
                                                      </w:divBdr>
                                                      <w:divsChild>
                                                        <w:div w:id="1422681292">
                                                          <w:marLeft w:val="0"/>
                                                          <w:marRight w:val="0"/>
                                                          <w:marTop w:val="0"/>
                                                          <w:marBottom w:val="0"/>
                                                          <w:divBdr>
                                                            <w:top w:val="none" w:sz="0" w:space="0" w:color="auto"/>
                                                            <w:left w:val="none" w:sz="0" w:space="0" w:color="auto"/>
                                                            <w:bottom w:val="none" w:sz="0" w:space="0" w:color="auto"/>
                                                            <w:right w:val="none" w:sz="0" w:space="0" w:color="auto"/>
                                                          </w:divBdr>
                                                          <w:divsChild>
                                                            <w:div w:id="1884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616071">
      <w:bodyDiv w:val="1"/>
      <w:marLeft w:val="0"/>
      <w:marRight w:val="0"/>
      <w:marTop w:val="0"/>
      <w:marBottom w:val="0"/>
      <w:divBdr>
        <w:top w:val="none" w:sz="0" w:space="0" w:color="auto"/>
        <w:left w:val="none" w:sz="0" w:space="0" w:color="auto"/>
        <w:bottom w:val="none" w:sz="0" w:space="0" w:color="auto"/>
        <w:right w:val="none" w:sz="0" w:space="0" w:color="auto"/>
      </w:divBdr>
      <w:divsChild>
        <w:div w:id="462432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878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2271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834884">
      <w:bodyDiv w:val="1"/>
      <w:marLeft w:val="0"/>
      <w:marRight w:val="0"/>
      <w:marTop w:val="0"/>
      <w:marBottom w:val="0"/>
      <w:divBdr>
        <w:top w:val="none" w:sz="0" w:space="0" w:color="auto"/>
        <w:left w:val="none" w:sz="0" w:space="0" w:color="auto"/>
        <w:bottom w:val="none" w:sz="0" w:space="0" w:color="auto"/>
        <w:right w:val="none" w:sz="0" w:space="0" w:color="auto"/>
      </w:divBdr>
      <w:divsChild>
        <w:div w:id="244219729">
          <w:marLeft w:val="480"/>
          <w:marRight w:val="0"/>
          <w:marTop w:val="0"/>
          <w:marBottom w:val="0"/>
          <w:divBdr>
            <w:top w:val="none" w:sz="0" w:space="0" w:color="auto"/>
            <w:left w:val="none" w:sz="0" w:space="0" w:color="auto"/>
            <w:bottom w:val="none" w:sz="0" w:space="0" w:color="auto"/>
            <w:right w:val="none" w:sz="0" w:space="0" w:color="auto"/>
          </w:divBdr>
          <w:divsChild>
            <w:div w:id="96994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7598">
      <w:bodyDiv w:val="1"/>
      <w:marLeft w:val="0"/>
      <w:marRight w:val="0"/>
      <w:marTop w:val="0"/>
      <w:marBottom w:val="0"/>
      <w:divBdr>
        <w:top w:val="none" w:sz="0" w:space="0" w:color="auto"/>
        <w:left w:val="none" w:sz="0" w:space="0" w:color="auto"/>
        <w:bottom w:val="none" w:sz="0" w:space="0" w:color="auto"/>
        <w:right w:val="none" w:sz="0" w:space="0" w:color="auto"/>
      </w:divBdr>
    </w:div>
    <w:div w:id="154928526">
      <w:bodyDiv w:val="1"/>
      <w:marLeft w:val="0"/>
      <w:marRight w:val="0"/>
      <w:marTop w:val="0"/>
      <w:marBottom w:val="0"/>
      <w:divBdr>
        <w:top w:val="none" w:sz="0" w:space="0" w:color="auto"/>
        <w:left w:val="none" w:sz="0" w:space="0" w:color="auto"/>
        <w:bottom w:val="none" w:sz="0" w:space="0" w:color="auto"/>
        <w:right w:val="none" w:sz="0" w:space="0" w:color="auto"/>
      </w:divBdr>
      <w:divsChild>
        <w:div w:id="530265836">
          <w:marLeft w:val="480"/>
          <w:marRight w:val="0"/>
          <w:marTop w:val="0"/>
          <w:marBottom w:val="0"/>
          <w:divBdr>
            <w:top w:val="none" w:sz="0" w:space="0" w:color="auto"/>
            <w:left w:val="none" w:sz="0" w:space="0" w:color="auto"/>
            <w:bottom w:val="none" w:sz="0" w:space="0" w:color="auto"/>
            <w:right w:val="none" w:sz="0" w:space="0" w:color="auto"/>
          </w:divBdr>
          <w:divsChild>
            <w:div w:id="42291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336069">
      <w:bodyDiv w:val="1"/>
      <w:marLeft w:val="0"/>
      <w:marRight w:val="0"/>
      <w:marTop w:val="0"/>
      <w:marBottom w:val="0"/>
      <w:divBdr>
        <w:top w:val="none" w:sz="0" w:space="0" w:color="auto"/>
        <w:left w:val="none" w:sz="0" w:space="0" w:color="auto"/>
        <w:bottom w:val="none" w:sz="0" w:space="0" w:color="auto"/>
        <w:right w:val="none" w:sz="0" w:space="0" w:color="auto"/>
      </w:divBdr>
    </w:div>
    <w:div w:id="494346294">
      <w:bodyDiv w:val="1"/>
      <w:marLeft w:val="0"/>
      <w:marRight w:val="0"/>
      <w:marTop w:val="0"/>
      <w:marBottom w:val="0"/>
      <w:divBdr>
        <w:top w:val="none" w:sz="0" w:space="0" w:color="auto"/>
        <w:left w:val="none" w:sz="0" w:space="0" w:color="auto"/>
        <w:bottom w:val="none" w:sz="0" w:space="0" w:color="auto"/>
        <w:right w:val="none" w:sz="0" w:space="0" w:color="auto"/>
      </w:divBdr>
      <w:divsChild>
        <w:div w:id="1060520552">
          <w:marLeft w:val="480"/>
          <w:marRight w:val="0"/>
          <w:marTop w:val="0"/>
          <w:marBottom w:val="0"/>
          <w:divBdr>
            <w:top w:val="none" w:sz="0" w:space="0" w:color="auto"/>
            <w:left w:val="none" w:sz="0" w:space="0" w:color="auto"/>
            <w:bottom w:val="none" w:sz="0" w:space="0" w:color="auto"/>
            <w:right w:val="none" w:sz="0" w:space="0" w:color="auto"/>
          </w:divBdr>
          <w:divsChild>
            <w:div w:id="20151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263936">
      <w:bodyDiv w:val="1"/>
      <w:marLeft w:val="0"/>
      <w:marRight w:val="0"/>
      <w:marTop w:val="0"/>
      <w:marBottom w:val="0"/>
      <w:divBdr>
        <w:top w:val="none" w:sz="0" w:space="0" w:color="auto"/>
        <w:left w:val="none" w:sz="0" w:space="0" w:color="auto"/>
        <w:bottom w:val="none" w:sz="0" w:space="0" w:color="auto"/>
        <w:right w:val="none" w:sz="0" w:space="0" w:color="auto"/>
      </w:divBdr>
    </w:div>
    <w:div w:id="625550022">
      <w:bodyDiv w:val="1"/>
      <w:marLeft w:val="0"/>
      <w:marRight w:val="0"/>
      <w:marTop w:val="0"/>
      <w:marBottom w:val="0"/>
      <w:divBdr>
        <w:top w:val="none" w:sz="0" w:space="0" w:color="auto"/>
        <w:left w:val="none" w:sz="0" w:space="0" w:color="auto"/>
        <w:bottom w:val="none" w:sz="0" w:space="0" w:color="auto"/>
        <w:right w:val="none" w:sz="0" w:space="0" w:color="auto"/>
      </w:divBdr>
    </w:div>
    <w:div w:id="955720364">
      <w:bodyDiv w:val="1"/>
      <w:marLeft w:val="0"/>
      <w:marRight w:val="0"/>
      <w:marTop w:val="0"/>
      <w:marBottom w:val="0"/>
      <w:divBdr>
        <w:top w:val="none" w:sz="0" w:space="0" w:color="auto"/>
        <w:left w:val="none" w:sz="0" w:space="0" w:color="auto"/>
        <w:bottom w:val="none" w:sz="0" w:space="0" w:color="auto"/>
        <w:right w:val="none" w:sz="0" w:space="0" w:color="auto"/>
      </w:divBdr>
      <w:divsChild>
        <w:div w:id="478961605">
          <w:marLeft w:val="480"/>
          <w:marRight w:val="0"/>
          <w:marTop w:val="0"/>
          <w:marBottom w:val="0"/>
          <w:divBdr>
            <w:top w:val="none" w:sz="0" w:space="0" w:color="auto"/>
            <w:left w:val="none" w:sz="0" w:space="0" w:color="auto"/>
            <w:bottom w:val="none" w:sz="0" w:space="0" w:color="auto"/>
            <w:right w:val="none" w:sz="0" w:space="0" w:color="auto"/>
          </w:divBdr>
          <w:divsChild>
            <w:div w:id="41748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43294">
      <w:bodyDiv w:val="1"/>
      <w:marLeft w:val="0"/>
      <w:marRight w:val="0"/>
      <w:marTop w:val="0"/>
      <w:marBottom w:val="0"/>
      <w:divBdr>
        <w:top w:val="none" w:sz="0" w:space="0" w:color="auto"/>
        <w:left w:val="none" w:sz="0" w:space="0" w:color="auto"/>
        <w:bottom w:val="none" w:sz="0" w:space="0" w:color="auto"/>
        <w:right w:val="none" w:sz="0" w:space="0" w:color="auto"/>
      </w:divBdr>
    </w:div>
    <w:div w:id="1094279979">
      <w:bodyDiv w:val="1"/>
      <w:marLeft w:val="0"/>
      <w:marRight w:val="0"/>
      <w:marTop w:val="0"/>
      <w:marBottom w:val="0"/>
      <w:divBdr>
        <w:top w:val="none" w:sz="0" w:space="0" w:color="auto"/>
        <w:left w:val="none" w:sz="0" w:space="0" w:color="auto"/>
        <w:bottom w:val="none" w:sz="0" w:space="0" w:color="auto"/>
        <w:right w:val="none" w:sz="0" w:space="0" w:color="auto"/>
      </w:divBdr>
    </w:div>
    <w:div w:id="1234972074">
      <w:bodyDiv w:val="1"/>
      <w:marLeft w:val="0"/>
      <w:marRight w:val="0"/>
      <w:marTop w:val="0"/>
      <w:marBottom w:val="0"/>
      <w:divBdr>
        <w:top w:val="none" w:sz="0" w:space="0" w:color="auto"/>
        <w:left w:val="none" w:sz="0" w:space="0" w:color="auto"/>
        <w:bottom w:val="none" w:sz="0" w:space="0" w:color="auto"/>
        <w:right w:val="none" w:sz="0" w:space="0" w:color="auto"/>
      </w:divBdr>
    </w:div>
    <w:div w:id="1558123336">
      <w:bodyDiv w:val="1"/>
      <w:marLeft w:val="0"/>
      <w:marRight w:val="0"/>
      <w:marTop w:val="0"/>
      <w:marBottom w:val="0"/>
      <w:divBdr>
        <w:top w:val="none" w:sz="0" w:space="0" w:color="auto"/>
        <w:left w:val="none" w:sz="0" w:space="0" w:color="auto"/>
        <w:bottom w:val="none" w:sz="0" w:space="0" w:color="auto"/>
        <w:right w:val="none" w:sz="0" w:space="0" w:color="auto"/>
      </w:divBdr>
    </w:div>
    <w:div w:id="1573001738">
      <w:bodyDiv w:val="1"/>
      <w:marLeft w:val="0"/>
      <w:marRight w:val="0"/>
      <w:marTop w:val="0"/>
      <w:marBottom w:val="0"/>
      <w:divBdr>
        <w:top w:val="none" w:sz="0" w:space="0" w:color="auto"/>
        <w:left w:val="none" w:sz="0" w:space="0" w:color="auto"/>
        <w:bottom w:val="none" w:sz="0" w:space="0" w:color="auto"/>
        <w:right w:val="none" w:sz="0" w:space="0" w:color="auto"/>
      </w:divBdr>
      <w:divsChild>
        <w:div w:id="2380981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58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56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83139604">
      <w:bodyDiv w:val="1"/>
      <w:marLeft w:val="0"/>
      <w:marRight w:val="0"/>
      <w:marTop w:val="0"/>
      <w:marBottom w:val="0"/>
      <w:divBdr>
        <w:top w:val="none" w:sz="0" w:space="0" w:color="auto"/>
        <w:left w:val="none" w:sz="0" w:space="0" w:color="auto"/>
        <w:bottom w:val="none" w:sz="0" w:space="0" w:color="auto"/>
        <w:right w:val="none" w:sz="0" w:space="0" w:color="auto"/>
      </w:divBdr>
    </w:div>
    <w:div w:id="2110075502">
      <w:bodyDiv w:val="1"/>
      <w:marLeft w:val="0"/>
      <w:marRight w:val="0"/>
      <w:marTop w:val="0"/>
      <w:marBottom w:val="0"/>
      <w:divBdr>
        <w:top w:val="none" w:sz="0" w:space="0" w:color="auto"/>
        <w:left w:val="none" w:sz="0" w:space="0" w:color="auto"/>
        <w:bottom w:val="none" w:sz="0" w:space="0" w:color="auto"/>
        <w:right w:val="none" w:sz="0" w:space="0" w:color="auto"/>
      </w:divBdr>
      <w:divsChild>
        <w:div w:id="1197044267">
          <w:marLeft w:val="480"/>
          <w:marRight w:val="0"/>
          <w:marTop w:val="0"/>
          <w:marBottom w:val="0"/>
          <w:divBdr>
            <w:top w:val="none" w:sz="0" w:space="0" w:color="auto"/>
            <w:left w:val="none" w:sz="0" w:space="0" w:color="auto"/>
            <w:bottom w:val="none" w:sz="0" w:space="0" w:color="auto"/>
            <w:right w:val="none" w:sz="0" w:space="0" w:color="auto"/>
          </w:divBdr>
          <w:divsChild>
            <w:div w:id="39704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conversation.com/a-partir-de-quand-pourra-t-on-dire-que-la-recession-est-derriere-nous-163108" TargetMode="External"/><Relationship Id="rId18" Type="http://schemas.openxmlformats.org/officeDocument/2006/relationships/hyperlink" Target="https://www.bde.es/f/webbde/SES/Secciones/Publicaciones/PublicacionesSeriadas/DocumentosOcasionales/21/Fich/do2103.pdf" TargetMode="External"/><Relationship Id="rId26" Type="http://schemas.openxmlformats.org/officeDocument/2006/relationships/hyperlink" Target="https://fabiansalazar.es/oposicion/temasenpdf/3A-41.pdf" TargetMode="External"/><Relationship Id="rId39" Type="http://schemas.openxmlformats.org/officeDocument/2006/relationships/image" Target="media/image27.png"/><Relationship Id="rId21" Type="http://schemas.openxmlformats.org/officeDocument/2006/relationships/image" Target="media/image18.png"/><Relationship Id="rId34" Type="http://schemas.openxmlformats.org/officeDocument/2006/relationships/image" Target="media/image25.png"/><Relationship Id="rId42" Type="http://schemas.openxmlformats.org/officeDocument/2006/relationships/hyperlink" Target="https://www.quia.com/quiz/6562936.html" TargetMode="External"/><Relationship Id="rId47" Type="http://schemas.openxmlformats.org/officeDocument/2006/relationships/image" Target="media/image30.png"/><Relationship Id="rId50" Type="http://schemas.openxmlformats.org/officeDocument/2006/relationships/footer" Target="footer1.xml"/><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fabiansalazar.es/oposicion/temasenpdf/3A-41.pdf" TargetMode="External"/><Relationship Id="rId11" Type="http://schemas.openxmlformats.org/officeDocument/2006/relationships/image" Target="media/image6.png"/><Relationship Id="rId24" Type="http://schemas.openxmlformats.org/officeDocument/2006/relationships/image" Target="media/image21.png"/><Relationship Id="rId32" Type="http://schemas.openxmlformats.org/officeDocument/2006/relationships/hyperlink" Target="https://fabiansalazar.es/oposicion/temasenpdf/3A-41.pdf" TargetMode="External"/><Relationship Id="rId37" Type="http://schemas.openxmlformats.org/officeDocument/2006/relationships/image" Target="media/image26.jpg"/><Relationship Id="rId40" Type="http://schemas.openxmlformats.org/officeDocument/2006/relationships/hyperlink" Target="http://www.hetwebsite.net/het/essays/cycle/cyclecont.htm" TargetMode="External"/><Relationship Id="rId45" Type="http://schemas.openxmlformats.org/officeDocument/2006/relationships/image" Target="media/image29.pn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www.bde.es/f/webbe/SES/Secciones/Publicaciones/PublicacionesAnuales/InformesAnuales/22/Fich/InfAnual_2022.pdf" TargetMode="External"/><Relationship Id="rId19" Type="http://schemas.openxmlformats.org/officeDocument/2006/relationships/hyperlink" Target="https://en.wiktionary.org/wiki/Slutsky" TargetMode="External"/><Relationship Id="rId31" Type="http://schemas.openxmlformats.org/officeDocument/2006/relationships/image" Target="media/image24.png"/><Relationship Id="rId44" Type="http://schemas.openxmlformats.org/officeDocument/2006/relationships/hyperlink" Target="https://doi.org/10.1111/iere.12494"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economist.com/finance-and-economics/2018/04/19/economists-still-lack-a-proper-understanding-of-business-cycles" TargetMode="External"/><Relationship Id="rId14" Type="http://schemas.openxmlformats.org/officeDocument/2006/relationships/hyperlink" Target="https://www.nber.org/research/business-cycle-dating" TargetMode="External"/><Relationship Id="rId22" Type="http://schemas.openxmlformats.org/officeDocument/2006/relationships/image" Target="media/image19.png"/><Relationship Id="rId27" Type="http://schemas.openxmlformats.org/officeDocument/2006/relationships/hyperlink" Target="https://github.com/JohannesPfeifer/DSGE_mod" TargetMode="External"/><Relationship Id="rId30" Type="http://schemas.openxmlformats.org/officeDocument/2006/relationships/hyperlink" Target="https://github.com/JohannesPfeifer/DSGE_mod" TargetMode="External"/><Relationship Id="rId35" Type="http://schemas.openxmlformats.org/officeDocument/2006/relationships/hyperlink" Target="https://fabiansalazar.es/oposicion/temasenpdf/3A-41.pdf" TargetMode="External"/><Relationship Id="rId43" Type="http://schemas.openxmlformats.org/officeDocument/2006/relationships/image" Target="media/image28.png"/><Relationship Id="rId48" Type="http://schemas.openxmlformats.org/officeDocument/2006/relationships/header" Target="header1.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canal.uned.es/video/5c6bde2aa3eeb010678b5011" TargetMode="External"/><Relationship Id="rId17" Type="http://schemas.openxmlformats.org/officeDocument/2006/relationships/image" Target="media/image16.png"/><Relationship Id="rId25" Type="http://schemas.openxmlformats.org/officeDocument/2006/relationships/image" Target="media/image22.png"/><Relationship Id="rId33" Type="http://schemas.openxmlformats.org/officeDocument/2006/relationships/hyperlink" Target="https://github.com/JohannesPfeifer/DSGE_mod" TargetMode="External"/><Relationship Id="rId38" Type="http://schemas.openxmlformats.org/officeDocument/2006/relationships/hyperlink" Target="https://www3.nd.edu/~esims1/SWZ_restat.pdf" TargetMode="External"/><Relationship Id="rId46" Type="http://schemas.openxmlformats.org/officeDocument/2006/relationships/hyperlink" Target="https://www.funcas.es/wp-content/uploads/2020/11/Jos%C3%A9-E.-BOSC%C3%81-Rafael-DOM%C3%89NECH-Javier-FERRI-Camilo-ULLOA.pdf" TargetMode="External"/><Relationship Id="rId20" Type="http://schemas.openxmlformats.org/officeDocument/2006/relationships/image" Target="media/image17.png"/><Relationship Id="rId41" Type="http://schemas.openxmlformats.org/officeDocument/2006/relationships/hyperlink" Target="https://canal.uned.es/series/5c519df6b1111fd5068b4569"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20.jpg"/><Relationship Id="rId28" Type="http://schemas.openxmlformats.org/officeDocument/2006/relationships/image" Target="media/image23.png"/><Relationship Id="rId36" Type="http://schemas.openxmlformats.org/officeDocument/2006/relationships/hyperlink" Target="https://github.com/JohannesPfeifer/DSGE_mod" TargetMode="External"/><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image" Target="media/image11.wmf"/><Relationship Id="rId13" Type="http://schemas.openxmlformats.org/officeDocument/2006/relationships/hyperlink" Target="https://www.bbvaresearch.com/publicaciones/espana-improductividad-la-enfermedad-espanola/" TargetMode="External"/><Relationship Id="rId18" Type="http://schemas.openxmlformats.org/officeDocument/2006/relationships/hyperlink" Target="https://www.bbvaresearch.com/publicaciones/espana-la-economia-espanola-en-el-primer-ano-de-la-guerra-de-ucrania/" TargetMode="External"/><Relationship Id="rId3" Type="http://schemas.openxmlformats.org/officeDocument/2006/relationships/image" Target="media/image4.jpeg"/><Relationship Id="rId7" Type="http://schemas.openxmlformats.org/officeDocument/2006/relationships/image" Target="media/image10.wmf"/><Relationship Id="rId12" Type="http://schemas.openxmlformats.org/officeDocument/2006/relationships/image" Target="media/image15.wmf"/><Relationship Id="rId17" Type="http://schemas.openxmlformats.org/officeDocument/2006/relationships/hyperlink" Target="https://www.jstor.org/stable/2646708" TargetMode="External"/><Relationship Id="rId2" Type="http://schemas.openxmlformats.org/officeDocument/2006/relationships/image" Target="media/image3.png"/><Relationship Id="rId16" Type="http://schemas.openxmlformats.org/officeDocument/2006/relationships/hyperlink" Target="https://read.oecd-ilibrary.org/economics/a-note-on-band-pass-filters-based-on-the-hodrick-prescott-filter-and-the-oecd-system-of-composite-leading-indicators_jbcma-2011-5kg0pb01sbbt" TargetMode="External"/><Relationship Id="rId1" Type="http://schemas.openxmlformats.org/officeDocument/2006/relationships/image" Target="media/image2.png"/><Relationship Id="rId6" Type="http://schemas.openxmlformats.org/officeDocument/2006/relationships/image" Target="media/image9.wmf"/><Relationship Id="rId11" Type="http://schemas.openxmlformats.org/officeDocument/2006/relationships/image" Target="media/image14.wmf"/><Relationship Id="rId5" Type="http://schemas.openxmlformats.org/officeDocument/2006/relationships/hyperlink" Target="https://www.nber.org/research/business-cycle-dating/business-cycle-dating-procedure-frequently-asked-questions" TargetMode="External"/><Relationship Id="rId15" Type="http://schemas.openxmlformats.org/officeDocument/2006/relationships/hyperlink" Target="https://www.aeaweb.org/articles?id=10.1257/jep.32.3.87" TargetMode="External"/><Relationship Id="rId10" Type="http://schemas.openxmlformats.org/officeDocument/2006/relationships/image" Target="media/image13.wmf"/><Relationship Id="rId4" Type="http://schemas.openxmlformats.org/officeDocument/2006/relationships/image" Target="media/image5.png"/><Relationship Id="rId9" Type="http://schemas.openxmlformats.org/officeDocument/2006/relationships/image" Target="media/image12.wmf"/><Relationship Id="rId14" Type="http://schemas.openxmlformats.org/officeDocument/2006/relationships/hyperlink" Target="https://es.wikipedia.org/wiki/Equilibrio_de_manchas_sola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D23D04E8AB4B5C9514127ACF0C02F1"/>
        <w:category>
          <w:name w:val="General"/>
          <w:gallery w:val="placeholder"/>
        </w:category>
        <w:types>
          <w:type w:val="bbPlcHdr"/>
        </w:types>
        <w:behaviors>
          <w:behavior w:val="content"/>
        </w:behaviors>
        <w:guid w:val="{E08E6712-5AF7-4E73-B8D5-50207BFB15B1}"/>
      </w:docPartPr>
      <w:docPartBody>
        <w:p w:rsidR="00D84B5B" w:rsidRDefault="00D84B5B" w:rsidP="00D84B5B">
          <w:pPr>
            <w:pStyle w:val="6DD23D04E8AB4B5C9514127ACF0C02F1"/>
          </w:pPr>
          <w:r w:rsidRPr="001B5103">
            <w:rPr>
              <w:rStyle w:val="Textodelmarcadordeposicin"/>
            </w:rPr>
            <w:t>[Title]</w:t>
          </w:r>
        </w:p>
      </w:docPartBody>
    </w:docPart>
    <w:docPart>
      <w:docPartPr>
        <w:name w:val="A62F14AD00D34A019024AB88757617C0"/>
        <w:category>
          <w:name w:val="General"/>
          <w:gallery w:val="placeholder"/>
        </w:category>
        <w:types>
          <w:type w:val="bbPlcHdr"/>
        </w:types>
        <w:behaviors>
          <w:behavior w:val="content"/>
        </w:behaviors>
        <w:guid w:val="{D416D538-09DE-48C2-8686-C4C96DC1F333}"/>
      </w:docPartPr>
      <w:docPartBody>
        <w:p w:rsidR="00D84B5B" w:rsidRDefault="00D84B5B" w:rsidP="00D84B5B">
          <w:pPr>
            <w:pStyle w:val="A62F14AD00D34A019024AB88757617C0"/>
          </w:pPr>
          <w:r w:rsidRPr="001B5103">
            <w:rPr>
              <w:rStyle w:val="Textodelmarcadordeposicin"/>
            </w:rPr>
            <w:t>[Subject]</w:t>
          </w:r>
        </w:p>
      </w:docPartBody>
    </w:docPart>
    <w:docPart>
      <w:docPartPr>
        <w:name w:val="FD19B64CC6424DEDA33288394F7D3806"/>
        <w:category>
          <w:name w:val="General"/>
          <w:gallery w:val="placeholder"/>
        </w:category>
        <w:types>
          <w:type w:val="bbPlcHdr"/>
        </w:types>
        <w:behaviors>
          <w:behavior w:val="content"/>
        </w:behaviors>
        <w:guid w:val="{77CA83D5-638F-4237-AF68-EBCCD81D72D2}"/>
      </w:docPartPr>
      <w:docPartBody>
        <w:p w:rsidR="000204AC" w:rsidRDefault="00E16094" w:rsidP="00E16094">
          <w:pPr>
            <w:pStyle w:val="FD19B64CC6424DEDA33288394F7D3806"/>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5B"/>
    <w:rsid w:val="000055BA"/>
    <w:rsid w:val="00010EC4"/>
    <w:rsid w:val="000204AC"/>
    <w:rsid w:val="00046134"/>
    <w:rsid w:val="000577D9"/>
    <w:rsid w:val="00077A45"/>
    <w:rsid w:val="000C4F27"/>
    <w:rsid w:val="000E3B96"/>
    <w:rsid w:val="000E6407"/>
    <w:rsid w:val="001A4067"/>
    <w:rsid w:val="001C512C"/>
    <w:rsid w:val="001D5931"/>
    <w:rsid w:val="002A27DC"/>
    <w:rsid w:val="002D1398"/>
    <w:rsid w:val="0030098F"/>
    <w:rsid w:val="00303FA3"/>
    <w:rsid w:val="003251D2"/>
    <w:rsid w:val="003A096B"/>
    <w:rsid w:val="003B73F1"/>
    <w:rsid w:val="003C6845"/>
    <w:rsid w:val="003D4446"/>
    <w:rsid w:val="004031B1"/>
    <w:rsid w:val="004279CD"/>
    <w:rsid w:val="004505DF"/>
    <w:rsid w:val="004C7F80"/>
    <w:rsid w:val="005D37ED"/>
    <w:rsid w:val="00613D41"/>
    <w:rsid w:val="00677423"/>
    <w:rsid w:val="0068597A"/>
    <w:rsid w:val="0069297D"/>
    <w:rsid w:val="007122E3"/>
    <w:rsid w:val="00717879"/>
    <w:rsid w:val="00756B54"/>
    <w:rsid w:val="00806CBE"/>
    <w:rsid w:val="00814983"/>
    <w:rsid w:val="0083261E"/>
    <w:rsid w:val="00933D4B"/>
    <w:rsid w:val="00951C47"/>
    <w:rsid w:val="009B1DF1"/>
    <w:rsid w:val="00A10FDF"/>
    <w:rsid w:val="00A348D2"/>
    <w:rsid w:val="00A36524"/>
    <w:rsid w:val="00A75447"/>
    <w:rsid w:val="00A8445E"/>
    <w:rsid w:val="00B153B7"/>
    <w:rsid w:val="00B3312A"/>
    <w:rsid w:val="00B42D31"/>
    <w:rsid w:val="00BA60D8"/>
    <w:rsid w:val="00BD18AE"/>
    <w:rsid w:val="00BE779B"/>
    <w:rsid w:val="00BE7C19"/>
    <w:rsid w:val="00C05635"/>
    <w:rsid w:val="00C13722"/>
    <w:rsid w:val="00C8448B"/>
    <w:rsid w:val="00D24A9E"/>
    <w:rsid w:val="00D84B5B"/>
    <w:rsid w:val="00D9509E"/>
    <w:rsid w:val="00E16094"/>
    <w:rsid w:val="00E25722"/>
    <w:rsid w:val="00E34827"/>
    <w:rsid w:val="00E4503E"/>
    <w:rsid w:val="00E549BB"/>
    <w:rsid w:val="00EE665A"/>
    <w:rsid w:val="00EE667A"/>
    <w:rsid w:val="00F20C69"/>
    <w:rsid w:val="00F901A9"/>
    <w:rsid w:val="00F90838"/>
    <w:rsid w:val="00FD1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16094"/>
    <w:rPr>
      <w:color w:val="808080"/>
    </w:rPr>
  </w:style>
  <w:style w:type="paragraph" w:customStyle="1" w:styleId="6DD23D04E8AB4B5C9514127ACF0C02F1">
    <w:name w:val="6DD23D04E8AB4B5C9514127ACF0C02F1"/>
    <w:rsid w:val="00D84B5B"/>
  </w:style>
  <w:style w:type="paragraph" w:customStyle="1" w:styleId="A62F14AD00D34A019024AB88757617C0">
    <w:name w:val="A62F14AD00D34A019024AB88757617C0"/>
    <w:rsid w:val="00D84B5B"/>
  </w:style>
  <w:style w:type="paragraph" w:customStyle="1" w:styleId="FD19B64CC6424DEDA33288394F7D3806">
    <w:name w:val="FD19B64CC6424DEDA33288394F7D3806"/>
    <w:rsid w:val="00E16094"/>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595A4-836A-4901-AABB-B442F03EA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4</TotalTime>
  <Pages>56</Pages>
  <Words>23430</Words>
  <Characters>128867</Characters>
  <Application>Microsoft Office Word</Application>
  <DocSecurity>0</DocSecurity>
  <Lines>1073</Lines>
  <Paragraphs>303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3.A.42</vt:lpstr>
      <vt:lpstr>3.A.41</vt:lpstr>
    </vt:vector>
  </TitlesOfParts>
  <Company/>
  <LinksUpToDate>false</LinksUpToDate>
  <CharactersWithSpaces>151994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3.A.42</dc:title>
  <dc:subject>Teorías de los ciclos económicos: ciclos nominales y reales. El ciclo financiero y sus interrelaciones con el ciclo real.</dc:subject>
  <dc:creator>Víctor Gutiérrez Marcos</dc:creator>
  <cp:keywords/>
  <dc:description/>
  <cp:lastModifiedBy>Víctor Gutiérrez Marcos</cp:lastModifiedBy>
  <dcterms:created xsi:type="dcterms:W3CDTF">2024-08-07T20:29:00Z</dcterms:created>
  <dcterms:modified xsi:type="dcterms:W3CDTF">2024-08-10T13:38:00Z</dcterms:modified>
</cp:coreProperties>
</file>