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527C6" w14:textId="07E8B189" w:rsidR="00307C23" w:rsidRDefault="00000000" w:rsidP="00E15EEA">
      <w:pPr>
        <w:pStyle w:val="Ttulo"/>
        <w:ind w:left="-993" w:right="-908"/>
      </w:pPr>
      <w:sdt>
        <w:sdtPr>
          <w:rPr>
            <w:i/>
            <w:iCs w:val="0"/>
            <w:u w:val="single"/>
          </w:rPr>
          <w:alias w:val="Title"/>
          <w:tag w:val=""/>
          <w:id w:val="-780801520"/>
          <w:placeholder>
            <w:docPart w:val="40583376EF124216BFEB985C5AB044E2"/>
          </w:placeholder>
          <w:dataBinding w:prefixMappings="xmlns:ns0='http://purl.org/dc/elements/1.1/' xmlns:ns1='http://schemas.openxmlformats.org/package/2006/metadata/core-properties' " w:xpath="/ns1:coreProperties[1]/ns0:title[1]" w:storeItemID="{6C3C8BC8-F283-45AE-878A-BAB7291924A1}"/>
          <w:text/>
        </w:sdtPr>
        <w:sdtContent>
          <w:r w:rsidR="00DD4073">
            <w:rPr>
              <w:i/>
              <w:iCs w:val="0"/>
              <w:u w:val="single"/>
            </w:rPr>
            <w:t>3.A.3</w:t>
          </w:r>
          <w:r w:rsidR="00CF2220">
            <w:rPr>
              <w:i/>
              <w:iCs w:val="0"/>
              <w:u w:val="single"/>
            </w:rPr>
            <w:t>8</w:t>
          </w:r>
        </w:sdtContent>
      </w:sdt>
      <w:r w:rsidR="00C851DA">
        <w:t xml:space="preserve"> :</w:t>
      </w:r>
      <w:r w:rsidR="00C81078" w:rsidRPr="004C0C34">
        <w:t xml:space="preserve"> </w:t>
      </w:r>
      <w:sdt>
        <w:sdtPr>
          <w:alias w:val="Subject"/>
          <w:tag w:val=""/>
          <w:id w:val="-1903059896"/>
          <w:placeholder>
            <w:docPart w:val="3E72B28453724CB881DD5E3C9E2B5DA5"/>
          </w:placeholder>
          <w:dataBinding w:prefixMappings="xmlns:ns0='http://purl.org/dc/elements/1.1/' xmlns:ns1='http://schemas.openxmlformats.org/package/2006/metadata/core-properties' " w:xpath="/ns1:coreProperties[1]/ns0:subject[1]" w:storeItemID="{6C3C8BC8-F283-45AE-878A-BAB7291924A1}"/>
          <w:text/>
        </w:sdtPr>
        <w:sdtContent>
          <w:r w:rsidR="00CF2220">
            <w:t>La p</w:t>
          </w:r>
          <w:r w:rsidR="00DD4073">
            <w:t>olítica fiscal</w:t>
          </w:r>
          <w:r w:rsidR="00CF2220">
            <w:t>:</w:t>
          </w:r>
          <w:r w:rsidR="00DD4073">
            <w:t xml:space="preserve"> </w:t>
          </w:r>
          <w:r w:rsidR="00CF2220">
            <w:t>E</w:t>
          </w:r>
          <w:r w:rsidR="00DD4073">
            <w:t>fectos sobre el crecimiento económico y el ahorro</w:t>
          </w:r>
          <w:r w:rsidR="00353222">
            <w:t>.</w:t>
          </w:r>
        </w:sdtContent>
      </w:sdt>
    </w:p>
    <w:p w14:paraId="7D025666" w14:textId="77777777" w:rsidR="00A45A4A" w:rsidRDefault="00A45A4A" w:rsidP="00A45A4A">
      <w:pPr>
        <w:pStyle w:val="Notaalopositor"/>
        <w:spacing w:after="0"/>
      </w:pPr>
      <w:bookmarkStart w:id="0" w:name="_Hlk116573156"/>
      <w:bookmarkStart w:id="1" w:name="_Hlk110242872"/>
      <w:bookmarkStart w:id="2" w:name="_Hlk121325941"/>
      <w:r>
        <w:t>Con el cambio de temario, a partir de la convocatoria de 2023 este tema pasará a ser:</w:t>
      </w:r>
    </w:p>
    <w:p w14:paraId="5DB98DC6" w14:textId="291873F8" w:rsidR="00A45A4A" w:rsidRDefault="00A45A4A" w:rsidP="00A45A4A">
      <w:pPr>
        <w:pStyle w:val="Notaalopositor"/>
      </w:pPr>
      <w:r>
        <w:t>3.A.3</w:t>
      </w:r>
      <w:r w:rsidR="00D26347">
        <w:t>8</w:t>
      </w:r>
      <w:r>
        <w:t>: La política fiscal: Efectos sobre el crecimiento económico y el ahorro.</w:t>
      </w:r>
    </w:p>
    <w:p w14:paraId="3280D58C" w14:textId="77777777" w:rsidR="00A45A4A" w:rsidRDefault="00A45A4A" w:rsidP="00A45A4A">
      <w:pPr>
        <w:pStyle w:val="Notaalopositor"/>
      </w:pPr>
      <w:r>
        <w:t xml:space="preserve">De este modo, con lo escrito en este documento este tema estaría </w:t>
      </w:r>
      <w:r>
        <w:rPr>
          <w:b/>
          <w:bCs/>
        </w:rPr>
        <w:t>actualizado</w:t>
      </w:r>
      <w:r w:rsidRPr="00FC696F">
        <w:t>.</w:t>
      </w:r>
    </w:p>
    <w:bookmarkEnd w:id="0"/>
    <w:p w14:paraId="08C4AAA8" w14:textId="77777777" w:rsidR="00A45A4A" w:rsidRDefault="00A45A4A" w:rsidP="00A45A4A">
      <w:pPr>
        <w:pStyle w:val="Notaalopositor"/>
        <w:spacing w:after="0" w:line="240" w:lineRule="auto"/>
        <w:jc w:val="center"/>
        <w:rPr>
          <w:noProof/>
        </w:rPr>
      </w:pPr>
      <w:r w:rsidRPr="00A45A4A">
        <w:rPr>
          <w:noProof/>
        </w:rPr>
        <w:drawing>
          <wp:inline distT="0" distB="0" distL="0" distR="0" wp14:anchorId="0D50B024" wp14:editId="09F99DC0">
            <wp:extent cx="2878455" cy="161925"/>
            <wp:effectExtent l="0" t="0" r="0"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8519" b="18511"/>
                    <a:stretch/>
                  </pic:blipFill>
                  <pic:spPr bwMode="auto">
                    <a:xfrm>
                      <a:off x="0" y="0"/>
                      <a:ext cx="2880000" cy="162012"/>
                    </a:xfrm>
                    <a:prstGeom prst="rect">
                      <a:avLst/>
                    </a:prstGeom>
                    <a:ln>
                      <a:noFill/>
                    </a:ln>
                    <a:extLst>
                      <a:ext uri="{53640926-AAD7-44D8-BBD7-CCE9431645EC}">
                        <a14:shadowObscured xmlns:a14="http://schemas.microsoft.com/office/drawing/2010/main"/>
                      </a:ext>
                    </a:extLst>
                  </pic:spPr>
                </pic:pic>
              </a:graphicData>
            </a:graphic>
          </wp:inline>
        </w:drawing>
      </w:r>
      <w:bookmarkEnd w:id="1"/>
    </w:p>
    <w:p w14:paraId="7C6F3387" w14:textId="75563902" w:rsidR="00A45A4A" w:rsidRDefault="00A45A4A" w:rsidP="00A45A4A">
      <w:pPr>
        <w:pStyle w:val="Notaalopositor"/>
        <w:jc w:val="center"/>
      </w:pPr>
      <w:r w:rsidRPr="00A45A4A">
        <w:rPr>
          <w:noProof/>
        </w:rPr>
        <w:drawing>
          <wp:inline distT="0" distB="0" distL="0" distR="0" wp14:anchorId="42A40925" wp14:editId="040CA8FE">
            <wp:extent cx="2880000" cy="1415198"/>
            <wp:effectExtent l="0" t="0" r="0" b="0"/>
            <wp:docPr id="38" name="Imagen 3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Texto&#10;&#10;Descripción generada automáticamente"/>
                    <pic:cNvPicPr/>
                  </pic:nvPicPr>
                  <pic:blipFill>
                    <a:blip r:embed="rId9"/>
                    <a:stretch>
                      <a:fillRect/>
                    </a:stretch>
                  </pic:blipFill>
                  <pic:spPr>
                    <a:xfrm>
                      <a:off x="0" y="0"/>
                      <a:ext cx="2880000" cy="1415198"/>
                    </a:xfrm>
                    <a:prstGeom prst="rect">
                      <a:avLst/>
                    </a:prstGeom>
                  </pic:spPr>
                </pic:pic>
              </a:graphicData>
            </a:graphic>
          </wp:inline>
        </w:drawing>
      </w:r>
    </w:p>
    <w:p w14:paraId="4443C599" w14:textId="3116545F" w:rsidR="0021774E" w:rsidRPr="00783B81" w:rsidRDefault="0021774E" w:rsidP="00783B81">
      <w:pPr>
        <w:pStyle w:val="Introduccinyconclusin"/>
        <w:rPr>
          <w:rStyle w:val="IntroduccinyconclusinChar"/>
          <w:b/>
          <w:bCs/>
          <w:caps/>
          <w:shd w:val="clear" w:color="auto" w:fill="auto"/>
        </w:rPr>
      </w:pPr>
      <w:bookmarkStart w:id="3" w:name="_Toc55382054"/>
      <w:bookmarkStart w:id="4" w:name="_Toc55382089"/>
      <w:bookmarkStart w:id="5" w:name="_Toc55382517"/>
      <w:bookmarkStart w:id="6" w:name="_Toc55382751"/>
      <w:bookmarkEnd w:id="2"/>
      <w:r w:rsidRPr="00783B81">
        <w:t>I</w:t>
      </w:r>
      <w:r w:rsidRPr="00783B81">
        <w:rPr>
          <w:rStyle w:val="IntroduccinyconclusinChar"/>
          <w:b/>
          <w:bCs/>
          <w:caps/>
          <w:shd w:val="clear" w:color="auto" w:fill="auto"/>
        </w:rPr>
        <w:t>NTRODUCCIÓN</w:t>
      </w:r>
      <w:bookmarkEnd w:id="3"/>
      <w:bookmarkEnd w:id="4"/>
      <w:bookmarkEnd w:id="5"/>
      <w:bookmarkEnd w:id="6"/>
    </w:p>
    <w:p w14:paraId="77006348" w14:textId="28F7D460" w:rsidR="00B77C0F" w:rsidRDefault="00B77C0F" w:rsidP="005E6A66">
      <w:pPr>
        <w:pStyle w:val="Nivel1"/>
        <w:keepNext/>
        <w:spacing w:before="0" w:after="0"/>
      </w:pPr>
      <w:r w:rsidRPr="00E15EEA">
        <w:rPr>
          <w:b/>
          <w:bCs/>
          <w:i/>
          <w:iCs/>
        </w:rPr>
        <w:t>Enganche</w:t>
      </w:r>
      <w:r>
        <w:t>:</w:t>
      </w:r>
    </w:p>
    <w:p w14:paraId="07641CF2" w14:textId="77777777" w:rsidR="00833B97" w:rsidRDefault="00833B97" w:rsidP="00833B97">
      <w:pPr>
        <w:pStyle w:val="Nivel2"/>
        <w:keepNext/>
        <w:spacing w:after="0"/>
      </w:pPr>
      <w:r w:rsidRPr="005442AA">
        <w:t xml:space="preserve">La evolución económica a lo largo de 2022 y del período transcurrido de 2023 ha venido marcada por </w:t>
      </w:r>
      <w:r>
        <w:t>2 </w:t>
      </w:r>
      <w:r w:rsidRPr="005442AA">
        <w:t>desarrollos contrapuestos.</w:t>
      </w:r>
    </w:p>
    <w:p w14:paraId="26B71335" w14:textId="77777777" w:rsidR="00833B97" w:rsidRDefault="00833B97" w:rsidP="00833B97">
      <w:pPr>
        <w:pStyle w:val="Nivel3"/>
      </w:pPr>
      <w:r w:rsidRPr="005442AA">
        <w:t>Al comienzo del pasado año, el levantamiento de las restricciones asociadas a la pandemia condujo a una intensa recuperación de la actividad.</w:t>
      </w:r>
    </w:p>
    <w:p w14:paraId="5868A0EF" w14:textId="77777777" w:rsidR="00833B97" w:rsidRPr="005442AA" w:rsidRDefault="00833B97" w:rsidP="00833B97">
      <w:pPr>
        <w:pStyle w:val="Nivel3"/>
        <w:keepNext/>
      </w:pPr>
      <w:r w:rsidRPr="005442AA">
        <w:t xml:space="preserve">Con posterioridad, la invasión rusa de Ucrania aceleró el repunte de los precios de las materias primas que venía produciéndose desde 2021, lo que llevó a una intensificación de las </w:t>
      </w:r>
      <w:r w:rsidRPr="005442AA">
        <w:rPr>
          <w:i/>
          <w:iCs/>
        </w:rPr>
        <w:t>presiones inflacionistas</w:t>
      </w:r>
      <w:r w:rsidRPr="005442AA">
        <w:t xml:space="preserve"> y, en respuesta a ello, a un </w:t>
      </w:r>
      <w:r w:rsidRPr="005442AA">
        <w:rPr>
          <w:i/>
          <w:iCs/>
        </w:rPr>
        <w:t>endurecimiento de las políticas monetarias</w:t>
      </w:r>
      <w:r w:rsidRPr="005442AA">
        <w:t>. Como resultado, se produjo una notable desaceleración del producto interior bruto (PIB) real en la segunda mitad del año.</w:t>
      </w:r>
    </w:p>
    <w:p w14:paraId="40F2D202" w14:textId="6A20D6A4" w:rsidR="00833B97" w:rsidRPr="005442AA" w:rsidRDefault="00833B97" w:rsidP="00833B97">
      <w:pPr>
        <w:pStyle w:val="Nivel2"/>
        <w:keepNext/>
        <w:numPr>
          <w:ilvl w:val="0"/>
          <w:numId w:val="0"/>
        </w:numPr>
        <w:spacing w:after="0"/>
        <w:ind w:left="1049"/>
        <w:jc w:val="right"/>
        <w:rPr>
          <w:sz w:val="15"/>
          <w:szCs w:val="15"/>
          <w:highlight w:val="yellow"/>
        </w:rPr>
      </w:pPr>
      <w:r w:rsidRPr="005442AA">
        <w:t>Ban</w:t>
      </w:r>
      <w:r>
        <w:t>co de España</w:t>
      </w:r>
      <w:r w:rsidRPr="005442AA">
        <w:t xml:space="preserve"> (2023)</w:t>
      </w:r>
      <w:r>
        <w:t xml:space="preserve">. </w:t>
      </w:r>
      <w:r w:rsidRPr="005442AA">
        <w:rPr>
          <w:i/>
          <w:iCs/>
        </w:rPr>
        <w:t>Informe Anual 2022</w:t>
      </w:r>
      <w:r>
        <w:t xml:space="preserve">. </w:t>
      </w:r>
      <w:hyperlink r:id="rId10" w:history="1">
        <w:r w:rsidRPr="005442AA">
          <w:rPr>
            <w:rStyle w:val="Hipervnculo"/>
            <w:sz w:val="15"/>
            <w:szCs w:val="15"/>
          </w:rPr>
          <w:t>https://www.bde.es/f/webbe/SES/Secciones/Publicaciones/PublicacionesAnuales/InformesAnuales/22/Fich/InfAnual_2022.pdf</w:t>
        </w:r>
      </w:hyperlink>
    </w:p>
    <w:p w14:paraId="3E6F60C2" w14:textId="77777777" w:rsidR="00833B97" w:rsidRDefault="00833B97" w:rsidP="00833B97">
      <w:pPr>
        <w:pStyle w:val="Nivel2"/>
        <w:keepNext/>
        <w:spacing w:after="0"/>
      </w:pPr>
      <w:r w:rsidRPr="00880393">
        <w:t>Este brote inflacionista ha provocado</w:t>
      </w:r>
      <w:r>
        <w:t xml:space="preserve"> que la tasa de inflación (medida por el IPC) fuera del 8,4 % en 2022</w:t>
      </w:r>
      <w:r>
        <w:rPr>
          <w:rStyle w:val="Refdenotaalpie"/>
        </w:rPr>
        <w:footnoteReference w:id="2"/>
      </w:r>
      <w:r>
        <w:t>, alcanzando un máximo desde la década de 1980 y, por lo tanto, nunca vistos desde la adopción del euro.</w:t>
      </w:r>
    </w:p>
    <w:p w14:paraId="51DFB7A2" w14:textId="77777777" w:rsidR="00833B97" w:rsidRPr="00880393" w:rsidRDefault="00833B97" w:rsidP="00833B97">
      <w:pPr>
        <w:pStyle w:val="Nivel3"/>
      </w:pPr>
      <w:r>
        <w:t>De este modo, el Banco Central Europeo, se enfrenta a una situación delicada y única desde su creación en 1998.</w:t>
      </w:r>
    </w:p>
    <w:p w14:paraId="0E94B4CB" w14:textId="77777777" w:rsidR="00833B97" w:rsidRPr="00BA0EF8" w:rsidRDefault="00833B97" w:rsidP="00833B97">
      <w:pPr>
        <w:pStyle w:val="Nivel3"/>
        <w:keepNext/>
      </w:pPr>
      <w:r>
        <w:t xml:space="preserve">A la vista de las fluctuaciones que suceden en la economía, y la inestabilidad económica que las acompaña, los encargados de formular políticas económicas se enfrentan a la siguiente pregunta: </w:t>
      </w:r>
      <w:r w:rsidRPr="00CF17C6">
        <w:rPr>
          <w:i/>
          <w:iCs/>
        </w:rPr>
        <w:t>¿qué políticas económicas (si acaso hay alguna) pueden ser implementadas para reducir las fluctuaciones de la producción y la inflación en el futuro?</w:t>
      </w:r>
    </w:p>
    <w:p w14:paraId="79E89BA5" w14:textId="1EB17391" w:rsidR="00833B97" w:rsidRDefault="00833B97" w:rsidP="00833B97">
      <w:pPr>
        <w:pStyle w:val="Nivel4"/>
        <w:rPr>
          <w:spacing w:val="-1"/>
        </w:rPr>
      </w:pPr>
      <w:r w:rsidRPr="00CC2D19">
        <w:rPr>
          <w:i/>
          <w:iCs/>
          <w:spacing w:val="-1"/>
        </w:rPr>
        <w:t>En esta exposición</w:t>
      </w:r>
      <w:r w:rsidRPr="00CC2D19">
        <w:rPr>
          <w:spacing w:val="-1"/>
        </w:rPr>
        <w:t xml:space="preserve">, </w:t>
      </w:r>
      <w:r>
        <w:t xml:space="preserve">vamos a estudiar un concepto muy relacionado con el estudio de los ciclos económicos: la </w:t>
      </w:r>
      <w:r w:rsidRPr="004704E9">
        <w:rPr>
          <w:b/>
          <w:bCs/>
        </w:rPr>
        <w:t>política fiscal</w:t>
      </w:r>
      <w:r>
        <w:t>. Además veremos qué implicaciones tiene sobre el crecimiento económico y sobre el ahorro.</w:t>
      </w:r>
    </w:p>
    <w:p w14:paraId="6DF47AA7" w14:textId="77777777" w:rsidR="00793538" w:rsidRPr="000A3137" w:rsidRDefault="00793538">
      <w:pPr>
        <w:pStyle w:val="Nivel1"/>
        <w:keepNext/>
        <w:spacing w:after="0"/>
      </w:pPr>
      <w:r w:rsidRPr="00E15EEA">
        <w:rPr>
          <w:b/>
          <w:bCs/>
          <w:i/>
          <w:iCs/>
        </w:rPr>
        <w:t>Relevancia</w:t>
      </w:r>
      <w:r w:rsidRPr="000A3137">
        <w:t>:</w:t>
      </w:r>
    </w:p>
    <w:p w14:paraId="7CB47DFB" w14:textId="77777777" w:rsidR="004704E9" w:rsidRDefault="004704E9">
      <w:pPr>
        <w:pStyle w:val="Nivel2"/>
        <w:keepNext/>
        <w:spacing w:after="0"/>
      </w:pPr>
      <w:r>
        <w:t xml:space="preserve">El análisis de los </w:t>
      </w:r>
      <w:r>
        <w:rPr>
          <w:i/>
          <w:iCs/>
        </w:rPr>
        <w:t>ciclos económicos</w:t>
      </w:r>
      <w:r>
        <w:t xml:space="preserve"> es de gran relevancia y podemos dar una doble justificación a su estudio:</w:t>
      </w:r>
    </w:p>
    <w:p w14:paraId="33521140" w14:textId="77777777" w:rsidR="004704E9" w:rsidRPr="004704E9" w:rsidRDefault="004704E9">
      <w:pPr>
        <w:pStyle w:val="Nivel3"/>
        <w:rPr>
          <w:spacing w:val="-2"/>
        </w:rPr>
      </w:pPr>
      <w:r w:rsidRPr="004704E9">
        <w:rPr>
          <w:spacing w:val="-2"/>
        </w:rPr>
        <w:t>Desde un punto de vista positivo, las recesiones pueden resultar negativas desde el punto de vista del bienestar social: los trabajadores pierden sus trabajos, las empresas quiebran, los hogares pueden sufrir pérdidas de capital en sus activos financieros, etc.</w:t>
      </w:r>
    </w:p>
    <w:p w14:paraId="6E6CA2E2" w14:textId="20B75077" w:rsidR="004704E9" w:rsidRDefault="004704E9">
      <w:pPr>
        <w:pStyle w:val="Nivel3"/>
        <w:spacing w:after="120"/>
      </w:pPr>
      <w:r>
        <w:lastRenderedPageBreak/>
        <w:t>Su estudio, puede arrojar implicaciones normativas, de forma que las políticas preventivas ex-ante como las políticas de estabilización ex-post parecen medios lógicos para evitar estas pérdidas</w:t>
      </w:r>
      <w:r w:rsidR="00FA44C7">
        <w:rPr>
          <w:rStyle w:val="Refdenotaalpie"/>
        </w:rPr>
        <w:footnoteReference w:id="3"/>
      </w:r>
      <w:r>
        <w:t>.</w:t>
      </w:r>
    </w:p>
    <w:p w14:paraId="64EDC627" w14:textId="7C2BF125" w:rsidR="00A51B24" w:rsidRDefault="00E15EEA">
      <w:pPr>
        <w:pStyle w:val="Nivel1"/>
        <w:keepNext/>
        <w:spacing w:after="0"/>
      </w:pPr>
      <w:r w:rsidRPr="00E15EEA">
        <w:rPr>
          <w:b/>
          <w:bCs/>
          <w:i/>
          <w:iCs/>
        </w:rPr>
        <w:t>Contextualización</w:t>
      </w:r>
      <w:r w:rsidR="00A51B24">
        <w:t>:</w:t>
      </w:r>
    </w:p>
    <w:p w14:paraId="0D6F5385" w14:textId="38C0869A" w:rsidR="004704E9" w:rsidRDefault="004704E9">
      <w:pPr>
        <w:pStyle w:val="Nivel2"/>
        <w:spacing w:after="0"/>
      </w:pPr>
      <w:r>
        <w:t xml:space="preserve">Para </w:t>
      </w:r>
      <w:r>
        <w:rPr>
          <w:smallCaps/>
        </w:rPr>
        <w:t>Musgrave</w:t>
      </w:r>
      <w:r w:rsidR="00B61458">
        <w:t xml:space="preserve"> (1939)</w:t>
      </w:r>
      <w:r>
        <w:t xml:space="preserve">, uno de los teóricos de la Economía Pública, la intervención se justifica en base a </w:t>
      </w:r>
      <w:r w:rsidRPr="00F20D15">
        <w:rPr>
          <w:i/>
          <w:iCs/>
        </w:rPr>
        <w:t>tres motivos principales</w:t>
      </w:r>
      <w:r>
        <w:t xml:space="preserve"> que originan a su vez las tres principales funciones del sector público:</w:t>
      </w:r>
    </w:p>
    <w:p w14:paraId="02E3D097" w14:textId="73D61AF9" w:rsidR="004704E9" w:rsidRDefault="004704E9">
      <w:pPr>
        <w:pStyle w:val="Nivel3"/>
      </w:pPr>
      <w:r w:rsidRPr="00403AC8">
        <w:rPr>
          <w:i/>
          <w:iCs/>
          <w:u w:val="single"/>
        </w:rPr>
        <w:t>Motivos de eficiencia</w:t>
      </w:r>
      <w:r>
        <w:t xml:space="preserve"> (</w:t>
      </w:r>
      <w:r>
        <w:rPr>
          <w:i/>
          <w:iCs/>
        </w:rPr>
        <w:t>Función asignativa</w:t>
      </w:r>
      <w:r>
        <w:t xml:space="preserve">): Para corregir </w:t>
      </w:r>
      <w:r w:rsidRPr="00403AC8">
        <w:rPr>
          <w:i/>
          <w:iCs/>
        </w:rPr>
        <w:t>fallos de mercado</w:t>
      </w:r>
      <w:r>
        <w:t xml:space="preserve"> como la</w:t>
      </w:r>
      <w:r w:rsidR="000C1870">
        <w:t>s</w:t>
      </w:r>
      <w:r>
        <w:t xml:space="preserve"> externalidades, </w:t>
      </w:r>
      <w:r w:rsidR="000C1870">
        <w:t xml:space="preserve">los </w:t>
      </w:r>
      <w:r>
        <w:t xml:space="preserve">bienes públicos, </w:t>
      </w:r>
      <w:r w:rsidR="000C1870">
        <w:t xml:space="preserve">la </w:t>
      </w:r>
      <w:r>
        <w:t xml:space="preserve">información asimétrica o </w:t>
      </w:r>
      <w:r w:rsidR="000C1870">
        <w:t xml:space="preserve">el </w:t>
      </w:r>
      <w:r w:rsidR="0048320B">
        <w:t>poder de mercado</w:t>
      </w:r>
      <w:r>
        <w:t>.</w:t>
      </w:r>
    </w:p>
    <w:p w14:paraId="78C5D7F7" w14:textId="77777777" w:rsidR="004704E9" w:rsidRDefault="004704E9">
      <w:pPr>
        <w:pStyle w:val="Nivel3"/>
      </w:pPr>
      <w:r w:rsidRPr="00403AC8">
        <w:rPr>
          <w:i/>
          <w:iCs/>
          <w:u w:val="single"/>
        </w:rPr>
        <w:t>Motivos de equidad</w:t>
      </w:r>
      <w:r>
        <w:t xml:space="preserve"> (</w:t>
      </w:r>
      <w:r>
        <w:rPr>
          <w:i/>
          <w:iCs/>
        </w:rPr>
        <w:t>Función redistributiva</w:t>
      </w:r>
      <w:r>
        <w:t xml:space="preserve">): Para conseguir una </w:t>
      </w:r>
      <w:r w:rsidRPr="00403AC8">
        <w:rPr>
          <w:i/>
          <w:iCs/>
        </w:rPr>
        <w:t>redistribución</w:t>
      </w:r>
      <w:r>
        <w:t xml:space="preserve"> más equitativa de la renta.</w:t>
      </w:r>
      <w:r w:rsidRPr="007E6E5C">
        <w:t xml:space="preserve"> </w:t>
      </w:r>
      <w:r>
        <w:t xml:space="preserve">A menudo es necesario regular teniendo en consideración factores como los derechos humanos o la solidaridad social, más que en consideraciones que tengan que ver con el mercado. </w:t>
      </w:r>
      <w:r w:rsidRPr="00A97514">
        <w:t>Así, por ejemplo, la uniformidad, desde el punto de vista geográfico, de las tarifas de determinados servicios (líneas de autobús, trenes, teléfono, electricidad, etc.) implica unos precios que no reflejan los costes reales sino que responde a razones de equidad. En estos casos, se dan subsidios cruzados entre zonas más y menos pobladas, permitiendo con ello la provisión de servicios universales</w:t>
      </w:r>
      <w:r>
        <w:rPr>
          <w:rStyle w:val="Refdenotaalpie"/>
        </w:rPr>
        <w:footnoteReference w:id="4"/>
      </w:r>
      <w:r>
        <w:t>.</w:t>
      </w:r>
    </w:p>
    <w:p w14:paraId="58FB17E4" w14:textId="77777777" w:rsidR="004704E9" w:rsidRDefault="004704E9">
      <w:pPr>
        <w:pStyle w:val="Nivel3"/>
      </w:pPr>
      <w:r w:rsidRPr="00FA44C7">
        <w:rPr>
          <w:i/>
          <w:iCs/>
          <w:u w:val="single"/>
        </w:rPr>
        <w:t>Motivos de estabilización</w:t>
      </w:r>
      <w:r>
        <w:t xml:space="preserve"> (</w:t>
      </w:r>
      <w:r w:rsidRPr="00FA44C7">
        <w:rPr>
          <w:i/>
          <w:iCs/>
        </w:rPr>
        <w:t>Función estabilizadora</w:t>
      </w:r>
      <w:r>
        <w:t xml:space="preserve">): Para conseguir una </w:t>
      </w:r>
      <w:r w:rsidRPr="00403AC8">
        <w:t>senda de crecimiento estable</w:t>
      </w:r>
      <w:r>
        <w:t xml:space="preserve"> y reducir las fluctuaciones de la economía.</w:t>
      </w:r>
    </w:p>
    <w:p w14:paraId="670FBE3C" w14:textId="77777777" w:rsidR="00DB3CD5" w:rsidRDefault="00DB3CD5" w:rsidP="00DB3CD5">
      <w:pPr>
        <w:pStyle w:val="Nivel2"/>
        <w:keepNext/>
        <w:spacing w:after="0"/>
      </w:pPr>
      <w:bookmarkStart w:id="7" w:name="_Hlk142500642"/>
      <w:r w:rsidRPr="00DB3CD5">
        <w:t xml:space="preserve">La </w:t>
      </w:r>
      <w:r w:rsidRPr="00DB3CD5">
        <w:rPr>
          <w:b/>
          <w:bCs/>
        </w:rPr>
        <w:t>política fiscal</w:t>
      </w:r>
      <w:r w:rsidRPr="00DB3CD5">
        <w:t xml:space="preserve"> es el conjunto de medidas que adopta el gobierno en materia de gasto público y recaudación de impuestos con el fin de influir en la economía del país.</w:t>
      </w:r>
      <w:bookmarkEnd w:id="7"/>
    </w:p>
    <w:p w14:paraId="0706229D" w14:textId="77777777" w:rsidR="00DB3CD5" w:rsidRDefault="00DB3CD5" w:rsidP="00DB3CD5">
      <w:pPr>
        <w:pStyle w:val="Nivel3"/>
      </w:pPr>
      <w:bookmarkStart w:id="8" w:name="_Hlk142500665"/>
      <w:r w:rsidRPr="00DB3CD5">
        <w:t>Estas medidas pueden incluir, por ejemplo, aumentar o disminuir el gasto público en diferentes áreas, cambiar las tasas impositivas o modificar las condiciones de financiación del déficit público.</w:t>
      </w:r>
    </w:p>
    <w:p w14:paraId="4EB9C6C9" w14:textId="6CE7787C" w:rsidR="00DB3CD5" w:rsidRPr="00CA4821" w:rsidRDefault="00DB3CD5" w:rsidP="00DB3CD5">
      <w:pPr>
        <w:pStyle w:val="Nivel3"/>
        <w:rPr>
          <w:spacing w:val="-4"/>
        </w:rPr>
      </w:pPr>
      <w:r w:rsidRPr="00CA4821">
        <w:rPr>
          <w:spacing w:val="-4"/>
        </w:rPr>
        <w:t xml:space="preserve">La </w:t>
      </w:r>
      <w:r w:rsidRPr="00CA4821">
        <w:rPr>
          <w:i/>
          <w:iCs/>
          <w:spacing w:val="-4"/>
        </w:rPr>
        <w:t>política fiscal</w:t>
      </w:r>
      <w:r w:rsidRPr="00CA4821">
        <w:rPr>
          <w:spacing w:val="-4"/>
        </w:rPr>
        <w:t xml:space="preserve"> se utiliza como una herramienta para lograr los objetivos económicos del gobierno, como el crecimiento económico, el pleno empleo o la estabilidad de precios.</w:t>
      </w:r>
    </w:p>
    <w:bookmarkEnd w:id="8"/>
    <w:p w14:paraId="45CBF9CE" w14:textId="77777777" w:rsidR="00793538" w:rsidRDefault="00B77C0F">
      <w:pPr>
        <w:pStyle w:val="Nivel1"/>
        <w:keepNext/>
        <w:spacing w:after="0"/>
      </w:pPr>
      <w:r w:rsidRPr="00E15EEA">
        <w:rPr>
          <w:b/>
          <w:bCs/>
          <w:i/>
          <w:iCs/>
        </w:rPr>
        <w:t>Problemática</w:t>
      </w:r>
      <w:r w:rsidR="00E15EEA">
        <w:rPr>
          <w:b/>
          <w:bCs/>
          <w:i/>
          <w:iCs/>
        </w:rPr>
        <w:t xml:space="preserve"> (Preguntas clave)</w:t>
      </w:r>
      <w:r w:rsidRPr="000A3137">
        <w:t>:</w:t>
      </w:r>
    </w:p>
    <w:p w14:paraId="7E105943" w14:textId="13F8C0C5" w:rsidR="00A42628" w:rsidRDefault="00ED646B">
      <w:pPr>
        <w:pStyle w:val="Nivel2"/>
      </w:pPr>
      <w:r w:rsidRPr="000A3137">
        <w:t>¿</w:t>
      </w:r>
      <w:r w:rsidR="00B61458">
        <w:t>Para qué se usa la política fiscal a corto plazo</w:t>
      </w:r>
      <w:r w:rsidRPr="000A3137">
        <w:t>?</w:t>
      </w:r>
    </w:p>
    <w:p w14:paraId="0F940FB4" w14:textId="62FEE263" w:rsidR="00B61458" w:rsidRPr="000A3137" w:rsidRDefault="00B61458">
      <w:pPr>
        <w:pStyle w:val="Nivel2"/>
        <w:keepNext/>
        <w:spacing w:after="0"/>
      </w:pPr>
      <w:r w:rsidRPr="000A3137">
        <w:t>¿</w:t>
      </w:r>
      <w:r>
        <w:t>Qué efectos tiene la política fiscal a largo plazo</w:t>
      </w:r>
      <w:r w:rsidRPr="000A3137">
        <w:t>?</w:t>
      </w:r>
    </w:p>
    <w:p w14:paraId="57E28842" w14:textId="77777777" w:rsidR="00B61458" w:rsidRDefault="00B61458">
      <w:pPr>
        <w:pStyle w:val="Nivel3"/>
      </w:pPr>
      <w:r>
        <w:t>¿Qué efectos tiene sobre el ahorro?</w:t>
      </w:r>
    </w:p>
    <w:p w14:paraId="214C84EC" w14:textId="02BBDD33" w:rsidR="00B61458" w:rsidRPr="000A3137" w:rsidRDefault="00B61458">
      <w:pPr>
        <w:pStyle w:val="Nivel3"/>
      </w:pPr>
      <w:r>
        <w:t>¿Qué efectos tiene sobre el crecimiento económico?</w:t>
      </w:r>
    </w:p>
    <w:p w14:paraId="543D56A0" w14:textId="619C5D95" w:rsidR="00A42628" w:rsidRDefault="00E15EEA">
      <w:pPr>
        <w:pStyle w:val="Nivel1"/>
        <w:keepNext/>
        <w:spacing w:after="0"/>
      </w:pPr>
      <w:r>
        <w:rPr>
          <w:b/>
          <w:bCs/>
          <w:i/>
          <w:iCs/>
        </w:rPr>
        <w:lastRenderedPageBreak/>
        <w:t>Estructura</w:t>
      </w:r>
      <w:r w:rsidR="00B77C0F" w:rsidRPr="000A3137">
        <w:t>:</w:t>
      </w:r>
    </w:p>
    <w:p w14:paraId="2B28CAD2" w14:textId="3EE41DAD" w:rsidR="001E3C20" w:rsidRDefault="001E3C20" w:rsidP="001E3C20">
      <w:pPr>
        <w:pStyle w:val="Nivel2"/>
        <w:keepNext/>
        <w:spacing w:after="0"/>
      </w:pPr>
      <w:r>
        <w:t xml:space="preserve">De este modo, dividiremos la exposición en </w:t>
      </w:r>
      <w:r w:rsidR="00AD15E0">
        <w:t>2 </w:t>
      </w:r>
      <w:r>
        <w:t>apartados:</w:t>
      </w:r>
    </w:p>
    <w:p w14:paraId="56F9B3E7" w14:textId="3AEB994B" w:rsidR="001E3C20" w:rsidRPr="00AD15E0" w:rsidRDefault="001E3C20" w:rsidP="001E3C20">
      <w:pPr>
        <w:pStyle w:val="Nivel3"/>
        <w:rPr>
          <w:spacing w:val="-1"/>
        </w:rPr>
      </w:pPr>
      <w:r w:rsidRPr="00AD15E0">
        <w:rPr>
          <w:spacing w:val="-1"/>
        </w:rPr>
        <w:t xml:space="preserve">En la primera parte de la exposición, nos centraremos en el empleo de la </w:t>
      </w:r>
      <w:r w:rsidRPr="00AD15E0">
        <w:rPr>
          <w:b/>
          <w:bCs/>
          <w:spacing w:val="-1"/>
        </w:rPr>
        <w:t>política fiscal a corto plazo</w:t>
      </w:r>
      <w:r w:rsidRPr="00AD15E0">
        <w:rPr>
          <w:spacing w:val="-1"/>
        </w:rPr>
        <w:t>, con la que el sector público busca conseguir una senda de crecimiento estable y reducir las fluctuaciones cíclicas de la economía. Por lo tanto, veremos c</w:t>
      </w:r>
      <w:r w:rsidR="00AD15E0" w:rsidRPr="00AD15E0">
        <w:rPr>
          <w:spacing w:val="-1"/>
        </w:rPr>
        <w:t>ó</w:t>
      </w:r>
      <w:r w:rsidRPr="00AD15E0">
        <w:rPr>
          <w:spacing w:val="-1"/>
        </w:rPr>
        <w:t>mo el Estado utiliza la política fiscal como un instrumento de estabilización.</w:t>
      </w:r>
    </w:p>
    <w:p w14:paraId="4477880C" w14:textId="77777777" w:rsidR="001E3C20" w:rsidRPr="00B61458" w:rsidRDefault="001E3C20" w:rsidP="001E3C20">
      <w:pPr>
        <w:pStyle w:val="Nivel3"/>
      </w:pPr>
      <w:r>
        <w:t xml:space="preserve">Sin embargo, en la segunda parte de la exposición, vamos a interesarnos por los posibles efectos de la </w:t>
      </w:r>
      <w:r w:rsidRPr="00B61458">
        <w:rPr>
          <w:b/>
          <w:bCs/>
        </w:rPr>
        <w:t>política fiscal a largo plazo</w:t>
      </w:r>
      <w:r>
        <w:t>, tanto sobre el ahorro como sobre el crecimiento económico.</w:t>
      </w:r>
    </w:p>
    <w:tbl>
      <w:tblPr>
        <w:tblStyle w:val="Tablaconcuadrcula"/>
        <w:tblW w:w="0" w:type="auto"/>
        <w:tblInd w:w="846" w:type="dxa"/>
        <w:tblLook w:val="04A0" w:firstRow="1" w:lastRow="0" w:firstColumn="1" w:lastColumn="0" w:noHBand="0" w:noVBand="1"/>
      </w:tblPr>
      <w:tblGrid>
        <w:gridCol w:w="8782"/>
      </w:tblGrid>
      <w:tr w:rsidR="0021774E" w14:paraId="7403FA70" w14:textId="77777777" w:rsidTr="001E3C20">
        <w:trPr>
          <w:hidden/>
        </w:trPr>
        <w:tc>
          <w:tcPr>
            <w:tcW w:w="878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A655F5C" w14:textId="77777777" w:rsidR="0081544B" w:rsidRPr="00AD15E0" w:rsidRDefault="0081544B">
      <w:pPr>
        <w:spacing w:after="160"/>
        <w:jc w:val="left"/>
        <w:rPr>
          <w:sz w:val="2"/>
          <w:szCs w:val="2"/>
          <w:highlight w:val="lightGray"/>
        </w:rPr>
      </w:pPr>
      <w:r w:rsidRPr="00AD15E0">
        <w:rPr>
          <w:sz w:val="2"/>
          <w:szCs w:val="2"/>
          <w:highlight w:val="lightGray"/>
        </w:rPr>
        <w:br w:type="page"/>
      </w:r>
    </w:p>
    <w:p w14:paraId="4E083E03" w14:textId="5FB28A9C" w:rsidR="00B77C0F" w:rsidRPr="0075186C" w:rsidRDefault="00282E7E">
      <w:pPr>
        <w:pStyle w:val="Ttulo1"/>
        <w:rPr>
          <w:spacing w:val="-4"/>
          <w:sz w:val="20"/>
          <w:szCs w:val="20"/>
        </w:rPr>
      </w:pPr>
      <w:bookmarkStart w:id="9" w:name="_Toc173958363"/>
      <w:r w:rsidRPr="0075186C">
        <w:rPr>
          <w:spacing w:val="-4"/>
        </w:rPr>
        <w:lastRenderedPageBreak/>
        <w:t>POLÍTICA FISCAL</w:t>
      </w:r>
      <w:r w:rsidR="0075186C" w:rsidRPr="0075186C">
        <w:rPr>
          <w:spacing w:val="-4"/>
        </w:rPr>
        <w:t xml:space="preserve"> EN EL CORTO PLAZO: </w:t>
      </w:r>
      <w:r w:rsidR="0075186C" w:rsidRPr="0075186C">
        <w:rPr>
          <w:spacing w:val="-4"/>
          <w:sz w:val="20"/>
          <w:szCs w:val="20"/>
        </w:rPr>
        <w:t>PAPEL ESTABILIZADOR SOBRE LA DEMANDA</w:t>
      </w:r>
      <w:bookmarkEnd w:id="9"/>
    </w:p>
    <w:p w14:paraId="491DE1C0" w14:textId="16E77BF6" w:rsidR="00B61458" w:rsidRDefault="00B61458">
      <w:pPr>
        <w:pStyle w:val="Ttulo2"/>
      </w:pPr>
      <w:bookmarkStart w:id="10" w:name="_Toc173958364"/>
      <w:bookmarkStart w:id="11" w:name="_Hlk146136857"/>
      <w:r>
        <w:t>Revisión de la literatura económica</w:t>
      </w:r>
      <w:r w:rsidR="00DB6BC4">
        <w:t xml:space="preserve"> –</w:t>
      </w:r>
      <w:r w:rsidR="00DB6BC4">
        <w:br/>
      </w:r>
      <w:r w:rsidR="00DB6BC4" w:rsidRPr="00975788">
        <w:rPr>
          <w:spacing w:val="-2"/>
        </w:rPr>
        <w:t>Debate tradicional sobre la efectividad de la política fiscal</w:t>
      </w:r>
      <w:r w:rsidR="00975788" w:rsidRPr="00975788">
        <w:rPr>
          <w:spacing w:val="-2"/>
        </w:rPr>
        <w:t xml:space="preserve"> haciendo uso del marco IS-LM</w:t>
      </w:r>
      <w:bookmarkEnd w:id="10"/>
    </w:p>
    <w:p w14:paraId="575DA4A3" w14:textId="13DC227A" w:rsidR="00D72723" w:rsidRDefault="00D72723" w:rsidP="003043A0">
      <w:pPr>
        <w:pStyle w:val="Notaalopositor"/>
        <w:spacing w:after="0"/>
      </w:pPr>
      <w:bookmarkStart w:id="12" w:name="_Hlk146136805"/>
      <w:r>
        <w:t>Cantar este apartado brevemente, no dedicar demasiado tiempo de exposición.</w:t>
      </w:r>
      <w:bookmarkEnd w:id="12"/>
    </w:p>
    <w:p w14:paraId="60D899DC" w14:textId="07DBB9F5" w:rsidR="00BB777E" w:rsidRDefault="00BB777E" w:rsidP="000841E0">
      <w:pPr>
        <w:pStyle w:val="Ttulo6"/>
        <w:spacing w:before="0"/>
      </w:pPr>
      <w:bookmarkStart w:id="13" w:name="_Toc173958365"/>
      <w:bookmarkStart w:id="14" w:name="_Hlk130484869"/>
      <w:r>
        <w:t>Presentación del marco IS-LM</w:t>
      </w:r>
      <w:bookmarkEnd w:id="13"/>
    </w:p>
    <w:p w14:paraId="0A379DEE" w14:textId="4A43316E" w:rsidR="00D72723" w:rsidRDefault="00D72723" w:rsidP="000841E0">
      <w:pPr>
        <w:pStyle w:val="Nivel1SM"/>
        <w:keepNext/>
        <w:spacing w:before="0" w:after="0"/>
        <w:rPr>
          <w:spacing w:val="-3"/>
        </w:rPr>
      </w:pPr>
      <w:r w:rsidRPr="008571E1">
        <w:rPr>
          <w:spacing w:val="-3"/>
        </w:rPr>
        <w:t xml:space="preserve">Los autores de la </w:t>
      </w:r>
      <w:r w:rsidRPr="008571E1">
        <w:rPr>
          <w:b/>
          <w:bCs/>
          <w:spacing w:val="-3"/>
        </w:rPr>
        <w:t>Síntesis Neoclásica</w:t>
      </w:r>
      <w:r w:rsidRPr="008571E1">
        <w:rPr>
          <w:spacing w:val="-3"/>
        </w:rPr>
        <w:t xml:space="preserve"> utilizarán el </w:t>
      </w:r>
      <w:r w:rsidRPr="008571E1">
        <w:rPr>
          <w:i/>
          <w:iCs/>
          <w:spacing w:val="-3"/>
          <w:u w:val="single"/>
        </w:rPr>
        <w:t>modelo IS-LM</w:t>
      </w:r>
      <w:r w:rsidRPr="008571E1">
        <w:rPr>
          <w:spacing w:val="-3"/>
        </w:rPr>
        <w:t xml:space="preserve"> (que parte de los supuestos de rigideces de precios y salarios) como piedra angular de su teoría. Se podría considerar el modelo IS-LM como un marco ecléctico que busca combinar una economía con rasgos clásicos y una economía keynesiana.</w:t>
      </w:r>
    </w:p>
    <w:p w14:paraId="0ECC2C05" w14:textId="6ED0F8C3" w:rsidR="00EA4EBD" w:rsidRPr="008571E1" w:rsidRDefault="00EA4EBD" w:rsidP="00EA4EBD">
      <w:pPr>
        <w:pStyle w:val="Ttulo7"/>
      </w:pPr>
      <w:bookmarkStart w:id="15" w:name="_Toc173958366"/>
      <w:r>
        <w:t>Resolución analítica</w:t>
      </w:r>
      <w:bookmarkEnd w:id="15"/>
    </w:p>
    <w:p w14:paraId="387CAF76" w14:textId="43BB7B5C" w:rsidR="00D06BCC" w:rsidRDefault="00D06BCC" w:rsidP="000841E0">
      <w:pPr>
        <w:pStyle w:val="Nivel2SM"/>
        <w:keepNext/>
        <w:spacing w:after="0"/>
      </w:pPr>
      <w:r>
        <w:t xml:space="preserve">La </w:t>
      </w:r>
      <w:r w:rsidRPr="00311C71">
        <w:rPr>
          <w:i/>
          <w:iCs/>
          <w:u w:val="single"/>
          <w14:glow w14:rad="38100">
            <w14:srgbClr w14:val="5F2987">
              <w14:alpha w14:val="75294"/>
            </w14:srgbClr>
          </w14:glow>
        </w:rPr>
        <w:t>curva</w:t>
      </w:r>
      <w:r w:rsidR="00AD15E0">
        <w:rPr>
          <w:i/>
          <w:iCs/>
          <w:u w:val="single"/>
          <w14:glow w14:rad="38100">
            <w14:srgbClr w14:val="5F2987">
              <w14:alpha w14:val="75294"/>
            </w14:srgbClr>
          </w14:glow>
        </w:rPr>
        <w:t> </w:t>
      </w:r>
      <w:r w:rsidRPr="00311C71">
        <w:rPr>
          <w:i/>
          <w:iCs/>
          <w:u w:val="single"/>
          <w14:glow w14:rad="38100">
            <w14:srgbClr w14:val="5F2987">
              <w14:alpha w14:val="75294"/>
            </w14:srgbClr>
          </w14:glow>
        </w:rPr>
        <w:t>IS</w:t>
      </w:r>
      <w:r w:rsidR="00311C71">
        <w:t xml:space="preserve"> s</w:t>
      </w:r>
      <w:r>
        <w:t>intetiza las combinaciones de tipo de interés,</w:t>
      </w:r>
      <w:r>
        <w:rPr>
          <w:rFonts w:eastAsiaTheme="minorEastAsia"/>
        </w:rPr>
        <w:t xml:space="preserve"> </w:t>
      </w:r>
      <m:oMath>
        <m:r>
          <m:rPr>
            <m:nor/>
          </m:rPr>
          <w:rPr>
            <w:i/>
            <w:iCs/>
          </w:rPr>
          <m:t>i</m:t>
        </m:r>
      </m:oMath>
      <w:r>
        <w:rPr>
          <w:rFonts w:eastAsiaTheme="minorEastAsia"/>
          <w:iCs/>
        </w:rPr>
        <w:t xml:space="preserve">, y output, </w:t>
      </w:r>
      <m:oMath>
        <m:r>
          <m:rPr>
            <m:nor/>
          </m:rPr>
          <w:rPr>
            <w:i/>
            <w:iCs/>
          </w:rPr>
          <m:t>Y</m:t>
        </m:r>
      </m:oMath>
      <w:r>
        <w:rPr>
          <w:rFonts w:eastAsiaTheme="minorEastAsia"/>
          <w:iCs/>
        </w:rPr>
        <w:t>,</w:t>
      </w:r>
      <w:r>
        <w:t xml:space="preserve"> que permiten el equilibrio del mercado de bienes, integrando la demanda keynesiana de consumo, la demanda de inversión y el gasto público:</w:t>
      </w:r>
    </w:p>
    <w:p w14:paraId="46EE6C81" w14:textId="23BBE04A" w:rsidR="00D06BCC" w:rsidRPr="00973648" w:rsidRDefault="00D06BCC" w:rsidP="00EE1AB7">
      <w:pPr>
        <w:pStyle w:val="Nivel1"/>
        <w:numPr>
          <w:ilvl w:val="0"/>
          <w:numId w:val="0"/>
        </w:numPr>
        <w:spacing w:before="0" w:after="0"/>
        <w:ind w:left="623"/>
        <w:rPr>
          <w:rFonts w:eastAsiaTheme="minorEastAsia"/>
          <w:i/>
          <w:iCs/>
        </w:rPr>
      </w:pPr>
      <m:oMathPara>
        <m:oMath>
          <m:r>
            <m:rPr>
              <m:nor/>
            </m:rPr>
            <w:rPr>
              <w:rFonts w:ascii="Cambria Math"/>
            </w:rPr>
            <m:t xml:space="preserve"> </m:t>
          </m:r>
          <m:r>
            <m:rPr>
              <m:nor/>
            </m:rPr>
            <w:rPr>
              <w:i/>
              <w:iCs/>
            </w:rPr>
            <m:t>Y</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Y</m:t>
                      </m:r>
                      <m:r>
                        <w:rPr>
                          <w:rFonts w:ascii="Cambria Math" w:hAnsi="Cambria Math"/>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rPr>
                                <m:t>t</m:t>
                              </m:r>
                              <m:r>
                                <w:rPr>
                                  <w:rFonts w:ascii="Cambria Math" w:hAnsi="Cambria Math"/>
                                </w:rPr>
                                <m:t>∙</m:t>
                              </m:r>
                              <m:r>
                                <m:rPr>
                                  <m:nor/>
                                </m:rPr>
                                <w:rPr>
                                  <w:i/>
                                  <w:iCs/>
                                </w:rPr>
                                <m:t>Y</m:t>
                              </m:r>
                            </m:e>
                          </m:groupChr>
                        </m:e>
                        <m:lim>
                          <m:r>
                            <m:rPr>
                              <m:nor/>
                            </m:rPr>
                            <w:rPr>
                              <w:i/>
                              <w:iCs/>
                            </w:rPr>
                            <m:t>T</m:t>
                          </m:r>
                        </m:lim>
                      </m:limLow>
                    </m:e>
                  </m:d>
                </m:e>
              </m:groupChr>
            </m:e>
            <m:lim>
              <m:r>
                <m:rPr>
                  <m:nor/>
                </m:rPr>
                <w:rPr>
                  <w:i/>
                  <w:iCs/>
                </w:rPr>
                <m:t>C</m:t>
              </m:r>
              <m:r>
                <w:rPr>
                  <w:rFonts w:ascii="Cambria Math"/>
                </w:rPr>
                <m:t>=</m:t>
              </m:r>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r>
                <m:rPr>
                  <m:nor/>
                </m:rPr>
                <w:rPr>
                  <w:i/>
                  <w:iCs/>
                </w:rPr>
                <m:t>Y</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v</m:t>
                  </m:r>
                  <m:r>
                    <w:rPr>
                      <w:rFonts w:ascii="Cambria Math" w:hAnsi="Cambria Math"/>
                    </w:rPr>
                    <m:t>∙</m:t>
                  </m:r>
                  <m:r>
                    <m:rPr>
                      <m:nor/>
                    </m:rPr>
                    <w:rPr>
                      <w:i/>
                      <w:iCs/>
                    </w:rPr>
                    <m:t>i</m:t>
                  </m:r>
                </m:e>
              </m:groupChr>
            </m:e>
            <m:lim>
              <m:r>
                <m:rPr>
                  <m:nor/>
                </m:rPr>
                <w:rPr>
                  <w:i/>
                  <w:iCs/>
                </w:rPr>
                <m:t>I</m:t>
              </m: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G</m:t>
                      </m:r>
                    </m:e>
                    <m:sub>
                      <m:r>
                        <m:rPr>
                          <m:nor/>
                        </m:rPr>
                        <w:rPr>
                          <w:i/>
                          <w:iCs/>
                        </w:rPr>
                        <m:t>0</m:t>
                      </m:r>
                    </m:sub>
                  </m:sSub>
                </m:e>
              </m:groupChr>
            </m:e>
            <m:lim>
              <m:r>
                <m:rPr>
                  <m:nor/>
                </m:rPr>
                <w:rPr>
                  <w:i/>
                  <w:iCs/>
                </w:rPr>
                <m:t>G</m:t>
              </m:r>
            </m:lim>
          </m:limUpp>
          <m:r>
            <w:rPr>
              <w:rFonts w:ascii="Cambria Math" w:eastAsiaTheme="minorEastAsia" w:hAnsi="Cambria Math"/>
              <w:lang w:val="en-US"/>
            </w:rPr>
            <m:t>⟹</m:t>
          </m:r>
          <m:borderBox>
            <m:borderBoxPr>
              <m:ctrlPr>
                <w:rPr>
                  <w:rFonts w:ascii="Cambria Math" w:hAnsi="Cambria Math"/>
                  <w:i/>
                  <w:iCs/>
                  <w:lang w:val="en-US"/>
                </w:rPr>
              </m:ctrlPr>
            </m:borderBoxPr>
            <m:e>
              <m:r>
                <m:rPr>
                  <m:nor/>
                </m:rPr>
                <w:rPr>
                  <w:i/>
                  <w:iCs/>
                </w:rPr>
                <m:t>Y</m:t>
              </m:r>
              <m:r>
                <w:rPr>
                  <w:rFonts w:ascii="Cambria Math"/>
                </w:rPr>
                <m:t>=</m:t>
              </m:r>
              <m:f>
                <m:fPr>
                  <m:ctrlPr>
                    <w:rPr>
                      <w:rFonts w:ascii="Cambria Math" w:hAnsi="Cambria Math"/>
                      <w:i/>
                      <w:iCs/>
                      <w:lang w:val="en-U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den>
              </m:f>
              <m:r>
                <w:rPr>
                  <w:rFonts w:ascii="Cambria Math" w:hAnsi="Cambria Math"/>
                </w:rPr>
                <m:t>∙</m:t>
              </m:r>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v</m:t>
                  </m:r>
                  <m:r>
                    <w:rPr>
                      <w:rFonts w:ascii="Cambria Math" w:hAnsi="Cambria Math"/>
                    </w:rPr>
                    <m:t>∙</m:t>
                  </m:r>
                  <m:r>
                    <m:rPr>
                      <m:nor/>
                    </m:rPr>
                    <w:rPr>
                      <w:i/>
                      <w:iCs/>
                    </w:rPr>
                    <m:t>i</m:t>
                  </m:r>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e>
          </m:borderBox>
        </m:oMath>
      </m:oMathPara>
    </w:p>
    <w:p w14:paraId="17B38801" w14:textId="6CC7BC81" w:rsidR="00D06BCC" w:rsidRDefault="00D06BCC">
      <w:pPr>
        <w:pStyle w:val="Nivel2SM"/>
        <w:keepNext/>
        <w:spacing w:after="0"/>
      </w:pPr>
      <w:r>
        <w:t xml:space="preserve">La </w:t>
      </w:r>
      <w:r w:rsidRPr="00311C71">
        <w:rPr>
          <w:i/>
          <w:iCs/>
          <w:u w:val="single"/>
          <w14:glow w14:rad="38100">
            <w14:srgbClr w14:val="00B050">
              <w14:alpha w14:val="75000"/>
            </w14:srgbClr>
          </w14:glow>
        </w:rPr>
        <w:t>curva</w:t>
      </w:r>
      <w:r w:rsidR="00AD15E0">
        <w:rPr>
          <w:i/>
          <w:iCs/>
          <w:u w:val="single"/>
          <w14:glow w14:rad="38100">
            <w14:srgbClr w14:val="00B050">
              <w14:alpha w14:val="75000"/>
            </w14:srgbClr>
          </w14:glow>
        </w:rPr>
        <w:t> </w:t>
      </w:r>
      <w:r w:rsidRPr="00311C71">
        <w:rPr>
          <w:i/>
          <w:iCs/>
          <w:u w:val="single"/>
          <w14:glow w14:rad="38100">
            <w14:srgbClr w14:val="00B050">
              <w14:alpha w14:val="75000"/>
            </w14:srgbClr>
          </w14:glow>
        </w:rPr>
        <w:t>LM</w:t>
      </w:r>
      <w:r w:rsidRPr="00D06BCC">
        <w:t xml:space="preserve"> </w:t>
      </w:r>
      <w:r>
        <w:t>sintetiza las combinaciones de tipo de interés,</w:t>
      </w:r>
      <w:r>
        <w:rPr>
          <w:rFonts w:eastAsiaTheme="minorEastAsia"/>
        </w:rPr>
        <w:t xml:space="preserve"> </w:t>
      </w:r>
      <m:oMath>
        <m:r>
          <m:rPr>
            <m:nor/>
          </m:rPr>
          <w:rPr>
            <w:i/>
            <w:iCs/>
          </w:rPr>
          <m:t>i</m:t>
        </m:r>
      </m:oMath>
      <w:r>
        <w:rPr>
          <w:rFonts w:eastAsiaTheme="minorEastAsia"/>
          <w:iCs/>
        </w:rPr>
        <w:t xml:space="preserve">, y output, </w:t>
      </w:r>
      <m:oMath>
        <m:r>
          <m:rPr>
            <m:nor/>
          </m:rPr>
          <w:rPr>
            <w:i/>
            <w:iCs/>
          </w:rPr>
          <m:t>Y</m:t>
        </m:r>
      </m:oMath>
      <w:r>
        <w:rPr>
          <w:rFonts w:eastAsiaTheme="minorEastAsia"/>
          <w:iCs/>
        </w:rPr>
        <w:t>,</w:t>
      </w:r>
      <w:r>
        <w:t xml:space="preserve"> que permiten el equilibrio del mercado de dinero y bonos.</w:t>
      </w:r>
      <w:r w:rsidR="00AB2F16">
        <w:t xml:space="preserve"> </w:t>
      </w:r>
      <w:r w:rsidR="00597C13">
        <w:t>T</w:t>
      </w:r>
      <w:r w:rsidR="00AB2F16">
        <w:t xml:space="preserve">eniendo en cuenta la teoría de </w:t>
      </w:r>
      <w:r w:rsidR="00AB2F16">
        <w:rPr>
          <w:smallCaps/>
        </w:rPr>
        <w:t>Keynes</w:t>
      </w:r>
      <w:r w:rsidR="00AB2F16">
        <w:t xml:space="preserve"> sobre los motivos que llevan a demandar dinero (transacción, precaución y especulación </w:t>
      </w:r>
      <w:r w:rsidR="00AB2F16" w:rsidRPr="00AB2F16">
        <w:rPr>
          <w:color w:val="767171" w:themeColor="background2" w:themeShade="80"/>
          <w:sz w:val="19"/>
          <w:szCs w:val="19"/>
        </w:rPr>
        <w:t>[ver tema 3.A.3</w:t>
      </w:r>
      <w:r w:rsidR="00353222">
        <w:rPr>
          <w:color w:val="767171" w:themeColor="background2" w:themeShade="80"/>
          <w:sz w:val="19"/>
          <w:szCs w:val="19"/>
        </w:rPr>
        <w:t>5</w:t>
      </w:r>
      <w:r w:rsidR="00AB2F16" w:rsidRPr="00AB2F16">
        <w:rPr>
          <w:color w:val="767171" w:themeColor="background2" w:themeShade="80"/>
          <w:sz w:val="19"/>
          <w:szCs w:val="19"/>
        </w:rPr>
        <w:t>]</w:t>
      </w:r>
      <w:r w:rsidR="00AB2F16">
        <w:t xml:space="preserve">), </w:t>
      </w:r>
      <w:r w:rsidR="00597C13">
        <w:t xml:space="preserve">la demanda de dinero </w:t>
      </w:r>
      <w:r w:rsidR="00AB2F16">
        <w:t xml:space="preserve">depende positivamente de la </w:t>
      </w:r>
      <w:r w:rsidR="00A52D6E">
        <w:t>r</w:t>
      </w:r>
      <w:r w:rsidR="00AB2F16">
        <w:t>enta y negativamente del tipo de interés. La oferta de dinero, por su parte, se determina exógenamente por el banco central:</w:t>
      </w:r>
    </w:p>
    <w:p w14:paraId="16FD3848" w14:textId="47B6F2D1" w:rsidR="00AB2F16" w:rsidRPr="00185223" w:rsidRDefault="00000000" w:rsidP="00EE1AB7">
      <w:pPr>
        <w:pStyle w:val="Nivel1"/>
        <w:numPr>
          <w:ilvl w:val="0"/>
          <w:numId w:val="0"/>
        </w:numPr>
        <w:spacing w:before="0" w:after="0"/>
        <w:ind w:left="623"/>
        <w:rPr>
          <w:rFonts w:eastAsiaTheme="minorEastAsia"/>
          <w:iCs/>
          <w:lang w:val="en-US"/>
        </w:rPr>
      </w:pPr>
      <m:oMathPara>
        <m:oMath>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r>
            <w:rPr>
              <w:rFonts w:ascii="Cambria Math" w:hAnsi="Cambria Math"/>
              <w:lang w:val="en-US"/>
            </w:rPr>
            <m:t>=</m:t>
          </m:r>
          <m:limUpp>
            <m:limUppPr>
              <m:ctrlPr>
                <w:rPr>
                  <w:rFonts w:ascii="Cambria Math" w:hAnsi="Cambria Math"/>
                  <w:i/>
                  <w:iCs/>
                  <w:lang w:val="en-US"/>
                </w:rPr>
              </m:ctrlPr>
            </m:limUppPr>
            <m:e>
              <m:groupChr>
                <m:groupChrPr>
                  <m:chr m:val="⏞"/>
                  <m:pos m:val="top"/>
                  <m:vertJc m:val="bot"/>
                  <m:ctrlPr>
                    <w:rPr>
                      <w:rFonts w:ascii="Cambria Math" w:hAnsi="Cambria Math"/>
                      <w:i/>
                      <w:iCs/>
                      <w:lang w:val="en-US"/>
                    </w:rPr>
                  </m:ctrlPr>
                </m:groupChr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r>
                    <m:rPr>
                      <m:nor/>
                    </m:rPr>
                    <w:rPr>
                      <w:i/>
                      <w:iCs/>
                      <w:lang w:val="en-US"/>
                    </w:rPr>
                    <m:t>h</m:t>
                  </m:r>
                  <m:r>
                    <w:rPr>
                      <w:rFonts w:ascii="Cambria Math" w:hAnsi="Cambria Math"/>
                      <w:lang w:val="en-US"/>
                    </w:rPr>
                    <m:t>∙</m:t>
                  </m:r>
                  <m:r>
                    <m:rPr>
                      <m:nor/>
                    </m:rPr>
                    <w:rPr>
                      <w:i/>
                      <w:iCs/>
                      <w:lang w:val="en-US"/>
                    </w:rPr>
                    <m:t>i</m:t>
                  </m:r>
                </m:e>
              </m:groupChr>
            </m:e>
            <m:lim>
              <m:sSup>
                <m:sSupPr>
                  <m:ctrlPr>
                    <w:rPr>
                      <w:rFonts w:ascii="Cambria Math" w:hAnsi="Cambria Math"/>
                      <w:i/>
                      <w:iCs/>
                      <w:lang w:val="en-US"/>
                    </w:rPr>
                  </m:ctrlPr>
                </m:sSupPr>
                <m:e>
                  <m:d>
                    <m:dPr>
                      <m:ctrlPr>
                        <w:rPr>
                          <w:rFonts w:ascii="Cambria Math" w:hAnsi="Cambria Math"/>
                          <w:i/>
                          <w:iCs/>
                          <w:lang w:val="en-US"/>
                        </w:rPr>
                      </m:ctrlPr>
                    </m:dPr>
                    <m:e>
                      <m:f>
                        <m:fPr>
                          <m:ctrlPr>
                            <w:rPr>
                              <w:rFonts w:ascii="Cambria Math" w:hAnsi="Cambria Math"/>
                              <w:i/>
                              <w:iCs/>
                              <w:lang w:val="en-US"/>
                            </w:rPr>
                          </m:ctrlPr>
                        </m:fPr>
                        <m:num>
                          <m:r>
                            <m:rPr>
                              <m:nor/>
                            </m:rPr>
                            <w:rPr>
                              <w:i/>
                              <w:iCs/>
                              <w:lang w:val="en-US"/>
                            </w:rPr>
                            <m:t>M</m:t>
                          </m:r>
                        </m:num>
                        <m:den>
                          <m:r>
                            <m:rPr>
                              <m:nor/>
                            </m:rPr>
                            <w:rPr>
                              <w:i/>
                              <w:iCs/>
                              <w:lang w:val="en-US"/>
                            </w:rPr>
                            <m:t>P</m:t>
                          </m:r>
                        </m:den>
                      </m:f>
                    </m:e>
                  </m:d>
                </m:e>
                <m:sup>
                  <m:r>
                    <m:rPr>
                      <m:nor/>
                    </m:rPr>
                    <w:rPr>
                      <w:i/>
                      <w:iCs/>
                      <w:lang w:val="en-US"/>
                    </w:rPr>
                    <m:t>D</m:t>
                  </m:r>
                </m:sup>
              </m:sSup>
            </m:lim>
          </m:limUpp>
          <m:r>
            <w:rPr>
              <w:rFonts w:ascii="Cambria Math" w:eastAsiaTheme="minorEastAsia" w:hAnsi="Cambria Math"/>
              <w:lang w:val="en-US"/>
            </w:rPr>
            <m:t>⟹</m:t>
          </m:r>
          <m:borderBox>
            <m:borderBoxPr>
              <m:ctrlPr>
                <w:rPr>
                  <w:rFonts w:ascii="Cambria Math" w:hAnsi="Cambria Math"/>
                  <w:i/>
                  <w:iCs/>
                  <w:lang w:val="en-US"/>
                </w:rPr>
              </m:ctrlPr>
            </m:borderBoxPr>
            <m:e>
              <m:r>
                <m:rPr>
                  <m:nor/>
                </m:rPr>
                <w:rPr>
                  <w:i/>
                  <w:iCs/>
                  <w:lang w:val="en-US"/>
                </w:rPr>
                <m:t>i</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h</m:t>
                  </m:r>
                </m:den>
              </m:f>
              <m:r>
                <w:rPr>
                  <w:rFonts w:ascii="Cambria Math" w:hAnsi="Cambria Math"/>
                  <w:lang w:val="en-US"/>
                </w:rPr>
                <m:t>∙</m:t>
              </m:r>
              <m:d>
                <m:dPr>
                  <m:begChr m:val="["/>
                  <m:endChr m:val="]"/>
                  <m:ctrlPr>
                    <w:rPr>
                      <w:rFonts w:ascii="Cambria Math" w:hAnsi="Cambria Math"/>
                      <w:i/>
                      <w:iCs/>
                      <w:lang w:val="en-US"/>
                    </w:rPr>
                  </m:ctrlPr>
                </m:d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e>
          </m:borderBox>
        </m:oMath>
      </m:oMathPara>
    </w:p>
    <w:p w14:paraId="58742499" w14:textId="104CC779" w:rsidR="00B84F1B" w:rsidRDefault="00AB2F16">
      <w:pPr>
        <w:pStyle w:val="Nivel3SM"/>
        <w:keepNext/>
      </w:pPr>
      <w:r w:rsidRPr="00AB2F16">
        <w:t>La intersección de la c</w:t>
      </w:r>
      <w:r>
        <w:t>urva IS y la curva LM, permite determinar las combinaciones de renta y tipos de interés tales que todos los mercados están en equilibrio.</w:t>
      </w:r>
      <w:r w:rsidR="00B84F1B">
        <w:t xml:space="preserve"> Analíticamente:</w:t>
      </w:r>
    </w:p>
    <w:p w14:paraId="569DF68F" w14:textId="253703D3" w:rsidR="00B84F1B" w:rsidRPr="00B84F1B" w:rsidRDefault="00000000" w:rsidP="00EE1AB7">
      <w:pPr>
        <w:pStyle w:val="Nivel1"/>
        <w:numPr>
          <w:ilvl w:val="0"/>
          <w:numId w:val="0"/>
        </w:numPr>
        <w:spacing w:before="0" w:after="0"/>
        <w:ind w:left="624"/>
        <w:rPr>
          <w:rFonts w:eastAsiaTheme="minorEastAsia"/>
          <w:iCs/>
          <w:lang w:val="en-US"/>
        </w:rPr>
      </w:pPr>
      <m:oMathPara>
        <m:oMath>
          <m:d>
            <m:dPr>
              <m:begChr m:val=""/>
              <m:endChr m:val="}"/>
              <m:ctrlPr>
                <w:rPr>
                  <w:rFonts w:ascii="Cambria Math" w:hAnsi="Cambria Math"/>
                  <w:i/>
                </w:rPr>
              </m:ctrlPr>
            </m:dPr>
            <m:e>
              <m:f>
                <m:fPr>
                  <m:type m:val="noBar"/>
                  <m:ctrlPr>
                    <w:rPr>
                      <w:rFonts w:ascii="Cambria Math" w:hAnsi="Cambria Math"/>
                      <w:i/>
                    </w:rPr>
                  </m:ctrlPr>
                </m:fPr>
                <m:num>
                  <m:r>
                    <m:rPr>
                      <m:nor/>
                    </m:rPr>
                    <w:rPr>
                      <w:i/>
                      <w:iCs/>
                      <w:lang w:val="en-US"/>
                    </w:rPr>
                    <m:t>Y</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den>
                  </m:f>
                  <m:r>
                    <w:rPr>
                      <w:rFonts w:ascii="Cambria Math" w:hAnsi="Cambria Math"/>
                      <w:lang w:val="en-US"/>
                    </w:rPr>
                    <m:t>∙</m:t>
                  </m:r>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v</m:t>
                      </m:r>
                      <m:r>
                        <w:rPr>
                          <w:rFonts w:ascii="Cambria Math" w:hAnsi="Cambria Math"/>
                          <w:lang w:val="en-US"/>
                        </w:rPr>
                        <m:t>∙</m:t>
                      </m:r>
                      <m:r>
                        <m:rPr>
                          <m:nor/>
                        </m:rPr>
                        <w:rPr>
                          <w:i/>
                          <w:iCs/>
                          <w:lang w:val="en-US"/>
                        </w:rPr>
                        <m:t>i</m:t>
                      </m:r>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e>
                  </m:d>
                </m:num>
                <m:den>
                  <m:r>
                    <m:rPr>
                      <m:nor/>
                    </m:rPr>
                    <w:rPr>
                      <w:rFonts w:ascii="Cambria Math"/>
                      <w:i/>
                      <w:iCs/>
                      <w:lang w:val="en-US"/>
                    </w:rPr>
                    <m:t xml:space="preserve">                                  </m:t>
                  </m:r>
                  <m:r>
                    <m:rPr>
                      <m:nor/>
                    </m:rPr>
                    <w:rPr>
                      <w:i/>
                      <w:iCs/>
                      <w:lang w:val="en-US"/>
                    </w:rPr>
                    <m:t>i</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h</m:t>
                      </m:r>
                    </m:den>
                  </m:f>
                  <m:r>
                    <w:rPr>
                      <w:rFonts w:ascii="Cambria Math" w:hAnsi="Cambria Math"/>
                      <w:lang w:val="en-US"/>
                    </w:rPr>
                    <m:t>∙</m:t>
                  </m:r>
                  <m:d>
                    <m:dPr>
                      <m:begChr m:val="["/>
                      <m:endChr m:val="]"/>
                      <m:ctrlPr>
                        <w:rPr>
                          <w:rFonts w:ascii="Cambria Math" w:hAnsi="Cambria Math"/>
                          <w:i/>
                          <w:iCs/>
                          <w:lang w:val="en-US"/>
                        </w:rPr>
                      </m:ctrlPr>
                    </m:d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den>
              </m:f>
            </m:e>
          </m:d>
          <m:r>
            <w:rPr>
              <w:rFonts w:ascii="Cambria Math" w:hAnsi="Cambria Math"/>
            </w:rPr>
            <m:t>⟹</m:t>
          </m:r>
          <m:borderBox>
            <m:borderBoxPr>
              <m:ctrlPr>
                <w:rPr>
                  <w:rFonts w:ascii="Cambria Math" w:hAnsi="Cambria Math"/>
                  <w:i/>
                  <w:iCs/>
                  <w:lang w:val="en-US"/>
                </w:rPr>
              </m:ctrlPr>
            </m:borderBoxPr>
            <m:e>
              <m:r>
                <m:rPr>
                  <m:nor/>
                </m:rPr>
                <w:rPr>
                  <w:i/>
                  <w:iCs/>
                  <w:lang w:val="en-US"/>
                </w:rPr>
                <m:t>Y</m:t>
              </m:r>
              <m:r>
                <w:rPr>
                  <w:rFonts w:ascii="Cambria Math"/>
                  <w:lang w:val="en-US"/>
                </w:rPr>
                <m:t>=</m:t>
              </m:r>
              <w:bookmarkStart w:id="16" w:name="_Hlk121500426"/>
              <m:f>
                <m:fPr>
                  <m:ctrlPr>
                    <w:rPr>
                      <w:rFonts w:ascii="Cambria Math" w:hAnsi="Cambria Math"/>
                      <w:i/>
                      <w:iCs/>
                      <w:lang w:val="en-US"/>
                    </w:rPr>
                  </m:ctrlPr>
                </m:fPr>
                <m:num>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e>
                  </m:d>
                  <m:r>
                    <w:rPr>
                      <w:rFonts w:ascii="Cambria Math" w:hAnsi="Cambria Math"/>
                      <w:lang w:val="en-US"/>
                    </w:rPr>
                    <m:t>+</m:t>
                  </m:r>
                  <m:f>
                    <m:fPr>
                      <m:type m:val="lin"/>
                      <m:ctrlPr>
                        <w:rPr>
                          <w:rFonts w:ascii="Cambria Math" w:hAnsi="Cambria Math"/>
                          <w:i/>
                          <w:iCs/>
                          <w:lang w:val="en-US"/>
                        </w:rPr>
                      </m:ctrlPr>
                    </m:fPr>
                    <m:num>
                      <m:r>
                        <m:rPr>
                          <m:nor/>
                        </m:rPr>
                        <w:rPr>
                          <w:i/>
                          <w:iCs/>
                          <w:lang w:val="en-US"/>
                        </w:rPr>
                        <m:t>v</m:t>
                      </m:r>
                    </m:num>
                    <m:den>
                      <m:r>
                        <m:rPr>
                          <m:nor/>
                        </m:rPr>
                        <w:rPr>
                          <w:i/>
                          <w:iCs/>
                          <w:lang w:val="en-US"/>
                        </w:rPr>
                        <m:t>h</m:t>
                      </m:r>
                    </m:den>
                  </m:f>
                  <m:r>
                    <w:rPr>
                      <w:rFonts w:ascii="Cambria Math" w:hAnsi="Cambria Math"/>
                      <w:lang w:val="en-US"/>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den>
              </m:f>
              <w:bookmarkEnd w:id="16"/>
            </m:e>
          </m:borderBox>
        </m:oMath>
      </m:oMathPara>
    </w:p>
    <w:p w14:paraId="007E41A7" w14:textId="7987A8E4" w:rsidR="00B84F1B" w:rsidRDefault="00B84F1B">
      <w:pPr>
        <w:pStyle w:val="Nivel4"/>
        <w:keepNext/>
        <w:ind w:left="1474"/>
      </w:pPr>
      <w:r w:rsidRPr="00EB05E7">
        <w:t>Esta expre</w:t>
      </w:r>
      <w:r>
        <w:t>s</w:t>
      </w:r>
      <w:r w:rsidRPr="00EB05E7">
        <w:t>ión nos permite d</w:t>
      </w:r>
      <w:r>
        <w:t xml:space="preserve">erivar la expresión del </w:t>
      </w:r>
      <w:r w:rsidRPr="00EB05E7">
        <w:rPr>
          <w:b/>
          <w:bCs/>
        </w:rPr>
        <w:t>multiplicador de la política fiscal</w:t>
      </w:r>
      <w:r>
        <w:t>, definido como la ratio de la variación del nivel de producción respecto a la variación de un determinado instrumento fiscal (es decir, su derivada)</w:t>
      </w:r>
      <w:r w:rsidR="00EA4EBD">
        <w:rPr>
          <w:rStyle w:val="Refdenotaalpie"/>
        </w:rPr>
        <w:footnoteReference w:id="5"/>
      </w:r>
      <w:r>
        <w:t>:</w:t>
      </w:r>
    </w:p>
    <w:p w14:paraId="06A942FE" w14:textId="77777777" w:rsidR="00B84F1B" w:rsidRDefault="00B84F1B">
      <w:pPr>
        <w:pStyle w:val="Nivel5"/>
        <w:keepNext/>
        <w:ind w:left="1871"/>
      </w:pPr>
      <w:r>
        <w:t>Multiplicador del gasto público:</w:t>
      </w:r>
    </w:p>
    <w:p w14:paraId="267BBAE8" w14:textId="463E80C1" w:rsidR="00B84F1B" w:rsidRDefault="00000000" w:rsidP="00B84F1B">
      <w:pPr>
        <w:pStyle w:val="Nivel3"/>
        <w:numPr>
          <w:ilvl w:val="0"/>
          <w:numId w:val="0"/>
        </w:numPr>
        <w:ind w:left="1463"/>
      </w:pPr>
      <m:oMathPara>
        <m:oMath>
          <m:f>
            <m:fPr>
              <m:ctrlPr>
                <w:rPr>
                  <w:rFonts w:ascii="Cambria Math" w:hAnsi="Cambria Math"/>
                  <w:i/>
                  <w:iCs/>
                  <w:lang w:val="en-US"/>
                </w:rPr>
              </m:ctrlPr>
            </m:fPr>
            <m:num>
              <m:r>
                <w:rPr>
                  <w:rFonts w:ascii="Cambria Math" w:hAnsi="Cambria Math"/>
                  <w:lang w:val="en-US"/>
                </w:rPr>
                <m:t>∆</m:t>
              </m:r>
              <m:r>
                <m:rPr>
                  <m:nor/>
                </m:rPr>
                <w:rPr>
                  <w:i/>
                  <w:iCs/>
                  <w:lang w:val="en-US"/>
                </w:rPr>
                <m:t>Y</m:t>
              </m:r>
            </m:num>
            <m:den>
              <m:r>
                <w:rPr>
                  <w:rFonts w:ascii="Cambria Math" w:hAnsi="Cambria Math"/>
                  <w:lang w:val="en-US"/>
                </w:rPr>
                <m:t>∆</m:t>
              </m:r>
              <m:r>
                <m:rPr>
                  <m:nor/>
                </m:rPr>
                <w:rPr>
                  <w:i/>
                  <w:iCs/>
                  <w:lang w:val="en-US"/>
                </w:rPr>
                <m:t>G</m:t>
              </m:r>
            </m:den>
          </m:f>
          <m:r>
            <w:rPr>
              <w:rFonts w:ascii="Cambria Math"/>
              <w:lang w:val="en-US"/>
            </w:rPr>
            <m:t>=</m:t>
          </m:r>
          <m:f>
            <m:fPr>
              <m:ctrlPr>
                <w:rPr>
                  <w:rFonts w:ascii="Cambria Math" w:hAnsi="Cambria Math"/>
                  <w:i/>
                  <w:iCs/>
                  <w:lang w:val="en-US"/>
                </w:rPr>
              </m:ctrlPr>
            </m:fPr>
            <m:num>
              <m:r>
                <m:rPr>
                  <m:nor/>
                </m:rPr>
                <w:rPr>
                  <w:i/>
                  <w:iCs/>
                  <w:lang w:val="fr-FR"/>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den>
          </m:f>
        </m:oMath>
      </m:oMathPara>
    </w:p>
    <w:p w14:paraId="73BE10D5" w14:textId="05B1CFF1" w:rsidR="00B84F1B" w:rsidRPr="007F61AA" w:rsidRDefault="00B84F1B">
      <w:pPr>
        <w:pStyle w:val="Nivel5"/>
        <w:keepNext/>
        <w:ind w:left="1871"/>
      </w:pPr>
      <w:r w:rsidRPr="007F61AA">
        <w:lastRenderedPageBreak/>
        <w:t>Multiplicador del tipo impositivo</w:t>
      </w:r>
      <w:r w:rsidR="00A34E4D" w:rsidRPr="007F61AA">
        <w:rPr>
          <w:rStyle w:val="Refdenotaalpie"/>
        </w:rPr>
        <w:footnoteReference w:id="6"/>
      </w:r>
      <w:r w:rsidRPr="007F61AA">
        <w:t>:</w:t>
      </w:r>
    </w:p>
    <w:p w14:paraId="5D989EEB" w14:textId="5E41B5B8" w:rsidR="00B84F1B" w:rsidRPr="00987505" w:rsidRDefault="00000000" w:rsidP="00B84F1B">
      <w:pPr>
        <w:pStyle w:val="Nivel3"/>
        <w:numPr>
          <w:ilvl w:val="0"/>
          <w:numId w:val="0"/>
        </w:numPr>
        <w:ind w:left="1463"/>
        <w:rPr>
          <w:rFonts w:eastAsiaTheme="minorEastAsia"/>
          <w:iCs/>
          <w:lang w:val="en-US"/>
        </w:rPr>
      </w:pPr>
      <m:oMathPara>
        <m:oMath>
          <m:f>
            <m:fPr>
              <m:ctrlPr>
                <w:rPr>
                  <w:rFonts w:ascii="Cambria Math" w:hAnsi="Cambria Math"/>
                  <w:i/>
                  <w:iCs/>
                  <w:lang w:val="en-US"/>
                </w:rPr>
              </m:ctrlPr>
            </m:fPr>
            <m:num>
              <m:r>
                <w:rPr>
                  <w:rFonts w:ascii="Cambria Math" w:hAnsi="Cambria Math"/>
                  <w:lang w:val="en-US"/>
                </w:rPr>
                <m:t>∆</m:t>
              </m:r>
              <m:r>
                <m:rPr>
                  <m:nor/>
                </m:rPr>
                <w:rPr>
                  <w:i/>
                  <w:iCs/>
                  <w:lang w:val="en-US"/>
                </w:rPr>
                <m:t>Y</m:t>
              </m:r>
            </m:num>
            <m:den>
              <m:r>
                <w:rPr>
                  <w:rFonts w:ascii="Cambria Math" w:hAnsi="Cambria Math"/>
                  <w:lang w:val="en-US"/>
                </w:rPr>
                <m:t>∆</m:t>
              </m:r>
              <m:r>
                <m:rPr>
                  <m:nor/>
                </m:rPr>
                <w:rPr>
                  <w:i/>
                  <w:iCs/>
                  <w:lang w:val="en-US"/>
                </w:rPr>
                <m:t>t</m:t>
              </m:r>
            </m:den>
          </m:f>
          <m:r>
            <w:rPr>
              <w:rFonts w:ascii="Cambria Math" w:hAnsi="Cambria Math"/>
              <w:lang w:val="en-US"/>
            </w:rPr>
            <m:t>=</m:t>
          </m:r>
          <m:f>
            <m:fPr>
              <m:ctrlPr>
                <w:rPr>
                  <w:rFonts w:ascii="Cambria Math" w:hAnsi="Cambria Math"/>
                  <w:i/>
                  <w:iCs/>
                  <w:lang w:val="en-US"/>
                </w:rPr>
              </m:ctrlPr>
            </m:fPr>
            <m:num>
              <m:r>
                <w:rPr>
                  <w:rFonts w:ascii="Cambria Math" w:hAnsi="Cambria Math"/>
                  <w:lang w:val="en-US"/>
                </w:rPr>
                <m:t>-</m:t>
              </m:r>
              <m:r>
                <m:rPr>
                  <m:nor/>
                </m:rPr>
                <w:rPr>
                  <w:i/>
                  <w:iCs/>
                  <w:lang w:val="en-US"/>
                </w:rPr>
                <m:t>c</m:t>
              </m:r>
              <m:r>
                <w:rPr>
                  <w:rFonts w:ascii="Cambria Math" w:hAnsi="Cambria Math"/>
                  <w:lang w:val="en-US"/>
                </w:rPr>
                <m:t>∙</m:t>
              </m:r>
              <m:d>
                <m:dPr>
                  <m:begChr m:val="["/>
                  <m:endChr m:val="]"/>
                  <m:ctrlPr>
                    <w:rPr>
                      <w:rFonts w:ascii="Cambria Math"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e>
                  </m:d>
                  <m:r>
                    <w:rPr>
                      <w:rFonts w:ascii="Cambria Math" w:hAnsi="Cambria Math"/>
                      <w:lang w:val="en-US"/>
                    </w:rPr>
                    <m:t>+</m:t>
                  </m:r>
                  <m:f>
                    <m:fPr>
                      <m:type m:val="lin"/>
                      <m:ctrlPr>
                        <w:rPr>
                          <w:rFonts w:ascii="Cambria Math" w:hAnsi="Cambria Math"/>
                          <w:i/>
                          <w:iCs/>
                          <w:lang w:val="en-US"/>
                        </w:rPr>
                      </m:ctrlPr>
                    </m:fPr>
                    <m:num>
                      <m:r>
                        <m:rPr>
                          <m:nor/>
                        </m:rPr>
                        <w:rPr>
                          <w:i/>
                          <w:iCs/>
                          <w:lang w:val="en-US"/>
                        </w:rPr>
                        <m:t>v</m:t>
                      </m:r>
                    </m:num>
                    <m:den>
                      <m:r>
                        <m:rPr>
                          <m:nor/>
                        </m:rPr>
                        <w:rPr>
                          <w:i/>
                          <w:iCs/>
                          <w:lang w:val="en-US"/>
                        </w:rPr>
                        <m:t>h</m:t>
                      </m:r>
                    </m:den>
                  </m:f>
                  <m:r>
                    <w:rPr>
                      <w:rFonts w:ascii="Cambria Math" w:hAnsi="Cambria Math"/>
                      <w:lang w:val="en-US"/>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num>
            <m:den>
              <m:sSup>
                <m:sSupPr>
                  <m:ctrlPr>
                    <w:rPr>
                      <w:rFonts w:ascii="Cambria Math" w:hAnsi="Cambria Math"/>
                      <w:i/>
                      <w:iCs/>
                      <w:lang w:val="en-US"/>
                    </w:rPr>
                  </m:ctrlPr>
                </m:sSupPr>
                <m:e>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e>
                  </m:d>
                </m:e>
                <m:sup>
                  <m:r>
                    <m:rPr>
                      <m:nor/>
                    </m:rPr>
                    <w:rPr>
                      <w:i/>
                      <w:iCs/>
                      <w:lang w:val="en-US"/>
                    </w:rPr>
                    <m:t>2</m:t>
                  </m:r>
                </m:sup>
              </m:sSup>
            </m:den>
          </m:f>
        </m:oMath>
      </m:oMathPara>
    </w:p>
    <w:p w14:paraId="0D11BB40" w14:textId="22FA246E" w:rsidR="00EA4EBD" w:rsidRPr="00694269" w:rsidRDefault="00EA4EBD" w:rsidP="00EA4EBD">
      <w:pPr>
        <w:pStyle w:val="Ttulo7"/>
        <w:rPr>
          <w:rFonts w:eastAsiaTheme="minorEastAsia"/>
        </w:rPr>
      </w:pPr>
      <w:bookmarkStart w:id="18" w:name="_Toc173958367"/>
      <w:r w:rsidRPr="00694269">
        <w:rPr>
          <w:rFonts w:eastAsiaTheme="minorEastAsia"/>
        </w:rPr>
        <w:t>Representación gráfica</w:t>
      </w:r>
      <w:bookmarkEnd w:id="18"/>
    </w:p>
    <w:p w14:paraId="71545A10" w14:textId="663E1500" w:rsidR="00572828" w:rsidRPr="00694269" w:rsidRDefault="00572828" w:rsidP="00572828">
      <w:pPr>
        <w:pStyle w:val="Ttuloimagen"/>
        <w:rPr>
          <w:i/>
          <w:iCs/>
          <w:smallCaps w:val="0"/>
        </w:rPr>
      </w:pPr>
      <w:r w:rsidRPr="00694269">
        <w:t>Imagen </w:t>
      </w:r>
      <w:r>
        <w:rPr>
          <w:lang w:val="en-US"/>
        </w:rPr>
        <w:fldChar w:fldCharType="begin"/>
      </w:r>
      <w:r w:rsidRPr="00694269">
        <w:instrText xml:space="preserve"> SEQ Ilustración \* ARABIC </w:instrText>
      </w:r>
      <w:r>
        <w:rPr>
          <w:lang w:val="en-US"/>
        </w:rPr>
        <w:fldChar w:fldCharType="separate"/>
      </w:r>
      <w:r w:rsidR="00892C3F">
        <w:t>1</w:t>
      </w:r>
      <w:r>
        <w:rPr>
          <w:lang w:val="en-US"/>
        </w:rPr>
        <w:fldChar w:fldCharType="end"/>
      </w:r>
      <w:r w:rsidRPr="00694269">
        <w:rPr>
          <w:smallCaps w:val="0"/>
        </w:rPr>
        <w:t xml:space="preserve">.– </w:t>
      </w:r>
      <w:r w:rsidRPr="00694269">
        <w:rPr>
          <w:i/>
          <w:iCs/>
          <w:smallCaps w:val="0"/>
        </w:rPr>
        <w:t>Modelo IS-LM</w:t>
      </w:r>
    </w:p>
    <w:p w14:paraId="5928948D" w14:textId="2AD41017" w:rsidR="00572828" w:rsidRDefault="00572828" w:rsidP="00572828">
      <w:pPr>
        <w:pStyle w:val="Imagen"/>
        <w:rPr>
          <w:lang w:val="en-US"/>
        </w:rPr>
      </w:pPr>
      <w:r>
        <w:rPr>
          <w:lang w:val="en-US"/>
        </w:rPr>
        <w:drawing>
          <wp:inline distT="0" distB="0" distL="0" distR="0" wp14:anchorId="2479FEE6" wp14:editId="623D9DE5">
            <wp:extent cx="3200221" cy="1800000"/>
            <wp:effectExtent l="0" t="0" r="635" b="0"/>
            <wp:docPr id="6" name="Imagen 6"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radial&#10;&#10;Descripción generada automáticamente"/>
                    <pic:cNvPicPr/>
                  </pic:nvPicPr>
                  <pic:blipFill>
                    <a:blip r:embed="rId11"/>
                    <a:stretch>
                      <a:fillRect/>
                    </a:stretch>
                  </pic:blipFill>
                  <pic:spPr>
                    <a:xfrm>
                      <a:off x="0" y="0"/>
                      <a:ext cx="3200221" cy="1800000"/>
                    </a:xfrm>
                    <a:prstGeom prst="rect">
                      <a:avLst/>
                    </a:prstGeom>
                  </pic:spPr>
                </pic:pic>
              </a:graphicData>
            </a:graphic>
          </wp:inline>
        </w:drawing>
      </w:r>
    </w:p>
    <w:p w14:paraId="666A3C38" w14:textId="2F1051E1" w:rsidR="00572828" w:rsidRPr="00572828" w:rsidRDefault="00572828" w:rsidP="00572828">
      <w:pPr>
        <w:pStyle w:val="PiedeImagen"/>
        <w:rPr>
          <w:i w:val="0"/>
          <w:iCs/>
          <w:lang w:val="en-US"/>
        </w:rPr>
      </w:pPr>
      <w:r>
        <w:rPr>
          <w:lang w:val="en-US"/>
        </w:rPr>
        <w:t>Fuente</w:t>
      </w:r>
      <w:r>
        <w:rPr>
          <w:i w:val="0"/>
          <w:iCs/>
          <w:lang w:val="en-US"/>
        </w:rPr>
        <w:t>: Elaboración propia</w:t>
      </w:r>
    </w:p>
    <w:p w14:paraId="780F3E71" w14:textId="5B05157C" w:rsidR="005B40DA" w:rsidRDefault="00B84F1B">
      <w:pPr>
        <w:pStyle w:val="Nivel2SM"/>
        <w:keepNext/>
        <w:spacing w:after="0"/>
      </w:pPr>
      <w:r>
        <w:t xml:space="preserve">La </w:t>
      </w:r>
      <w:r w:rsidRPr="00B84F1B">
        <w:rPr>
          <w:i/>
          <w:iCs/>
          <w:u w:val="single"/>
        </w:rPr>
        <w:t>representación gráfica</w:t>
      </w:r>
      <w:r>
        <w:t xml:space="preserve"> t</w:t>
      </w:r>
      <w:r w:rsidR="00AB2F16">
        <w:t xml:space="preserve">ambién </w:t>
      </w:r>
      <w:r>
        <w:t>nos permite</w:t>
      </w:r>
      <w:r w:rsidR="00AB2F16">
        <w:t xml:space="preserve"> analizar los efectos de políticas económicas</w:t>
      </w:r>
      <w:r w:rsidR="005B40DA">
        <w:t xml:space="preserve">. Así, en el caso de una </w:t>
      </w:r>
      <w:r w:rsidR="005B40DA" w:rsidRPr="005B40DA">
        <w:rPr>
          <w:i/>
          <w:iCs/>
        </w:rPr>
        <w:t>política fiscal expansiva</w:t>
      </w:r>
      <w:r w:rsidR="005B40DA">
        <w:t>, como un aumento del gasto público:</w:t>
      </w:r>
    </w:p>
    <w:p w14:paraId="610775BF" w14:textId="77777777" w:rsidR="00A809D6" w:rsidRDefault="005B40DA">
      <w:pPr>
        <w:pStyle w:val="Nivel3SM"/>
      </w:pPr>
      <w:r>
        <w:t xml:space="preserve">Se producirá una </w:t>
      </w:r>
      <w:r w:rsidRPr="00A809D6">
        <w:rPr>
          <w:i/>
          <w:iCs/>
        </w:rPr>
        <w:t>expansión del gasto agregado</w:t>
      </w:r>
      <w:r>
        <w:t xml:space="preserve"> y, vía efecto multiplicador, un </w:t>
      </w:r>
      <w:r w:rsidRPr="00A809D6">
        <w:rPr>
          <w:u w:val="single"/>
        </w:rPr>
        <w:t>aumento de la renta</w:t>
      </w:r>
      <w:r>
        <w:t>.</w:t>
      </w:r>
      <w:r w:rsidR="00A809D6">
        <w:t xml:space="preserve"> </w:t>
      </w:r>
      <w:r>
        <w:t xml:space="preserve">El mayor nivel de renta generará un </w:t>
      </w:r>
      <w:r w:rsidRPr="00A809D6">
        <w:rPr>
          <w:u w:val="single"/>
        </w:rPr>
        <w:t>aumento de la demanda de dinero</w:t>
      </w:r>
      <w:r w:rsidR="00A809D6" w:rsidRPr="00A809D6">
        <w:t xml:space="preserve"> (</w:t>
      </w:r>
      <w:r w:rsidR="00A809D6" w:rsidRPr="00A809D6">
        <w:rPr>
          <w:i/>
          <w:iCs/>
        </w:rPr>
        <w:t>efecto multiplicador o renta</w:t>
      </w:r>
      <w:r w:rsidR="00A809D6" w:rsidRPr="00A809D6">
        <w:t>)</w:t>
      </w:r>
      <w:r>
        <w:t>.</w:t>
      </w:r>
    </w:p>
    <w:p w14:paraId="3A82E415" w14:textId="6F44E319" w:rsidR="00CB2BDE" w:rsidRDefault="005B40DA">
      <w:pPr>
        <w:pStyle w:val="Nivel3SM"/>
      </w:pPr>
      <w:r>
        <w:t xml:space="preserve">Si la oferta monetaria no varía, habrá un exceso de demanda de dinero y los agentes reaccionarán vendiendo parte de sus tenencias de bonos, lo que reducirá el precio de los bonos </w:t>
      </w:r>
      <w:r w:rsidR="00CB2BDE">
        <w:t xml:space="preserve">y aumentará </w:t>
      </w:r>
      <w:r>
        <w:t>el tipo de interés.</w:t>
      </w:r>
      <w:r w:rsidR="00A809D6">
        <w:t xml:space="preserve"> </w:t>
      </w:r>
      <w:r w:rsidR="00CB2BDE">
        <w:t xml:space="preserve">El aumento del tipo de interés tendrá un </w:t>
      </w:r>
      <w:r w:rsidR="00CB2BDE" w:rsidRPr="00A809D6">
        <w:rPr>
          <w:u w:val="single"/>
        </w:rPr>
        <w:t>efecto negativo sobre la inversión</w:t>
      </w:r>
      <w:r w:rsidR="00CB2BDE">
        <w:t xml:space="preserve"> (</w:t>
      </w:r>
      <w:r w:rsidR="00CB2BDE" w:rsidRPr="00A809D6">
        <w:rPr>
          <w:i/>
          <w:iCs/>
        </w:rPr>
        <w:t>efecto crowding-out</w:t>
      </w:r>
      <w:r w:rsidR="00CB2BDE">
        <w:t>), reduciéndose el efecto expansivo de la política fiscal. Por lo tanto, la política fiscal tendría un efecto expansivo sobre el crecimiento, que se vería moderado por el aumento de los tipos de interés (</w:t>
      </w:r>
      <w:r w:rsidR="00CB2BDE" w:rsidRPr="00A809D6">
        <w:rPr>
          <w:i/>
          <w:iCs/>
        </w:rPr>
        <w:t>crowding-out</w:t>
      </w:r>
      <w:r w:rsidR="00CB2BDE">
        <w:t xml:space="preserve"> parcial en el caso keynesiano frente al </w:t>
      </w:r>
      <w:r w:rsidR="00CB2BDE" w:rsidRPr="00A809D6">
        <w:rPr>
          <w:i/>
          <w:iCs/>
        </w:rPr>
        <w:t>crowding-out</w:t>
      </w:r>
      <w:r w:rsidR="00CB2BDE">
        <w:t xml:space="preserve"> total clásico).</w:t>
      </w:r>
    </w:p>
    <w:p w14:paraId="4312D2D2" w14:textId="325491CD" w:rsidR="00572828" w:rsidRPr="00311C71" w:rsidRDefault="00572828" w:rsidP="00572828">
      <w:pPr>
        <w:pStyle w:val="Ttuloimagen"/>
        <w:rPr>
          <w:i/>
          <w:iCs/>
          <w:smallCaps w:val="0"/>
        </w:rPr>
      </w:pPr>
      <w:r w:rsidRPr="00311C71">
        <w:lastRenderedPageBreak/>
        <w:t>Imagen </w:t>
      </w:r>
      <w:r>
        <w:rPr>
          <w:lang w:val="en-US"/>
        </w:rPr>
        <w:fldChar w:fldCharType="begin"/>
      </w:r>
      <w:r w:rsidRPr="00311C71">
        <w:instrText xml:space="preserve"> SEQ Ilustración \* ARABIC </w:instrText>
      </w:r>
      <w:r>
        <w:rPr>
          <w:lang w:val="en-US"/>
        </w:rPr>
        <w:fldChar w:fldCharType="separate"/>
      </w:r>
      <w:r w:rsidR="00892C3F">
        <w:t>2</w:t>
      </w:r>
      <w:r>
        <w:rPr>
          <w:lang w:val="en-US"/>
        </w:rPr>
        <w:fldChar w:fldCharType="end"/>
      </w:r>
      <w:r w:rsidRPr="00311C71">
        <w:rPr>
          <w:smallCaps w:val="0"/>
        </w:rPr>
        <w:t xml:space="preserve">.– </w:t>
      </w:r>
      <w:r w:rsidRPr="00311C71">
        <w:rPr>
          <w:i/>
          <w:iCs/>
          <w:smallCaps w:val="0"/>
        </w:rPr>
        <w:t>Política fiscal expansiva en el modelo IS-LM</w:t>
      </w:r>
    </w:p>
    <w:p w14:paraId="442E95E9" w14:textId="76004A07" w:rsidR="00572828" w:rsidRDefault="00572828" w:rsidP="00572828">
      <w:pPr>
        <w:pStyle w:val="Imagen"/>
        <w:rPr>
          <w:lang w:val="en-US"/>
        </w:rPr>
      </w:pPr>
      <w:r>
        <w:rPr>
          <w:lang w:val="en-US"/>
        </w:rPr>
        <w:drawing>
          <wp:inline distT="0" distB="0" distL="0" distR="0" wp14:anchorId="3D24D5E9" wp14:editId="05133648">
            <wp:extent cx="3200221" cy="1800000"/>
            <wp:effectExtent l="0" t="0" r="635" b="0"/>
            <wp:docPr id="41" name="Imagen 4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Gráfico, Gráfico de líneas&#10;&#10;Descripción generada automáticamente"/>
                    <pic:cNvPicPr/>
                  </pic:nvPicPr>
                  <pic:blipFill>
                    <a:blip r:embed="rId12"/>
                    <a:stretch>
                      <a:fillRect/>
                    </a:stretch>
                  </pic:blipFill>
                  <pic:spPr>
                    <a:xfrm>
                      <a:off x="0" y="0"/>
                      <a:ext cx="3200221" cy="1800000"/>
                    </a:xfrm>
                    <a:prstGeom prst="rect">
                      <a:avLst/>
                    </a:prstGeom>
                  </pic:spPr>
                </pic:pic>
              </a:graphicData>
            </a:graphic>
          </wp:inline>
        </w:drawing>
      </w:r>
    </w:p>
    <w:p w14:paraId="4A39DA65" w14:textId="77777777" w:rsidR="00572828" w:rsidRPr="00005455" w:rsidRDefault="00572828" w:rsidP="00572828">
      <w:pPr>
        <w:pStyle w:val="PiedeImagen"/>
        <w:rPr>
          <w:i w:val="0"/>
          <w:iCs/>
        </w:rPr>
      </w:pPr>
      <w:r w:rsidRPr="00005455">
        <w:t>Fuente</w:t>
      </w:r>
      <w:r w:rsidRPr="00005455">
        <w:rPr>
          <w:i w:val="0"/>
          <w:iCs/>
        </w:rPr>
        <w:t>: Elaboración propia</w:t>
      </w:r>
    </w:p>
    <w:p w14:paraId="4A08D362" w14:textId="200DC2AC" w:rsidR="00005455" w:rsidRPr="00311C71" w:rsidRDefault="00005455" w:rsidP="00005455">
      <w:pPr>
        <w:pStyle w:val="Ttuloimagen"/>
        <w:rPr>
          <w:i/>
          <w:iCs/>
          <w:smallCaps w:val="0"/>
        </w:rPr>
      </w:pPr>
      <w:r w:rsidRPr="00311C71">
        <w:t>Imagen </w:t>
      </w:r>
      <w:r>
        <w:rPr>
          <w:lang w:val="en-US"/>
        </w:rPr>
        <w:fldChar w:fldCharType="begin"/>
      </w:r>
      <w:r w:rsidRPr="00311C71">
        <w:instrText xml:space="preserve"> SEQ Ilustración \* ARABIC </w:instrText>
      </w:r>
      <w:r>
        <w:rPr>
          <w:lang w:val="en-US"/>
        </w:rPr>
        <w:fldChar w:fldCharType="separate"/>
      </w:r>
      <w:r w:rsidR="00892C3F">
        <w:t>3</w:t>
      </w:r>
      <w:r>
        <w:rPr>
          <w:lang w:val="en-US"/>
        </w:rPr>
        <w:fldChar w:fldCharType="end"/>
      </w:r>
      <w:r w:rsidRPr="00311C71">
        <w:rPr>
          <w:smallCaps w:val="0"/>
        </w:rPr>
        <w:t xml:space="preserve">.– </w:t>
      </w:r>
      <w:r w:rsidRPr="00311C71">
        <w:rPr>
          <w:i/>
          <w:iCs/>
          <w:smallCaps w:val="0"/>
        </w:rPr>
        <w:t xml:space="preserve">Política </w:t>
      </w:r>
      <w:r>
        <w:rPr>
          <w:i/>
          <w:iCs/>
          <w:smallCaps w:val="0"/>
        </w:rPr>
        <w:t xml:space="preserve">monetaria y política </w:t>
      </w:r>
      <w:r w:rsidRPr="00311C71">
        <w:rPr>
          <w:i/>
          <w:iCs/>
          <w:smallCaps w:val="0"/>
        </w:rPr>
        <w:t xml:space="preserve">fiscal en el </w:t>
      </w:r>
      <w:r>
        <w:rPr>
          <w:i/>
          <w:iCs/>
          <w:smallCaps w:val="0"/>
        </w:rPr>
        <w:t xml:space="preserve">marco del </w:t>
      </w:r>
      <w:r w:rsidRPr="00311C71">
        <w:rPr>
          <w:i/>
          <w:iCs/>
          <w:smallCaps w:val="0"/>
        </w:rPr>
        <w:t xml:space="preserve">modelo </w:t>
      </w:r>
      <w:r>
        <w:rPr>
          <w:i/>
          <w:iCs/>
          <w:smallCaps w:val="0"/>
        </w:rPr>
        <w:t>IS-LM</w:t>
      </w:r>
    </w:p>
    <w:p w14:paraId="4FA223A1" w14:textId="562D40EC" w:rsidR="00005455" w:rsidRDefault="00005455" w:rsidP="00005455">
      <w:pPr>
        <w:pStyle w:val="Imagen"/>
        <w:rPr>
          <w:lang w:val="en-US"/>
        </w:rPr>
      </w:pPr>
      <w:r>
        <w:drawing>
          <wp:inline distT="0" distB="0" distL="0" distR="0" wp14:anchorId="6E41743A" wp14:editId="29022F48">
            <wp:extent cx="1790065" cy="2116015"/>
            <wp:effectExtent l="0" t="0" r="635" b="0"/>
            <wp:docPr id="36" name="Imagen 36" descr="Diagrama,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Diagrama, Gráfico radial&#10;&#10;Descripción generada automáticamente"/>
                    <pic:cNvPicPr/>
                  </pic:nvPicPr>
                  <pic:blipFill rotWithShape="1">
                    <a:blip r:embed="rId13"/>
                    <a:srcRect b="9528"/>
                    <a:stretch/>
                  </pic:blipFill>
                  <pic:spPr bwMode="auto">
                    <a:xfrm>
                      <a:off x="0" y="0"/>
                      <a:ext cx="1802488" cy="2130700"/>
                    </a:xfrm>
                    <a:prstGeom prst="rect">
                      <a:avLst/>
                    </a:prstGeom>
                    <a:ln>
                      <a:noFill/>
                    </a:ln>
                    <a:extLst>
                      <a:ext uri="{53640926-AAD7-44D8-BBD7-CCE9431645EC}">
                        <a14:shadowObscured xmlns:a14="http://schemas.microsoft.com/office/drawing/2010/main"/>
                      </a:ext>
                    </a:extLst>
                  </pic:spPr>
                </pic:pic>
              </a:graphicData>
            </a:graphic>
          </wp:inline>
        </w:drawing>
      </w:r>
    </w:p>
    <w:p w14:paraId="1A3DA6D7" w14:textId="77777777" w:rsidR="00005455" w:rsidRPr="00005455" w:rsidRDefault="00005455" w:rsidP="00005455">
      <w:pPr>
        <w:pStyle w:val="PiedeImagen"/>
        <w:rPr>
          <w:i w:val="0"/>
          <w:iCs/>
        </w:rPr>
      </w:pPr>
      <w:r>
        <w:rPr>
          <w:lang w:val="en-US"/>
        </w:rPr>
        <w:t>Fuente</w:t>
      </w:r>
      <w:r>
        <w:rPr>
          <w:i w:val="0"/>
          <w:iCs/>
          <w:lang w:val="en-US"/>
        </w:rPr>
        <w:t xml:space="preserve">: </w:t>
      </w:r>
      <w:r w:rsidRPr="00935F87">
        <w:rPr>
          <w:i w:val="0"/>
          <w:iCs/>
          <w:lang w:val="en-US"/>
        </w:rPr>
        <w:t xml:space="preserve">Heijdra, B. J. (2017). </w:t>
      </w:r>
      <w:r w:rsidRPr="00935F87">
        <w:rPr>
          <w:lang w:val="en-US"/>
        </w:rPr>
        <w:t>Foundations of modern macroeconomics</w:t>
      </w:r>
      <w:r w:rsidRPr="00935F87">
        <w:rPr>
          <w:i w:val="0"/>
          <w:iCs/>
          <w:lang w:val="en-US"/>
        </w:rPr>
        <w:t xml:space="preserve"> (Third edition). </w:t>
      </w:r>
      <w:r w:rsidRPr="00005455">
        <w:rPr>
          <w:i w:val="0"/>
          <w:iCs/>
        </w:rPr>
        <w:t>Oxford University Press.</w:t>
      </w:r>
      <w:bookmarkEnd w:id="11"/>
    </w:p>
    <w:p w14:paraId="79E24685" w14:textId="3B2439AB" w:rsidR="00BB777E" w:rsidRDefault="00BB777E" w:rsidP="00BB777E">
      <w:pPr>
        <w:pStyle w:val="Ttulo6"/>
      </w:pPr>
      <w:bookmarkStart w:id="19" w:name="_Toc173958368"/>
      <w:r>
        <w:t>La efectividad de la política fiscal por escuelas</w:t>
      </w:r>
      <w:bookmarkEnd w:id="19"/>
    </w:p>
    <w:p w14:paraId="78544737" w14:textId="2A938F04" w:rsidR="00EB1B17" w:rsidRDefault="00A809D6" w:rsidP="000841E0">
      <w:pPr>
        <w:pStyle w:val="Nivel1SM"/>
        <w:keepNext/>
        <w:spacing w:before="0" w:after="0"/>
      </w:pPr>
      <w:r>
        <w:t>La efectividad de la política fiscal dependerá de las pendientes de las curvas que variarán para las diferentes escuelas</w:t>
      </w:r>
      <w:r w:rsidR="00EB1B17">
        <w:t>:</w:t>
      </w:r>
    </w:p>
    <w:p w14:paraId="60258B57" w14:textId="159B58E6" w:rsidR="0038412B" w:rsidRDefault="00BB777E">
      <w:pPr>
        <w:pStyle w:val="Nivel2SM"/>
        <w:keepNext/>
        <w:spacing w:after="0"/>
      </w:pPr>
      <w:r>
        <w:t>De acuerdo con l</w:t>
      </w:r>
      <w:r w:rsidR="0038412B">
        <w:t xml:space="preserve">a </w:t>
      </w:r>
      <w:r w:rsidR="0038412B" w:rsidRPr="00C7011B">
        <w:rPr>
          <w:i/>
          <w:iCs/>
          <w:u w:val="single"/>
        </w:rPr>
        <w:t>escuela neoclásica</w:t>
      </w:r>
      <w:r w:rsidRPr="00BB777E">
        <w:t>, con precios completamente flexibles, el equilibrio de la economía queda totalmente determinado por el lado de la oferta (la oferta agregada es vertical) y las políticas expansivas de demanda como la política fiscal, no tienen efecto sobre el crecimiento.</w:t>
      </w:r>
      <w:r w:rsidR="0038412B">
        <w:t xml:space="preserve"> </w:t>
      </w:r>
      <w:r w:rsidR="00952C0B">
        <w:t>A</w:t>
      </w:r>
      <w:r w:rsidR="0038412B">
        <w:t>boga por una nula efectividad de la política fiscal como instrumento estabilizador. El elemento clave que llevaría a esa conclusión será la nula elasticidad de la demanda de dinero con respecto al tipo de interés.</w:t>
      </w:r>
    </w:p>
    <w:p w14:paraId="1B5F73AE" w14:textId="63091BD5" w:rsidR="0038412B" w:rsidRPr="001C62AC" w:rsidRDefault="00BB777E">
      <w:pPr>
        <w:pStyle w:val="Nivel3SM"/>
        <w:rPr>
          <w:spacing w:val="-2"/>
        </w:rPr>
      </w:pPr>
      <w:r w:rsidRPr="001C62AC">
        <w:rPr>
          <w:i/>
          <w:iCs/>
          <w:spacing w:val="-2"/>
        </w:rPr>
        <w:t>En el contexto del marco IS-LM</w:t>
      </w:r>
      <w:r w:rsidRPr="001C62AC">
        <w:rPr>
          <w:spacing w:val="-2"/>
        </w:rPr>
        <w:t>, l</w:t>
      </w:r>
      <w:r w:rsidR="0038412B" w:rsidRPr="001C62AC">
        <w:rPr>
          <w:spacing w:val="-2"/>
        </w:rPr>
        <w:t>os clásicos consideraban que los agentes demandaban dinero principalmente por motivo transacción y por ningún otro motivo. Esto hará que la pendiente de la curva</w:t>
      </w:r>
      <w:r w:rsidR="001C62AC" w:rsidRPr="001C62AC">
        <w:rPr>
          <w:spacing w:val="-2"/>
        </w:rPr>
        <w:t> </w:t>
      </w:r>
      <w:r w:rsidR="0038412B" w:rsidRPr="001C62AC">
        <w:rPr>
          <w:spacing w:val="-2"/>
        </w:rPr>
        <w:t xml:space="preserve">LM sea completamente vertical y se produzca un efecto </w:t>
      </w:r>
      <w:r w:rsidR="0038412B" w:rsidRPr="001C62AC">
        <w:rPr>
          <w:i/>
          <w:iCs/>
          <w:spacing w:val="-2"/>
        </w:rPr>
        <w:t>crowding-out</w:t>
      </w:r>
      <w:r w:rsidR="0038412B" w:rsidRPr="001C62AC">
        <w:rPr>
          <w:spacing w:val="-2"/>
        </w:rPr>
        <w:t xml:space="preserve"> total.</w:t>
      </w:r>
    </w:p>
    <w:p w14:paraId="37E5A357" w14:textId="77777777" w:rsidR="0038412B" w:rsidRPr="00496113" w:rsidRDefault="0038412B">
      <w:pPr>
        <w:pStyle w:val="Nivel3SM"/>
      </w:pPr>
      <w:r>
        <w:t>Por lo tanto, da igual como se financie esa política fiscal, su efectividad será nula.</w:t>
      </w:r>
    </w:p>
    <w:p w14:paraId="178E4360" w14:textId="4062E6D0" w:rsidR="00AD5C60" w:rsidRPr="00311C71" w:rsidRDefault="00AD5C60" w:rsidP="00AD5C60">
      <w:pPr>
        <w:pStyle w:val="Ttuloimagen"/>
        <w:rPr>
          <w:i/>
          <w:iCs/>
          <w:smallCaps w:val="0"/>
        </w:rPr>
      </w:pPr>
      <w:r w:rsidRPr="00311C71">
        <w:lastRenderedPageBreak/>
        <w:t>Imagen </w:t>
      </w:r>
      <w:r>
        <w:rPr>
          <w:lang w:val="en-US"/>
        </w:rPr>
        <w:fldChar w:fldCharType="begin"/>
      </w:r>
      <w:r w:rsidRPr="00311C71">
        <w:instrText xml:space="preserve"> SEQ Ilustración \* ARABIC </w:instrText>
      </w:r>
      <w:r>
        <w:rPr>
          <w:lang w:val="en-US"/>
        </w:rPr>
        <w:fldChar w:fldCharType="separate"/>
      </w:r>
      <w:r w:rsidR="00892C3F">
        <w:t>4</w:t>
      </w:r>
      <w:r>
        <w:rPr>
          <w:lang w:val="en-US"/>
        </w:rPr>
        <w:fldChar w:fldCharType="end"/>
      </w:r>
      <w:r w:rsidRPr="00311C71">
        <w:rPr>
          <w:smallCaps w:val="0"/>
        </w:rPr>
        <w:t xml:space="preserve">.– </w:t>
      </w:r>
      <w:r w:rsidRPr="00311C71">
        <w:rPr>
          <w:i/>
          <w:iCs/>
          <w:smallCaps w:val="0"/>
        </w:rPr>
        <w:t xml:space="preserve">Política </w:t>
      </w:r>
      <w:r>
        <w:rPr>
          <w:i/>
          <w:iCs/>
          <w:smallCaps w:val="0"/>
        </w:rPr>
        <w:t xml:space="preserve">monetaria y política </w:t>
      </w:r>
      <w:r w:rsidRPr="00311C71">
        <w:rPr>
          <w:i/>
          <w:iCs/>
          <w:smallCaps w:val="0"/>
        </w:rPr>
        <w:t xml:space="preserve">fiscal en el modelo </w:t>
      </w:r>
      <w:r>
        <w:rPr>
          <w:i/>
          <w:iCs/>
          <w:smallCaps w:val="0"/>
        </w:rPr>
        <w:t>clásico</w:t>
      </w:r>
    </w:p>
    <w:p w14:paraId="47BB78BD" w14:textId="5B329E6D" w:rsidR="00AD5C60" w:rsidRDefault="00AD5C60" w:rsidP="00AD5C60">
      <w:pPr>
        <w:pStyle w:val="Imagen"/>
        <w:rPr>
          <w:lang w:val="en-US"/>
        </w:rPr>
      </w:pPr>
      <w:r>
        <w:drawing>
          <wp:inline distT="0" distB="0" distL="0" distR="0" wp14:anchorId="58F7855A" wp14:editId="69EBF8D8">
            <wp:extent cx="1876874" cy="2473325"/>
            <wp:effectExtent l="0" t="0" r="9525" b="3175"/>
            <wp:docPr id="34" name="Imagen 3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Gráfico&#10;&#10;Descripción generada automáticamente"/>
                    <pic:cNvPicPr/>
                  </pic:nvPicPr>
                  <pic:blipFill rotWithShape="1">
                    <a:blip r:embed="rId14"/>
                    <a:srcRect b="9169"/>
                    <a:stretch/>
                  </pic:blipFill>
                  <pic:spPr bwMode="auto">
                    <a:xfrm>
                      <a:off x="0" y="0"/>
                      <a:ext cx="1915059" cy="2523645"/>
                    </a:xfrm>
                    <a:prstGeom prst="rect">
                      <a:avLst/>
                    </a:prstGeom>
                    <a:ln>
                      <a:noFill/>
                    </a:ln>
                    <a:extLst>
                      <a:ext uri="{53640926-AAD7-44D8-BBD7-CCE9431645EC}">
                        <a14:shadowObscured xmlns:a14="http://schemas.microsoft.com/office/drawing/2010/main"/>
                      </a:ext>
                    </a:extLst>
                  </pic:spPr>
                </pic:pic>
              </a:graphicData>
            </a:graphic>
          </wp:inline>
        </w:drawing>
      </w:r>
    </w:p>
    <w:p w14:paraId="7E13D3B5" w14:textId="540D9C4A" w:rsidR="00AD5C60" w:rsidRPr="00572828" w:rsidRDefault="00AD5C60" w:rsidP="00AD5C60">
      <w:pPr>
        <w:pStyle w:val="PiedeImagen"/>
        <w:rPr>
          <w:i w:val="0"/>
          <w:iCs/>
          <w:lang w:val="en-US"/>
        </w:rPr>
      </w:pPr>
      <w:r>
        <w:rPr>
          <w:lang w:val="en-US"/>
        </w:rPr>
        <w:t>Fuente</w:t>
      </w:r>
      <w:r>
        <w:rPr>
          <w:i w:val="0"/>
          <w:iCs/>
          <w:lang w:val="en-US"/>
        </w:rPr>
        <w:t xml:space="preserve">: </w:t>
      </w:r>
      <w:r w:rsidR="00935F87" w:rsidRPr="00935F87">
        <w:rPr>
          <w:i w:val="0"/>
          <w:iCs/>
          <w:lang w:val="en-US"/>
        </w:rPr>
        <w:t xml:space="preserve">Heijdra, B. J. (2017). </w:t>
      </w:r>
      <w:r w:rsidR="00935F87" w:rsidRPr="00935F87">
        <w:rPr>
          <w:lang w:val="en-US"/>
        </w:rPr>
        <w:t>Foundations of modern macroeconomics</w:t>
      </w:r>
      <w:r w:rsidR="00935F87" w:rsidRPr="00935F87">
        <w:rPr>
          <w:i w:val="0"/>
          <w:iCs/>
          <w:lang w:val="en-US"/>
        </w:rPr>
        <w:t xml:space="preserve"> (Third edition). Oxford University Press.</w:t>
      </w:r>
    </w:p>
    <w:p w14:paraId="460A3CBE" w14:textId="4F70E2B3" w:rsidR="00975788" w:rsidRPr="007E3918" w:rsidRDefault="00975788">
      <w:pPr>
        <w:pStyle w:val="Nivel2SM"/>
        <w:keepNext/>
        <w:spacing w:after="0"/>
      </w:pPr>
      <w:r>
        <w:t xml:space="preserve">Por el contrario, frente a la visión clásica, </w:t>
      </w:r>
      <w:r w:rsidRPr="00C7011B">
        <w:rPr>
          <w:i/>
          <w:iCs/>
          <w:smallCaps/>
          <w:u w:val="single"/>
        </w:rPr>
        <w:t>John Maynard Keynes</w:t>
      </w:r>
      <w:r>
        <w:t xml:space="preserve"> argumenta que no se cumple la ley de Say, y, por lo tanto, la curva de oferta agregada no es vertical, por lo que es posible que el equilibrio de la economía quede determinado por el lado de la demanda. Para exponer esta visión, utiliza en su </w:t>
      </w:r>
      <w:r w:rsidRPr="00975788">
        <w:rPr>
          <w:i/>
          <w:iCs/>
        </w:rPr>
        <w:t>Teoría General</w:t>
      </w:r>
      <w:r>
        <w:t xml:space="preserve"> el supuesto de rigideces de precios y salarios. En presencia de estas rigideces, el mercado de trabajo se podría mantener en desequilibrio, con la existencia de desempleo involuntario. Una expansión fiscal que aumentara la demanda agregada contribuiría a redu</w:t>
      </w:r>
      <w:r w:rsidR="00005455">
        <w:t>cir</w:t>
      </w:r>
      <w:r>
        <w:t xml:space="preserve"> el desempleo y a estimular el crecimiento. Vemos c</w:t>
      </w:r>
      <w:r w:rsidR="00CE08D2">
        <w:t>ó</w:t>
      </w:r>
      <w:r>
        <w:t xml:space="preserve">mo </w:t>
      </w:r>
      <w:r w:rsidRPr="00975788">
        <w:rPr>
          <w:smallCaps/>
        </w:rPr>
        <w:t>Keynes</w:t>
      </w:r>
      <w:r>
        <w:t xml:space="preserve"> parte del supuesto de que las perturbaciones en la demanda pueden elevar o reducir el output de una economía (el output no está determinado por la oferta sino por la demanda).</w:t>
      </w:r>
    </w:p>
    <w:p w14:paraId="11C91666" w14:textId="77777777" w:rsidR="00975788" w:rsidRPr="003043A0" w:rsidRDefault="00975788">
      <w:pPr>
        <w:pStyle w:val="Nivel3SM"/>
        <w:keepNext/>
        <w:rPr>
          <w:spacing w:val="-1"/>
        </w:rPr>
      </w:pPr>
      <w:r w:rsidRPr="003043A0">
        <w:rPr>
          <w:smallCaps/>
          <w:spacing w:val="-1"/>
        </w:rPr>
        <w:t>Keynes</w:t>
      </w:r>
      <w:r w:rsidRPr="003043A0">
        <w:rPr>
          <w:spacing w:val="-1"/>
        </w:rPr>
        <w:t xml:space="preserve"> abogaba por una política fiscal expansiva para relanzar la demanda agregada, de forma que para </w:t>
      </w:r>
      <w:r w:rsidRPr="003043A0">
        <w:rPr>
          <w:smallCaps/>
          <w:spacing w:val="-1"/>
        </w:rPr>
        <w:t>Keynes</w:t>
      </w:r>
      <w:r w:rsidRPr="003043A0">
        <w:rPr>
          <w:spacing w:val="-1"/>
        </w:rPr>
        <w:t xml:space="preserve"> la política fiscal supone un instrumento central de la política macroeconómica. Por ello, podemos considerar a</w:t>
      </w:r>
      <w:r w:rsidRPr="003043A0">
        <w:rPr>
          <w:smallCaps/>
          <w:spacing w:val="-1"/>
        </w:rPr>
        <w:t xml:space="preserve"> Keynes</w:t>
      </w:r>
      <w:r w:rsidRPr="003043A0">
        <w:rPr>
          <w:spacing w:val="-1"/>
        </w:rPr>
        <w:t xml:space="preserve"> como el padre de la política fiscal.</w:t>
      </w:r>
    </w:p>
    <w:p w14:paraId="6A6D0492" w14:textId="77777777" w:rsidR="00975788" w:rsidRPr="003043A0" w:rsidRDefault="00975788">
      <w:pPr>
        <w:pStyle w:val="Nivel4"/>
        <w:ind w:left="1474"/>
        <w:rPr>
          <w:spacing w:val="-1"/>
        </w:rPr>
      </w:pPr>
      <w:r w:rsidRPr="003043A0">
        <w:rPr>
          <w:spacing w:val="-1"/>
        </w:rPr>
        <w:t xml:space="preserve">Sobre cómo llevar a cabo esta política fiscal expansiva, </w:t>
      </w:r>
      <w:r w:rsidRPr="003043A0">
        <w:rPr>
          <w:smallCaps/>
          <w:spacing w:val="-1"/>
        </w:rPr>
        <w:t>Keynes</w:t>
      </w:r>
      <w:r w:rsidRPr="003043A0">
        <w:rPr>
          <w:spacing w:val="-1"/>
        </w:rPr>
        <w:t xml:space="preserve"> sugiere un aumento del gasto sería más efectivo ya que supondría un estímulo directo sobre la economía mientras que una reducción de los impuestos puede llevar al ahorro. Además, se podría dar lo que </w:t>
      </w:r>
      <w:r w:rsidRPr="003043A0">
        <w:rPr>
          <w:smallCaps/>
          <w:spacing w:val="-1"/>
        </w:rPr>
        <w:t>Hahn</w:t>
      </w:r>
      <w:r w:rsidRPr="003043A0">
        <w:rPr>
          <w:spacing w:val="-1"/>
        </w:rPr>
        <w:t xml:space="preserve"> denominó como efecto multiplicador: un aumento de la renta derivado del gasto público aumenta el consumo, y esto a su vez aumenta la renta.</w:t>
      </w:r>
    </w:p>
    <w:p w14:paraId="2C710DC6" w14:textId="6D4D5E03" w:rsidR="00EB1B17" w:rsidRDefault="00975788">
      <w:pPr>
        <w:pStyle w:val="Nivel3SM"/>
      </w:pPr>
      <w:r w:rsidRPr="00BB777E">
        <w:rPr>
          <w:i/>
          <w:iCs/>
        </w:rPr>
        <w:t>En el contexto del marco IS-LM</w:t>
      </w:r>
      <w:r>
        <w:t xml:space="preserve">, para </w:t>
      </w:r>
      <w:r w:rsidRPr="00975788">
        <w:rPr>
          <w:smallCaps/>
        </w:rPr>
        <w:t>Keynes</w:t>
      </w:r>
      <w:r>
        <w:t>, l</w:t>
      </w:r>
      <w:r w:rsidR="00EB1B17">
        <w:t>a inversión es m</w:t>
      </w:r>
      <w:r>
        <w:t>uy</w:t>
      </w:r>
      <w:r w:rsidR="00EB1B17">
        <w:t xml:space="preserve"> volátil y poco sensible al tipo de interés (al depender de los “</w:t>
      </w:r>
      <w:r w:rsidR="00EB1B17" w:rsidRPr="00EB1B17">
        <w:rPr>
          <w:i/>
          <w:iCs/>
        </w:rPr>
        <w:t>animal spirits</w:t>
      </w:r>
      <w:r w:rsidR="00EB1B17">
        <w:t>”) y la demanda de dinero sería muy elástica al tipo de interés (“</w:t>
      </w:r>
      <w:proofErr w:type="spellStart"/>
      <w:r w:rsidR="00EB1B17" w:rsidRPr="00EB1B17">
        <w:rPr>
          <w:i/>
          <w:iCs/>
        </w:rPr>
        <w:t>liquidity</w:t>
      </w:r>
      <w:proofErr w:type="spellEnd"/>
      <w:r w:rsidR="00EB1B17" w:rsidRPr="00EB1B17">
        <w:rPr>
          <w:i/>
          <w:iCs/>
        </w:rPr>
        <w:t xml:space="preserve"> </w:t>
      </w:r>
      <w:proofErr w:type="spellStart"/>
      <w:r w:rsidR="00EB1B17" w:rsidRPr="00EB1B17">
        <w:rPr>
          <w:i/>
          <w:iCs/>
        </w:rPr>
        <w:t>trap</w:t>
      </w:r>
      <w:proofErr w:type="spellEnd"/>
      <w:r w:rsidR="00EB1B17">
        <w:t>”). En conjunto</w:t>
      </w:r>
      <w:r w:rsidR="00CE08D2">
        <w:t>,</w:t>
      </w:r>
      <w:r w:rsidR="00EB1B17">
        <w:t xml:space="preserve"> la</w:t>
      </w:r>
      <w:r w:rsidR="00CE08D2">
        <w:t xml:space="preserve"> curva </w:t>
      </w:r>
      <w:r w:rsidR="00EB1B17">
        <w:t xml:space="preserve">IS tendría mucha pendiente y la </w:t>
      </w:r>
      <w:r w:rsidR="00CE08D2">
        <w:t>curva </w:t>
      </w:r>
      <w:r w:rsidR="00EB1B17">
        <w:t>LM sería muy plana, por lo que la política fiscal sería muy eficaz.</w:t>
      </w:r>
    </w:p>
    <w:p w14:paraId="1A5F9011" w14:textId="4864243B" w:rsidR="00A52D6E" w:rsidRPr="00A52D6E" w:rsidRDefault="00A52D6E">
      <w:pPr>
        <w:pStyle w:val="Nivel3SM"/>
        <w:keepNext/>
      </w:pPr>
      <w:r w:rsidRPr="00A52D6E">
        <w:t>Haciendo uso del multiplicador del gasto público</w:t>
      </w:r>
      <w:r>
        <w:t>:</w:t>
      </w:r>
    </w:p>
    <w:p w14:paraId="36EFD1F2" w14:textId="489EE236" w:rsidR="008D6BC9" w:rsidRPr="00CF2220" w:rsidRDefault="00000000" w:rsidP="00A52D6E">
      <w:pPr>
        <w:pStyle w:val="Nivel3"/>
        <w:numPr>
          <w:ilvl w:val="0"/>
          <w:numId w:val="0"/>
        </w:numPr>
        <w:ind w:left="1049"/>
        <w:rPr>
          <w:rFonts w:eastAsiaTheme="minorEastAsia"/>
          <w:iCs/>
        </w:rPr>
      </w:pPr>
      <m:oMathPara>
        <m:oMath>
          <m:f>
            <m:fPr>
              <m:ctrlPr>
                <w:rPr>
                  <w:rFonts w:ascii="Cambria Math" w:hAnsi="Cambria Math"/>
                  <w:i/>
                  <w:iCs/>
                  <w:lang w:val="en-US"/>
                </w:rPr>
              </m:ctrlPr>
            </m:fPr>
            <m:num>
              <m:r>
                <w:rPr>
                  <w:rFonts w:ascii="Cambria Math" w:hAnsi="Cambria Math"/>
                </w:rPr>
                <m:t>∆</m:t>
              </m:r>
              <m:r>
                <m:rPr>
                  <m:nor/>
                </m:rPr>
                <w:rPr>
                  <w:i/>
                  <w:iCs/>
                </w:rPr>
                <m:t>Y</m:t>
              </m:r>
            </m:num>
            <m:den>
              <m:r>
                <w:rPr>
                  <w:rFonts w:ascii="Cambria Math" w:hAnsi="Cambria Math"/>
                </w:rPr>
                <m:t>∆</m:t>
              </m:r>
              <m:r>
                <m:rPr>
                  <m:nor/>
                </m:rPr>
                <w:rPr>
                  <w:i/>
                  <w:iCs/>
                </w:rPr>
                <m:t>G</m:t>
              </m:r>
            </m:den>
          </m:f>
          <m:r>
            <w:rPr>
              <w:rFonts w:ascii="Cambria Math"/>
            </w:rPr>
            <m:t>=</m:t>
          </m:r>
          <m:f>
            <m:fPr>
              <m:ctrlPr>
                <w:rPr>
                  <w:rFonts w:ascii="Cambria Math" w:hAnsi="Cambria Math"/>
                  <w:i/>
                  <w:iCs/>
                  <w:lang w:val="en-US"/>
                </w:rPr>
              </m:ctrlPr>
            </m:fPr>
            <m:num>
              <m:r>
                <m:rPr>
                  <m:nor/>
                </m:rPr>
                <w:rPr>
                  <w:i/>
                  <w:iCs/>
                </w:rPr>
                <m:t>1</m:t>
              </m:r>
            </m:num>
            <m:den>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e>
              </m:d>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den>
          </m:f>
        </m:oMath>
      </m:oMathPara>
    </w:p>
    <w:p w14:paraId="7A184CAD" w14:textId="756175C4" w:rsidR="00A52D6E" w:rsidRPr="00A52D6E" w:rsidRDefault="008D6BC9" w:rsidP="003043A0">
      <w:pPr>
        <w:pStyle w:val="Nivel3SM"/>
        <w:numPr>
          <w:ilvl w:val="0"/>
          <w:numId w:val="0"/>
        </w:numPr>
        <w:ind w:left="963"/>
      </w:pPr>
      <w:r>
        <w:t>P</w:t>
      </w:r>
      <w:r w:rsidR="00A52D6E" w:rsidRPr="00A52D6E">
        <w:t>ara</w:t>
      </w:r>
      <w:r w:rsidR="00A52D6E">
        <w:t xml:space="preserve"> </w:t>
      </w:r>
      <w:r w:rsidR="00A52D6E">
        <w:rPr>
          <w:smallCaps/>
        </w:rPr>
        <w:t>Keynes</w:t>
      </w:r>
      <w:r w:rsidR="00A52D6E">
        <w:t xml:space="preserve">, </w:t>
      </w:r>
      <m:oMath>
        <m:r>
          <m:rPr>
            <m:nor/>
          </m:rPr>
          <w:rPr>
            <w:i/>
          </w:rPr>
          <m:t>v</m:t>
        </m:r>
      </m:oMath>
      <w:r w:rsidR="00A52D6E">
        <w:t xml:space="preserve"> es muy reducida, ya que la inversión es insensible al tipo de interés</w:t>
      </w:r>
      <w:r w:rsidR="00F65E0A">
        <w:t xml:space="preserve"> (</w:t>
      </w:r>
      <w:r w:rsidR="00F65E0A" w:rsidRPr="00F65E0A">
        <w:rPr>
          <w:i/>
        </w:rPr>
        <w:t>animal spirits</w:t>
      </w:r>
      <w:r w:rsidR="00F65E0A">
        <w:t>).</w:t>
      </w:r>
      <w:r w:rsidR="00A52D6E">
        <w:t xml:space="preserve"> </w:t>
      </w:r>
      <w:r w:rsidR="00F65E0A">
        <w:t>Al mismo tiempo,</w:t>
      </w:r>
      <w:r w:rsidR="00A52D6E">
        <w:t xml:space="preserve"> </w:t>
      </w:r>
      <m:oMath>
        <m:r>
          <m:rPr>
            <m:nor/>
          </m:rPr>
          <w:rPr>
            <w:i/>
          </w:rPr>
          <m:t>k</m:t>
        </m:r>
      </m:oMath>
      <w:r w:rsidR="00A52D6E">
        <w:t xml:space="preserve"> es muy reducida y </w:t>
      </w:r>
      <m:oMath>
        <m:r>
          <m:rPr>
            <m:nor/>
          </m:rPr>
          <w:rPr>
            <w:i/>
          </w:rPr>
          <m:t>h</m:t>
        </m:r>
      </m:oMath>
      <w:r w:rsidR="00A52D6E">
        <w:t xml:space="preserve"> es muy elevada ya que la demanda de dinero es muy sensible al tipo de interés</w:t>
      </w:r>
      <w:r w:rsidR="00F65E0A">
        <w:t xml:space="preserve"> (</w:t>
      </w:r>
      <w:r w:rsidR="00F65E0A">
        <w:rPr>
          <w:i/>
        </w:rPr>
        <w:t>motivo especulación</w:t>
      </w:r>
      <w:r w:rsidR="00F65E0A">
        <w:t>)</w:t>
      </w:r>
      <w:r w:rsidR="00A52D6E">
        <w:t>.</w:t>
      </w:r>
    </w:p>
    <w:p w14:paraId="489B9DE0" w14:textId="04A443D2" w:rsidR="00A52D6E" w:rsidRDefault="00A52D6E">
      <w:pPr>
        <w:pStyle w:val="Nivel3SM"/>
        <w:keepNext/>
      </w:pPr>
      <w:r>
        <w:t xml:space="preserve">Las expresiones de los multiplicadores muestran </w:t>
      </w:r>
      <w:r w:rsidR="00EC074F">
        <w:t>2 </w:t>
      </w:r>
      <w:r>
        <w:t>proposiciones claves de la política fiscal keynesiana.</w:t>
      </w:r>
    </w:p>
    <w:p w14:paraId="15047411" w14:textId="77777777" w:rsidR="00A52D6E" w:rsidRDefault="00A52D6E">
      <w:pPr>
        <w:pStyle w:val="Nivel4"/>
        <w:ind w:left="1474"/>
      </w:pPr>
      <w:r>
        <w:t>Por una parte, el multiplicador del gasto público es mayor que 1.</w:t>
      </w:r>
    </w:p>
    <w:p w14:paraId="66E573E9" w14:textId="653398B5" w:rsidR="00A52D6E" w:rsidRDefault="00A52D6E">
      <w:pPr>
        <w:pStyle w:val="Nivel4"/>
        <w:ind w:left="1474"/>
      </w:pPr>
      <w:r>
        <w:t>Por otra</w:t>
      </w:r>
      <w:r w:rsidR="00EC074F">
        <w:t xml:space="preserve"> parte</w:t>
      </w:r>
      <w:r>
        <w:t>, se observa que, ante una política fiscal expansiva el multiplicador del gasto es mayor que el de los impuestos. Esto se debe a que el gasto público incide directamente sobre la demanda agregada, mientras que los instrumentos impositivos afectan a la renta disponible de los hogares, que pueden decidir ahorrar o consumir.</w:t>
      </w:r>
    </w:p>
    <w:p w14:paraId="42ED7059" w14:textId="4FAE6F57" w:rsidR="00005455" w:rsidRPr="00311C71" w:rsidRDefault="00005455" w:rsidP="00005455">
      <w:pPr>
        <w:pStyle w:val="Ttuloimagen"/>
        <w:rPr>
          <w:i/>
          <w:iCs/>
          <w:smallCaps w:val="0"/>
        </w:rPr>
      </w:pPr>
      <w:r w:rsidRPr="00311C71">
        <w:lastRenderedPageBreak/>
        <w:t>Imagen </w:t>
      </w:r>
      <w:r>
        <w:rPr>
          <w:lang w:val="en-US"/>
        </w:rPr>
        <w:fldChar w:fldCharType="begin"/>
      </w:r>
      <w:r w:rsidRPr="00311C71">
        <w:instrText xml:space="preserve"> SEQ Ilustración \* ARABIC </w:instrText>
      </w:r>
      <w:r>
        <w:rPr>
          <w:lang w:val="en-US"/>
        </w:rPr>
        <w:fldChar w:fldCharType="separate"/>
      </w:r>
      <w:r w:rsidR="00892C3F">
        <w:t>5</w:t>
      </w:r>
      <w:r>
        <w:rPr>
          <w:lang w:val="en-US"/>
        </w:rPr>
        <w:fldChar w:fldCharType="end"/>
      </w:r>
      <w:r w:rsidRPr="00311C71">
        <w:rPr>
          <w:smallCaps w:val="0"/>
        </w:rPr>
        <w:t xml:space="preserve">.– </w:t>
      </w:r>
      <w:r w:rsidRPr="00311C71">
        <w:rPr>
          <w:i/>
          <w:iCs/>
          <w:smallCaps w:val="0"/>
        </w:rPr>
        <w:t xml:space="preserve">Política </w:t>
      </w:r>
      <w:r>
        <w:rPr>
          <w:i/>
          <w:iCs/>
          <w:smallCaps w:val="0"/>
        </w:rPr>
        <w:t xml:space="preserve">monetaria y política </w:t>
      </w:r>
      <w:r w:rsidRPr="00311C71">
        <w:rPr>
          <w:i/>
          <w:iCs/>
          <w:smallCaps w:val="0"/>
        </w:rPr>
        <w:t xml:space="preserve">fiscal en el modelo </w:t>
      </w:r>
      <w:r>
        <w:rPr>
          <w:i/>
          <w:iCs/>
          <w:smallCaps w:val="0"/>
        </w:rPr>
        <w:t>keynesiano</w:t>
      </w:r>
    </w:p>
    <w:p w14:paraId="29FBD336" w14:textId="7EDA39E0" w:rsidR="00005455" w:rsidRDefault="00005455" w:rsidP="00005455">
      <w:pPr>
        <w:pStyle w:val="Imagen"/>
        <w:rPr>
          <w:lang w:val="en-US"/>
        </w:rPr>
      </w:pPr>
      <w:r w:rsidRPr="00005455">
        <w:t xml:space="preserve"> </w:t>
      </w:r>
      <w:r>
        <w:drawing>
          <wp:inline distT="0" distB="0" distL="0" distR="0" wp14:anchorId="73CAC811" wp14:editId="6A77F791">
            <wp:extent cx="1718310" cy="2672862"/>
            <wp:effectExtent l="0" t="0" r="0" b="0"/>
            <wp:docPr id="35" name="Imagen 3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Diagrama&#10;&#10;Descripción generada automáticamente"/>
                    <pic:cNvPicPr/>
                  </pic:nvPicPr>
                  <pic:blipFill rotWithShape="1">
                    <a:blip r:embed="rId15"/>
                    <a:srcRect b="5686"/>
                    <a:stretch/>
                  </pic:blipFill>
                  <pic:spPr bwMode="auto">
                    <a:xfrm>
                      <a:off x="0" y="0"/>
                      <a:ext cx="1725288" cy="2683716"/>
                    </a:xfrm>
                    <a:prstGeom prst="rect">
                      <a:avLst/>
                    </a:prstGeom>
                    <a:ln>
                      <a:noFill/>
                    </a:ln>
                    <a:extLst>
                      <a:ext uri="{53640926-AAD7-44D8-BBD7-CCE9431645EC}">
                        <a14:shadowObscured xmlns:a14="http://schemas.microsoft.com/office/drawing/2010/main"/>
                      </a:ext>
                    </a:extLst>
                  </pic:spPr>
                </pic:pic>
              </a:graphicData>
            </a:graphic>
          </wp:inline>
        </w:drawing>
      </w:r>
    </w:p>
    <w:p w14:paraId="3CE28008" w14:textId="77777777" w:rsidR="00005455" w:rsidRPr="00572828" w:rsidRDefault="00005455" w:rsidP="00005455">
      <w:pPr>
        <w:pStyle w:val="PiedeImagen"/>
        <w:rPr>
          <w:i w:val="0"/>
          <w:iCs/>
          <w:lang w:val="en-US"/>
        </w:rPr>
      </w:pPr>
      <w:r>
        <w:rPr>
          <w:lang w:val="en-US"/>
        </w:rPr>
        <w:t>Fuente</w:t>
      </w:r>
      <w:r>
        <w:rPr>
          <w:i w:val="0"/>
          <w:iCs/>
          <w:lang w:val="en-US"/>
        </w:rPr>
        <w:t xml:space="preserve">: </w:t>
      </w:r>
      <w:r w:rsidRPr="00935F87">
        <w:rPr>
          <w:i w:val="0"/>
          <w:iCs/>
          <w:lang w:val="en-US"/>
        </w:rPr>
        <w:t xml:space="preserve">Heijdra, B. J. (2017). </w:t>
      </w:r>
      <w:r w:rsidRPr="00935F87">
        <w:rPr>
          <w:lang w:val="en-US"/>
        </w:rPr>
        <w:t>Foundations of modern macroeconomics</w:t>
      </w:r>
      <w:r w:rsidRPr="00935F87">
        <w:rPr>
          <w:i w:val="0"/>
          <w:iCs/>
          <w:lang w:val="en-US"/>
        </w:rPr>
        <w:t xml:space="preserve"> (Third edition). Oxford University Press.</w:t>
      </w:r>
    </w:p>
    <w:p w14:paraId="336A24AA" w14:textId="4C2BFA50" w:rsidR="00EB1B17" w:rsidRPr="009717C0" w:rsidRDefault="00EB1B17">
      <w:pPr>
        <w:pStyle w:val="Nivel2SM"/>
        <w:keepNext/>
        <w:spacing w:after="0"/>
        <w:rPr>
          <w:spacing w:val="-3"/>
        </w:rPr>
      </w:pPr>
      <w:r w:rsidRPr="009717C0">
        <w:rPr>
          <w:spacing w:val="-3"/>
        </w:rPr>
        <w:t xml:space="preserve">La </w:t>
      </w:r>
      <w:r w:rsidRPr="009717C0">
        <w:rPr>
          <w:i/>
          <w:iCs/>
          <w:spacing w:val="-3"/>
          <w:u w:val="single"/>
        </w:rPr>
        <w:t>crítica monetarista</w:t>
      </w:r>
      <w:r w:rsidRPr="009717C0">
        <w:rPr>
          <w:spacing w:val="-3"/>
        </w:rPr>
        <w:t>, plantea que, por el contrario, la inversión es muy sensible al tipo de interés y la demanda de dinero sería muy inelástica al tipo de interés (al existir infinitos activos sustitutivos del dinero)</w:t>
      </w:r>
      <w:r w:rsidR="00F319BA" w:rsidRPr="009717C0">
        <w:rPr>
          <w:spacing w:val="-3"/>
        </w:rPr>
        <w:t>. Por consiguiente, la curva</w:t>
      </w:r>
      <w:r w:rsidR="009717C0" w:rsidRPr="009717C0">
        <w:rPr>
          <w:spacing w:val="-3"/>
        </w:rPr>
        <w:t> </w:t>
      </w:r>
      <w:r w:rsidR="00F319BA" w:rsidRPr="009717C0">
        <w:rPr>
          <w:spacing w:val="-3"/>
        </w:rPr>
        <w:t xml:space="preserve">IS sería muy plana y la </w:t>
      </w:r>
      <w:r w:rsidR="009717C0" w:rsidRPr="009717C0">
        <w:rPr>
          <w:spacing w:val="-3"/>
        </w:rPr>
        <w:t>curva </w:t>
      </w:r>
      <w:r w:rsidR="00F319BA" w:rsidRPr="009717C0">
        <w:rPr>
          <w:spacing w:val="-3"/>
        </w:rPr>
        <w:t>LM muy vertical, de modo que la política fiscal tendría escasos efectos sobre el crecimiento.</w:t>
      </w:r>
    </w:p>
    <w:p w14:paraId="1899EF30" w14:textId="7D802D13" w:rsidR="00F319BA" w:rsidRDefault="00F319BA">
      <w:pPr>
        <w:pStyle w:val="Nivel3SM"/>
        <w:keepNext/>
      </w:pPr>
      <w:r>
        <w:t>En una segunda fase de la crítica monetarista, la formulación de la curva de Phillips con expectativas adaptativas implicaría que a largo plazo la economía se situaría en la tasa natural de desempleo y la política fiscal s</w:t>
      </w:r>
      <w:r w:rsidR="009717C0">
        <w:t>ó</w:t>
      </w:r>
      <w:r>
        <w:t>lo tendría efectos inflacionistas.</w:t>
      </w:r>
    </w:p>
    <w:p w14:paraId="1761E441" w14:textId="23627DEE" w:rsidR="0041427F" w:rsidRPr="00311C71" w:rsidRDefault="0041427F" w:rsidP="0041427F">
      <w:pPr>
        <w:pStyle w:val="Ttuloimagen"/>
        <w:rPr>
          <w:i/>
          <w:iCs/>
          <w:smallCaps w:val="0"/>
        </w:rPr>
      </w:pPr>
      <w:r w:rsidRPr="00311C71">
        <w:t>Imagen </w:t>
      </w:r>
      <w:r>
        <w:rPr>
          <w:lang w:val="en-US"/>
        </w:rPr>
        <w:fldChar w:fldCharType="begin"/>
      </w:r>
      <w:r w:rsidRPr="00311C71">
        <w:instrText xml:space="preserve"> SEQ Ilustración \* ARABIC </w:instrText>
      </w:r>
      <w:r>
        <w:rPr>
          <w:lang w:val="en-US"/>
        </w:rPr>
        <w:fldChar w:fldCharType="separate"/>
      </w:r>
      <w:r w:rsidR="00892C3F">
        <w:t>6</w:t>
      </w:r>
      <w:r>
        <w:rPr>
          <w:lang w:val="en-US"/>
        </w:rPr>
        <w:fldChar w:fldCharType="end"/>
      </w:r>
      <w:r w:rsidRPr="00311C71">
        <w:rPr>
          <w:smallCaps w:val="0"/>
        </w:rPr>
        <w:t xml:space="preserve">.– </w:t>
      </w:r>
      <w:r w:rsidRPr="00311C71">
        <w:rPr>
          <w:i/>
          <w:iCs/>
          <w:smallCaps w:val="0"/>
        </w:rPr>
        <w:t xml:space="preserve">Política </w:t>
      </w:r>
      <w:r>
        <w:rPr>
          <w:i/>
          <w:iCs/>
          <w:smallCaps w:val="0"/>
        </w:rPr>
        <w:t xml:space="preserve">política </w:t>
      </w:r>
      <w:r w:rsidRPr="00311C71">
        <w:rPr>
          <w:i/>
          <w:iCs/>
          <w:smallCaps w:val="0"/>
        </w:rPr>
        <w:t xml:space="preserve">fiscal </w:t>
      </w:r>
      <w:r w:rsidR="001224A4">
        <w:rPr>
          <w:i/>
          <w:iCs/>
          <w:smallCaps w:val="0"/>
        </w:rPr>
        <w:t>expansiva desde una óptica monetarista</w:t>
      </w:r>
    </w:p>
    <w:p w14:paraId="217E5FEA" w14:textId="3312E14E" w:rsidR="0041427F" w:rsidRDefault="001224A4" w:rsidP="0041427F">
      <w:pPr>
        <w:pStyle w:val="Imagen"/>
        <w:rPr>
          <w:lang w:val="en-US"/>
        </w:rPr>
      </w:pPr>
      <w:r>
        <w:rPr>
          <w:lang w:val="en-US"/>
        </w:rPr>
        <w:drawing>
          <wp:inline distT="0" distB="0" distL="0" distR="0" wp14:anchorId="4430F6DA" wp14:editId="7AD89B32">
            <wp:extent cx="3200224" cy="1800000"/>
            <wp:effectExtent l="0" t="0" r="635" b="0"/>
            <wp:docPr id="51" name="Imagen 5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Gráfico, Gráfico de líneas&#10;&#10;Descripción generada automáticamente"/>
                    <pic:cNvPicPr/>
                  </pic:nvPicPr>
                  <pic:blipFill>
                    <a:blip r:embed="rId16"/>
                    <a:stretch>
                      <a:fillRect/>
                    </a:stretch>
                  </pic:blipFill>
                  <pic:spPr>
                    <a:xfrm>
                      <a:off x="0" y="0"/>
                      <a:ext cx="3200224" cy="1800000"/>
                    </a:xfrm>
                    <a:prstGeom prst="rect">
                      <a:avLst/>
                    </a:prstGeom>
                  </pic:spPr>
                </pic:pic>
              </a:graphicData>
            </a:graphic>
          </wp:inline>
        </w:drawing>
      </w:r>
    </w:p>
    <w:p w14:paraId="083266BB" w14:textId="046EE0DD" w:rsidR="0041427F" w:rsidRPr="00572828" w:rsidRDefault="0041427F" w:rsidP="0041427F">
      <w:pPr>
        <w:pStyle w:val="PiedeImagen"/>
        <w:rPr>
          <w:i w:val="0"/>
          <w:iCs/>
          <w:lang w:val="en-US"/>
        </w:rPr>
      </w:pPr>
      <w:r>
        <w:rPr>
          <w:lang w:val="en-US"/>
        </w:rPr>
        <w:t>Fuente</w:t>
      </w:r>
      <w:r>
        <w:rPr>
          <w:i w:val="0"/>
          <w:iCs/>
          <w:lang w:val="en-US"/>
        </w:rPr>
        <w:t xml:space="preserve">: </w:t>
      </w:r>
      <w:r w:rsidR="001224A4">
        <w:rPr>
          <w:i w:val="0"/>
          <w:iCs/>
          <w:lang w:val="en-US"/>
        </w:rPr>
        <w:t>Elaboración propia</w:t>
      </w:r>
      <w:r w:rsidRPr="00935F87">
        <w:rPr>
          <w:i w:val="0"/>
          <w:iCs/>
          <w:lang w:val="en-US"/>
        </w:rPr>
        <w:t>.</w:t>
      </w:r>
    </w:p>
    <w:p w14:paraId="77AD67B3" w14:textId="77777777" w:rsidR="00A52D6E" w:rsidRPr="00A52D6E" w:rsidRDefault="00A52D6E">
      <w:pPr>
        <w:pStyle w:val="Nivel3SM"/>
        <w:keepNext/>
      </w:pPr>
      <w:r w:rsidRPr="00A52D6E">
        <w:t>Haciendo uso del multiplicador del gasto público</w:t>
      </w:r>
      <w:r>
        <w:t>:</w:t>
      </w:r>
    </w:p>
    <w:p w14:paraId="05EA3A48" w14:textId="3F1C1013" w:rsidR="008D6BC9" w:rsidRDefault="00000000" w:rsidP="00A52D6E">
      <w:pPr>
        <w:pStyle w:val="Nivel3"/>
        <w:numPr>
          <w:ilvl w:val="0"/>
          <w:numId w:val="0"/>
        </w:numPr>
        <w:ind w:left="1049"/>
        <w:rPr>
          <w:rFonts w:eastAsiaTheme="minorEastAsia"/>
          <w:iCs/>
        </w:rPr>
      </w:pPr>
      <m:oMathPara>
        <m:oMath>
          <m:f>
            <m:fPr>
              <m:ctrlPr>
                <w:rPr>
                  <w:rFonts w:ascii="Cambria Math" w:hAnsi="Cambria Math"/>
                  <w:i/>
                  <w:iCs/>
                  <w:lang w:val="en-US"/>
                </w:rPr>
              </m:ctrlPr>
            </m:fPr>
            <m:num>
              <m:r>
                <w:rPr>
                  <w:rFonts w:ascii="Cambria Math" w:hAnsi="Cambria Math"/>
                </w:rPr>
                <m:t>∆</m:t>
              </m:r>
              <m:r>
                <m:rPr>
                  <m:nor/>
                </m:rPr>
                <w:rPr>
                  <w:i/>
                  <w:iCs/>
                </w:rPr>
                <m:t>Y</m:t>
              </m:r>
            </m:num>
            <m:den>
              <m:r>
                <w:rPr>
                  <w:rFonts w:ascii="Cambria Math" w:hAnsi="Cambria Math"/>
                </w:rPr>
                <m:t>∆</m:t>
              </m:r>
              <m:r>
                <m:rPr>
                  <m:nor/>
                </m:rPr>
                <w:rPr>
                  <w:i/>
                  <w:iCs/>
                </w:rPr>
                <m:t>G</m:t>
              </m:r>
            </m:den>
          </m:f>
          <m:r>
            <w:rPr>
              <w:rFonts w:ascii="Cambria Math"/>
            </w:rPr>
            <m:t>=</m:t>
          </m:r>
          <m:f>
            <m:fPr>
              <m:ctrlPr>
                <w:rPr>
                  <w:rFonts w:ascii="Cambria Math" w:hAnsi="Cambria Math"/>
                  <w:i/>
                  <w:iCs/>
                  <w:lang w:val="en-US"/>
                </w:rPr>
              </m:ctrlPr>
            </m:fPr>
            <m:num>
              <m:r>
                <m:rPr>
                  <m:nor/>
                </m:rPr>
                <w:rPr>
                  <w:i/>
                  <w:iCs/>
                </w:rPr>
                <m:t>1</m:t>
              </m:r>
            </m:num>
            <m:den>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e>
              </m:d>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den>
          </m:f>
        </m:oMath>
      </m:oMathPara>
    </w:p>
    <w:p w14:paraId="05A3CAF2" w14:textId="01347693" w:rsidR="00A52D6E" w:rsidRPr="00A52D6E" w:rsidRDefault="008D6BC9" w:rsidP="00952C0B">
      <w:pPr>
        <w:pStyle w:val="Nivel3SM"/>
        <w:numPr>
          <w:ilvl w:val="0"/>
          <w:numId w:val="0"/>
        </w:numPr>
        <w:ind w:left="963"/>
      </w:pPr>
      <w:r>
        <w:t>P</w:t>
      </w:r>
      <w:r w:rsidR="00A52D6E" w:rsidRPr="00A52D6E">
        <w:t>ara</w:t>
      </w:r>
      <w:r w:rsidR="00A52D6E">
        <w:t xml:space="preserve"> </w:t>
      </w:r>
      <w:r w:rsidR="00A52D6E" w:rsidRPr="00A52D6E">
        <w:t>los monetaristas</w:t>
      </w:r>
      <w:r w:rsidR="00A52D6E">
        <w:t xml:space="preserve">, </w:t>
      </w:r>
      <m:oMath>
        <m:r>
          <m:rPr>
            <m:nor/>
          </m:rPr>
          <w:rPr>
            <w:i/>
          </w:rPr>
          <m:t>v</m:t>
        </m:r>
      </m:oMath>
      <w:r w:rsidR="00A52D6E">
        <w:t xml:space="preserve"> es muy elevada, ya que la inversión es muy sensible al tipo de interés</w:t>
      </w:r>
      <w:r>
        <w:t xml:space="preserve"> (ya que los individuos se guían por la rentabilidad y no por los animal spirits, pues son racionales)</w:t>
      </w:r>
      <w:r w:rsidR="00A52D6E">
        <w:t xml:space="preserve">. Al mismo tiempo, </w:t>
      </w:r>
      <m:oMath>
        <m:r>
          <m:rPr>
            <m:nor/>
          </m:rPr>
          <w:rPr>
            <w:i/>
          </w:rPr>
          <m:t>k</m:t>
        </m:r>
      </m:oMath>
      <w:r w:rsidR="00A52D6E">
        <w:t xml:space="preserve"> es muy elevada y </w:t>
      </w:r>
      <m:oMath>
        <m:r>
          <m:rPr>
            <m:nor/>
          </m:rPr>
          <w:rPr>
            <w:i/>
          </w:rPr>
          <m:t>h</m:t>
        </m:r>
      </m:oMath>
      <w:r w:rsidR="00A52D6E">
        <w:t xml:space="preserve"> es muy reducida ya que la demanda de dinero es insensible al tipo de interés (</w:t>
      </w:r>
      <w:r w:rsidR="00C7011B">
        <w:t xml:space="preserve">consideran que existen </w:t>
      </w:r>
      <w:r w:rsidR="00A52D6E">
        <w:t xml:space="preserve">infinitos activos sustitutivos del dinero, no sólo bonos como consideraba </w:t>
      </w:r>
      <w:r w:rsidR="00A52D6E">
        <w:rPr>
          <w:smallCaps/>
        </w:rPr>
        <w:t>Keynes</w:t>
      </w:r>
      <w:r w:rsidR="00A52D6E">
        <w:t xml:space="preserve">). Por lo tanto, la política fiscal es menos efectiva que para </w:t>
      </w:r>
      <w:r w:rsidR="00A52D6E">
        <w:rPr>
          <w:smallCaps/>
        </w:rPr>
        <w:t>Keynes</w:t>
      </w:r>
      <w:r w:rsidR="00A52D6E">
        <w:t>.</w:t>
      </w:r>
    </w:p>
    <w:p w14:paraId="204DEF5F" w14:textId="3ECF0AE8" w:rsidR="004B1391" w:rsidRPr="004B1391" w:rsidRDefault="004B1391" w:rsidP="00353222">
      <w:pPr>
        <w:pStyle w:val="Ttulo6"/>
      </w:pPr>
      <w:bookmarkStart w:id="20" w:name="_Toc55381922"/>
      <w:bookmarkStart w:id="21" w:name="_Toc55382057"/>
      <w:bookmarkStart w:id="22" w:name="_Toc55382092"/>
      <w:bookmarkStart w:id="23" w:name="_Toc55381923"/>
      <w:bookmarkStart w:id="24" w:name="_Toc55382058"/>
      <w:bookmarkStart w:id="25" w:name="_Toc55382093"/>
      <w:bookmarkStart w:id="26" w:name="_Toc55382521"/>
      <w:bookmarkStart w:id="27" w:name="_Toc173958369"/>
      <w:bookmarkStart w:id="28" w:name="_Hlk146137109"/>
      <w:bookmarkEnd w:id="14"/>
      <w:bookmarkEnd w:id="20"/>
      <w:bookmarkEnd w:id="21"/>
      <w:bookmarkEnd w:id="22"/>
      <w:bookmarkEnd w:id="23"/>
      <w:bookmarkEnd w:id="24"/>
      <w:bookmarkEnd w:id="25"/>
      <w:bookmarkEnd w:id="26"/>
      <w:r>
        <w:rPr>
          <w:rStyle w:val="Ttulo3Car"/>
          <w:i w:val="0"/>
          <w:iCs w:val="0"/>
        </w:rPr>
        <w:t xml:space="preserve">Consideración de una economía abierta (Modelo </w:t>
      </w:r>
      <w:r w:rsidR="003E4C6F">
        <w:rPr>
          <w:rStyle w:val="Ttulo3Car"/>
          <w:i w:val="0"/>
          <w:iCs w:val="0"/>
        </w:rPr>
        <w:t xml:space="preserve">IS-LM-BP de </w:t>
      </w:r>
      <w:r w:rsidRPr="003E4C6F">
        <w:rPr>
          <w:rStyle w:val="Ttulo3Car"/>
          <w:i w:val="0"/>
          <w:iCs w:val="0"/>
          <w:smallCaps/>
        </w:rPr>
        <w:t>Mundell</w:t>
      </w:r>
      <w:r w:rsidR="003E4C6F">
        <w:rPr>
          <w:rStyle w:val="Ttulo3Car"/>
          <w:i w:val="0"/>
          <w:iCs w:val="0"/>
        </w:rPr>
        <w:t xml:space="preserve"> y </w:t>
      </w:r>
      <w:r w:rsidRPr="003E4C6F">
        <w:rPr>
          <w:rStyle w:val="Ttulo3Car"/>
          <w:i w:val="0"/>
          <w:iCs w:val="0"/>
          <w:smallCaps/>
        </w:rPr>
        <w:t>Fleming</w:t>
      </w:r>
      <w:r>
        <w:rPr>
          <w:rStyle w:val="Ttulo3Car"/>
          <w:i w:val="0"/>
          <w:iCs w:val="0"/>
        </w:rPr>
        <w:t>)</w:t>
      </w:r>
      <w:bookmarkEnd w:id="27"/>
    </w:p>
    <w:p w14:paraId="3F509511" w14:textId="54B5A491" w:rsidR="004B1391" w:rsidRDefault="0038412B" w:rsidP="000841E0">
      <w:pPr>
        <w:pStyle w:val="Nivel1SM"/>
        <w:keepNext/>
        <w:spacing w:before="0" w:after="0"/>
      </w:pPr>
      <w:r>
        <w:t>A continuación, comentaremos las implicaciones sobre la efectividad de la política fiscal de la apertura de la economía</w:t>
      </w:r>
      <w:r w:rsidR="003E4C6F">
        <w:t>, extendiendo el marco IS-LM</w:t>
      </w:r>
      <w:r w:rsidR="00C7011B">
        <w:t>,</w:t>
      </w:r>
      <w:r w:rsidR="003E4C6F">
        <w:t xml:space="preserve"> tal y como lo hicieron </w:t>
      </w:r>
      <w:r w:rsidR="003E4C6F">
        <w:rPr>
          <w:smallCaps/>
        </w:rPr>
        <w:t>Mundell</w:t>
      </w:r>
      <w:r w:rsidR="003E4C6F">
        <w:t xml:space="preserve"> y </w:t>
      </w:r>
      <w:r w:rsidR="003E4C6F">
        <w:rPr>
          <w:smallCaps/>
        </w:rPr>
        <w:t>Fleming</w:t>
      </w:r>
      <w:r w:rsidR="003E4C6F">
        <w:t>. Para ello, es necesario realizar los siguientes ajustes:</w:t>
      </w:r>
    </w:p>
    <w:p w14:paraId="535A6836" w14:textId="5AECEF1C" w:rsidR="00973648" w:rsidRPr="001B3BC2" w:rsidRDefault="00973648" w:rsidP="00973648">
      <w:pPr>
        <w:pStyle w:val="Prrafodelista"/>
        <w:keepNext/>
        <w:numPr>
          <w:ilvl w:val="0"/>
          <w:numId w:val="40"/>
        </w:numPr>
        <w:spacing w:after="0"/>
        <w:ind w:left="568" w:hanging="284"/>
        <w:rPr>
          <w:color w:val="5F2987"/>
        </w:rPr>
      </w:pPr>
      <w:r w:rsidRPr="001B3BC2">
        <w:rPr>
          <w:i/>
          <w:iCs/>
          <w:color w:val="5F2987"/>
          <w:u w:val="single"/>
        </w:rPr>
        <w:t>Curva</w:t>
      </w:r>
      <w:r w:rsidR="004D3B01">
        <w:rPr>
          <w:i/>
          <w:iCs/>
          <w:color w:val="5F2987"/>
          <w:u w:val="single"/>
        </w:rPr>
        <w:t> </w:t>
      </w:r>
      <w:r w:rsidRPr="001B3BC2">
        <w:rPr>
          <w:i/>
          <w:iCs/>
          <w:color w:val="5F2987"/>
          <w:u w:val="single"/>
        </w:rPr>
        <w:t>IS</w:t>
      </w:r>
      <w:r w:rsidRPr="001B3BC2">
        <w:rPr>
          <w:color w:val="5F2987"/>
        </w:rPr>
        <w:t xml:space="preserve"> (</w:t>
      </w:r>
      <w:proofErr w:type="spellStart"/>
      <w:r w:rsidRPr="001B3BC2">
        <w:rPr>
          <w:i/>
          <w:iCs/>
          <w:color w:val="5F2987"/>
        </w:rPr>
        <w:t>Investment-Saving</w:t>
      </w:r>
      <w:proofErr w:type="spellEnd"/>
      <w:r w:rsidRPr="001B3BC2">
        <w:rPr>
          <w:color w:val="5F2987"/>
        </w:rPr>
        <w:t>)</w:t>
      </w:r>
      <w:r>
        <w:rPr>
          <w:color w:val="5F2987"/>
        </w:rPr>
        <w:t xml:space="preserve"> </w:t>
      </w:r>
      <w:r w:rsidRPr="00973648">
        <w:rPr>
          <w:sz w:val="19"/>
          <w:szCs w:val="19"/>
        </w:rPr>
        <w:t>[</w:t>
      </w:r>
      <w:r>
        <w:rPr>
          <w:i/>
          <w:iCs/>
          <w:sz w:val="19"/>
          <w:szCs w:val="19"/>
        </w:rPr>
        <w:t>se introducen las importaciones y las exportaciones en la demanda agregada</w:t>
      </w:r>
      <w:r w:rsidRPr="00973648">
        <w:rPr>
          <w:sz w:val="19"/>
          <w:szCs w:val="19"/>
        </w:rPr>
        <w:t>]</w:t>
      </w:r>
    </w:p>
    <w:p w14:paraId="4E5CCB70" w14:textId="1BF9AB50" w:rsidR="00973648" w:rsidRDefault="00973648" w:rsidP="00973648">
      <w:pPr>
        <w:pStyle w:val="Nivel3SM"/>
      </w:pPr>
      <w:r>
        <w:t>La curva</w:t>
      </w:r>
      <w:r w:rsidR="004D3B01">
        <w:t> </w:t>
      </w:r>
      <w:r w:rsidRPr="003509D3">
        <w:rPr>
          <w:i/>
          <w:iCs/>
        </w:rPr>
        <w:t>IS</w:t>
      </w:r>
      <w:r>
        <w:t xml:space="preserve"> representa los pares de renta y tipo de interés que representan el equilibrio en el mercado de bienes.</w:t>
      </w:r>
    </w:p>
    <w:p w14:paraId="58F57023" w14:textId="77777777" w:rsidR="00973648" w:rsidRDefault="00973648" w:rsidP="00973648">
      <w:pPr>
        <w:pStyle w:val="Nivel3SM"/>
      </w:pPr>
      <w:r>
        <w:lastRenderedPageBreak/>
        <w:t>Muestra la economía determinada por el lado de la demanda (i.e. aumentos de los componentes de la demanda elevan el output):</w:t>
      </w:r>
    </w:p>
    <w:p w14:paraId="5ADBD07F" w14:textId="235EEF67" w:rsidR="00973648" w:rsidRPr="003578C8" w:rsidRDefault="00000000" w:rsidP="00973648">
      <w:pPr>
        <w:pStyle w:val="Nivel3SM"/>
        <w:numPr>
          <w:ilvl w:val="0"/>
          <w:numId w:val="0"/>
        </w:numPr>
        <w:ind w:left="963"/>
      </w:pPr>
      <m:oMathPara>
        <m:oMath>
          <m:m>
            <m:mPr>
              <m:mcs>
                <m:mc>
                  <m:mcPr>
                    <m:count m:val="1"/>
                    <m:mcJc m:val="center"/>
                  </m:mcPr>
                </m:mc>
              </m:mcs>
              <m:ctrlPr>
                <w:rPr>
                  <w:rFonts w:ascii="Cambria Math" w:hAnsi="Cambria Math"/>
                  <w:i/>
                  <w:iCs/>
                </w:rPr>
              </m:ctrlPr>
            </m:mPr>
            <m:mr>
              <m:e>
                <m:r>
                  <m:rPr>
                    <m:nor/>
                  </m:rPr>
                  <w:rPr>
                    <w:i/>
                    <w:iCs/>
                  </w:rPr>
                  <m:t>Y</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Y</m:t>
                            </m:r>
                            <m:r>
                              <w:rPr>
                                <w:rFonts w:ascii="Cambria Math" w:hAnsi="Cambria Math"/>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rPr>
                                      <m:t>t</m:t>
                                    </m:r>
                                    <m:r>
                                      <w:rPr>
                                        <w:rFonts w:ascii="Cambria Math" w:hAnsi="Cambria Math"/>
                                      </w:rPr>
                                      <m:t>∙</m:t>
                                    </m:r>
                                    <m:r>
                                      <m:rPr>
                                        <m:nor/>
                                      </m:rPr>
                                      <w:rPr>
                                        <w:i/>
                                        <w:iCs/>
                                      </w:rPr>
                                      <m:t>Y</m:t>
                                    </m:r>
                                  </m:e>
                                </m:groupChr>
                              </m:e>
                              <m:lim>
                                <m:r>
                                  <m:rPr>
                                    <m:nor/>
                                  </m:rPr>
                                  <w:rPr>
                                    <w:i/>
                                    <w:iCs/>
                                  </w:rPr>
                                  <m:t>T</m:t>
                                </m:r>
                              </m:lim>
                            </m:limLow>
                          </m:e>
                        </m:d>
                      </m:e>
                    </m:groupChr>
                  </m:e>
                  <m:lim>
                    <m:r>
                      <m:rPr>
                        <m:nor/>
                      </m:rPr>
                      <w:rPr>
                        <w:i/>
                        <w:iCs/>
                      </w:rPr>
                      <m:t>C</m:t>
                    </m:r>
                    <m:r>
                      <w:rPr>
                        <w:rFonts w:ascii="Cambria Math"/>
                      </w:rPr>
                      <m:t>=</m:t>
                    </m:r>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r>
                      <m:rPr>
                        <m:nor/>
                      </m:rPr>
                      <w:rPr>
                        <w:i/>
                        <w:iCs/>
                      </w:rPr>
                      <m:t>Y</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lim>
                </m:limUpp>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v</m:t>
                        </m:r>
                        <m:r>
                          <w:rPr>
                            <w:rFonts w:ascii="Cambria Math" w:hAnsi="Cambria Math"/>
                          </w:rPr>
                          <m:t>∙</m:t>
                        </m:r>
                        <m:r>
                          <m:rPr>
                            <m:nor/>
                          </m:rPr>
                          <w:rPr>
                            <w:i/>
                            <w:iCs/>
                          </w:rPr>
                          <m:t>i</m:t>
                        </m:r>
                      </m:e>
                    </m:groupChr>
                  </m:e>
                  <m:lim>
                    <m:r>
                      <m:rPr>
                        <m:nor/>
                      </m:rPr>
                      <w:rPr>
                        <w:i/>
                        <w:iCs/>
                      </w:rPr>
                      <m:t>I</m:t>
                    </m:r>
                  </m:lim>
                </m:limUpp>
                <m:r>
                  <w:rPr>
                    <w:rFonts w:ascii="Cambria Math" w:eastAsiaTheme="minorEastAsia"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G</m:t>
                            </m:r>
                          </m:e>
                          <m:sub>
                            <m:r>
                              <m:rPr>
                                <m:nor/>
                              </m:rPr>
                              <w:rPr>
                                <w:i/>
                                <w:iCs/>
                              </w:rPr>
                              <m:t>0</m:t>
                            </m:r>
                          </m:sub>
                        </m:sSub>
                      </m:e>
                    </m:groupChr>
                  </m:e>
                  <m:lim>
                    <m:r>
                      <m:rPr>
                        <m:nor/>
                      </m:rPr>
                      <w:rPr>
                        <w:i/>
                        <w:iCs/>
                      </w:rPr>
                      <m:t>G</m:t>
                    </m: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lim>
                </m:limUpp>
              </m:e>
            </m:mr>
            <m:mr>
              <m:e>
                <m:r>
                  <w:rPr>
                    <w:rFonts w:ascii="Cambria Math" w:hAnsi="Cambria Math"/>
                  </w:rPr>
                  <m:t>⇓</m:t>
                </m:r>
              </m:e>
            </m:mr>
            <m:mr>
              <m:e>
                <m:borderBox>
                  <m:borderBoxPr>
                    <m:ctrlPr>
                      <w:rPr>
                        <w:rFonts w:ascii="Cambria Math" w:hAnsi="Cambria Math"/>
                        <w:i/>
                        <w:iCs/>
                        <w:color w:val="5F2987"/>
                      </w:rPr>
                    </m:ctrlPr>
                  </m:borderBoxPr>
                  <m:e>
                    <m:r>
                      <m:rPr>
                        <m:nor/>
                      </m:rPr>
                      <w:rPr>
                        <w:i/>
                        <w:iCs/>
                        <w:color w:val="5F2987"/>
                      </w:rPr>
                      <m:t>Y</m:t>
                    </m:r>
                    <m:r>
                      <w:rPr>
                        <w:rFonts w:ascii="Cambria Math" w:hAnsi="Cambria Math"/>
                        <w:color w:val="5F2987"/>
                      </w:rPr>
                      <m:t>=</m:t>
                    </m:r>
                    <m:f>
                      <m:fPr>
                        <m:ctrlPr>
                          <w:rPr>
                            <w:rFonts w:ascii="Cambria Math" w:hAnsi="Cambria Math"/>
                            <w:i/>
                            <w:color w:val="5F2987"/>
                          </w:rPr>
                        </m:ctrlPr>
                      </m:fPr>
                      <m:num>
                        <m:sSub>
                          <m:sSubPr>
                            <m:ctrlPr>
                              <w:rPr>
                                <w:rFonts w:ascii="Cambria Math" w:hAnsi="Cambria Math"/>
                                <w:i/>
                                <w:iCs/>
                                <w:color w:val="5F2987"/>
                              </w:rPr>
                            </m:ctrlPr>
                          </m:sSubPr>
                          <m:e>
                            <m:r>
                              <m:rPr>
                                <m:nor/>
                              </m:rPr>
                              <w:rPr>
                                <w:i/>
                                <w:iCs/>
                                <w:color w:val="5F2987"/>
                              </w:rPr>
                              <m:t>C</m:t>
                            </m:r>
                          </m:e>
                          <m:sub>
                            <m:r>
                              <m:rPr>
                                <m:nor/>
                              </m:rPr>
                              <w:rPr>
                                <w:i/>
                                <w:iCs/>
                                <w:color w:val="5F2987"/>
                              </w:rPr>
                              <m:t>0</m:t>
                            </m:r>
                          </m:sub>
                        </m:sSub>
                        <m:r>
                          <w:rPr>
                            <w:rFonts w:ascii="Cambria Math" w:hAnsi="Cambria Math"/>
                            <w:color w:val="5F2987"/>
                          </w:rPr>
                          <m:t>+</m:t>
                        </m:r>
                        <m:sSub>
                          <m:sSubPr>
                            <m:ctrlPr>
                              <w:rPr>
                                <w:rFonts w:ascii="Cambria Math" w:hAnsi="Cambria Math"/>
                                <w:i/>
                                <w:iCs/>
                                <w:color w:val="5F2987"/>
                              </w:rPr>
                            </m:ctrlPr>
                          </m:sSubPr>
                          <m:e>
                            <m:r>
                              <m:rPr>
                                <m:nor/>
                              </m:rPr>
                              <w:rPr>
                                <w:i/>
                                <w:iCs/>
                                <w:color w:val="5F2987"/>
                              </w:rPr>
                              <m:t>I</m:t>
                            </m:r>
                          </m:e>
                          <m:sub>
                            <m:r>
                              <m:rPr>
                                <m:nor/>
                              </m:rPr>
                              <w:rPr>
                                <w:i/>
                                <w:iCs/>
                                <w:color w:val="5F2987"/>
                              </w:rPr>
                              <m:t>0</m:t>
                            </m:r>
                          </m:sub>
                        </m:sSub>
                        <m:r>
                          <w:rPr>
                            <w:rFonts w:ascii="Cambria Math" w:hAnsi="Cambria Math"/>
                            <w:color w:val="5F2987"/>
                          </w:rPr>
                          <m:t>-</m:t>
                        </m:r>
                        <m:r>
                          <m:rPr>
                            <m:nor/>
                          </m:rPr>
                          <w:rPr>
                            <w:i/>
                            <w:iCs/>
                            <w:color w:val="5F2987"/>
                          </w:rPr>
                          <m:t>v</m:t>
                        </m:r>
                        <m:r>
                          <w:rPr>
                            <w:rFonts w:ascii="Cambria Math" w:hAnsi="Cambria Math"/>
                            <w:color w:val="5F2987"/>
                          </w:rPr>
                          <m:t>∙</m:t>
                        </m:r>
                        <m:r>
                          <m:rPr>
                            <m:nor/>
                          </m:rPr>
                          <w:rPr>
                            <w:i/>
                            <w:iCs/>
                            <w:color w:val="5F2987"/>
                          </w:rPr>
                          <m:t>i</m:t>
                        </m:r>
                        <m:r>
                          <w:rPr>
                            <w:rFonts w:ascii="Cambria Math" w:eastAsiaTheme="minorEastAsia" w:hAnsi="Cambria Math"/>
                            <w:color w:val="5F2987"/>
                          </w:rPr>
                          <m:t>+</m:t>
                        </m:r>
                        <m:sSub>
                          <m:sSubPr>
                            <m:ctrlPr>
                              <w:rPr>
                                <w:rFonts w:ascii="Cambria Math" w:hAnsi="Cambria Math"/>
                                <w:i/>
                                <w:iCs/>
                                <w:color w:val="5F2987"/>
                              </w:rPr>
                            </m:ctrlPr>
                          </m:sSubPr>
                          <m:e>
                            <m:r>
                              <m:rPr>
                                <m:nor/>
                              </m:rPr>
                              <w:rPr>
                                <w:i/>
                                <w:iCs/>
                                <w:color w:val="5F2987"/>
                              </w:rPr>
                              <m:t>G</m:t>
                            </m:r>
                          </m:e>
                          <m:sub>
                            <m:r>
                              <m:rPr>
                                <m:nor/>
                              </m:rPr>
                              <w:rPr>
                                <w:i/>
                                <w:iCs/>
                                <w:color w:val="5F2987"/>
                              </w:rPr>
                              <m:t>0</m:t>
                            </m:r>
                          </m:sub>
                        </m:sSub>
                        <m:r>
                          <w:rPr>
                            <w:rFonts w:ascii="Cambria Math" w:hAnsi="Cambria Math"/>
                            <w:color w:val="5F2987"/>
                          </w:rPr>
                          <m:t>+</m:t>
                        </m:r>
                        <m:r>
                          <m:rPr>
                            <m:nor/>
                          </m:rPr>
                          <w:rPr>
                            <w:i/>
                            <w:iCs/>
                            <w:color w:val="5F2987"/>
                          </w:rPr>
                          <m:t>x</m:t>
                        </m:r>
                        <m:r>
                          <w:rPr>
                            <w:rFonts w:ascii="Cambria Math" w:hAnsi="Cambria Math"/>
                            <w:color w:val="5F2987"/>
                          </w:rPr>
                          <m:t>∙</m:t>
                        </m:r>
                        <m:r>
                          <m:rPr>
                            <m:nor/>
                          </m:rPr>
                          <w:rPr>
                            <w:i/>
                            <w:iCs/>
                            <w:color w:val="5F2987"/>
                          </w:rPr>
                          <m:t>Y*</m:t>
                        </m:r>
                        <m:r>
                          <w:rPr>
                            <w:rFonts w:ascii="Cambria Math" w:hAnsi="Cambria Math"/>
                            <w:color w:val="5F2987"/>
                          </w:rPr>
                          <m:t>+</m:t>
                        </m:r>
                        <m:r>
                          <m:rPr>
                            <m:nor/>
                          </m:rPr>
                          <w:rPr>
                            <w:i/>
                            <w:iCs/>
                            <w:color w:val="5F2987"/>
                          </w:rPr>
                          <m:t>ϕ</m:t>
                        </m:r>
                        <m:r>
                          <w:rPr>
                            <w:rFonts w:ascii="Cambria Math" w:hAnsi="Cambria Math"/>
                            <w:color w:val="5F2987"/>
                          </w:rPr>
                          <m:t>∙</m:t>
                        </m:r>
                        <m:r>
                          <m:rPr>
                            <m:nor/>
                          </m:rPr>
                          <w:rPr>
                            <w:i/>
                            <w:color w:val="5F2987"/>
                          </w:rPr>
                          <m:t>ϰ</m:t>
                        </m:r>
                      </m:num>
                      <m:den>
                        <m:r>
                          <m:rPr>
                            <m:nor/>
                          </m:rPr>
                          <w:rPr>
                            <w:i/>
                            <w:iCs/>
                            <w:color w:val="5F2987"/>
                          </w:rPr>
                          <m:t>1</m:t>
                        </m:r>
                        <m:r>
                          <w:rPr>
                            <w:rFonts w:ascii="Cambria Math" w:hAnsi="Cambria Math"/>
                            <w:color w:val="5F2987"/>
                          </w:rPr>
                          <m:t>-</m:t>
                        </m:r>
                        <m:r>
                          <m:rPr>
                            <m:nor/>
                          </m:rPr>
                          <w:rPr>
                            <w:i/>
                            <w:iCs/>
                            <w:color w:val="5F2987"/>
                          </w:rPr>
                          <m:t>c</m:t>
                        </m:r>
                        <m:r>
                          <w:rPr>
                            <w:rFonts w:ascii="Cambria Math" w:hAnsi="Cambria Math"/>
                            <w:color w:val="5F2987"/>
                          </w:rPr>
                          <m:t>∙</m:t>
                        </m:r>
                        <m:d>
                          <m:dPr>
                            <m:ctrlPr>
                              <w:rPr>
                                <w:rFonts w:ascii="Cambria Math" w:hAnsi="Cambria Math"/>
                                <w:i/>
                                <w:color w:val="5F2987"/>
                              </w:rPr>
                            </m:ctrlPr>
                          </m:dPr>
                          <m:e>
                            <m:r>
                              <m:rPr>
                                <m:nor/>
                              </m:rPr>
                              <w:rPr>
                                <w:i/>
                                <w:iCs/>
                                <w:color w:val="5F2987"/>
                              </w:rPr>
                              <m:t>1</m:t>
                            </m:r>
                            <m:r>
                              <w:rPr>
                                <w:rFonts w:ascii="Cambria Math" w:hAnsi="Cambria Math"/>
                                <w:color w:val="5F2987"/>
                              </w:rPr>
                              <m:t>-</m:t>
                            </m:r>
                            <m:r>
                              <m:rPr>
                                <m:nor/>
                              </m:rPr>
                              <w:rPr>
                                <w:i/>
                                <w:iCs/>
                                <w:color w:val="5F2987"/>
                              </w:rPr>
                              <m:t>t</m:t>
                            </m:r>
                          </m:e>
                        </m:d>
                        <m:r>
                          <w:rPr>
                            <w:rFonts w:ascii="Cambria Math" w:hAnsi="Cambria Math"/>
                            <w:color w:val="5F2987"/>
                          </w:rPr>
                          <m:t>+</m:t>
                        </m:r>
                        <m:r>
                          <m:rPr>
                            <m:nor/>
                          </m:rPr>
                          <w:rPr>
                            <w:i/>
                            <w:iCs/>
                            <w:color w:val="5F2987"/>
                          </w:rPr>
                          <m:t>m</m:t>
                        </m:r>
                      </m:den>
                    </m:f>
                  </m:e>
                </m:borderBox>
              </m:e>
            </m:mr>
          </m:m>
        </m:oMath>
      </m:oMathPara>
    </w:p>
    <w:p w14:paraId="3DDA738D" w14:textId="6FB26E09" w:rsidR="00973648" w:rsidRDefault="00973648" w:rsidP="00973648">
      <w:pPr>
        <w:pStyle w:val="Nivel3SM"/>
      </w:pPr>
      <w:r>
        <w:t>La curva</w:t>
      </w:r>
      <w:r w:rsidR="004D3B01">
        <w:t> </w:t>
      </w:r>
      <w:r w:rsidRPr="003509D3">
        <w:rPr>
          <w:i/>
          <w:iCs/>
        </w:rPr>
        <w:t>IS</w:t>
      </w:r>
      <w:r>
        <w:t xml:space="preserve"> es decreciente en el plano</w:t>
      </w:r>
      <w:r w:rsidR="00150060">
        <w:t> </w:t>
      </w:r>
      <w:r>
        <w:rPr>
          <w:i/>
          <w:iCs/>
        </w:rPr>
        <w:t>Y</w:t>
      </w:r>
      <w:r w:rsidRPr="00A03A0E">
        <w:t>-</w:t>
      </w:r>
      <w:r>
        <w:rPr>
          <w:i/>
          <w:iCs/>
        </w:rPr>
        <w:t>i</w:t>
      </w:r>
      <w:r>
        <w:t xml:space="preserve"> porque aumentos del tipo de interés reducen la inversión y por lo tanto la renta.</w:t>
      </w:r>
    </w:p>
    <w:p w14:paraId="149AF2B4" w14:textId="702DC145" w:rsidR="00973648" w:rsidRPr="00752F78" w:rsidRDefault="00973648" w:rsidP="00973648">
      <w:pPr>
        <w:pStyle w:val="Nivel3SM"/>
      </w:pPr>
      <w:r>
        <w:t xml:space="preserve">Por lo tanto, cuanto mayor sea </w:t>
      </w:r>
      <w:proofErr w:type="gramStart"/>
      <w:r>
        <w:t>la propensión marginal a importar</w:t>
      </w:r>
      <w:proofErr w:type="gramEnd"/>
      <w:r>
        <w:t xml:space="preserve">, </w:t>
      </w:r>
      <m:oMath>
        <m:r>
          <m:rPr>
            <m:nor/>
          </m:rPr>
          <w:rPr>
            <w:i/>
          </w:rPr>
          <m:t>m</m:t>
        </m:r>
      </m:oMath>
      <w:r>
        <w:t xml:space="preserve">, menor será la efectividad de la política fiscal. Esto se debe a que parte del aumento de la renta generado por la política fiscal expansiva se desvía ahora hacia el exterior ya que los agentes consumen más productos importados. Es precisamente este </w:t>
      </w:r>
      <w:r w:rsidRPr="00752F78">
        <w:rPr>
          <w:i/>
        </w:rPr>
        <w:t>efecto spillover</w:t>
      </w:r>
      <w:r>
        <w:t xml:space="preserve"> lo que explica la importancia de la coordinación internacional de la política fiscal y el “</w:t>
      </w:r>
      <w:r>
        <w:rPr>
          <w:i/>
        </w:rPr>
        <w:t>efecto locomotora</w:t>
      </w:r>
      <w:r>
        <w:t xml:space="preserve">” </w:t>
      </w:r>
      <w:r w:rsidRPr="00752F78">
        <w:rPr>
          <w:color w:val="767171" w:themeColor="background2" w:themeShade="80"/>
          <w:sz w:val="19"/>
          <w:szCs w:val="19"/>
        </w:rPr>
        <w:t>[ver tema 3.B</w:t>
      </w:r>
      <w:r>
        <w:rPr>
          <w:color w:val="767171" w:themeColor="background2" w:themeShade="80"/>
          <w:sz w:val="19"/>
          <w:szCs w:val="19"/>
        </w:rPr>
        <w:t>.</w:t>
      </w:r>
      <w:r w:rsidR="00353222">
        <w:rPr>
          <w:color w:val="767171" w:themeColor="background2" w:themeShade="80"/>
          <w:sz w:val="19"/>
          <w:szCs w:val="19"/>
        </w:rPr>
        <w:t>19</w:t>
      </w:r>
      <w:r w:rsidRPr="00752F78">
        <w:rPr>
          <w:color w:val="767171" w:themeColor="background2" w:themeShade="80"/>
          <w:sz w:val="19"/>
          <w:szCs w:val="19"/>
        </w:rPr>
        <w:t>]</w:t>
      </w:r>
      <w:r>
        <w:t>.</w:t>
      </w:r>
    </w:p>
    <w:p w14:paraId="008FB2C8" w14:textId="24351E47" w:rsidR="00973648" w:rsidRPr="001B3BC2" w:rsidRDefault="00973648" w:rsidP="00973648">
      <w:pPr>
        <w:pStyle w:val="Prrafodelista"/>
        <w:keepNext/>
        <w:numPr>
          <w:ilvl w:val="0"/>
          <w:numId w:val="40"/>
        </w:numPr>
        <w:spacing w:after="0"/>
        <w:ind w:left="568" w:hanging="284"/>
        <w:rPr>
          <w:color w:val="00B050"/>
        </w:rPr>
      </w:pPr>
      <w:r w:rsidRPr="001B3BC2">
        <w:rPr>
          <w:i/>
          <w:iCs/>
          <w:color w:val="00B050"/>
          <w:u w:val="single"/>
        </w:rPr>
        <w:t>Curva</w:t>
      </w:r>
      <w:r w:rsidR="004D3B01">
        <w:rPr>
          <w:i/>
          <w:iCs/>
          <w:color w:val="00B050"/>
          <w:u w:val="single"/>
        </w:rPr>
        <w:t> </w:t>
      </w:r>
      <w:r w:rsidRPr="001B3BC2">
        <w:rPr>
          <w:i/>
          <w:iCs/>
          <w:color w:val="00B050"/>
          <w:u w:val="single"/>
        </w:rPr>
        <w:t>LM</w:t>
      </w:r>
      <w:r w:rsidRPr="001B3BC2">
        <w:rPr>
          <w:color w:val="00B050"/>
        </w:rPr>
        <w:t xml:space="preserve"> (</w:t>
      </w:r>
      <w:proofErr w:type="spellStart"/>
      <w:r w:rsidRPr="001B3BC2">
        <w:rPr>
          <w:i/>
          <w:iCs/>
          <w:color w:val="00B050"/>
        </w:rPr>
        <w:t>Liquidity</w:t>
      </w:r>
      <w:proofErr w:type="spellEnd"/>
      <w:r w:rsidRPr="001B3BC2">
        <w:rPr>
          <w:i/>
          <w:iCs/>
          <w:color w:val="00B050"/>
        </w:rPr>
        <w:t>-Money</w:t>
      </w:r>
      <w:r w:rsidRPr="001B3BC2">
        <w:rPr>
          <w:color w:val="00B050"/>
        </w:rPr>
        <w:t>)</w:t>
      </w:r>
      <w:r w:rsidRPr="00973648">
        <w:rPr>
          <w:sz w:val="19"/>
          <w:szCs w:val="19"/>
        </w:rPr>
        <w:t xml:space="preserve"> [</w:t>
      </w:r>
      <w:r>
        <w:rPr>
          <w:i/>
          <w:iCs/>
          <w:sz w:val="19"/>
          <w:szCs w:val="19"/>
        </w:rPr>
        <w:t>permanece igual que para el caso de una economía cerrada</w:t>
      </w:r>
      <w:r w:rsidRPr="00973648">
        <w:rPr>
          <w:sz w:val="19"/>
          <w:szCs w:val="19"/>
        </w:rPr>
        <w:t>]</w:t>
      </w:r>
    </w:p>
    <w:p w14:paraId="23CA4BDE" w14:textId="70F46A9F" w:rsidR="00973648" w:rsidRDefault="00973648" w:rsidP="00973648">
      <w:pPr>
        <w:pStyle w:val="Nivel3SM"/>
      </w:pPr>
      <w:r>
        <w:t xml:space="preserve">La </w:t>
      </w:r>
      <w:r w:rsidRPr="003509D3">
        <w:rPr>
          <w:i/>
          <w:iCs/>
        </w:rPr>
        <w:t>curva</w:t>
      </w:r>
      <w:r w:rsidR="004D3B01">
        <w:rPr>
          <w:i/>
          <w:iCs/>
        </w:rPr>
        <w:t> </w:t>
      </w:r>
      <w:r w:rsidRPr="003509D3">
        <w:rPr>
          <w:i/>
          <w:iCs/>
        </w:rPr>
        <w:t>LM</w:t>
      </w:r>
      <w:r>
        <w:t xml:space="preserve"> representa los pares de renta y tipo de interés que representan el equilibrio en el mercado de dinero y en el mercado de bonos.</w:t>
      </w:r>
    </w:p>
    <w:p w14:paraId="22CD59BF" w14:textId="77777777" w:rsidR="00973648" w:rsidRDefault="00973648" w:rsidP="00973648">
      <w:pPr>
        <w:pStyle w:val="Nivel3SM"/>
        <w:keepNext/>
      </w:pPr>
      <w:r>
        <w:t>Se supone que la oferta monetaria viene dada exógenamente y la demanda de dinero sigue una función que depende positivamente de la renta y negativamente del tipo de interés:</w:t>
      </w:r>
    </w:p>
    <w:bookmarkStart w:id="29" w:name="_Hlk130557904"/>
    <w:bookmarkStart w:id="30" w:name="_Hlk130557889"/>
    <w:p w14:paraId="3AF8A80D" w14:textId="0E3992CB" w:rsidR="00973648" w:rsidRPr="00887161" w:rsidRDefault="00000000" w:rsidP="00973648">
      <w:pPr>
        <w:pStyle w:val="Nivel3SM"/>
        <w:numPr>
          <w:ilvl w:val="0"/>
          <w:numId w:val="0"/>
        </w:numPr>
        <w:ind w:left="963"/>
        <w:rPr>
          <w:lang w:val="en-US"/>
        </w:rPr>
      </w:pPr>
      <m:oMathPara>
        <m:oMath>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r>
            <w:rPr>
              <w:rFonts w:ascii="Cambria Math" w:hAnsi="Cambria Math"/>
              <w:lang w:val="en-US"/>
            </w:rPr>
            <m:t>=</m:t>
          </m:r>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r>
            <m:rPr>
              <m:nor/>
            </m:rPr>
            <w:rPr>
              <w:i/>
              <w:iCs/>
              <w:lang w:val="en-US"/>
            </w:rPr>
            <m:t>h</m:t>
          </m:r>
          <m:r>
            <w:rPr>
              <w:rFonts w:ascii="Cambria Math" w:hAnsi="Cambria Math"/>
              <w:lang w:val="en-US"/>
            </w:rPr>
            <m:t>∙</m:t>
          </m:r>
          <m:r>
            <m:rPr>
              <m:nor/>
            </m:rPr>
            <w:rPr>
              <w:i/>
              <w:iCs/>
              <w:lang w:val="en-US"/>
            </w:rPr>
            <m:t>i</m:t>
          </m:r>
          <m:r>
            <w:rPr>
              <w:rFonts w:ascii="Cambria Math" w:eastAsiaTheme="minorEastAsia" w:hAnsi="Cambria Math"/>
            </w:rPr>
            <m:t>⟹</m:t>
          </m:r>
          <m:borderBox>
            <m:borderBoxPr>
              <m:ctrlPr>
                <w:rPr>
                  <w:rFonts w:ascii="Cambria Math" w:eastAsiaTheme="minorEastAsia" w:hAnsi="Cambria Math"/>
                  <w:i/>
                  <w:iCs/>
                  <w:color w:val="00B050"/>
                </w:rPr>
              </m:ctrlPr>
            </m:borderBoxPr>
            <m:e>
              <m:r>
                <m:rPr>
                  <m:nor/>
                </m:rPr>
                <w:rPr>
                  <w:i/>
                  <w:iCs/>
                  <w:color w:val="00B050"/>
                  <w:lang w:val="en-US"/>
                </w:rPr>
                <m:t>i</m:t>
              </m:r>
              <m:r>
                <w:rPr>
                  <w:rFonts w:ascii="Cambria Math" w:hAnsi="Cambria Math"/>
                  <w:color w:val="00B050"/>
                  <w:lang w:val="en-US"/>
                </w:rPr>
                <m:t>=</m:t>
              </m:r>
              <m:f>
                <m:fPr>
                  <m:ctrlPr>
                    <w:rPr>
                      <w:rFonts w:ascii="Cambria Math" w:hAnsi="Cambria Math"/>
                      <w:i/>
                      <w:color w:val="00B050"/>
                    </w:rPr>
                  </m:ctrlPr>
                </m:fPr>
                <m:num>
                  <m:r>
                    <m:rPr>
                      <m:nor/>
                    </m:rPr>
                    <w:rPr>
                      <w:i/>
                      <w:iCs/>
                      <w:color w:val="00B050"/>
                      <w:lang w:val="en-US"/>
                    </w:rPr>
                    <m:t>1</m:t>
                  </m:r>
                </m:num>
                <m:den>
                  <m:r>
                    <m:rPr>
                      <m:nor/>
                    </m:rPr>
                    <w:rPr>
                      <w:i/>
                      <w:iCs/>
                      <w:color w:val="00B050"/>
                      <w:lang w:val="en-US"/>
                    </w:rPr>
                    <m:t>h</m:t>
                  </m:r>
                </m:den>
              </m:f>
              <m:r>
                <w:rPr>
                  <w:rFonts w:ascii="Cambria Math" w:hAnsi="Cambria Math"/>
                  <w:color w:val="00B050"/>
                  <w:lang w:val="en-US"/>
                </w:rPr>
                <m:t>∙</m:t>
              </m:r>
              <m:d>
                <m:dPr>
                  <m:ctrlPr>
                    <w:rPr>
                      <w:rFonts w:ascii="Cambria Math" w:hAnsi="Cambria Math"/>
                      <w:i/>
                      <w:iCs/>
                      <w:color w:val="00B050"/>
                    </w:rPr>
                  </m:ctrlPr>
                </m:dPr>
                <m:e>
                  <m:r>
                    <m:rPr>
                      <m:nor/>
                    </m:rPr>
                    <w:rPr>
                      <w:i/>
                      <w:iCs/>
                      <w:color w:val="00B050"/>
                      <w:lang w:val="en-US"/>
                    </w:rPr>
                    <m:t>k</m:t>
                  </m:r>
                  <m:r>
                    <w:rPr>
                      <w:rFonts w:ascii="Cambria Math" w:hAnsi="Cambria Math"/>
                      <w:color w:val="00B050"/>
                      <w:lang w:val="en-US"/>
                    </w:rPr>
                    <m:t>∙</m:t>
                  </m:r>
                  <m:r>
                    <m:rPr>
                      <m:nor/>
                    </m:rPr>
                    <w:rPr>
                      <w:i/>
                      <w:iCs/>
                      <w:color w:val="00B050"/>
                      <w:lang w:val="en-US"/>
                    </w:rPr>
                    <m:t>Y</m:t>
                  </m:r>
                  <m:r>
                    <w:rPr>
                      <w:rFonts w:ascii="Cambria Math" w:hAnsi="Cambria Math"/>
                      <w:color w:val="00B050"/>
                      <w:lang w:val="en-US"/>
                    </w:rPr>
                    <m:t>-</m:t>
                  </m:r>
                  <m:d>
                    <m:dPr>
                      <m:ctrlPr>
                        <w:rPr>
                          <w:rFonts w:ascii="Cambria Math" w:hAnsi="Cambria Math"/>
                          <w:i/>
                          <w:iCs/>
                          <w:color w:val="00B050"/>
                          <w:lang w:val="en-US"/>
                        </w:rPr>
                      </m:ctrlPr>
                    </m:dPr>
                    <m:e>
                      <m:f>
                        <m:fPr>
                          <m:ctrlPr>
                            <w:rPr>
                              <w:rFonts w:ascii="Cambria Math" w:hAnsi="Cambria Math"/>
                              <w:i/>
                              <w:iCs/>
                              <w:color w:val="00B050"/>
                              <w:lang w:val="en-US"/>
                            </w:rPr>
                          </m:ctrlPr>
                        </m:fPr>
                        <m:num>
                          <m:sSup>
                            <m:sSupPr>
                              <m:ctrlPr>
                                <w:rPr>
                                  <w:rFonts w:ascii="Cambria Math" w:hAnsi="Cambria Math"/>
                                  <w:i/>
                                  <w:iCs/>
                                  <w:color w:val="00B050"/>
                                  <w:lang w:val="en-US"/>
                                </w:rPr>
                              </m:ctrlPr>
                            </m:sSupPr>
                            <m:e>
                              <m:r>
                                <m:rPr>
                                  <m:nor/>
                                </m:rPr>
                                <w:rPr>
                                  <w:i/>
                                  <w:iCs/>
                                  <w:color w:val="00B050"/>
                                  <w:lang w:val="en-US"/>
                                </w:rPr>
                                <m:t>M</m:t>
                              </m:r>
                            </m:e>
                            <m:sup>
                              <m:r>
                                <m:rPr>
                                  <m:nor/>
                                </m:rPr>
                                <w:rPr>
                                  <w:i/>
                                  <w:iCs/>
                                  <w:color w:val="00B050"/>
                                  <w:lang w:val="en-US"/>
                                </w:rPr>
                                <m:t>S</m:t>
                              </m:r>
                            </m:sup>
                          </m:sSup>
                        </m:num>
                        <m:den>
                          <m:r>
                            <m:rPr>
                              <m:nor/>
                            </m:rPr>
                            <w:rPr>
                              <w:i/>
                              <w:iCs/>
                              <w:color w:val="00B050"/>
                              <w:lang w:val="en-US"/>
                            </w:rPr>
                            <m:t>P</m:t>
                          </m:r>
                        </m:den>
                      </m:f>
                    </m:e>
                  </m:d>
                </m:e>
              </m:d>
            </m:e>
          </m:borderBox>
        </m:oMath>
      </m:oMathPara>
      <w:bookmarkEnd w:id="29"/>
    </w:p>
    <w:bookmarkEnd w:id="30"/>
    <w:p w14:paraId="7053CAA2" w14:textId="6CE91EEB" w:rsidR="00973648" w:rsidRPr="00D66B55" w:rsidRDefault="00973648" w:rsidP="00973648">
      <w:pPr>
        <w:pStyle w:val="Nivel3SM"/>
      </w:pPr>
      <w:r>
        <w:t>La curva</w:t>
      </w:r>
      <w:r w:rsidR="00FB2EBD">
        <w:t> </w:t>
      </w:r>
      <w:r w:rsidRPr="003509D3">
        <w:rPr>
          <w:i/>
          <w:iCs/>
        </w:rPr>
        <w:t>LM</w:t>
      </w:r>
      <w:r>
        <w:t xml:space="preserve"> será creciente con el tipo de interés, pues un aumento de la renta requiere un aumento del tipo de interés para reequilibrar el mercado monetario.</w:t>
      </w:r>
    </w:p>
    <w:p w14:paraId="693E2EB9" w14:textId="2783911A" w:rsidR="00973648" w:rsidRPr="001B3BC2" w:rsidRDefault="00973648" w:rsidP="00973648">
      <w:pPr>
        <w:pStyle w:val="Prrafodelista"/>
        <w:keepNext/>
        <w:numPr>
          <w:ilvl w:val="0"/>
          <w:numId w:val="40"/>
        </w:numPr>
        <w:spacing w:after="0"/>
        <w:ind w:left="568" w:hanging="284"/>
        <w:rPr>
          <w:color w:val="FF6600"/>
          <w:lang w:val="en-US"/>
        </w:rPr>
      </w:pPr>
      <w:r w:rsidRPr="001B3BC2">
        <w:rPr>
          <w:i/>
          <w:iCs/>
          <w:color w:val="FF6600"/>
          <w:u w:val="single"/>
          <w:lang w:val="en-US"/>
        </w:rPr>
        <w:t>Curva</w:t>
      </w:r>
      <w:r w:rsidR="004D3B01">
        <w:rPr>
          <w:i/>
          <w:iCs/>
          <w:color w:val="FF6600"/>
          <w:u w:val="single"/>
          <w:lang w:val="en-US"/>
        </w:rPr>
        <w:t> </w:t>
      </w:r>
      <w:r w:rsidRPr="001B3BC2">
        <w:rPr>
          <w:i/>
          <w:iCs/>
          <w:color w:val="FF6600"/>
          <w:u w:val="single"/>
          <w:lang w:val="en-US"/>
        </w:rPr>
        <w:t>BP</w:t>
      </w:r>
      <w:r w:rsidRPr="001B3BC2">
        <w:rPr>
          <w:color w:val="FF6600"/>
          <w:lang w:val="en-US"/>
        </w:rPr>
        <w:t xml:space="preserve"> (</w:t>
      </w:r>
      <w:r w:rsidRPr="001B3BC2">
        <w:rPr>
          <w:i/>
          <w:iCs/>
          <w:color w:val="FF6600"/>
          <w:lang w:val="en-US"/>
        </w:rPr>
        <w:t>Balance of Payments</w:t>
      </w:r>
      <w:r w:rsidRPr="001B3BC2">
        <w:rPr>
          <w:color w:val="FF6600"/>
          <w:lang w:val="en-US"/>
        </w:rPr>
        <w:t>)</w:t>
      </w:r>
    </w:p>
    <w:p w14:paraId="119359C2" w14:textId="417F999C" w:rsidR="00973648" w:rsidRDefault="00973648" w:rsidP="00973648">
      <w:pPr>
        <w:pStyle w:val="Nivel3SM"/>
      </w:pPr>
      <w:r>
        <w:t>La curva</w:t>
      </w:r>
      <w:r w:rsidR="004D3B01">
        <w:t> </w:t>
      </w:r>
      <w:r w:rsidRPr="003509D3">
        <w:rPr>
          <w:i/>
          <w:iCs/>
        </w:rPr>
        <w:t>BP</w:t>
      </w:r>
      <w:r>
        <w:t xml:space="preserve"> representa los pares de renta y tipo de interés que representan el equilibrio en el sector exterior (i.e. equilibrio de balanza de pagos).</w:t>
      </w:r>
    </w:p>
    <w:p w14:paraId="5CE72631" w14:textId="77777777" w:rsidR="00973648" w:rsidRDefault="00973648" w:rsidP="00973648">
      <w:pPr>
        <w:pStyle w:val="Nivel3SM"/>
        <w:keepNext/>
      </w:pPr>
      <w:r>
        <w:t>Suponemos que la balanza de pagos queda definida de la siguiente manera</w:t>
      </w:r>
      <w:r>
        <w:rPr>
          <w:rStyle w:val="Refdenotaalpie"/>
        </w:rPr>
        <w:footnoteReference w:id="7"/>
      </w:r>
      <w:r>
        <w:t>:</w:t>
      </w:r>
    </w:p>
    <w:p w14:paraId="2AB100EA" w14:textId="77777777" w:rsidR="00973648" w:rsidRPr="00887161" w:rsidRDefault="00000000" w:rsidP="00973648">
      <w:pPr>
        <w:pStyle w:val="Nivel3SM"/>
        <w:numPr>
          <w:ilvl w:val="0"/>
          <w:numId w:val="0"/>
        </w:numPr>
        <w:ind w:left="963"/>
        <w:rPr>
          <w:rFonts w:eastAsiaTheme="minorEastAsia"/>
        </w:rPr>
      </w:pPr>
      <m:oMathPara>
        <m:oMath>
          <m:m>
            <m:mPr>
              <m:mcs>
                <m:mc>
                  <m:mcPr>
                    <m:count m:val="1"/>
                    <m:mcJc m:val="center"/>
                  </m:mcPr>
                </m:mc>
              </m:mcs>
              <m:ctrlPr>
                <w:rPr>
                  <w:rFonts w:ascii="Cambria Math" w:hAnsi="Cambria Math"/>
                  <w:i/>
                </w:rPr>
              </m:ctrlPr>
            </m:mPr>
            <m:mr>
              <m:e>
                <m:limLow>
                  <m:limLowPr>
                    <m:ctrlPr>
                      <w:rPr>
                        <w:rFonts w:ascii="Cambria Math" w:hAnsi="Cambria Math"/>
                        <w:i/>
                      </w:rPr>
                    </m:ctrlPr>
                  </m:limLowPr>
                  <m:e>
                    <m:groupChr>
                      <m:groupChrPr>
                        <m:ctrlPr>
                          <w:rPr>
                            <w:rFonts w:ascii="Cambria Math" w:hAnsi="Cambria Math"/>
                            <w:i/>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r>
                      <w:rPr>
                        <w:rFonts w:ascii="Cambria Math" w:hAnsi="Cambria Math"/>
                      </w:rPr>
                      <m:t>=</m:t>
                    </m:r>
                    <m:r>
                      <m:rPr>
                        <m:nor/>
                      </m:rPr>
                      <w:rPr>
                        <w:i/>
                        <w:iCs/>
                      </w:rPr>
                      <m:t>CC</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m:t>
                        </m:r>
                        <m:r>
                          <m:rPr>
                            <m:nor/>
                          </m:rPr>
                          <w:rPr>
                            <w:i/>
                            <w:lang w:val="en-US"/>
                          </w:rPr>
                          <m:t>β</m:t>
                        </m:r>
                        <m:r>
                          <w:rPr>
                            <w:rFonts w:ascii="Cambria Math" w:hAnsi="Cambria Math"/>
                          </w:rPr>
                          <m:t>∙</m:t>
                        </m:r>
                        <m:d>
                          <m:dPr>
                            <m:ctrlPr>
                              <w:rPr>
                                <w:rFonts w:ascii="Cambria Math" w:hAnsi="Cambria Math"/>
                                <w:i/>
                                <w:iCs/>
                                <w:lang w:val="en-US"/>
                              </w:rPr>
                            </m:ctrlPr>
                          </m:dPr>
                          <m:e>
                            <m:r>
                              <m:rPr>
                                <m:nor/>
                              </m:rPr>
                              <w:rPr>
                                <w:i/>
                                <w:iCs/>
                              </w:rPr>
                              <m:t>i</m:t>
                            </m:r>
                            <m:r>
                              <w:rPr>
                                <w:rFonts w:ascii="Cambria Math" w:hAnsi="Cambria Math"/>
                              </w:rPr>
                              <m:t>-</m:t>
                            </m:r>
                            <m:r>
                              <m:rPr>
                                <m:nor/>
                              </m:rPr>
                              <w:rPr>
                                <w:i/>
                                <w:iCs/>
                              </w:rPr>
                              <m:t>i*</m:t>
                            </m:r>
                          </m:e>
                        </m:d>
                      </m:e>
                    </m:groupChr>
                  </m:e>
                  <m:lim>
                    <m:r>
                      <m:rPr>
                        <m:nor/>
                      </m:rPr>
                      <w:rPr>
                        <w:i/>
                        <w:iCs/>
                      </w:rPr>
                      <m:t>CF</m:t>
                    </m:r>
                  </m:lim>
                </m:limLow>
              </m:e>
            </m:mr>
            <m:mr>
              <m:e>
                <m:r>
                  <w:rPr>
                    <w:rFonts w:ascii="Cambria Math" w:hAnsi="Cambria Math"/>
                  </w:rPr>
                  <m:t>⇓</m:t>
                </m:r>
              </m:e>
            </m:mr>
            <m:mr>
              <m:e>
                <m:borderBox>
                  <m:borderBoxPr>
                    <m:ctrlPr>
                      <w:rPr>
                        <w:rFonts w:ascii="Cambria Math" w:hAnsi="Cambria Math"/>
                        <w:i/>
                        <w:iCs/>
                        <w:color w:val="FF6600"/>
                      </w:rPr>
                    </m:ctrlPr>
                  </m:borderBoxPr>
                  <m:e>
                    <m:r>
                      <m:rPr>
                        <m:nor/>
                      </m:rPr>
                      <w:rPr>
                        <w:i/>
                        <w:iCs/>
                        <w:color w:val="FF6600"/>
                      </w:rPr>
                      <m:t>i</m:t>
                    </m:r>
                    <m:r>
                      <w:rPr>
                        <w:rFonts w:ascii="Cambria Math"/>
                        <w:color w:val="FF6600"/>
                      </w:rPr>
                      <m:t>=</m:t>
                    </m:r>
                    <m:f>
                      <m:fPr>
                        <m:ctrlPr>
                          <w:rPr>
                            <w:rFonts w:ascii="Cambria Math" w:hAnsi="Cambria Math"/>
                            <w:i/>
                            <w:color w:val="FF6600"/>
                          </w:rPr>
                        </m:ctrlPr>
                      </m:fPr>
                      <m:num>
                        <m:r>
                          <w:rPr>
                            <w:rFonts w:ascii="Cambria Math" w:hAnsi="Cambria Math"/>
                            <w:color w:val="FF6600"/>
                          </w:rPr>
                          <m:t>-</m:t>
                        </m:r>
                        <m:r>
                          <m:rPr>
                            <m:nor/>
                          </m:rPr>
                          <w:rPr>
                            <w:i/>
                            <w:color w:val="FF6600"/>
                          </w:rPr>
                          <m:t>1</m:t>
                        </m:r>
                      </m:num>
                      <m:den>
                        <m:r>
                          <m:rPr>
                            <m:nor/>
                          </m:rPr>
                          <w:rPr>
                            <w:i/>
                            <w:color w:val="FF6600"/>
                            <w:lang w:val="en-US"/>
                          </w:rPr>
                          <m:t>β</m:t>
                        </m:r>
                      </m:den>
                    </m:f>
                    <m:r>
                      <w:rPr>
                        <w:rFonts w:ascii="Cambria Math" w:hAnsi="Cambria Math"/>
                        <w:color w:val="FF6600"/>
                      </w:rPr>
                      <m:t>∙</m:t>
                    </m:r>
                    <m:limLow>
                      <m:limLowPr>
                        <m:ctrlPr>
                          <w:rPr>
                            <w:rFonts w:ascii="Cambria Math" w:hAnsi="Cambria Math"/>
                            <w:i/>
                            <w:color w:val="FF6600"/>
                          </w:rPr>
                        </m:ctrlPr>
                      </m:limLowPr>
                      <m:e>
                        <m:groupChr>
                          <m:groupChrPr>
                            <m:ctrlPr>
                              <w:rPr>
                                <w:rFonts w:ascii="Cambria Math" w:hAnsi="Cambria Math"/>
                                <w:i/>
                                <w:color w:val="FF6600"/>
                              </w:rPr>
                            </m:ctrlPr>
                          </m:groupChrPr>
                          <m:e>
                            <m:d>
                              <m:dPr>
                                <m:ctrlPr>
                                  <w:rPr>
                                    <w:rFonts w:ascii="Cambria Math" w:hAnsi="Cambria Math"/>
                                    <w:i/>
                                    <w:iCs/>
                                    <w:color w:val="FF6600"/>
                                    <w:lang w:val="en-US"/>
                                  </w:rPr>
                                </m:ctrlPr>
                              </m:dPr>
                              <m:e>
                                <m:r>
                                  <m:rPr>
                                    <m:nor/>
                                  </m:rPr>
                                  <w:rPr>
                                    <w:i/>
                                    <w:iCs/>
                                    <w:color w:val="FF6600"/>
                                  </w:rPr>
                                  <m:t>x</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m</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ϕ</m:t>
                                </m:r>
                                <m:r>
                                  <w:rPr>
                                    <w:rFonts w:ascii="Cambria Math" w:hAnsi="Cambria Math"/>
                                    <w:color w:val="FF6600"/>
                                  </w:rPr>
                                  <m:t>∙</m:t>
                                </m:r>
                                <m:r>
                                  <m:rPr>
                                    <m:nor/>
                                  </m:rPr>
                                  <w:rPr>
                                    <w:i/>
                                    <w:color w:val="FF6600"/>
                                  </w:rPr>
                                  <m:t>ϰ</m:t>
                                </m:r>
                              </m:e>
                            </m:d>
                          </m:e>
                        </m:groupChr>
                      </m:e>
                      <m:lim>
                        <m:r>
                          <m:rPr>
                            <m:nor/>
                          </m:rPr>
                          <w:rPr>
                            <w:i/>
                            <w:iCs/>
                            <w:color w:val="FF6600"/>
                          </w:rPr>
                          <m:t>XN</m:t>
                        </m:r>
                        <m:r>
                          <w:rPr>
                            <w:rFonts w:ascii="Cambria Math" w:hAnsi="Cambria Math"/>
                            <w:color w:val="FF6600"/>
                          </w:rPr>
                          <m:t>=</m:t>
                        </m:r>
                        <m:r>
                          <m:rPr>
                            <m:nor/>
                          </m:rPr>
                          <w:rPr>
                            <w:i/>
                            <w:iCs/>
                            <w:color w:val="FF6600"/>
                          </w:rPr>
                          <m:t>CC</m:t>
                        </m:r>
                      </m:lim>
                    </m:limLow>
                    <m:r>
                      <w:rPr>
                        <w:rFonts w:ascii="Cambria Math"/>
                        <w:color w:val="FF6600"/>
                      </w:rPr>
                      <m:t>+</m:t>
                    </m:r>
                    <m:r>
                      <m:rPr>
                        <m:nor/>
                      </m:rPr>
                      <w:rPr>
                        <w:i/>
                        <w:iCs/>
                        <w:color w:val="FF6600"/>
                      </w:rPr>
                      <m:t>i*</m:t>
                    </m:r>
                  </m:e>
                </m:borderBox>
              </m:e>
            </m:mr>
          </m:m>
        </m:oMath>
      </m:oMathPara>
    </w:p>
    <w:p w14:paraId="637CE60D" w14:textId="2F2CB11F" w:rsidR="00973648" w:rsidRDefault="00973648" w:rsidP="00973648">
      <w:pPr>
        <w:pStyle w:val="Nivel3SM"/>
        <w:keepNext/>
        <w:ind w:left="964"/>
      </w:pPr>
      <w:r>
        <w:t>Para hallar la pendiente de la curva</w:t>
      </w:r>
      <w:r w:rsidR="0090605C">
        <w:t> </w:t>
      </w:r>
      <w:r w:rsidRPr="003509D3">
        <w:rPr>
          <w:i/>
          <w:iCs/>
        </w:rPr>
        <w:t>BP</w:t>
      </w:r>
      <w:r>
        <w:t>, bastaría con calcular la derivada parcial respecto a la renta doméstica, de modo que:</w:t>
      </w:r>
    </w:p>
    <w:p w14:paraId="499260C8" w14:textId="77777777" w:rsidR="00973648" w:rsidRPr="00887161" w:rsidRDefault="00000000" w:rsidP="003578C8">
      <w:pPr>
        <w:pStyle w:val="Nivel3SM"/>
        <w:keepNext/>
        <w:numPr>
          <w:ilvl w:val="0"/>
          <w:numId w:val="0"/>
        </w:numPr>
        <w:ind w:left="964"/>
        <w:rPr>
          <w:i/>
        </w:rPr>
      </w:pPr>
      <m:oMathPara>
        <m:oMath>
          <m:f>
            <m:fPr>
              <m:ctrlPr>
                <w:rPr>
                  <w:rFonts w:ascii="Cambria Math" w:hAnsi="Cambria Math"/>
                  <w:i/>
                </w:rPr>
              </m:ctrlPr>
            </m:fPr>
            <m:num>
              <m:r>
                <m:rPr>
                  <m:nor/>
                </m:rPr>
                <w:rPr>
                  <w:i/>
                </w:rPr>
                <m:t>∂</m:t>
              </m:r>
              <m:r>
                <m:rPr>
                  <m:nor/>
                </m:rPr>
                <w:rPr>
                  <w:i/>
                  <w:iCs/>
                </w:rPr>
                <m:t>i</m:t>
              </m:r>
            </m:num>
            <m:den>
              <m:r>
                <m:rPr>
                  <m:nor/>
                </m:rPr>
                <w:rPr>
                  <w:i/>
                </w:rPr>
                <m:t>∂</m:t>
              </m:r>
              <m:r>
                <m:rPr>
                  <m:nor/>
                </m:rPr>
                <w:rPr>
                  <w:i/>
                  <w:iCs/>
                </w:rPr>
                <m:t>Y</m:t>
              </m:r>
            </m:den>
          </m:f>
          <m:r>
            <w:rPr>
              <w:rFonts w:ascii="Cambria Math" w:hAnsi="Cambria Math"/>
            </w:rPr>
            <m:t>=</m:t>
          </m:r>
          <m:f>
            <m:fPr>
              <m:ctrlPr>
                <w:rPr>
                  <w:rFonts w:ascii="Cambria Math" w:hAnsi="Cambria Math"/>
                  <w:i/>
                </w:rPr>
              </m:ctrlPr>
            </m:fPr>
            <m:num>
              <m:r>
                <m:rPr>
                  <m:nor/>
                </m:rPr>
                <w:rPr>
                  <w:i/>
                </w:rPr>
                <m:t>m</m:t>
              </m:r>
            </m:num>
            <m:den>
              <m:r>
                <m:rPr>
                  <m:nor/>
                </m:rPr>
                <w:rPr>
                  <w:i/>
                  <w:lang w:val="en-US"/>
                </w:rPr>
                <m:t>β</m:t>
              </m:r>
            </m:den>
          </m:f>
        </m:oMath>
      </m:oMathPara>
    </w:p>
    <w:p w14:paraId="0F97AD41" w14:textId="77777777" w:rsidR="00973648" w:rsidRPr="00887161" w:rsidRDefault="00973648" w:rsidP="00973648">
      <w:pPr>
        <w:pStyle w:val="Nivel4"/>
        <w:keepNext/>
        <w:ind w:left="1474"/>
        <w:rPr>
          <w:spacing w:val="-1"/>
        </w:rPr>
      </w:pPr>
      <w:r w:rsidRPr="00887161">
        <w:rPr>
          <w:spacing w:val="-1"/>
        </w:rPr>
        <w:t xml:space="preserve">Por lo tanto, la pendiente va a depender especialmente del </w:t>
      </w:r>
      <w:r w:rsidRPr="00887161">
        <w:rPr>
          <w:i/>
          <w:iCs/>
          <w:spacing w:val="-1"/>
        </w:rPr>
        <w:t>grado de movilidad del capital</w:t>
      </w:r>
      <w:r w:rsidRPr="00887161">
        <w:rPr>
          <w:spacing w:val="-1"/>
        </w:rPr>
        <w:t>:</w:t>
      </w:r>
    </w:p>
    <w:p w14:paraId="48DE4CDC" w14:textId="1F354833" w:rsidR="00973648" w:rsidRPr="0090605C" w:rsidRDefault="00973648" w:rsidP="00973648">
      <w:pPr>
        <w:pStyle w:val="Nivel5"/>
        <w:ind w:left="1871"/>
        <w:rPr>
          <w:spacing w:val="-1"/>
        </w:rPr>
      </w:pPr>
      <w:r w:rsidRPr="0090605C">
        <w:rPr>
          <w:i/>
          <w:iCs/>
          <w:spacing w:val="-1"/>
        </w:rPr>
        <w:t>Si existe movilidad perfecta de capital</w:t>
      </w:r>
      <w:r w:rsidRPr="0090605C">
        <w:rPr>
          <w:spacing w:val="-1"/>
        </w:rPr>
        <w:t xml:space="preserve">, </w:t>
      </w:r>
      <m:oMath>
        <m:r>
          <m:rPr>
            <m:nor/>
          </m:rPr>
          <w:rPr>
            <w:i/>
            <w:spacing w:val="-1"/>
            <w:lang w:val="en-US"/>
          </w:rPr>
          <m:t>β</m:t>
        </m:r>
        <m:r>
          <w:rPr>
            <w:rFonts w:ascii="Cambria Math" w:eastAsiaTheme="minorEastAsia" w:hAnsi="Cambria Math"/>
            <w:spacing w:val="-1"/>
          </w:rPr>
          <m:t>=+∞</m:t>
        </m:r>
      </m:oMath>
      <w:r w:rsidRPr="0090605C">
        <w:rPr>
          <w:rFonts w:eastAsiaTheme="minorEastAsia"/>
          <w:spacing w:val="-1"/>
        </w:rPr>
        <w:t>, la curva</w:t>
      </w:r>
      <w:r w:rsidR="0090605C" w:rsidRPr="0090605C">
        <w:rPr>
          <w:rFonts w:eastAsiaTheme="minorEastAsia"/>
          <w:spacing w:val="-1"/>
        </w:rPr>
        <w:t> </w:t>
      </w:r>
      <w:r w:rsidRPr="0090605C">
        <w:rPr>
          <w:rFonts w:eastAsiaTheme="minorEastAsia"/>
          <w:i/>
          <w:iCs/>
          <w:spacing w:val="-1"/>
        </w:rPr>
        <w:t>BP</w:t>
      </w:r>
      <w:r w:rsidRPr="0090605C">
        <w:rPr>
          <w:rFonts w:eastAsiaTheme="minorEastAsia"/>
          <w:spacing w:val="-1"/>
        </w:rPr>
        <w:t xml:space="preserve"> será totalmente horizontal (i.e. pendiente nula). En este caso, debe cumplirse que </w:t>
      </w:r>
      <m:oMath>
        <m:r>
          <m:rPr>
            <m:nor/>
          </m:rPr>
          <w:rPr>
            <w:i/>
            <w:iCs/>
            <w:spacing w:val="-1"/>
          </w:rPr>
          <m:t>i</m:t>
        </m:r>
        <m:r>
          <w:rPr>
            <w:rFonts w:ascii="Cambria Math" w:hAnsi="Cambria Math"/>
            <w:spacing w:val="-1"/>
          </w:rPr>
          <m:t>=</m:t>
        </m:r>
        <m:r>
          <m:rPr>
            <m:nor/>
          </m:rPr>
          <w:rPr>
            <w:i/>
            <w:iCs/>
            <w:spacing w:val="-1"/>
          </w:rPr>
          <m:t>i*</m:t>
        </m:r>
      </m:oMath>
      <w:r w:rsidRPr="0090605C">
        <w:rPr>
          <w:rFonts w:eastAsiaTheme="minorEastAsia"/>
          <w:iCs/>
          <w:spacing w:val="-1"/>
        </w:rPr>
        <w:t xml:space="preserve">, ya que si </w:t>
      </w:r>
      <m:oMath>
        <m:r>
          <m:rPr>
            <m:nor/>
          </m:rPr>
          <w:rPr>
            <w:i/>
            <w:iCs/>
            <w:spacing w:val="-1"/>
          </w:rPr>
          <m:t>i</m:t>
        </m:r>
      </m:oMath>
      <w:r w:rsidRPr="0090605C">
        <w:rPr>
          <w:rFonts w:eastAsiaTheme="minorEastAsia"/>
          <w:iCs/>
          <w:spacing w:val="-1"/>
        </w:rPr>
        <w:t xml:space="preserve"> fuese </w:t>
      </w:r>
      <w:r w:rsidRPr="0090605C">
        <w:rPr>
          <w:rFonts w:eastAsiaTheme="minorEastAsia"/>
          <w:iCs/>
          <w:spacing w:val="-1"/>
        </w:rPr>
        <w:lastRenderedPageBreak/>
        <w:t>ligeramente mayor, se produciría una entrada masiva de capitales, y si fuera ligeramente menor, se produciría una salida masiva de capitales.</w:t>
      </w:r>
    </w:p>
    <w:p w14:paraId="1337813F" w14:textId="0BBEED9A" w:rsidR="00973648" w:rsidRPr="003509D3" w:rsidRDefault="00973648" w:rsidP="00973648">
      <w:pPr>
        <w:pStyle w:val="Nivel5"/>
        <w:ind w:left="1871"/>
      </w:pPr>
      <w:r w:rsidRPr="003509D3">
        <w:rPr>
          <w:i/>
          <w:iCs/>
        </w:rPr>
        <w:t>Si</w:t>
      </w:r>
      <w:r w:rsidR="0039484C">
        <w:rPr>
          <w:i/>
          <w:iCs/>
        </w:rPr>
        <w:t xml:space="preserve"> no </w:t>
      </w:r>
      <w:r w:rsidRPr="003509D3">
        <w:rPr>
          <w:i/>
          <w:iCs/>
        </w:rPr>
        <w:t>existe movilidad de capital</w:t>
      </w:r>
      <w:r>
        <w:t xml:space="preserve">, </w:t>
      </w:r>
      <m:oMath>
        <m:r>
          <m:rPr>
            <m:nor/>
          </m:rPr>
          <w:rPr>
            <w:i/>
            <w:lang w:val="en-US"/>
          </w:rPr>
          <m:t>β</m:t>
        </m:r>
        <m:r>
          <w:rPr>
            <w:rFonts w:ascii="Cambria Math" w:eastAsiaTheme="minorEastAsia" w:hAnsi="Cambria Math"/>
          </w:rPr>
          <m:t>=</m:t>
        </m:r>
        <m:r>
          <m:rPr>
            <m:nor/>
          </m:rPr>
          <w:rPr>
            <w:i/>
          </w:rPr>
          <m:t>0</m:t>
        </m:r>
      </m:oMath>
      <w:r>
        <w:rPr>
          <w:rFonts w:eastAsiaTheme="minorEastAsia"/>
        </w:rPr>
        <w:t>, la curva</w:t>
      </w:r>
      <w:r w:rsidR="00C54CC9">
        <w:rPr>
          <w:rFonts w:eastAsiaTheme="minorEastAsia"/>
        </w:rPr>
        <w:t> </w:t>
      </w:r>
      <w:r w:rsidRPr="003509D3">
        <w:rPr>
          <w:rFonts w:eastAsiaTheme="minorEastAsia"/>
          <w:i/>
          <w:iCs/>
        </w:rPr>
        <w:t>BP</w:t>
      </w:r>
      <w:r>
        <w:rPr>
          <w:rFonts w:eastAsiaTheme="minorEastAsia"/>
        </w:rPr>
        <w:t xml:space="preserve"> será totalmente vertical (i.e. pendiente infinita). En este caso, la balanza de pagos depende exclusivamente de la balanza comercial</w:t>
      </w:r>
      <w:r>
        <w:rPr>
          <w:rFonts w:eastAsiaTheme="minorEastAsia"/>
          <w:iCs/>
        </w:rPr>
        <w:t>.</w:t>
      </w:r>
    </w:p>
    <w:p w14:paraId="536601E3" w14:textId="5DC00728" w:rsidR="00973648" w:rsidRPr="003509D3" w:rsidRDefault="00973648" w:rsidP="00C54CC9">
      <w:pPr>
        <w:pStyle w:val="Nivel5"/>
        <w:keepNext/>
        <w:ind w:left="1871"/>
      </w:pPr>
      <w:r w:rsidRPr="003509D3">
        <w:rPr>
          <w:i/>
          <w:iCs/>
        </w:rPr>
        <w:t xml:space="preserve">Si existe movilidad </w:t>
      </w:r>
      <w:r>
        <w:rPr>
          <w:i/>
          <w:iCs/>
        </w:rPr>
        <w:t>im</w:t>
      </w:r>
      <w:r w:rsidRPr="003509D3">
        <w:rPr>
          <w:i/>
          <w:iCs/>
        </w:rPr>
        <w:t>perfecta de capital</w:t>
      </w:r>
      <w:r>
        <w:t>,</w:t>
      </w:r>
      <m:oMath>
        <m:r>
          <w:rPr>
            <w:rFonts w:ascii="Cambria Math" w:hAnsi="Cambria Math"/>
          </w:rPr>
          <m:t xml:space="preserve"> </m:t>
        </m:r>
        <m:r>
          <m:rPr>
            <m:nor/>
          </m:rPr>
          <w:rPr>
            <w:i/>
            <w:lang w:val="en-US"/>
          </w:rPr>
          <m:t>β</m:t>
        </m:r>
        <m:r>
          <w:rPr>
            <w:rFonts w:ascii="Cambria Math" w:eastAsiaTheme="minorEastAsia" w:hAnsi="Cambria Math"/>
          </w:rPr>
          <m:t>∈</m:t>
        </m:r>
        <m:d>
          <m:dPr>
            <m:ctrlPr>
              <w:rPr>
                <w:rFonts w:ascii="Cambria Math" w:eastAsiaTheme="minorEastAsia" w:hAnsi="Cambria Math"/>
                <w:i/>
              </w:rPr>
            </m:ctrlPr>
          </m:dPr>
          <m:e>
            <m:r>
              <m:rPr>
                <m:nor/>
              </m:rPr>
              <w:rPr>
                <w:i/>
              </w:rPr>
              <m:t>0,</m:t>
            </m:r>
            <m:r>
              <w:rPr>
                <w:rFonts w:ascii="Cambria Math" w:eastAsiaTheme="minorEastAsia" w:hAnsi="Cambria Math"/>
              </w:rPr>
              <m:t>+∞</m:t>
            </m:r>
          </m:e>
        </m:d>
      </m:oMath>
      <w:r>
        <w:rPr>
          <w:rFonts w:eastAsiaTheme="minorEastAsia"/>
        </w:rPr>
        <w:t>, la curva</w:t>
      </w:r>
      <w:r w:rsidR="00C54CC9">
        <w:rPr>
          <w:rFonts w:eastAsiaTheme="minorEastAsia"/>
        </w:rPr>
        <w:t> </w:t>
      </w:r>
      <w:r w:rsidRPr="003509D3">
        <w:rPr>
          <w:rFonts w:eastAsiaTheme="minorEastAsia"/>
          <w:i/>
          <w:iCs/>
        </w:rPr>
        <w:t>BP</w:t>
      </w:r>
      <w:r>
        <w:rPr>
          <w:rFonts w:eastAsiaTheme="minorEastAsia"/>
        </w:rPr>
        <w:t xml:space="preserve"> tendrá pendiente positiva.</w:t>
      </w:r>
    </w:p>
    <w:p w14:paraId="0B633D8E" w14:textId="77777777" w:rsidR="00973648" w:rsidRDefault="00973648" w:rsidP="00973648">
      <w:pPr>
        <w:pStyle w:val="Nivel6"/>
      </w:pPr>
      <w:r>
        <w:t xml:space="preserve">Diremos que existe un alto grado de movilidad del capital cuando la </w:t>
      </w:r>
      <w:r>
        <w:rPr>
          <w:i/>
          <w:iCs/>
        </w:rPr>
        <w:t>BP</w:t>
      </w:r>
      <w:r>
        <w:t xml:space="preserve"> sea menos inclinada que la </w:t>
      </w:r>
      <w:r>
        <w:rPr>
          <w:i/>
          <w:iCs/>
        </w:rPr>
        <w:t>LM</w:t>
      </w:r>
      <w:r>
        <w:t xml:space="preserve">, y que existe un bajo nivel de movilidad del capital cuando la </w:t>
      </w:r>
      <w:r>
        <w:rPr>
          <w:i/>
          <w:iCs/>
        </w:rPr>
        <w:t>BP</w:t>
      </w:r>
      <w:r>
        <w:t xml:space="preserve"> sea </w:t>
      </w:r>
      <w:r>
        <w:rPr>
          <w:i/>
          <w:iCs/>
        </w:rPr>
        <w:t>más</w:t>
      </w:r>
      <w:r w:rsidRPr="003509D3">
        <w:t xml:space="preserve"> inclinada</w:t>
      </w:r>
      <w:r>
        <w:t xml:space="preserve"> que la </w:t>
      </w:r>
      <w:r>
        <w:rPr>
          <w:i/>
          <w:iCs/>
        </w:rPr>
        <w:t>LM</w:t>
      </w:r>
      <w:r>
        <w:t>.</w:t>
      </w:r>
    </w:p>
    <w:p w14:paraId="793D2D20" w14:textId="44020AE5" w:rsidR="00973648" w:rsidRPr="00F41111" w:rsidRDefault="00973648" w:rsidP="00973648">
      <w:pPr>
        <w:pStyle w:val="Nivel6"/>
        <w:spacing w:after="100"/>
        <w:rPr>
          <w:spacing w:val="-1"/>
        </w:rPr>
      </w:pPr>
      <w:r w:rsidRPr="00F41111">
        <w:rPr>
          <w:spacing w:val="-1"/>
        </w:rPr>
        <w:t>Que la curva</w:t>
      </w:r>
      <w:r w:rsidR="00C54CC9" w:rsidRPr="00F41111">
        <w:rPr>
          <w:spacing w:val="-1"/>
        </w:rPr>
        <w:t> </w:t>
      </w:r>
      <w:r w:rsidRPr="00F41111">
        <w:rPr>
          <w:i/>
          <w:iCs/>
          <w:spacing w:val="-1"/>
        </w:rPr>
        <w:t>BP</w:t>
      </w:r>
      <w:r w:rsidRPr="00F41111">
        <w:rPr>
          <w:spacing w:val="-1"/>
        </w:rPr>
        <w:t xml:space="preserve"> sea creciente se debe a que, partiendo de un punto de equilibrio en la balanza de pagos, un aumento del nivel de renta hará crecer las importaciones y, por tanto, empeorará el saldo de la balanza comercial, por lo que, para recuperar el equilibrio de la balanza de pagos, se necesitaría un aumento del tipo de interés que </w:t>
      </w:r>
      <w:r w:rsidR="00C54CC9" w:rsidRPr="00F41111">
        <w:rPr>
          <w:spacing w:val="-1"/>
        </w:rPr>
        <w:t>provocara una entrada de capitales</w:t>
      </w:r>
      <w:r w:rsidRPr="00F41111">
        <w:rPr>
          <w:spacing w:val="-1"/>
        </w:rPr>
        <w:t>.</w:t>
      </w:r>
    </w:p>
    <w:p w14:paraId="7DF4EBAB" w14:textId="61D96B5B" w:rsidR="003633B4" w:rsidRDefault="003633B4" w:rsidP="003633B4">
      <w:pPr>
        <w:pStyle w:val="Ttuloimagen"/>
        <w:rPr>
          <w:i/>
          <w:iCs/>
          <w:smallCaps w:val="0"/>
          <w:lang w:val="en-US"/>
        </w:rPr>
      </w:pPr>
      <w:r>
        <w:rPr>
          <w:lang w:val="en-US"/>
        </w:rPr>
        <w:t>Imagen </w:t>
      </w:r>
      <w:r>
        <w:rPr>
          <w:lang w:val="en-US"/>
        </w:rPr>
        <w:fldChar w:fldCharType="begin"/>
      </w:r>
      <w:r>
        <w:rPr>
          <w:lang w:val="en-US"/>
        </w:rPr>
        <w:instrText xml:space="preserve"> SEQ Ilustración \* ARABIC </w:instrText>
      </w:r>
      <w:r>
        <w:rPr>
          <w:lang w:val="en-US"/>
        </w:rPr>
        <w:fldChar w:fldCharType="separate"/>
      </w:r>
      <w:r w:rsidR="00892C3F">
        <w:rPr>
          <w:lang w:val="en-US"/>
        </w:rPr>
        <w:t>7</w:t>
      </w:r>
      <w:r>
        <w:rPr>
          <w:lang w:val="en-US"/>
        </w:rPr>
        <w:fldChar w:fldCharType="end"/>
      </w:r>
      <w:r>
        <w:rPr>
          <w:smallCaps w:val="0"/>
          <w:lang w:val="en-US"/>
        </w:rPr>
        <w:t xml:space="preserve">.– </w:t>
      </w:r>
      <w:r>
        <w:rPr>
          <w:i/>
          <w:iCs/>
          <w:smallCaps w:val="0"/>
          <w:lang w:val="en-US"/>
        </w:rPr>
        <w:t xml:space="preserve">Modelo </w:t>
      </w:r>
      <w:r w:rsidR="00973648">
        <w:rPr>
          <w:i/>
          <w:iCs/>
          <w:smallCaps w:val="0"/>
          <w:lang w:val="en-US"/>
        </w:rPr>
        <w:t>Mundell-Fleming (</w:t>
      </w:r>
      <w:r>
        <w:rPr>
          <w:i/>
          <w:iCs/>
          <w:smallCaps w:val="0"/>
          <w:lang w:val="en-US"/>
        </w:rPr>
        <w:t>IS-LM-BP</w:t>
      </w:r>
      <w:r w:rsidR="00973648">
        <w:rPr>
          <w:i/>
          <w:iCs/>
          <w:smallCaps w:val="0"/>
          <w:lang w:val="en-US"/>
        </w:rPr>
        <w:t>)</w:t>
      </w:r>
    </w:p>
    <w:p w14:paraId="3802046B" w14:textId="77777777" w:rsidR="003633B4" w:rsidRDefault="003633B4" w:rsidP="003633B4">
      <w:pPr>
        <w:pStyle w:val="Imagen"/>
        <w:rPr>
          <w:lang w:val="en-US"/>
        </w:rPr>
      </w:pPr>
      <w:r>
        <w:rPr>
          <w:lang w:val="en-US"/>
        </w:rPr>
        <w:drawing>
          <wp:inline distT="0" distB="0" distL="0" distR="0" wp14:anchorId="318A4C7B" wp14:editId="4E9D4550">
            <wp:extent cx="3200000" cy="1800000"/>
            <wp:effectExtent l="0" t="0" r="635"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pic:cNvPicPr/>
                  </pic:nvPicPr>
                  <pic:blipFill>
                    <a:blip r:embed="rId17"/>
                    <a:stretch>
                      <a:fillRect/>
                    </a:stretch>
                  </pic:blipFill>
                  <pic:spPr>
                    <a:xfrm>
                      <a:off x="0" y="0"/>
                      <a:ext cx="3200000" cy="1800000"/>
                    </a:xfrm>
                    <a:prstGeom prst="rect">
                      <a:avLst/>
                    </a:prstGeom>
                  </pic:spPr>
                </pic:pic>
              </a:graphicData>
            </a:graphic>
          </wp:inline>
        </w:drawing>
      </w:r>
    </w:p>
    <w:p w14:paraId="40705C1B" w14:textId="77777777" w:rsidR="003633B4" w:rsidRPr="003633B4" w:rsidRDefault="003633B4" w:rsidP="003633B4">
      <w:pPr>
        <w:pStyle w:val="PiedeImagen"/>
        <w:rPr>
          <w:i w:val="0"/>
          <w:iCs/>
        </w:rPr>
      </w:pPr>
      <w:r w:rsidRPr="003633B4">
        <w:t>Fuente</w:t>
      </w:r>
      <w:r w:rsidRPr="003633B4">
        <w:rPr>
          <w:i w:val="0"/>
          <w:iCs/>
        </w:rPr>
        <w:t>: Elaboración propia</w:t>
      </w:r>
    </w:p>
    <w:p w14:paraId="03F1483A" w14:textId="77777777" w:rsidR="008F3370" w:rsidRDefault="008F3370" w:rsidP="008F3370">
      <w:pPr>
        <w:pStyle w:val="Nivel1SM"/>
        <w:keepNext/>
        <w:spacing w:after="0"/>
      </w:pPr>
      <w:r>
        <w:t xml:space="preserve">En este modelo, la </w:t>
      </w:r>
      <w:r>
        <w:rPr>
          <w:i/>
          <w:iCs/>
          <w:u w:val="single"/>
        </w:rPr>
        <w:t>demanda agregada</w:t>
      </w:r>
      <w:r>
        <w:t xml:space="preserve"> (determinada por las curvas </w:t>
      </w:r>
      <w:r>
        <w:rPr>
          <w:i/>
          <w:iCs/>
        </w:rPr>
        <w:t>IS</w:t>
      </w:r>
      <w:r>
        <w:t xml:space="preserve">, </w:t>
      </w:r>
      <w:r>
        <w:rPr>
          <w:i/>
          <w:iCs/>
        </w:rPr>
        <w:t>LM</w:t>
      </w:r>
      <w:r>
        <w:t xml:space="preserve"> y </w:t>
      </w:r>
      <w:r>
        <w:rPr>
          <w:i/>
          <w:iCs/>
        </w:rPr>
        <w:t>BP</w:t>
      </w:r>
      <w:r>
        <w:t xml:space="preserve">) </w:t>
      </w:r>
      <w:r w:rsidRPr="00700412">
        <w:rPr>
          <w:i/>
          <w:iCs/>
          <w:u w:val="single"/>
        </w:rPr>
        <w:t xml:space="preserve">determina la </w:t>
      </w:r>
      <w:r>
        <w:rPr>
          <w:i/>
          <w:iCs/>
          <w:u w:val="single"/>
        </w:rPr>
        <w:t>renta</w:t>
      </w:r>
      <w:r>
        <w:t xml:space="preserve">, mientras que los </w:t>
      </w:r>
      <w:r w:rsidRPr="00700412">
        <w:rPr>
          <w:i/>
          <w:iCs/>
          <w:u w:val="single"/>
        </w:rPr>
        <w:t>precios son fijos</w:t>
      </w:r>
      <w:r>
        <w:t xml:space="preserve"> (vienen dados por una </w:t>
      </w:r>
      <w:r>
        <w:rPr>
          <w:i/>
          <w:iCs/>
          <w:u w:val="single"/>
        </w:rPr>
        <w:t>oferta agregada</w:t>
      </w:r>
      <w:r>
        <w:t xml:space="preserve"> que es totalmente horizontal).</w:t>
      </w:r>
    </w:p>
    <w:p w14:paraId="5A6C7D09" w14:textId="77777777" w:rsidR="008F3370" w:rsidRDefault="008F3370" w:rsidP="008F3370">
      <w:pPr>
        <w:pStyle w:val="Nivel2SM"/>
      </w:pPr>
      <w:r>
        <w:t xml:space="preserve">El equilibrio en el modelo Mundell-Fleming se da cuando hay equilibrio en todos los mercados, esto es, cuando se cortan sus curvas </w:t>
      </w:r>
      <w:r>
        <w:rPr>
          <w:i/>
          <w:iCs/>
        </w:rPr>
        <w:t>IS</w:t>
      </w:r>
      <w:r>
        <w:t xml:space="preserve"> (mercado de bienes), </w:t>
      </w:r>
      <w:r>
        <w:rPr>
          <w:i/>
          <w:iCs/>
        </w:rPr>
        <w:t>LM</w:t>
      </w:r>
      <w:r>
        <w:t xml:space="preserve"> (mercado de activos financieros –dinero y bonos–) y </w:t>
      </w:r>
      <w:r>
        <w:rPr>
          <w:i/>
          <w:iCs/>
        </w:rPr>
        <w:t>BP</w:t>
      </w:r>
      <w:r>
        <w:t>.</w:t>
      </w:r>
    </w:p>
    <w:p w14:paraId="1A38E867" w14:textId="0A1BDD0D" w:rsidR="00752F78" w:rsidRDefault="00DA1842" w:rsidP="00C33F00">
      <w:pPr>
        <w:pStyle w:val="Nivel1SM"/>
        <w:keepNext/>
        <w:spacing w:after="0"/>
      </w:pPr>
      <w:r>
        <w:t>Por lo tanto, en este contexto</w:t>
      </w:r>
      <w:r w:rsidRPr="00DA1842">
        <w:t xml:space="preserve">, además de </w:t>
      </w:r>
      <w:r>
        <w:t xml:space="preserve">los factores que determinan el multiplicador del gasto público (que ahora incluye </w:t>
      </w:r>
      <w:r w:rsidRPr="00DA1842">
        <w:t>la propensión marginal a importar</w:t>
      </w:r>
      <w:r>
        <w:t>)</w:t>
      </w:r>
      <w:r w:rsidRPr="00DA1842">
        <w:t>, la efectividad de la política fiscal va a depender del régimen de tipo de cambio y del grado de movilidad internacional de capitales</w:t>
      </w:r>
      <w:r>
        <w:t>:</w:t>
      </w:r>
    </w:p>
    <w:tbl>
      <w:tblPr>
        <w:tblStyle w:val="Tablaconcuadrcula"/>
        <w:tblW w:w="0" w:type="auto"/>
        <w:jc w:val="center"/>
        <w:tblLook w:val="04A0" w:firstRow="1" w:lastRow="0" w:firstColumn="1" w:lastColumn="0" w:noHBand="0" w:noVBand="1"/>
      </w:tblPr>
      <w:tblGrid>
        <w:gridCol w:w="1774"/>
        <w:gridCol w:w="1821"/>
        <w:gridCol w:w="1822"/>
        <w:gridCol w:w="1822"/>
        <w:gridCol w:w="1822"/>
      </w:tblGrid>
      <w:tr w:rsidR="00287EA4" w14:paraId="5980DCD6" w14:textId="77777777" w:rsidTr="008F3370">
        <w:trPr>
          <w:tblHeader/>
          <w:jc w:val="center"/>
        </w:trPr>
        <w:tc>
          <w:tcPr>
            <w:tcW w:w="1774" w:type="dxa"/>
            <w:tcBorders>
              <w:top w:val="nil"/>
              <w:left w:val="nil"/>
              <w:bottom w:val="nil"/>
              <w:right w:val="nil"/>
            </w:tcBorders>
            <w:vAlign w:val="center"/>
          </w:tcPr>
          <w:p w14:paraId="7148A2BC" w14:textId="77777777" w:rsidR="00287EA4" w:rsidRDefault="00287EA4" w:rsidP="008F3370">
            <w:pPr>
              <w:pStyle w:val="Nivel2"/>
              <w:keepNext/>
              <w:numPr>
                <w:ilvl w:val="0"/>
                <w:numId w:val="0"/>
              </w:numPr>
              <w:spacing w:after="0"/>
              <w:jc w:val="center"/>
            </w:pPr>
          </w:p>
        </w:tc>
        <w:tc>
          <w:tcPr>
            <w:tcW w:w="7287" w:type="dxa"/>
            <w:gridSpan w:val="4"/>
            <w:tcBorders>
              <w:top w:val="single" w:sz="12" w:space="0" w:color="auto"/>
              <w:left w:val="nil"/>
              <w:bottom w:val="single" w:sz="12" w:space="0" w:color="auto"/>
              <w:right w:val="nil"/>
            </w:tcBorders>
            <w:vAlign w:val="center"/>
          </w:tcPr>
          <w:p w14:paraId="4B2EB274" w14:textId="11090205" w:rsidR="00287EA4" w:rsidRDefault="00287EA4" w:rsidP="008F3370">
            <w:pPr>
              <w:pStyle w:val="Nivel2"/>
              <w:keepNext/>
              <w:numPr>
                <w:ilvl w:val="0"/>
                <w:numId w:val="0"/>
              </w:numPr>
              <w:spacing w:after="0"/>
              <w:jc w:val="center"/>
            </w:pPr>
            <w:r w:rsidRPr="00287EA4">
              <w:rPr>
                <w:i/>
                <w:iCs/>
                <w:u w:val="single"/>
              </w:rPr>
              <w:t>Política fiscal</w:t>
            </w:r>
          </w:p>
        </w:tc>
      </w:tr>
      <w:tr w:rsidR="00287EA4" w14:paraId="7BC8DAE9" w14:textId="77777777" w:rsidTr="008F3370">
        <w:trPr>
          <w:trHeight w:val="482"/>
          <w:tblHeader/>
          <w:jc w:val="center"/>
        </w:trPr>
        <w:tc>
          <w:tcPr>
            <w:tcW w:w="1774" w:type="dxa"/>
            <w:tcBorders>
              <w:top w:val="nil"/>
              <w:left w:val="nil"/>
              <w:bottom w:val="single" w:sz="12" w:space="0" w:color="auto"/>
              <w:right w:val="nil"/>
            </w:tcBorders>
            <w:vAlign w:val="center"/>
          </w:tcPr>
          <w:p w14:paraId="3FA4EFA2" w14:textId="77777777" w:rsidR="00287EA4" w:rsidRPr="00287EA4" w:rsidRDefault="00287EA4" w:rsidP="008F3370">
            <w:pPr>
              <w:pStyle w:val="Nivel2"/>
              <w:keepNext/>
              <w:numPr>
                <w:ilvl w:val="0"/>
                <w:numId w:val="0"/>
              </w:numPr>
              <w:spacing w:after="0"/>
              <w:jc w:val="center"/>
              <w:rPr>
                <w:sz w:val="19"/>
                <w:szCs w:val="19"/>
              </w:rPr>
            </w:pPr>
          </w:p>
        </w:tc>
        <w:tc>
          <w:tcPr>
            <w:tcW w:w="1821" w:type="dxa"/>
            <w:tcBorders>
              <w:top w:val="single" w:sz="12" w:space="0" w:color="auto"/>
              <w:left w:val="nil"/>
              <w:bottom w:val="single" w:sz="12" w:space="0" w:color="auto"/>
            </w:tcBorders>
            <w:vAlign w:val="center"/>
          </w:tcPr>
          <w:p w14:paraId="3589F74A" w14:textId="4E8A1C75" w:rsidR="00287EA4" w:rsidRPr="00287EA4" w:rsidRDefault="00287EA4" w:rsidP="008F3370">
            <w:pPr>
              <w:pStyle w:val="Nivel2"/>
              <w:keepNext/>
              <w:numPr>
                <w:ilvl w:val="0"/>
                <w:numId w:val="0"/>
              </w:numPr>
              <w:spacing w:after="0"/>
              <w:jc w:val="center"/>
              <w:rPr>
                <w:i/>
                <w:iCs/>
                <w:sz w:val="19"/>
                <w:szCs w:val="19"/>
              </w:rPr>
            </w:pPr>
            <w:r w:rsidRPr="00287EA4">
              <w:rPr>
                <w:i/>
                <w:iCs/>
                <w:sz w:val="19"/>
                <w:szCs w:val="19"/>
              </w:rPr>
              <w:t>Movilidad de capitales infinita</w:t>
            </w:r>
          </w:p>
        </w:tc>
        <w:tc>
          <w:tcPr>
            <w:tcW w:w="1822" w:type="dxa"/>
            <w:tcBorders>
              <w:top w:val="single" w:sz="12" w:space="0" w:color="auto"/>
              <w:bottom w:val="single" w:sz="12" w:space="0" w:color="auto"/>
            </w:tcBorders>
            <w:vAlign w:val="center"/>
          </w:tcPr>
          <w:p w14:paraId="08E098C5" w14:textId="2580A737" w:rsidR="00287EA4" w:rsidRPr="00287EA4" w:rsidRDefault="00287EA4" w:rsidP="008F3370">
            <w:pPr>
              <w:pStyle w:val="Nivel2"/>
              <w:keepNext/>
              <w:numPr>
                <w:ilvl w:val="0"/>
                <w:numId w:val="0"/>
              </w:numPr>
              <w:spacing w:after="0"/>
              <w:jc w:val="center"/>
              <w:rPr>
                <w:i/>
                <w:iCs/>
                <w:sz w:val="19"/>
                <w:szCs w:val="19"/>
              </w:rPr>
            </w:pPr>
            <w:r w:rsidRPr="00287EA4">
              <w:rPr>
                <w:i/>
                <w:iCs/>
                <w:sz w:val="19"/>
                <w:szCs w:val="19"/>
              </w:rPr>
              <w:t>Movilidad de capitales alta</w:t>
            </w:r>
          </w:p>
        </w:tc>
        <w:tc>
          <w:tcPr>
            <w:tcW w:w="1822" w:type="dxa"/>
            <w:tcBorders>
              <w:top w:val="single" w:sz="12" w:space="0" w:color="auto"/>
              <w:bottom w:val="single" w:sz="12" w:space="0" w:color="auto"/>
            </w:tcBorders>
            <w:vAlign w:val="center"/>
          </w:tcPr>
          <w:p w14:paraId="2B516A9A" w14:textId="07C22997" w:rsidR="00287EA4" w:rsidRPr="00287EA4" w:rsidRDefault="00287EA4" w:rsidP="008F3370">
            <w:pPr>
              <w:pStyle w:val="Nivel2"/>
              <w:keepNext/>
              <w:numPr>
                <w:ilvl w:val="0"/>
                <w:numId w:val="0"/>
              </w:numPr>
              <w:spacing w:after="0"/>
              <w:jc w:val="center"/>
              <w:rPr>
                <w:i/>
                <w:iCs/>
                <w:sz w:val="19"/>
                <w:szCs w:val="19"/>
              </w:rPr>
            </w:pPr>
            <w:r w:rsidRPr="00287EA4">
              <w:rPr>
                <w:i/>
                <w:iCs/>
                <w:sz w:val="19"/>
                <w:szCs w:val="19"/>
              </w:rPr>
              <w:t>Movilidad de capitales baja</w:t>
            </w:r>
          </w:p>
        </w:tc>
        <w:tc>
          <w:tcPr>
            <w:tcW w:w="1822" w:type="dxa"/>
            <w:tcBorders>
              <w:top w:val="single" w:sz="12" w:space="0" w:color="auto"/>
              <w:bottom w:val="single" w:sz="12" w:space="0" w:color="auto"/>
              <w:right w:val="nil"/>
            </w:tcBorders>
            <w:vAlign w:val="center"/>
          </w:tcPr>
          <w:p w14:paraId="6D734FCA" w14:textId="562EC8CC" w:rsidR="00287EA4" w:rsidRPr="00287EA4" w:rsidRDefault="00287EA4" w:rsidP="008F3370">
            <w:pPr>
              <w:pStyle w:val="Nivel2"/>
              <w:keepNext/>
              <w:numPr>
                <w:ilvl w:val="0"/>
                <w:numId w:val="0"/>
              </w:numPr>
              <w:spacing w:after="0"/>
              <w:jc w:val="center"/>
              <w:rPr>
                <w:i/>
                <w:iCs/>
                <w:sz w:val="19"/>
                <w:szCs w:val="19"/>
              </w:rPr>
            </w:pPr>
            <w:r w:rsidRPr="00287EA4">
              <w:rPr>
                <w:i/>
                <w:iCs/>
                <w:sz w:val="19"/>
                <w:szCs w:val="19"/>
              </w:rPr>
              <w:t>Movilidad de capitales nula</w:t>
            </w:r>
          </w:p>
        </w:tc>
      </w:tr>
      <w:tr w:rsidR="00287EA4" w14:paraId="25492302" w14:textId="77777777" w:rsidTr="008F3370">
        <w:trPr>
          <w:trHeight w:val="482"/>
          <w:jc w:val="center"/>
        </w:trPr>
        <w:tc>
          <w:tcPr>
            <w:tcW w:w="1774" w:type="dxa"/>
            <w:tcBorders>
              <w:top w:val="single" w:sz="12" w:space="0" w:color="auto"/>
              <w:left w:val="nil"/>
              <w:bottom w:val="single" w:sz="4" w:space="0" w:color="auto"/>
            </w:tcBorders>
            <w:vAlign w:val="center"/>
          </w:tcPr>
          <w:p w14:paraId="63831773" w14:textId="08675282" w:rsidR="00287EA4" w:rsidRPr="00287EA4" w:rsidRDefault="00287EA4" w:rsidP="008F3370">
            <w:pPr>
              <w:pStyle w:val="Nivel2"/>
              <w:keepNext/>
              <w:numPr>
                <w:ilvl w:val="0"/>
                <w:numId w:val="0"/>
              </w:numPr>
              <w:spacing w:after="0"/>
              <w:jc w:val="center"/>
              <w:rPr>
                <w:i/>
                <w:iCs/>
                <w:spacing w:val="-8"/>
                <w:sz w:val="19"/>
                <w:szCs w:val="19"/>
              </w:rPr>
            </w:pPr>
            <w:r w:rsidRPr="00287EA4">
              <w:rPr>
                <w:i/>
                <w:iCs/>
                <w:spacing w:val="-8"/>
                <w:sz w:val="19"/>
                <w:szCs w:val="19"/>
              </w:rPr>
              <w:t>Tipo de cambio fijo</w:t>
            </w:r>
          </w:p>
        </w:tc>
        <w:tc>
          <w:tcPr>
            <w:tcW w:w="1821" w:type="dxa"/>
            <w:tcBorders>
              <w:top w:val="single" w:sz="12" w:space="0" w:color="auto"/>
              <w:bottom w:val="single" w:sz="4" w:space="0" w:color="auto"/>
            </w:tcBorders>
            <w:vAlign w:val="center"/>
          </w:tcPr>
          <w:p w14:paraId="37278BE4" w14:textId="0DF061D0" w:rsidR="00287EA4" w:rsidRPr="00287EA4" w:rsidRDefault="00287EA4" w:rsidP="008F3370">
            <w:pPr>
              <w:pStyle w:val="Nivel2"/>
              <w:keepNext/>
              <w:numPr>
                <w:ilvl w:val="0"/>
                <w:numId w:val="0"/>
              </w:numPr>
              <w:spacing w:after="0"/>
              <w:jc w:val="center"/>
              <w:rPr>
                <w:sz w:val="19"/>
                <w:szCs w:val="19"/>
              </w:rPr>
            </w:pPr>
            <w:r w:rsidRPr="00287EA4">
              <w:rPr>
                <w:sz w:val="19"/>
                <w:szCs w:val="19"/>
              </w:rPr>
              <w:t>Muy eficaz</w:t>
            </w:r>
          </w:p>
        </w:tc>
        <w:tc>
          <w:tcPr>
            <w:tcW w:w="1822" w:type="dxa"/>
            <w:tcBorders>
              <w:top w:val="single" w:sz="12" w:space="0" w:color="auto"/>
              <w:bottom w:val="single" w:sz="4" w:space="0" w:color="auto"/>
            </w:tcBorders>
            <w:vAlign w:val="center"/>
          </w:tcPr>
          <w:p w14:paraId="032E8000" w14:textId="7F497E54" w:rsidR="00287EA4" w:rsidRPr="00287EA4" w:rsidRDefault="00287EA4" w:rsidP="008F3370">
            <w:pPr>
              <w:pStyle w:val="Nivel2"/>
              <w:keepNext/>
              <w:numPr>
                <w:ilvl w:val="0"/>
                <w:numId w:val="0"/>
              </w:numPr>
              <w:spacing w:after="0"/>
              <w:jc w:val="center"/>
              <w:rPr>
                <w:sz w:val="19"/>
                <w:szCs w:val="19"/>
              </w:rPr>
            </w:pPr>
            <w:r w:rsidRPr="00287EA4">
              <w:rPr>
                <w:sz w:val="19"/>
                <w:szCs w:val="19"/>
              </w:rPr>
              <w:t>Eficaz</w:t>
            </w:r>
          </w:p>
        </w:tc>
        <w:tc>
          <w:tcPr>
            <w:tcW w:w="1822" w:type="dxa"/>
            <w:tcBorders>
              <w:top w:val="single" w:sz="12" w:space="0" w:color="auto"/>
              <w:bottom w:val="single" w:sz="4" w:space="0" w:color="auto"/>
            </w:tcBorders>
            <w:vAlign w:val="center"/>
          </w:tcPr>
          <w:p w14:paraId="29F12F22" w14:textId="26302FB8" w:rsidR="00287EA4" w:rsidRPr="00287EA4" w:rsidRDefault="00287EA4" w:rsidP="008F3370">
            <w:pPr>
              <w:pStyle w:val="Nivel2"/>
              <w:keepNext/>
              <w:numPr>
                <w:ilvl w:val="0"/>
                <w:numId w:val="0"/>
              </w:numPr>
              <w:spacing w:after="0"/>
              <w:jc w:val="center"/>
              <w:rPr>
                <w:sz w:val="19"/>
                <w:szCs w:val="19"/>
              </w:rPr>
            </w:pPr>
            <w:r w:rsidRPr="00287EA4">
              <w:rPr>
                <w:sz w:val="19"/>
                <w:szCs w:val="19"/>
              </w:rPr>
              <w:t>Poco eficaz</w:t>
            </w:r>
          </w:p>
        </w:tc>
        <w:tc>
          <w:tcPr>
            <w:tcW w:w="1822" w:type="dxa"/>
            <w:tcBorders>
              <w:top w:val="single" w:sz="12" w:space="0" w:color="auto"/>
              <w:bottom w:val="single" w:sz="4" w:space="0" w:color="auto"/>
              <w:right w:val="nil"/>
            </w:tcBorders>
            <w:vAlign w:val="center"/>
          </w:tcPr>
          <w:p w14:paraId="24A9E87F" w14:textId="2FACA4B2" w:rsidR="00287EA4" w:rsidRPr="00287EA4" w:rsidRDefault="00287EA4" w:rsidP="008F3370">
            <w:pPr>
              <w:pStyle w:val="Nivel2"/>
              <w:keepNext/>
              <w:numPr>
                <w:ilvl w:val="0"/>
                <w:numId w:val="0"/>
              </w:numPr>
              <w:spacing w:after="0"/>
              <w:jc w:val="center"/>
              <w:rPr>
                <w:sz w:val="19"/>
                <w:szCs w:val="19"/>
              </w:rPr>
            </w:pPr>
            <w:r w:rsidRPr="00287EA4">
              <w:rPr>
                <w:sz w:val="19"/>
                <w:szCs w:val="19"/>
              </w:rPr>
              <w:t>Ineficaz</w:t>
            </w:r>
          </w:p>
        </w:tc>
      </w:tr>
      <w:tr w:rsidR="00287EA4" w14:paraId="50DC6FBA" w14:textId="77777777" w:rsidTr="008F3370">
        <w:trPr>
          <w:trHeight w:val="482"/>
          <w:jc w:val="center"/>
        </w:trPr>
        <w:tc>
          <w:tcPr>
            <w:tcW w:w="1774" w:type="dxa"/>
            <w:tcBorders>
              <w:left w:val="nil"/>
              <w:bottom w:val="single" w:sz="12" w:space="0" w:color="auto"/>
            </w:tcBorders>
            <w:vAlign w:val="center"/>
          </w:tcPr>
          <w:p w14:paraId="01D0D986" w14:textId="149AAE79" w:rsidR="00287EA4" w:rsidRPr="00287EA4" w:rsidRDefault="00287EA4" w:rsidP="00287EA4">
            <w:pPr>
              <w:pStyle w:val="Nivel2"/>
              <w:numPr>
                <w:ilvl w:val="0"/>
                <w:numId w:val="0"/>
              </w:numPr>
              <w:spacing w:after="0"/>
              <w:jc w:val="center"/>
              <w:rPr>
                <w:i/>
                <w:iCs/>
                <w:spacing w:val="-8"/>
                <w:sz w:val="19"/>
                <w:szCs w:val="19"/>
              </w:rPr>
            </w:pPr>
            <w:r w:rsidRPr="00287EA4">
              <w:rPr>
                <w:i/>
                <w:iCs/>
                <w:spacing w:val="-8"/>
                <w:sz w:val="19"/>
                <w:szCs w:val="19"/>
              </w:rPr>
              <w:t>Tipo de cambio flexible</w:t>
            </w:r>
          </w:p>
        </w:tc>
        <w:tc>
          <w:tcPr>
            <w:tcW w:w="1821" w:type="dxa"/>
            <w:tcBorders>
              <w:bottom w:val="single" w:sz="12" w:space="0" w:color="auto"/>
            </w:tcBorders>
            <w:vAlign w:val="center"/>
          </w:tcPr>
          <w:p w14:paraId="44359C55" w14:textId="484FC451" w:rsidR="00287EA4" w:rsidRPr="00287EA4" w:rsidRDefault="00287EA4" w:rsidP="00287EA4">
            <w:pPr>
              <w:pStyle w:val="Nivel2"/>
              <w:numPr>
                <w:ilvl w:val="0"/>
                <w:numId w:val="0"/>
              </w:numPr>
              <w:spacing w:after="0"/>
              <w:jc w:val="center"/>
              <w:rPr>
                <w:sz w:val="19"/>
                <w:szCs w:val="19"/>
              </w:rPr>
            </w:pPr>
            <w:r w:rsidRPr="00287EA4">
              <w:rPr>
                <w:sz w:val="19"/>
                <w:szCs w:val="19"/>
              </w:rPr>
              <w:t>Ineficaz</w:t>
            </w:r>
          </w:p>
        </w:tc>
        <w:tc>
          <w:tcPr>
            <w:tcW w:w="1822" w:type="dxa"/>
            <w:tcBorders>
              <w:bottom w:val="single" w:sz="12" w:space="0" w:color="auto"/>
            </w:tcBorders>
            <w:vAlign w:val="center"/>
          </w:tcPr>
          <w:p w14:paraId="57BB3AA0" w14:textId="54F61326" w:rsidR="00287EA4" w:rsidRPr="00287EA4" w:rsidRDefault="00287EA4" w:rsidP="00287EA4">
            <w:pPr>
              <w:pStyle w:val="Nivel2"/>
              <w:numPr>
                <w:ilvl w:val="0"/>
                <w:numId w:val="0"/>
              </w:numPr>
              <w:spacing w:after="0"/>
              <w:jc w:val="center"/>
              <w:rPr>
                <w:sz w:val="19"/>
                <w:szCs w:val="19"/>
              </w:rPr>
            </w:pPr>
            <w:r w:rsidRPr="00287EA4">
              <w:rPr>
                <w:sz w:val="19"/>
                <w:szCs w:val="19"/>
              </w:rPr>
              <w:t>Poco eficaz</w:t>
            </w:r>
          </w:p>
        </w:tc>
        <w:tc>
          <w:tcPr>
            <w:tcW w:w="1822" w:type="dxa"/>
            <w:tcBorders>
              <w:bottom w:val="single" w:sz="12" w:space="0" w:color="auto"/>
            </w:tcBorders>
            <w:vAlign w:val="center"/>
          </w:tcPr>
          <w:p w14:paraId="44C5037C" w14:textId="57234EC6" w:rsidR="00287EA4" w:rsidRPr="00287EA4" w:rsidRDefault="00287EA4" w:rsidP="00287EA4">
            <w:pPr>
              <w:pStyle w:val="Nivel2"/>
              <w:numPr>
                <w:ilvl w:val="0"/>
                <w:numId w:val="0"/>
              </w:numPr>
              <w:spacing w:after="0"/>
              <w:jc w:val="center"/>
              <w:rPr>
                <w:sz w:val="19"/>
                <w:szCs w:val="19"/>
              </w:rPr>
            </w:pPr>
            <w:r w:rsidRPr="00287EA4">
              <w:rPr>
                <w:sz w:val="19"/>
                <w:szCs w:val="19"/>
              </w:rPr>
              <w:t>Eficaz</w:t>
            </w:r>
          </w:p>
        </w:tc>
        <w:tc>
          <w:tcPr>
            <w:tcW w:w="1822" w:type="dxa"/>
            <w:tcBorders>
              <w:bottom w:val="single" w:sz="12" w:space="0" w:color="auto"/>
              <w:right w:val="nil"/>
            </w:tcBorders>
            <w:vAlign w:val="center"/>
          </w:tcPr>
          <w:p w14:paraId="55239372" w14:textId="4CB116D2" w:rsidR="00287EA4" w:rsidRPr="00287EA4" w:rsidRDefault="00287EA4" w:rsidP="00287EA4">
            <w:pPr>
              <w:pStyle w:val="Nivel2"/>
              <w:numPr>
                <w:ilvl w:val="0"/>
                <w:numId w:val="0"/>
              </w:numPr>
              <w:spacing w:after="0"/>
              <w:jc w:val="center"/>
              <w:rPr>
                <w:sz w:val="19"/>
                <w:szCs w:val="19"/>
              </w:rPr>
            </w:pPr>
            <w:r w:rsidRPr="00287EA4">
              <w:rPr>
                <w:sz w:val="19"/>
                <w:szCs w:val="19"/>
              </w:rPr>
              <w:t>Muy eficaz</w:t>
            </w:r>
          </w:p>
        </w:tc>
      </w:tr>
    </w:tbl>
    <w:p w14:paraId="5FC0941D" w14:textId="459E0FAD" w:rsidR="00975788" w:rsidRDefault="00BB777E" w:rsidP="00BB777E">
      <w:pPr>
        <w:pStyle w:val="Ttulo6"/>
      </w:pPr>
      <w:bookmarkStart w:id="31" w:name="_Toc173958370"/>
      <w:r>
        <w:t>Valoración</w:t>
      </w:r>
      <w:bookmarkEnd w:id="31"/>
    </w:p>
    <w:p w14:paraId="1AFD241B" w14:textId="73E467B1" w:rsidR="00BB777E" w:rsidRPr="00485233" w:rsidRDefault="00BB777E" w:rsidP="000841E0">
      <w:pPr>
        <w:pStyle w:val="Nivel1SM"/>
        <w:spacing w:before="0"/>
        <w:rPr>
          <w:spacing w:val="-5"/>
        </w:rPr>
      </w:pPr>
      <w:r w:rsidRPr="00485233">
        <w:rPr>
          <w:spacing w:val="-5"/>
        </w:rPr>
        <w:t>El análisis llevado a cabo hasta ahora se centra únicamente en la efectividad de la política fiscal como elemento estabilizador desde un punto de vista estático</w:t>
      </w:r>
      <w:r w:rsidR="00027543" w:rsidRPr="00485233">
        <w:rPr>
          <w:spacing w:val="-5"/>
        </w:rPr>
        <w:t xml:space="preserve"> y sin estar fundamentado microeconómicamente</w:t>
      </w:r>
      <w:r w:rsidRPr="00485233">
        <w:rPr>
          <w:spacing w:val="-5"/>
        </w:rPr>
        <w:t>.</w:t>
      </w:r>
    </w:p>
    <w:p w14:paraId="7C5ED72D" w14:textId="05FCB579" w:rsidR="00BB777E" w:rsidRDefault="00BB777E" w:rsidP="000841E0">
      <w:pPr>
        <w:pStyle w:val="Nivel1SM"/>
        <w:keepNext/>
        <w:spacing w:after="0"/>
      </w:pPr>
      <w:r>
        <w:t>No obstante</w:t>
      </w:r>
      <w:r w:rsidR="00396F4F">
        <w:t>,</w:t>
      </w:r>
      <w:r>
        <w:t xml:space="preserve"> a partir de la década de 1980, con el auge de la Nueva Macroeconomía Clásica (NMC) y de la Nueva Economía Keynesiana (NEK), el análisis de la macroeconomía pasa a estar caracterizado por:</w:t>
      </w:r>
    </w:p>
    <w:p w14:paraId="5D71E277" w14:textId="44C0FD03" w:rsidR="00BB777E" w:rsidRDefault="00BB777E" w:rsidP="000841E0">
      <w:pPr>
        <w:pStyle w:val="Nivel2SM"/>
      </w:pPr>
      <w:r>
        <w:t>HER.</w:t>
      </w:r>
    </w:p>
    <w:p w14:paraId="7509D8A7" w14:textId="6F08EEE0" w:rsidR="00BB777E" w:rsidRDefault="00BB777E" w:rsidP="000841E0">
      <w:pPr>
        <w:pStyle w:val="Nivel2SM"/>
      </w:pPr>
      <w:r>
        <w:t>Microfundamentación.</w:t>
      </w:r>
    </w:p>
    <w:p w14:paraId="6B99BF69" w14:textId="54F5A6B2" w:rsidR="00BB777E" w:rsidRDefault="00BB777E" w:rsidP="000841E0">
      <w:pPr>
        <w:pStyle w:val="Nivel2SM"/>
      </w:pPr>
      <w:r>
        <w:lastRenderedPageBreak/>
        <w:t>Análisis intertemporal.</w:t>
      </w:r>
    </w:p>
    <w:p w14:paraId="0D1C34A6" w14:textId="5B26EDBA" w:rsidR="00282E7E" w:rsidRDefault="0075186C">
      <w:pPr>
        <w:pStyle w:val="Ttulo2"/>
      </w:pPr>
      <w:bookmarkStart w:id="32" w:name="_Toc173958371"/>
      <w:bookmarkStart w:id="33" w:name="_Hlk146137335"/>
      <w:bookmarkEnd w:id="28"/>
      <w:r>
        <w:t>Modelo del Ciclo Real (RBC) para el análisis de la política fiscal (</w:t>
      </w:r>
      <w:r>
        <w:rPr>
          <w:smallCaps/>
        </w:rPr>
        <w:t>Sims</w:t>
      </w:r>
      <w:r>
        <w:t>, 2015)</w:t>
      </w:r>
      <w:bookmarkEnd w:id="32"/>
    </w:p>
    <w:p w14:paraId="41C76A7D" w14:textId="66CD3911" w:rsidR="00C96D5C" w:rsidRDefault="00C96D5C" w:rsidP="000841E0">
      <w:pPr>
        <w:pStyle w:val="Ttulo3"/>
        <w:spacing w:before="0"/>
      </w:pPr>
      <w:bookmarkStart w:id="34" w:name="_Toc173958372"/>
      <w:r>
        <w:t>Idea</w:t>
      </w:r>
      <w:bookmarkEnd w:id="34"/>
    </w:p>
    <w:p w14:paraId="6A1322A8" w14:textId="7F0F3AA0" w:rsidR="001F0CDB" w:rsidRDefault="001F0CDB" w:rsidP="000841E0">
      <w:pPr>
        <w:pStyle w:val="Nivel1SM"/>
        <w:spacing w:before="0"/>
      </w:pPr>
      <w:r>
        <w:t xml:space="preserve">Para comenzar nuestro análisis </w:t>
      </w:r>
      <w:r w:rsidR="00304363">
        <w:t>de manera microfundamentada, un punto de partida lógico es el modelo del ciclo real, en el que suponemos que las empresas operan en competencia perfecta de forma precio</w:t>
      </w:r>
      <w:r w:rsidR="008C4DB4">
        <w:t>-</w:t>
      </w:r>
      <w:r w:rsidR="00304363">
        <w:t>aceptante y sin ningún tipo de rigidez en los mercados, de forma que se garantice el ajuste a un equilibrio walrasiano.</w:t>
      </w:r>
    </w:p>
    <w:p w14:paraId="4CABE320" w14:textId="7E1F02C8" w:rsidR="00304363" w:rsidRPr="00304363" w:rsidRDefault="00304363">
      <w:pPr>
        <w:pStyle w:val="Nivel1SM"/>
      </w:pPr>
      <w:r>
        <w:t xml:space="preserve">Por lo tanto, vamos a estudiar un modelo de ciclo real que incluye shocks de política fiscal con el objetivo de ver que repercusiones tendrá sobre las decisiones de los agentes la política fiscal. Para ello seguiremos a </w:t>
      </w:r>
      <w:r>
        <w:rPr>
          <w:smallCaps/>
        </w:rPr>
        <w:t>Sims</w:t>
      </w:r>
      <w:r>
        <w:t xml:space="preserve"> (2015)</w:t>
      </w:r>
      <w:r w:rsidR="00313BDD">
        <w:rPr>
          <w:rStyle w:val="Refdenotaalpie"/>
        </w:rPr>
        <w:footnoteReference w:id="8"/>
      </w:r>
      <w:r w:rsidR="00D81611">
        <w:t>.</w:t>
      </w:r>
    </w:p>
    <w:p w14:paraId="3DBD426E" w14:textId="77777777" w:rsidR="00C96D5C" w:rsidRDefault="00C96D5C">
      <w:pPr>
        <w:pStyle w:val="Ttulo3"/>
      </w:pPr>
      <w:bookmarkStart w:id="35" w:name="_Toc173958373"/>
      <w:r>
        <w:t>Modelo</w:t>
      </w:r>
      <w:bookmarkEnd w:id="35"/>
    </w:p>
    <w:p w14:paraId="5163FCE5" w14:textId="078F94DD" w:rsidR="0075186C" w:rsidRDefault="0075186C" w:rsidP="000841E0">
      <w:pPr>
        <w:pStyle w:val="Ttulo6"/>
        <w:spacing w:before="0"/>
      </w:pPr>
      <w:bookmarkStart w:id="36" w:name="_Toc173958374"/>
      <w:r>
        <w:t>Supuestos</w:t>
      </w:r>
      <w:bookmarkEnd w:id="36"/>
    </w:p>
    <w:p w14:paraId="64DA94FA" w14:textId="66B27256" w:rsidR="00C73B81" w:rsidRDefault="00C73B81" w:rsidP="000841E0">
      <w:pPr>
        <w:pStyle w:val="Nivel1SM"/>
        <w:keepNext/>
        <w:spacing w:before="0" w:after="0"/>
      </w:pPr>
      <w:r>
        <w:t>Partiremos de los siguientes supuestos:</w:t>
      </w:r>
    </w:p>
    <w:p w14:paraId="2A4E98C2" w14:textId="4FF09076" w:rsidR="00C96D5C" w:rsidRDefault="00C96D5C">
      <w:pPr>
        <w:pStyle w:val="Nivel2SM"/>
      </w:pPr>
      <w:r>
        <w:t xml:space="preserve">Suponemos una economía que avanza hacia un horizonte infinito a tiempo </w:t>
      </w:r>
      <w:r w:rsidR="009810D0">
        <w:t>discreto</w:t>
      </w:r>
      <w:r>
        <w:t xml:space="preserve">, en la que sólo existe un bien producido homogéneo, </w:t>
      </w:r>
      <m:oMath>
        <m:sSub>
          <m:sSubPr>
            <m:ctrlPr>
              <w:rPr>
                <w:rFonts w:ascii="Cambria Math" w:hAnsi="Cambria Math"/>
                <w:i/>
              </w:rPr>
            </m:ctrlPr>
          </m:sSubPr>
          <m:e>
            <m:r>
              <m:rPr>
                <m:nor/>
              </m:rPr>
              <w:rPr>
                <w:i/>
              </w:rPr>
              <m:t>Y</m:t>
            </m:r>
          </m:e>
          <m:sub>
            <m:r>
              <m:rPr>
                <m:nor/>
              </m:rPr>
              <w:rPr>
                <w:i/>
              </w:rPr>
              <m:t>t</m:t>
            </m:r>
          </m:sub>
        </m:sSub>
      </m:oMath>
      <w:r>
        <w:t>.</w:t>
      </w:r>
    </w:p>
    <w:p w14:paraId="1A7D6068" w14:textId="03C2D2A9" w:rsidR="00C96D5C" w:rsidRPr="008010ED" w:rsidRDefault="00C96D5C">
      <w:pPr>
        <w:pStyle w:val="Nivel2SM"/>
        <w:keepNext/>
        <w:spacing w:after="0"/>
        <w:rPr>
          <w:spacing w:val="-6"/>
        </w:rPr>
      </w:pPr>
      <w:r w:rsidRPr="008010ED">
        <w:rPr>
          <w:spacing w:val="-6"/>
        </w:rPr>
        <w:t xml:space="preserve">Es una economía cerrada, con sector público, por lo que podemos expresar la </w:t>
      </w:r>
      <w:r w:rsidRPr="008010ED">
        <w:rPr>
          <w:i/>
          <w:iCs/>
          <w:spacing w:val="-6"/>
          <w:u w:val="single"/>
        </w:rPr>
        <w:t>demanda agregada</w:t>
      </w:r>
      <w:r w:rsidRPr="008010ED">
        <w:rPr>
          <w:spacing w:val="-6"/>
        </w:rPr>
        <w:t xml:space="preserve"> como:</w:t>
      </w:r>
    </w:p>
    <w:p w14:paraId="53F0DADE" w14:textId="77777777" w:rsidR="00F712BE" w:rsidRPr="00F712BE" w:rsidRDefault="00000000" w:rsidP="000841E0">
      <w:pPr>
        <w:pStyle w:val="Nivel1"/>
        <w:keepNext/>
        <w:numPr>
          <w:ilvl w:val="0"/>
          <w:numId w:val="0"/>
        </w:numPr>
        <w:spacing w:before="0" w:after="0"/>
        <w:ind w:left="623"/>
        <w:rPr>
          <w:rFonts w:eastAsiaTheme="minorEastAsia"/>
        </w:rPr>
      </w:pPr>
      <m:oMathPara>
        <m:oMath>
          <m:borderBox>
            <m:borderBoxPr>
              <m:ctrlPr>
                <w:rPr>
                  <w:rFonts w:ascii="Cambria Math" w:hAnsi="Cambria Math"/>
                </w:rPr>
              </m:ctrlPr>
            </m:borderBoxPr>
            <m:e>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t</m:t>
                  </m:r>
                </m:sub>
              </m:sSub>
            </m:e>
          </m:borderBox>
        </m:oMath>
      </m:oMathPara>
    </w:p>
    <w:p w14:paraId="64184122" w14:textId="669742F7" w:rsidR="00F036E1" w:rsidRPr="00F712BE" w:rsidRDefault="00F036E1">
      <w:pPr>
        <w:pStyle w:val="Nivel3SM"/>
      </w:pPr>
      <w:r>
        <w:t>La introducción del sector público en los modelos de ciclo real</w:t>
      </w:r>
      <w:r w:rsidRPr="00F036E1">
        <w:t xml:space="preserve"> nos permitirá estudiar</w:t>
      </w:r>
      <w:r>
        <w:t xml:space="preserve"> las políticas fiscales.</w:t>
      </w:r>
    </w:p>
    <w:p w14:paraId="6AC03E4D" w14:textId="41BB910D" w:rsidR="00C96D5C" w:rsidRDefault="00C96D5C">
      <w:pPr>
        <w:pStyle w:val="Nivel2SM"/>
        <w:keepNext/>
        <w:spacing w:after="0"/>
      </w:pPr>
      <w:r>
        <w:t xml:space="preserve">Por el lado de la </w:t>
      </w:r>
      <w:r w:rsidRPr="00F036E1">
        <w:rPr>
          <w:i/>
          <w:iCs/>
          <w:u w:val="single"/>
        </w:rPr>
        <w:t>oferta agregada</w:t>
      </w:r>
      <w:r w:rsidR="00C73B81">
        <w:t xml:space="preserve">, </w:t>
      </w:r>
      <w:r>
        <w:t>suponemos una función de producción neoclásica de buen comportamiento, que asumiremos de tipo Cobb-Douglas:</w:t>
      </w:r>
    </w:p>
    <w:p w14:paraId="71BF288C" w14:textId="04F8848F" w:rsidR="00A80069" w:rsidRPr="00A80069" w:rsidRDefault="00000000" w:rsidP="000841E0">
      <w:pPr>
        <w:pStyle w:val="Nivel1"/>
        <w:keepNext/>
        <w:numPr>
          <w:ilvl w:val="0"/>
          <w:numId w:val="0"/>
        </w:numPr>
        <w:spacing w:before="0" w:after="0"/>
        <w:ind w:left="360"/>
        <w:rPr>
          <w:rFonts w:eastAsiaTheme="minorEastAsia"/>
          <w:i/>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e>
          </m:borderBox>
        </m:oMath>
      </m:oMathPara>
    </w:p>
    <w:p w14:paraId="78D7AFAC" w14:textId="25EC6DC6" w:rsidR="00A80069" w:rsidRPr="00A80069" w:rsidRDefault="00A80069">
      <w:pPr>
        <w:pStyle w:val="Nivel3SM"/>
        <w:keepNext/>
      </w:pPr>
      <w:r w:rsidRPr="006F72F3">
        <w:t xml:space="preserve">Sobre esta </w:t>
      </w:r>
      <w:r>
        <w:t xml:space="preserve">función </w:t>
      </w:r>
      <w:r w:rsidRPr="006F72F3">
        <w:t>de p</w:t>
      </w:r>
      <w:r>
        <w:t>roducción vamos a introducir un shock tecnológico mediante un proceso estocástico exógeno. Para ello</w:t>
      </w:r>
      <w:r w:rsidR="00C73B81">
        <w:t>,</w:t>
      </w:r>
      <w:r>
        <w:t xml:space="preserve"> vamos a suponer que </w:t>
      </w:r>
      <m:oMath>
        <m:sSub>
          <m:sSubPr>
            <m:ctrlPr>
              <w:rPr>
                <w:rFonts w:ascii="Cambria Math" w:hAnsi="Cambria Math"/>
                <w:i/>
              </w:rPr>
            </m:ctrlPr>
          </m:sSubPr>
          <m:e>
            <m:r>
              <m:rPr>
                <m:nor/>
              </m:rPr>
              <w:rPr>
                <w:i/>
              </w:rPr>
              <m:t>A</m:t>
            </m:r>
          </m:e>
          <m:sub>
            <m:r>
              <m:rPr>
                <m:nor/>
              </m:rPr>
              <w:rPr>
                <w:i/>
              </w:rPr>
              <m:t>t</m:t>
            </m:r>
          </m:sub>
        </m:sSub>
      </m:oMath>
      <w:r w:rsidRPr="00A80069">
        <w:rPr>
          <w:rFonts w:eastAsiaTheme="minorEastAsia"/>
        </w:rPr>
        <w:t xml:space="preserve"> es una función de sus valores pasados, de forma que:</w:t>
      </w:r>
    </w:p>
    <w:p w14:paraId="068D6DB4" w14:textId="1DB1667A" w:rsidR="00F036E1" w:rsidRDefault="00000000" w:rsidP="003A5E5A">
      <w:pPr>
        <w:pStyle w:val="Nivel3SM"/>
        <w:keepNext/>
        <w:numPr>
          <w:ilvl w:val="0"/>
          <w:numId w:val="0"/>
        </w:numPr>
        <w:ind w:left="964"/>
      </w:pPr>
      <m:oMathPara>
        <m:oMath>
          <m:sSub>
            <m:sSubPr>
              <m:ctrlPr>
                <w:rPr>
                  <w:rFonts w:ascii="Cambria Math" w:hAnsi="Cambria Math"/>
                  <w:i/>
                </w:rPr>
              </m:ctrlPr>
            </m:sSubPr>
            <m:e>
              <m:r>
                <m:rPr>
                  <m:nor/>
                </m:rPr>
                <w:rPr>
                  <w:i/>
                </w:rPr>
                <m:t>A</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0</m:t>
              </m:r>
            </m:sub>
          </m:sSub>
          <m:r>
            <w:rPr>
              <w:rFonts w:ascii="Cambria Math" w:hAnsi="Cambria Math"/>
            </w:rPr>
            <m:t>∙</m:t>
          </m:r>
          <m:sSup>
            <m:sSupPr>
              <m:ctrlPr>
                <w:rPr>
                  <w:rFonts w:ascii="Cambria Math" w:hAnsi="Cambria Math"/>
                  <w:i/>
                </w:rPr>
              </m:ctrlPr>
            </m:sSupPr>
            <m:e>
              <m:r>
                <m:rPr>
                  <m:nor/>
                </m:rPr>
                <w:rPr>
                  <w:i/>
                </w:rPr>
                <m:t>e</m:t>
              </m:r>
            </m:e>
            <m:sup>
              <m:sSup>
                <m:sSupPr>
                  <m:ctrlPr>
                    <w:rPr>
                      <w:rFonts w:ascii="Cambria Math" w:hAnsi="Cambria Math"/>
                      <w:i/>
                      <w:iCs/>
                    </w:rPr>
                  </m:ctrlPr>
                </m:sSupPr>
                <m:e>
                  <m:r>
                    <m:rPr>
                      <m:nor/>
                    </m:rPr>
                    <w:rPr>
                      <w:i/>
                      <w:iCs/>
                    </w:rPr>
                    <m:t>g</m:t>
                  </m:r>
                </m:e>
                <m:sup>
                  <m:r>
                    <m:rPr>
                      <m:nor/>
                    </m:rPr>
                    <w:rPr>
                      <w:i/>
                      <w:iCs/>
                    </w:rPr>
                    <m:t>A</m:t>
                  </m:r>
                </m:sup>
              </m:sSup>
              <m:r>
                <w:rPr>
                  <w:rFonts w:ascii="Cambria Math" w:hAnsi="Cambria Math"/>
                </w:rPr>
                <m:t>∙</m:t>
              </m:r>
              <m:r>
                <m:rPr>
                  <m:nor/>
                </m:rPr>
                <w:rPr>
                  <w:i/>
                </w:rPr>
                <m:t>t</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sup>
          </m:sSup>
          <m:r>
            <w:rPr>
              <w:rFonts w:ascii="Cambria Math" w:hAnsi="Cambria Math"/>
            </w:rPr>
            <m:t>⟹</m:t>
          </m:r>
          <m:func>
            <m:funcPr>
              <m:ctrlPr>
                <w:rPr>
                  <w:rFonts w:ascii="Cambria Math" w:hAnsi="Cambria Math"/>
                  <w:i/>
                </w:rPr>
              </m:ctrlPr>
            </m:funcPr>
            <m:fName>
              <m:r>
                <m:rPr>
                  <m:nor/>
                </m:rPr>
                <w:rPr>
                  <w:i/>
                  <w:iCs/>
                </w:rPr>
                <m:t>ln</m:t>
              </m:r>
            </m:fName>
            <m:e>
              <m:sSub>
                <m:sSubPr>
                  <m:ctrlPr>
                    <w:rPr>
                      <w:rFonts w:ascii="Cambria Math" w:hAnsi="Cambria Math"/>
                      <w:i/>
                    </w:rPr>
                  </m:ctrlPr>
                </m:sSubPr>
                <m:e>
                  <m:r>
                    <m:rPr>
                      <m:nor/>
                    </m:rPr>
                    <w:rPr>
                      <w:i/>
                    </w:rPr>
                    <m:t>A</m:t>
                  </m:r>
                </m:e>
                <m:sub>
                  <m:r>
                    <m:rPr>
                      <m:nor/>
                    </m:rPr>
                    <w:rPr>
                      <w:i/>
                    </w:rPr>
                    <m:t>t</m:t>
                  </m:r>
                </m:sub>
              </m:sSub>
            </m:e>
          </m:func>
          <m:r>
            <w:rPr>
              <w:rFonts w:ascii="Cambria Math" w:hAnsi="Cambria Math"/>
            </w:rPr>
            <m:t>=</m:t>
          </m:r>
          <m:func>
            <m:funcPr>
              <m:ctrlPr>
                <w:rPr>
                  <w:rFonts w:ascii="Cambria Math" w:hAnsi="Cambria Math"/>
                  <w:i/>
                </w:rPr>
              </m:ctrlPr>
            </m:funcPr>
            <m:fName>
              <m:r>
                <m:rPr>
                  <m:nor/>
                </m:rPr>
                <w:rPr>
                  <w:i/>
                  <w:iCs/>
                </w:rPr>
                <m:t>ln</m:t>
              </m:r>
            </m:fName>
            <m:e>
              <m:sSub>
                <m:sSubPr>
                  <m:ctrlPr>
                    <w:rPr>
                      <w:rFonts w:ascii="Cambria Math" w:hAnsi="Cambria Math"/>
                      <w:i/>
                    </w:rPr>
                  </m:ctrlPr>
                </m:sSubPr>
                <m:e>
                  <m:r>
                    <m:rPr>
                      <m:nor/>
                    </m:rPr>
                    <w:rPr>
                      <w:i/>
                    </w:rPr>
                    <m:t>A</m:t>
                  </m:r>
                </m:e>
                <m:sub>
                  <m:r>
                    <m:rPr>
                      <m:nor/>
                    </m:rPr>
                    <w:rPr>
                      <w:i/>
                    </w:rPr>
                    <m:t>0</m:t>
                  </m:r>
                </m:sub>
              </m:sSub>
            </m:e>
          </m:func>
          <m:r>
            <w:rPr>
              <w:rFonts w:ascii="Cambria Math" w:hAnsi="Cambria Math"/>
            </w:rPr>
            <m:t>+</m:t>
          </m:r>
          <m:sSup>
            <m:sSupPr>
              <m:ctrlPr>
                <w:rPr>
                  <w:rFonts w:ascii="Cambria Math" w:hAnsi="Cambria Math"/>
                  <w:i/>
                  <w:iCs/>
                </w:rPr>
              </m:ctrlPr>
            </m:sSupPr>
            <m:e>
              <m:r>
                <m:rPr>
                  <m:nor/>
                </m:rPr>
                <w:rPr>
                  <w:i/>
                  <w:iCs/>
                </w:rPr>
                <m:t>g</m:t>
              </m:r>
            </m:e>
            <m:sup>
              <m:r>
                <m:rPr>
                  <m:nor/>
                </m:rPr>
                <w:rPr>
                  <w:i/>
                  <w:iCs/>
                </w:rPr>
                <m:t>A</m:t>
              </m:r>
            </m:sup>
          </m:sSup>
          <m:r>
            <w:rPr>
              <w:rFonts w:ascii="Cambria Math" w:hAnsi="Cambria Math"/>
            </w:rPr>
            <m:t>∙</m:t>
          </m:r>
          <m:r>
            <m:rPr>
              <m:nor/>
            </m:rPr>
            <w:rPr>
              <w:i/>
            </w:rPr>
            <m:t>t</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r>
            <m:rPr>
              <m:nor/>
            </m:rPr>
            <w:rPr>
              <w:rFonts w:eastAsiaTheme="minorEastAsia"/>
            </w:rPr>
            <m:t>,</m:t>
          </m:r>
          <m:r>
            <m:rPr>
              <m:sty m:val="p"/>
            </m:rPr>
            <w:rPr>
              <w:rFonts w:ascii="Cambria Math" w:eastAsiaTheme="minorEastAsia" w:hAnsi="Cambria Math"/>
            </w:rPr>
            <m:t xml:space="preserve">  </m:t>
          </m:r>
          <m:r>
            <m:rPr>
              <m:nor/>
            </m:rPr>
            <w:rPr>
              <w:rFonts w:eastAsiaTheme="minorEastAsia"/>
            </w:rPr>
            <m:t>siendo</m:t>
          </m:r>
          <m:r>
            <m:rPr>
              <m:nor/>
            </m:rPr>
            <w:rPr>
              <w:rFonts w:ascii="Cambria Math" w:eastAsiaTheme="minorEastAsia"/>
              <w:i/>
            </w:rPr>
            <m:t xml:space="preserve"> </m:t>
          </m:r>
          <m:r>
            <w:rPr>
              <w:rFonts w:ascii="Cambria Math" w:eastAsiaTheme="minorEastAsia" w:hAnsi="Cambria Math"/>
            </w:rPr>
            <m:t xml:space="preserve"> </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r>
            <w:rPr>
              <w:rFonts w:ascii="Cambria Math" w:hAnsi="Cambria Math"/>
            </w:rPr>
            <m:t>=</m:t>
          </m:r>
          <m:sSub>
            <m:sSubPr>
              <m:ctrlPr>
                <w:rPr>
                  <w:rFonts w:ascii="Cambria Math" w:hAnsi="Cambria Math"/>
                  <w:i/>
                </w:rPr>
              </m:ctrlPr>
            </m:sSubPr>
            <m:e>
              <m:r>
                <m:rPr>
                  <m:nor/>
                </m:rPr>
                <w:rPr>
                  <w:i/>
                  <w:iCs/>
                </w:rPr>
                <m:t>ρ</m:t>
              </m:r>
            </m:e>
            <m:sub>
              <m:r>
                <m:rPr>
                  <m:nor/>
                </m:rPr>
                <w:rPr>
                  <w:i/>
                </w:rPr>
                <m:t>A</m:t>
              </m:r>
            </m:sub>
          </m:sSub>
          <m:r>
            <w:rPr>
              <w:rFonts w:ascii="Cambria Math" w:hAnsi="Cambria Math"/>
            </w:rPr>
            <m:t>∙</m:t>
          </m:r>
          <m:sSub>
            <m:sSubPr>
              <m:ctrlPr>
                <w:rPr>
                  <w:rFonts w:ascii="Cambria Math" w:hAnsi="Cambria Math"/>
                  <w:i/>
                </w:rPr>
              </m:ctrlPr>
            </m:sSubPr>
            <m:e>
              <m:r>
                <m:rPr>
                  <m:nor/>
                </m:rPr>
                <w:rPr>
                  <w:i/>
                </w:rPr>
                <m:t>A</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iCs/>
                </w:rPr>
                <m:t>ε</m:t>
              </m:r>
            </m:e>
            <m:sub>
              <m:r>
                <m:rPr>
                  <m:nor/>
                </m:rPr>
                <w:rPr>
                  <w:i/>
                </w:rPr>
                <m:t>t</m:t>
              </m:r>
            </m:sub>
            <m:sup>
              <m:r>
                <m:rPr>
                  <m:nor/>
                </m:rPr>
                <w:rPr>
                  <w:i/>
                </w:rPr>
                <m:t>A</m:t>
              </m:r>
            </m:sup>
          </m:sSubSup>
          <m:r>
            <m:rPr>
              <m:sty m:val="p"/>
            </m:rPr>
            <w:rPr>
              <w:rFonts w:ascii="Cambria Math" w:eastAsiaTheme="minorEastAsia" w:hAnsi="Cambria Math"/>
            </w:rPr>
            <w:br/>
          </m:r>
        </m:oMath>
      </m:oMathPara>
      <w:r w:rsidR="00A80069" w:rsidRPr="00A80069">
        <w:t xml:space="preserve">donde </w:t>
      </w:r>
      <m:oMath>
        <m:sSub>
          <m:sSubPr>
            <m:ctrlPr>
              <w:rPr>
                <w:rFonts w:ascii="Cambria Math" w:hAnsi="Cambria Math"/>
                <w:i/>
              </w:rPr>
            </m:ctrlPr>
          </m:sSubPr>
          <m:e>
            <m:r>
              <m:rPr>
                <m:nor/>
              </m:rPr>
              <w:rPr>
                <w:i/>
                <w:iCs/>
              </w:rPr>
              <m:t>ρ</m:t>
            </m:r>
          </m:e>
          <m:sub>
            <m:r>
              <m:rPr>
                <m:nor/>
              </m:rPr>
              <w:rPr>
                <w:i/>
              </w:rPr>
              <m:t>A</m:t>
            </m:r>
          </m:sub>
        </m:sSub>
        <m:r>
          <w:rPr>
            <w:rFonts w:ascii="Cambria Math" w:hAnsi="Cambria Math"/>
          </w:rPr>
          <m:t>∈</m:t>
        </m:r>
        <m:d>
          <m:dPr>
            <m:ctrlPr>
              <w:rPr>
                <w:rFonts w:ascii="Cambria Math" w:hAnsi="Cambria Math"/>
                <w:i/>
              </w:rPr>
            </m:ctrlPr>
          </m:dPr>
          <m:e>
            <m:r>
              <w:rPr>
                <w:rFonts w:ascii="Cambria Math" w:hAnsi="Cambria Math"/>
              </w:rPr>
              <m:t>-</m:t>
            </m:r>
            <m:r>
              <m:rPr>
                <m:nor/>
              </m:rPr>
              <w:rPr>
                <w:i/>
              </w:rPr>
              <m:t>1,1</m:t>
            </m:r>
          </m:e>
        </m:d>
      </m:oMath>
      <w:r w:rsidR="00A80069" w:rsidRPr="003A5E5A">
        <w:t xml:space="preserve"> y </w:t>
      </w:r>
      <m:oMath>
        <m:sSubSup>
          <m:sSubSupPr>
            <m:ctrlPr>
              <w:rPr>
                <w:rFonts w:ascii="Cambria Math" w:hAnsi="Cambria Math"/>
                <w:i/>
              </w:rPr>
            </m:ctrlPr>
          </m:sSubSupPr>
          <m:e>
            <m:r>
              <m:rPr>
                <m:nor/>
              </m:rPr>
              <w:rPr>
                <w:i/>
                <w:iCs/>
              </w:rPr>
              <m:t>ε</m:t>
            </m:r>
          </m:e>
          <m:sub>
            <m:r>
              <m:rPr>
                <m:nor/>
              </m:rPr>
              <w:rPr>
                <w:i/>
              </w:rPr>
              <m:t>t</m:t>
            </m:r>
          </m:sub>
          <m:sup>
            <m:r>
              <m:rPr>
                <m:nor/>
              </m:rPr>
              <w:rPr>
                <w:i/>
              </w:rPr>
              <m:t>A</m:t>
            </m:r>
          </m:sup>
        </m:sSubSup>
      </m:oMath>
      <w:r w:rsidR="00A80069" w:rsidRPr="003A5E5A">
        <w:t xml:space="preserve"> es ruido blanco (por lo que tiene media cero</w:t>
      </w:r>
      <w:r w:rsidR="003A5E5A" w:rsidRPr="003A5E5A">
        <w:t>, varianza constante</w:t>
      </w:r>
      <w:r w:rsidR="00A80069" w:rsidRPr="003A5E5A">
        <w:t xml:space="preserve"> y no está autocorrelacionado)</w:t>
      </w:r>
      <w:r w:rsidR="00A80069" w:rsidRPr="00A80069">
        <w:t>.</w:t>
      </w:r>
    </w:p>
    <w:p w14:paraId="58BEF988" w14:textId="177E25C0" w:rsidR="003A5E5A" w:rsidRDefault="00A80069">
      <w:pPr>
        <w:pStyle w:val="Nivel4"/>
        <w:ind w:left="1474"/>
      </w:pPr>
      <w:r w:rsidRPr="00A80069">
        <w:t xml:space="preserve">Esto implica que </w:t>
      </w:r>
      <m:oMath>
        <m:r>
          <m:rPr>
            <m:nor/>
          </m:rPr>
          <w:rPr>
            <w:i/>
          </w:rPr>
          <m:t>A</m:t>
        </m:r>
      </m:oMath>
      <w:r w:rsidRPr="00A80069">
        <w:t xml:space="preserve"> crece a una tasa tendencial </w:t>
      </w:r>
      <m:oMath>
        <m:sSup>
          <m:sSupPr>
            <m:ctrlPr>
              <w:rPr>
                <w:rFonts w:ascii="Cambria Math" w:hAnsi="Cambria Math"/>
                <w:i/>
                <w:iCs/>
              </w:rPr>
            </m:ctrlPr>
          </m:sSupPr>
          <m:e>
            <m:r>
              <m:rPr>
                <m:nor/>
              </m:rPr>
              <w:rPr>
                <w:i/>
                <w:iCs/>
              </w:rPr>
              <m:t>g</m:t>
            </m:r>
          </m:e>
          <m:sup>
            <m:r>
              <m:rPr>
                <m:nor/>
              </m:rPr>
              <w:rPr>
                <w:i/>
                <w:iCs/>
              </w:rPr>
              <m:t>A</m:t>
            </m:r>
          </m:sup>
        </m:sSup>
      </m:oMath>
      <w:r w:rsidRPr="00A80069">
        <w:t xml:space="preserve"> y está sujeto a fluctuaciones</w:t>
      </w:r>
      <w:r>
        <w:t xml:space="preserve"> cíclicas descritas por el proceso autorregresivo de orden</w:t>
      </w:r>
      <w:r w:rsidR="007A3A82">
        <w:t> </w:t>
      </w:r>
      <w:r>
        <w:t xml:space="preserve">1, </w:t>
      </w:r>
      <m:oMath>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oMath>
      <w:r>
        <w:t>.</w:t>
      </w:r>
    </w:p>
    <w:p w14:paraId="684AECE5" w14:textId="5FD71149" w:rsidR="00C96D5C" w:rsidRDefault="00000000">
      <w:pPr>
        <w:pStyle w:val="Nivel4"/>
        <w:ind w:left="1474"/>
      </w:pPr>
      <m:oMath>
        <m:sSub>
          <m:sSubPr>
            <m:ctrlPr>
              <w:rPr>
                <w:rFonts w:ascii="Cambria Math" w:hAnsi="Cambria Math"/>
                <w:i/>
              </w:rPr>
            </m:ctrlPr>
          </m:sSubPr>
          <m:e>
            <m:r>
              <m:rPr>
                <m:nor/>
              </m:rPr>
              <w:rPr>
                <w:i/>
                <w:iCs/>
                <w:lang w:val="fr-FR"/>
              </w:rPr>
              <m:t>ρ</m:t>
            </m:r>
          </m:e>
          <m:sub>
            <m:r>
              <m:rPr>
                <m:nor/>
              </m:rPr>
              <w:rPr>
                <w:i/>
              </w:rPr>
              <m:t>A</m:t>
            </m:r>
          </m:sub>
        </m:sSub>
      </m:oMath>
      <w:r w:rsidR="00A80069">
        <w:t xml:space="preserve"> determinará la persistencia del shock, que vendrá dado por cambios en </w:t>
      </w:r>
      <m:oMath>
        <m:sSubSup>
          <m:sSubSupPr>
            <m:ctrlPr>
              <w:rPr>
                <w:rFonts w:ascii="Cambria Math" w:hAnsi="Cambria Math"/>
                <w:i/>
              </w:rPr>
            </m:ctrlPr>
          </m:sSubSupPr>
          <m:e>
            <m:r>
              <m:rPr>
                <m:nor/>
              </m:rPr>
              <w:rPr>
                <w:i/>
                <w:iCs/>
              </w:rPr>
              <m:t>ε</m:t>
            </m:r>
          </m:e>
          <m:sub>
            <m:r>
              <m:rPr>
                <m:nor/>
              </m:rPr>
              <w:rPr>
                <w:i/>
              </w:rPr>
              <m:t>t</m:t>
            </m:r>
          </m:sub>
          <m:sup>
            <m:r>
              <m:rPr>
                <m:nor/>
              </m:rPr>
              <w:rPr>
                <w:i/>
              </w:rPr>
              <m:t>A</m:t>
            </m:r>
          </m:sup>
        </m:sSubSup>
      </m:oMath>
      <w:r w:rsidR="00A80069">
        <w:t>.</w:t>
      </w:r>
    </w:p>
    <w:p w14:paraId="78697000" w14:textId="23B0903A" w:rsidR="00F036E1" w:rsidRDefault="00F036E1">
      <w:pPr>
        <w:pStyle w:val="Nivel2SM"/>
        <w:keepNext/>
        <w:spacing w:after="0"/>
      </w:pPr>
      <w:r>
        <w:t xml:space="preserve">Esta función de producción será utilizada por las </w:t>
      </w:r>
      <w:r w:rsidRPr="00F036E1">
        <w:rPr>
          <w:i/>
          <w:iCs/>
          <w:u w:val="single"/>
        </w:rPr>
        <w:t>empresas</w:t>
      </w:r>
      <w:r>
        <w:t xml:space="preserve">. Suponemos que existe un </w:t>
      </w:r>
      <w:r w:rsidRPr="00555874">
        <w:rPr>
          <w:i/>
          <w:iCs/>
        </w:rPr>
        <w:t>número elevado</w:t>
      </w:r>
      <w:r>
        <w:t xml:space="preserve"> de </w:t>
      </w:r>
      <w:r w:rsidRPr="00555874">
        <w:rPr>
          <w:i/>
          <w:iCs/>
        </w:rPr>
        <w:t>empresas idénticas</w:t>
      </w:r>
      <w:r>
        <w:t xml:space="preserve"> que operan </w:t>
      </w:r>
      <w:r w:rsidR="00555874" w:rsidRPr="00555874">
        <w:rPr>
          <w:i/>
          <w:iCs/>
        </w:rPr>
        <w:t>de forma racional</w:t>
      </w:r>
      <w:r>
        <w:t>.</w:t>
      </w:r>
    </w:p>
    <w:p w14:paraId="511A9B42" w14:textId="5534BDBB" w:rsidR="00C96D5C" w:rsidRPr="00555874" w:rsidRDefault="00555874">
      <w:pPr>
        <w:pStyle w:val="Nivel3SM"/>
      </w:pPr>
      <w:r w:rsidRPr="00555874">
        <w:t xml:space="preserve">El supuesto de que existe un </w:t>
      </w:r>
      <w:r w:rsidRPr="00555874">
        <w:rPr>
          <w:i/>
          <w:iCs/>
        </w:rPr>
        <w:t>número elevado</w:t>
      </w:r>
      <w:r w:rsidRPr="00555874">
        <w:t xml:space="preserve"> de empresas</w:t>
      </w:r>
      <w:r w:rsidR="00F036E1" w:rsidRPr="00555874">
        <w:t xml:space="preserve"> nos permite suponer que son precio-aceptantes tanto en el mercado de bienes como en el de factores, </w:t>
      </w:r>
      <w:r>
        <w:t xml:space="preserve">que unido al supuesto que veremos de un número elevado de hogares (también precio-aceptantes) implicará </w:t>
      </w:r>
      <w:r w:rsidR="00F036E1" w:rsidRPr="00555874">
        <w:t xml:space="preserve">una situación de competencia perfecta </w:t>
      </w:r>
      <w:r w:rsidRPr="00555874">
        <w:t xml:space="preserve">tanto en el mercado de bienes como en el de factores, </w:t>
      </w:r>
      <w:r w:rsidR="00F036E1" w:rsidRPr="00555874">
        <w:t>con plena flexibilidad de precios y salarios.</w:t>
      </w:r>
    </w:p>
    <w:p w14:paraId="20CBF878" w14:textId="6EA4B10C" w:rsidR="00555874" w:rsidRDefault="00555874">
      <w:pPr>
        <w:pStyle w:val="Nivel3SM"/>
      </w:pPr>
      <w:r>
        <w:t xml:space="preserve">El supuesto de </w:t>
      </w:r>
      <w:r w:rsidRPr="00555874">
        <w:rPr>
          <w:i/>
          <w:iCs/>
        </w:rPr>
        <w:t>empresas idénticas</w:t>
      </w:r>
      <w:r>
        <w:t xml:space="preserve"> nos permite trabajar con una empresa representativa.</w:t>
      </w:r>
    </w:p>
    <w:p w14:paraId="3F29033C" w14:textId="3C4C3F71" w:rsidR="00555874" w:rsidRDefault="00555874">
      <w:pPr>
        <w:pStyle w:val="Nivel3SM"/>
        <w:keepNext/>
      </w:pPr>
      <w:r>
        <w:lastRenderedPageBreak/>
        <w:t xml:space="preserve">Finalmente, las empresas son </w:t>
      </w:r>
      <w:r w:rsidRPr="00555874">
        <w:rPr>
          <w:i/>
          <w:iCs/>
        </w:rPr>
        <w:t>racionales</w:t>
      </w:r>
      <w:r>
        <w:t>, en el sentido de que maximizarán sus beneficios descontados</w:t>
      </w:r>
      <w:r w:rsidR="003F16B8">
        <w:rPr>
          <w:rStyle w:val="Refdenotaalpie"/>
        </w:rPr>
        <w:footnoteReference w:id="9"/>
      </w:r>
      <w:r>
        <w:t>:</w:t>
      </w:r>
    </w:p>
    <w:p w14:paraId="1DF82D2C" w14:textId="6948C74A" w:rsidR="00555874" w:rsidRPr="002D728A" w:rsidRDefault="00000000" w:rsidP="00C73B81">
      <w:pPr>
        <w:pStyle w:val="Nivel2"/>
        <w:numPr>
          <w:ilvl w:val="0"/>
          <w:numId w:val="0"/>
        </w:numPr>
        <w:spacing w:after="0"/>
        <w:ind w:left="963" w:hanging="198"/>
        <w:rPr>
          <w:rFonts w:eastAsiaTheme="minorEastAsia"/>
          <w:iCs/>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nary>
                <m:naryPr>
                  <m:chr m:val="∑"/>
                  <m:limLoc m:val="undOvr"/>
                  <m:ctrlPr>
                    <w:rPr>
                      <w:rFonts w:ascii="Cambria Math" w:hAnsi="Cambria Math"/>
                      <w:i/>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r>
                                <m:rPr>
                                  <m:nor/>
                                </m:rPr>
                                <w:rPr>
                                  <w:i/>
                                  <w:lang w:val="fr-FR"/>
                                </w:rPr>
                                <m:t>R</m:t>
                              </m:r>
                            </m:den>
                          </m:f>
                        </m:e>
                      </m:d>
                    </m:e>
                    <m:sup>
                      <m:r>
                        <m:rPr>
                          <m:nor/>
                        </m:rPr>
                        <w:rPr>
                          <w:i/>
                          <w:lang w:val="fr-FR"/>
                        </w:rPr>
                        <m:t>t</m:t>
                      </m:r>
                    </m:sup>
                  </m:sSup>
                  <m:r>
                    <w:rPr>
                      <w:rFonts w:ascii="Cambria Math" w:hAnsi="Cambria Math"/>
                      <w:lang w:val="fr-FR"/>
                    </w:rPr>
                    <m:t>∙</m:t>
                  </m:r>
                  <m:d>
                    <m:dPr>
                      <m:ctrlPr>
                        <w:rPr>
                          <w:rFonts w:ascii="Cambria Math" w:hAnsi="Cambria Math"/>
                          <w:i/>
                          <w:iCs/>
                        </w:rPr>
                      </m:ctrlPr>
                    </m:dPr>
                    <m:e>
                      <m:limUpp>
                        <m:limUppPr>
                          <m:ctrlPr>
                            <w:rPr>
                              <w:rFonts w:ascii="Cambria Math" w:hAnsi="Cambria Math"/>
                              <w:i/>
                              <w:iCs/>
                            </w:rPr>
                          </m:ctrlPr>
                        </m:limUppPr>
                        <m:e>
                          <m:groupChr>
                            <m:groupChrPr>
                              <m:chr m:val="⏞"/>
                              <m:pos m:val="top"/>
                              <m:vertJc m:val="bot"/>
                              <m:ctrlPr>
                                <w:rPr>
                                  <w:rFonts w:ascii="Cambria Math" w:hAnsi="Cambria Math"/>
                                  <w:i/>
                                  <w:iCs/>
                                </w:rPr>
                              </m:ctrlPr>
                            </m:groupChrPr>
                            <m:e>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groupChr>
                        </m:e>
                        <m:lim>
                          <m:sSub>
                            <m:sSubPr>
                              <m:ctrlPr>
                                <w:rPr>
                                  <w:rFonts w:ascii="Cambria Math" w:hAnsi="Cambria Math"/>
                                  <w:i/>
                                  <w:iCs/>
                                </w:rPr>
                              </m:ctrlPr>
                            </m:sSubPr>
                            <m:e>
                              <m:r>
                                <m:rPr>
                                  <m:nor/>
                                </m:rPr>
                                <w:rPr>
                                  <w:i/>
                                  <w:lang w:val="fr-FR"/>
                                </w:rPr>
                                <m:t>π</m:t>
                              </m:r>
                            </m:e>
                            <m:sub>
                              <m:r>
                                <m:rPr>
                                  <m:nor/>
                                </m:rPr>
                                <w:rPr>
                                  <w:i/>
                                  <w:iCs/>
                                  <w:lang w:val="fr-FR"/>
                                </w:rPr>
                                <m:t>t</m:t>
                              </m:r>
                            </m:sub>
                          </m:sSub>
                        </m:lim>
                      </m:limUpp>
                    </m:e>
                  </m:d>
                </m:e>
              </m:nary>
            </m:e>
          </m:func>
        </m:oMath>
      </m:oMathPara>
    </w:p>
    <w:p w14:paraId="60A9500A" w14:textId="4447086B" w:rsidR="002D728A" w:rsidRPr="00711622" w:rsidRDefault="002D728A">
      <w:pPr>
        <w:pStyle w:val="Nivel4"/>
        <w:keepNext/>
        <w:ind w:left="1474"/>
        <w:rPr>
          <w:spacing w:val="-2"/>
        </w:rPr>
      </w:pPr>
      <w:r w:rsidRPr="00711622">
        <w:rPr>
          <w:spacing w:val="-2"/>
        </w:rPr>
        <w:t xml:space="preserve">Sin embargo, como se puede apreciar, </w:t>
      </w:r>
      <w:r w:rsidR="00100283" w:rsidRPr="00711622">
        <w:rPr>
          <w:spacing w:val="-2"/>
        </w:rPr>
        <w:t>todos los</w:t>
      </w:r>
      <w:r w:rsidRPr="00711622">
        <w:rPr>
          <w:spacing w:val="-2"/>
        </w:rPr>
        <w:t xml:space="preserve"> componente</w:t>
      </w:r>
      <w:r w:rsidR="00100283" w:rsidRPr="00711622">
        <w:rPr>
          <w:spacing w:val="-2"/>
        </w:rPr>
        <w:t>s</w:t>
      </w:r>
      <w:r w:rsidRPr="00711622">
        <w:rPr>
          <w:spacing w:val="-2"/>
        </w:rPr>
        <w:t xml:space="preserve"> de</w:t>
      </w:r>
      <w:r w:rsidR="00100283" w:rsidRPr="00711622">
        <w:rPr>
          <w:spacing w:val="-2"/>
        </w:rPr>
        <w:t>l</w:t>
      </w:r>
      <w:r w:rsidRPr="00711622">
        <w:rPr>
          <w:spacing w:val="-2"/>
        </w:rPr>
        <w:t xml:space="preserve"> beneficio </w:t>
      </w:r>
      <w:r w:rsidR="00100283" w:rsidRPr="00711622">
        <w:rPr>
          <w:spacing w:val="-2"/>
        </w:rPr>
        <w:t xml:space="preserve">de cada período </w:t>
      </w:r>
      <w:r w:rsidRPr="00711622">
        <w:rPr>
          <w:spacing w:val="-2"/>
        </w:rPr>
        <w:t>hace</w:t>
      </w:r>
      <w:r w:rsidR="00100283" w:rsidRPr="00711622">
        <w:rPr>
          <w:spacing w:val="-2"/>
        </w:rPr>
        <w:t>n</w:t>
      </w:r>
      <w:r w:rsidRPr="00711622">
        <w:rPr>
          <w:spacing w:val="-2"/>
        </w:rPr>
        <w:t xml:space="preserve"> referencia a</w:t>
      </w:r>
      <w:r w:rsidR="00100283" w:rsidRPr="00711622">
        <w:rPr>
          <w:spacing w:val="-2"/>
        </w:rPr>
        <w:t>l</w:t>
      </w:r>
      <w:r w:rsidRPr="00711622">
        <w:rPr>
          <w:spacing w:val="-2"/>
        </w:rPr>
        <w:t xml:space="preserve"> período actual</w:t>
      </w:r>
      <w:r w:rsidR="00100283" w:rsidRPr="00711622">
        <w:rPr>
          <w:spacing w:val="-2"/>
        </w:rPr>
        <w:t xml:space="preserve"> (no existe ningún componente que haga referencia a otros períodos)</w:t>
      </w:r>
      <w:r w:rsidRPr="00711622">
        <w:rPr>
          <w:spacing w:val="-2"/>
        </w:rPr>
        <w:t xml:space="preserve">, por lo que el problema no es genuinamente </w:t>
      </w:r>
      <w:proofErr w:type="spellStart"/>
      <w:r w:rsidRPr="00711622">
        <w:rPr>
          <w:spacing w:val="-2"/>
        </w:rPr>
        <w:t>intertemporal</w:t>
      </w:r>
      <w:proofErr w:type="spellEnd"/>
      <w:r w:rsidRPr="00711622">
        <w:rPr>
          <w:spacing w:val="-2"/>
        </w:rPr>
        <w:t xml:space="preserve"> </w:t>
      </w:r>
      <w:r w:rsidRPr="00711622">
        <w:rPr>
          <w:color w:val="767171" w:themeColor="background2" w:themeShade="80"/>
          <w:spacing w:val="-2"/>
          <w:sz w:val="19"/>
          <w:szCs w:val="19"/>
        </w:rPr>
        <w:t>[ver tema 3.A.2</w:t>
      </w:r>
      <w:r w:rsidR="00353222">
        <w:rPr>
          <w:color w:val="767171" w:themeColor="background2" w:themeShade="80"/>
          <w:spacing w:val="-2"/>
          <w:sz w:val="19"/>
          <w:szCs w:val="19"/>
        </w:rPr>
        <w:t>9</w:t>
      </w:r>
      <w:r w:rsidRPr="00711622">
        <w:rPr>
          <w:color w:val="767171" w:themeColor="background2" w:themeShade="80"/>
          <w:spacing w:val="-2"/>
          <w:sz w:val="19"/>
          <w:szCs w:val="19"/>
        </w:rPr>
        <w:t>]</w:t>
      </w:r>
      <w:r w:rsidRPr="00711622">
        <w:rPr>
          <w:spacing w:val="-2"/>
        </w:rPr>
        <w:t xml:space="preserve"> y sería suficiente con maximizar el beneficio de cada período</w:t>
      </w:r>
      <w:r w:rsidRPr="00711622">
        <w:rPr>
          <w:rStyle w:val="Refdenotaalpie"/>
          <w:spacing w:val="-2"/>
        </w:rPr>
        <w:footnoteReference w:id="10"/>
      </w:r>
      <w:r w:rsidRPr="00711622">
        <w:rPr>
          <w:spacing w:val="-2"/>
        </w:rPr>
        <w:t>.</w:t>
      </w:r>
    </w:p>
    <w:p w14:paraId="78821E71" w14:textId="3B104EB3" w:rsidR="003E0A50" w:rsidRPr="003E0A50" w:rsidRDefault="00000000" w:rsidP="00C73B81">
      <w:pPr>
        <w:pStyle w:val="Nivel3"/>
        <w:numPr>
          <w:ilvl w:val="0"/>
          <w:numId w:val="0"/>
        </w:numPr>
        <w:ind w:left="1474"/>
        <w:rPr>
          <w:spacing w:val="-2"/>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0FE9037C" w14:textId="352BD7FD" w:rsidR="00F036E1" w:rsidRDefault="00F036E1">
      <w:pPr>
        <w:pStyle w:val="Nivel2SM"/>
        <w:keepNext/>
        <w:spacing w:after="0"/>
      </w:pPr>
      <w:r>
        <w:t xml:space="preserve">Por </w:t>
      </w:r>
      <w:r w:rsidR="007D0962">
        <w:t xml:space="preserve">el lado de los </w:t>
      </w:r>
      <w:r w:rsidR="007D0962" w:rsidRPr="00C73B81">
        <w:rPr>
          <w:i/>
          <w:iCs/>
          <w:u w:val="single"/>
        </w:rPr>
        <w:t>hogares</w:t>
      </w:r>
      <w:r w:rsidR="007D0962">
        <w:t>, suponemos que existe un número elevado de hogares idénticos que operan de forma racional</w:t>
      </w:r>
      <w:r w:rsidR="00BF2347">
        <w:t xml:space="preserve"> y que son propietarios de los factores productivos</w:t>
      </w:r>
      <w:r w:rsidR="007D0962">
        <w:t>.</w:t>
      </w:r>
    </w:p>
    <w:p w14:paraId="279F4EDC" w14:textId="28A8A336" w:rsidR="00BF2347" w:rsidRPr="00555874" w:rsidRDefault="00BF2347">
      <w:pPr>
        <w:pStyle w:val="Nivel3SM"/>
      </w:pPr>
      <w:r w:rsidRPr="00555874">
        <w:t xml:space="preserve">El supuesto de que existe un </w:t>
      </w:r>
      <w:r w:rsidRPr="00555874">
        <w:rPr>
          <w:i/>
          <w:iCs/>
        </w:rPr>
        <w:t>número elevado</w:t>
      </w:r>
      <w:r w:rsidRPr="00555874">
        <w:t xml:space="preserve"> de </w:t>
      </w:r>
      <w:r>
        <w:t>hogares</w:t>
      </w:r>
      <w:r w:rsidRPr="00555874">
        <w:t xml:space="preserve"> nos permite suponer que son precio-aceptantes tanto en el mercado de bienes como en el de factores, </w:t>
      </w:r>
      <w:r>
        <w:t xml:space="preserve">que unido al supuesto de un número elevado de </w:t>
      </w:r>
      <w:r w:rsidR="003A5E5A">
        <w:t>empresas</w:t>
      </w:r>
      <w:r>
        <w:t xml:space="preserve"> (también precio-aceptantes) implicará </w:t>
      </w:r>
      <w:r w:rsidRPr="00555874">
        <w:t>una situación de competencia perfecta tanto en el mercado de bienes como en el de factores, con plena flexibilidad de precios y salarios.</w:t>
      </w:r>
    </w:p>
    <w:p w14:paraId="25A12238" w14:textId="2D9CE5B9" w:rsidR="00BF2347" w:rsidRDefault="00BF2347">
      <w:pPr>
        <w:pStyle w:val="Nivel3SM"/>
      </w:pPr>
      <w:r>
        <w:t xml:space="preserve">El supuesto de </w:t>
      </w:r>
      <w:r>
        <w:rPr>
          <w:i/>
          <w:iCs/>
        </w:rPr>
        <w:t>hogares</w:t>
      </w:r>
      <w:r w:rsidRPr="00555874">
        <w:rPr>
          <w:i/>
          <w:iCs/>
        </w:rPr>
        <w:t xml:space="preserve"> idéntic</w:t>
      </w:r>
      <w:r>
        <w:rPr>
          <w:i/>
          <w:iCs/>
        </w:rPr>
        <w:t>o</w:t>
      </w:r>
      <w:r w:rsidRPr="00555874">
        <w:rPr>
          <w:i/>
          <w:iCs/>
        </w:rPr>
        <w:t>s</w:t>
      </w:r>
      <w:r>
        <w:t xml:space="preserve"> nos permite trabajar con un hogar representativo.</w:t>
      </w:r>
    </w:p>
    <w:p w14:paraId="31AA7F15" w14:textId="4788E7C5" w:rsidR="00BF2347" w:rsidRDefault="00BF2347">
      <w:pPr>
        <w:pStyle w:val="Nivel3SM"/>
        <w:keepNext/>
      </w:pPr>
      <w:r>
        <w:t xml:space="preserve">Finalmente, los hogares son </w:t>
      </w:r>
      <w:r w:rsidRPr="00555874">
        <w:rPr>
          <w:i/>
          <w:iCs/>
        </w:rPr>
        <w:t>racionales</w:t>
      </w:r>
      <w:r>
        <w:t>, en el sentido de que maximizarán su utilidad descontada</w:t>
      </w:r>
      <w:r w:rsidR="00A85591">
        <w:t xml:space="preserve"> sujetos a una restricción presupuestaria (y su renta vendrá dada por sus factores productivos)</w:t>
      </w:r>
      <w:r w:rsidR="002051ED">
        <w:rPr>
          <w:rStyle w:val="Refdenotaalpie"/>
        </w:rPr>
        <w:footnoteReference w:id="11"/>
      </w:r>
      <w:r>
        <w:t>:</w:t>
      </w:r>
    </w:p>
    <w:p w14:paraId="635182A4" w14:textId="66EF3B57" w:rsidR="00BF2347" w:rsidRPr="00A85591" w:rsidRDefault="00000000" w:rsidP="000841E0">
      <w:pPr>
        <w:pStyle w:val="Nivel1"/>
        <w:numPr>
          <w:ilvl w:val="0"/>
          <w:numId w:val="0"/>
        </w:numPr>
        <w:spacing w:before="0" w:after="0"/>
        <w:ind w:left="623"/>
        <w:rPr>
          <w:rFonts w:eastAsiaTheme="minorEastAsia"/>
          <w:i/>
          <w:iCs/>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Cambria Math"/>
                                <w:i/>
                                <w:iCs/>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m:rPr>
                                <m:nor/>
                              </m:rPr>
                              <w:rPr>
                                <w:rFonts w:ascii="Cambria Math"/>
                                <w:i/>
                                <w:iCs/>
                                <w:lang w:val="fr-FR"/>
                              </w:rPr>
                              <m:t>,</m:t>
                            </m:r>
                            <m:sSub>
                              <m:sSubPr>
                                <m:ctrlPr>
                                  <w:rPr>
                                    <w:rFonts w:ascii="Cambria Math" w:hAnsi="Cambria Math"/>
                                    <w:i/>
                                    <w:iCs/>
                                  </w:rPr>
                                </m:ctrlPr>
                              </m:sSubPr>
                              <m:e>
                                <m:r>
                                  <m:rPr>
                                    <m:nor/>
                                  </m:rPr>
                                  <w:rPr>
                                    <w:i/>
                                    <w:iCs/>
                                    <w:lang w:val="fr-FR"/>
                                  </w:rPr>
                                  <m:t>B</m:t>
                                </m:r>
                              </m:e>
                              <m:sub>
                                <m:r>
                                  <m:rPr>
                                    <m:nor/>
                                  </m:rPr>
                                  <w:rPr>
                                    <w:i/>
                                    <w:iCs/>
                                    <w:lang w:val="fr-FR"/>
                                  </w:rPr>
                                  <m:t>t</m:t>
                                </m:r>
                                <m:r>
                                  <w:rPr>
                                    <w:rFonts w:ascii="Cambria Math" w:hAnsi="Cambria Math"/>
                                    <w:lang w:val="fr-FR"/>
                                  </w:rPr>
                                  <m:t>+</m:t>
                                </m:r>
                                <m:r>
                                  <m:rPr>
                                    <m:nor/>
                                  </m:rPr>
                                  <w:rPr>
                                    <w:i/>
                                    <w:iCs/>
                                    <w:lang w:val="fr-FR"/>
                                  </w:rPr>
                                  <m:t>1</m:t>
                                </m:r>
                              </m:sub>
                            </m:sSub>
                          </m:e>
                        </m:d>
                      </m:lim>
                    </m:limLow>
                  </m:fName>
                  <m:e>
                    <m:r>
                      <w:rPr>
                        <w:rFonts w:ascii="Cambria Math" w:hAnsi="Cambria Math"/>
                        <w:lang w:val="fr-FR"/>
                      </w:rPr>
                      <m:t xml:space="preserve">       </m:t>
                    </m:r>
                    <m:r>
                      <m:rPr>
                        <m:nor/>
                      </m:rPr>
                      <w:rPr>
                        <w:i/>
                        <w:iCs/>
                        <w:lang w:val="fr-FR"/>
                      </w:rPr>
                      <m:t>U</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r>
                                          <m:rPr>
                                            <m:nor/>
                                          </m:rPr>
                                          <w:rPr>
                                            <w:i/>
                                            <w:iCs/>
                                            <w:lang w:val="fr-FR"/>
                                          </w:rPr>
                                          <m:t>ρ</m:t>
                                        </m:r>
                                      </m:den>
                                    </m:f>
                                  </m:e>
                                </m:d>
                              </m:e>
                              <m:sup>
                                <m:r>
                                  <m:rPr>
                                    <m:nor/>
                                  </m:rPr>
                                  <w:rPr>
                                    <w:i/>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iCs/>
                                        <w:lang w:val="fr-FR"/>
                                      </w:rPr>
                                      <m:t>1</m:t>
                                    </m:r>
                                  </m:num>
                                  <m:den>
                                    <m:r>
                                      <m:rPr>
                                        <m:nor/>
                                      </m:rPr>
                                      <w:rPr>
                                        <w:i/>
                                        <w:iCs/>
                                        <w:lang w:val="fr-FR"/>
                                      </w:rPr>
                                      <m:t>1</m:t>
                                    </m:r>
                                    <m:r>
                                      <w:rPr>
                                        <w:rFonts w:ascii="Cambria Math" w:hAnsi="Cambria Math"/>
                                        <w:lang w:val="fr-FR"/>
                                      </w:rPr>
                                      <m:t>-</m:t>
                                    </m:r>
                                    <m:r>
                                      <m:rPr>
                                        <m:nor/>
                                      </m:rPr>
                                      <w:rPr>
                                        <w:i/>
                                        <w:lang w:val="fr-FR"/>
                                      </w:rPr>
                                      <m:t>θ</m:t>
                                    </m:r>
                                  </m:den>
                                </m:f>
                                <m:r>
                                  <w:rPr>
                                    <w:rFonts w:ascii="Cambria Math" w:hAnsi="Cambria Math"/>
                                    <w:lang w:val="fr-FR"/>
                                  </w:rPr>
                                  <m:t>-</m:t>
                                </m:r>
                                <m:r>
                                  <m:rPr>
                                    <m:nor/>
                                  </m:rPr>
                                  <w:rPr>
                                    <w:i/>
                                    <w:iCs/>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lang w:val="fr-FR"/>
                                          </w:rPr>
                                          <m:t>φ</m:t>
                                        </m:r>
                                      </m:sup>
                                    </m:sSup>
                                  </m:num>
                                  <m:den>
                                    <m:r>
                                      <m:rPr>
                                        <m:nor/>
                                      </m:rPr>
                                      <w:rPr>
                                        <w:i/>
                                        <w:iCs/>
                                        <w:lang w:val="fr-FR"/>
                                      </w:rPr>
                                      <m:t>1</m:t>
                                    </m:r>
                                    <m:r>
                                      <w:rPr>
                                        <w:rFonts w:ascii="Cambria Math" w:hAnsi="Cambria Math"/>
                                        <w:lang w:val="fr-FR"/>
                                      </w:rPr>
                                      <m:t>+</m:t>
                                    </m:r>
                                    <m:r>
                                      <m:rPr>
                                        <m:nor/>
                                      </m:rPr>
                                      <w:rPr>
                                        <w:i/>
                                        <w:iCs/>
                                        <w:lang w:val="fr-FR"/>
                                      </w:rPr>
                                      <m:t>φ</m:t>
                                    </m:r>
                                  </m:den>
                                </m:f>
                                <m:r>
                                  <w:rPr>
                                    <w:rFonts w:ascii="Cambria Math" w:hAnsi="Cambria Math"/>
                                    <w:lang w:val="fr-FR"/>
                                  </w:rPr>
                                  <m:t>+</m:t>
                                </m:r>
                                <m:r>
                                  <m:rPr>
                                    <m:nor/>
                                  </m:rPr>
                                  <w:rPr>
                                    <w:i/>
                                    <w:iCs/>
                                    <w:lang w:val="fr-FR"/>
                                  </w:rPr>
                                  <m:t>h</m:t>
                                </m:r>
                                <m:d>
                                  <m:dPr>
                                    <m:ctrlPr>
                                      <w:rPr>
                                        <w:rFonts w:ascii="Cambria Math" w:hAnsi="Cambria Math"/>
                                        <w:i/>
                                        <w:iCs/>
                                        <w:lang w:val="fr-FR"/>
                                      </w:rPr>
                                    </m:ctrlPr>
                                  </m:dPr>
                                  <m:e>
                                    <m:sSub>
                                      <m:sSubPr>
                                        <m:ctrlPr>
                                          <w:rPr>
                                            <w:rFonts w:ascii="Cambria Math" w:hAnsi="Cambria Math"/>
                                            <w:i/>
                                            <w:iCs/>
                                          </w:rPr>
                                        </m:ctrlPr>
                                      </m:sSubPr>
                                      <m:e>
                                        <m:r>
                                          <m:rPr>
                                            <m:nor/>
                                          </m:rPr>
                                          <w:rPr>
                                            <w:i/>
                                            <w:iCs/>
                                            <w:lang w:val="fr-FR"/>
                                          </w:rPr>
                                          <m:t>G</m:t>
                                        </m:r>
                                      </m:e>
                                      <m:sub>
                                        <m:r>
                                          <m:rPr>
                                            <m:nor/>
                                          </m:rPr>
                                          <w:rPr>
                                            <w:i/>
                                            <w:iCs/>
                                            <w:lang w:val="fr-FR"/>
                                          </w:rPr>
                                          <m:t>t</m:t>
                                        </m:r>
                                      </m:sub>
                                    </m:sSub>
                                  </m:e>
                                </m:d>
                              </m:e>
                            </m:d>
                          </m:e>
                        </m:nary>
                      </m:e>
                    </m:d>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iCs/>
                              <w:lang w:val="fr-FR"/>
                            </w:rPr>
                            <m:t>1</m:t>
                          </m:r>
                          <m:r>
                            <w:rPr>
                              <w:rFonts w:asci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lang w:val="fr-FR"/>
                            </w:rPr>
                            <m:t>τ</m:t>
                          </m:r>
                        </m:e>
                        <m:sub>
                          <m:r>
                            <m:rPr>
                              <m:nor/>
                            </m:rPr>
                            <w:rPr>
                              <w:i/>
                              <w:iCs/>
                              <w:lang w:val="fr-FR"/>
                            </w:rPr>
                            <m:t>t</m:t>
                          </m:r>
                        </m:sub>
                      </m:sSub>
                    </m:e>
                  </m:mr>
                </m:m>
              </m:e>
            </m:mr>
          </m:m>
        </m:oMath>
      </m:oMathPara>
    </w:p>
    <w:p w14:paraId="4BA7F794" w14:textId="5A58A8A3" w:rsidR="00BF2347" w:rsidRDefault="002051ED">
      <w:pPr>
        <w:pStyle w:val="Nivel2SM"/>
        <w:keepNext/>
        <w:spacing w:after="0"/>
      </w:pPr>
      <w:r>
        <w:t xml:space="preserve">Por último, </w:t>
      </w:r>
      <w:r w:rsidR="00BF2347">
        <w:t xml:space="preserve">el </w:t>
      </w:r>
      <w:r w:rsidR="00BF2347" w:rsidRPr="002051ED">
        <w:rPr>
          <w:i/>
          <w:iCs/>
          <w:u w:val="single"/>
        </w:rPr>
        <w:t>gobierno</w:t>
      </w:r>
      <w:r w:rsidR="00BF2347">
        <w:t xml:space="preserve"> </w:t>
      </w:r>
      <w:r>
        <w:t xml:space="preserve">no tiene un problema </w:t>
      </w:r>
      <w:r w:rsidRPr="002051ED">
        <w:rPr>
          <w:i/>
          <w:iCs/>
        </w:rPr>
        <w:t>per se</w:t>
      </w:r>
      <w:r>
        <w:t>, únicamente lleva a cabo una política fiscal que puede financiar mediante impuestos o mediante deuda, de forma que</w:t>
      </w:r>
      <w:r w:rsidR="00DC6AF3">
        <w:t xml:space="preserve"> su restricción presupuestaria en cada período se puede expresar como</w:t>
      </w:r>
      <w:r>
        <w:t>:</w:t>
      </w:r>
    </w:p>
    <w:p w14:paraId="3497D9F8" w14:textId="44121DEF" w:rsidR="00DC6AF3" w:rsidRPr="00DC6AF3" w:rsidRDefault="00000000" w:rsidP="00711622">
      <w:pPr>
        <w:pStyle w:val="Nivel1"/>
        <w:keepNext/>
        <w:numPr>
          <w:ilvl w:val="0"/>
          <w:numId w:val="0"/>
        </w:numPr>
        <w:spacing w:before="0" w:after="0"/>
        <w:ind w:left="623"/>
        <w:rPr>
          <w:lang w:val="fr-FR"/>
        </w:rPr>
      </w:pPr>
      <m:oMathPara>
        <m:oMath>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D</m:t>
              </m:r>
            </m:e>
            <m:sub>
              <m:r>
                <m:rPr>
                  <m:nor/>
                </m:rPr>
                <w:rPr>
                  <w:i/>
                  <w:iCs/>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lang w:val="fr-FR"/>
                </w:rPr>
                <m:t>T</m:t>
              </m:r>
            </m:e>
            <m:sub>
              <m:r>
                <m:rPr>
                  <m:nor/>
                </m:rPr>
                <w:rPr>
                  <w:i/>
                  <w:iCs/>
                  <w:lang w:val="fr-FR"/>
                </w:rPr>
                <m:t>t</m:t>
              </m:r>
            </m:sub>
          </m:sSub>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D</m:t>
                  </m:r>
                </m:e>
                <m:sub>
                  <m:r>
                    <m:rPr>
                      <m:nor/>
                    </m:rPr>
                    <w:rPr>
                      <w:i/>
                      <w:iCs/>
                      <w:lang w:val="fr-FR"/>
                    </w:rPr>
                    <m:t>t</m:t>
                  </m:r>
                  <m:r>
                    <w:rPr>
                      <w:rFonts w:ascii="Cambria Math" w:hAnsi="Cambria Math"/>
                      <w:lang w:val="fr-FR"/>
                    </w:rPr>
                    <m:t>+</m:t>
                  </m:r>
                  <m:r>
                    <m:rPr>
                      <m:nor/>
                    </m:rPr>
                    <w:rPr>
                      <w:i/>
                      <w:iCs/>
                      <w:lang w:val="fr-FR"/>
                    </w:rPr>
                    <m:t>1</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D</m:t>
                  </m:r>
                </m:e>
                <m:sub>
                  <m:r>
                    <m:rPr>
                      <m:nor/>
                    </m:rPr>
                    <w:rPr>
                      <w:i/>
                      <w:iCs/>
                      <w:lang w:val="fr-FR"/>
                    </w:rPr>
                    <m:t>t</m:t>
                  </m:r>
                </m:sub>
              </m:sSub>
            </m:e>
          </m:d>
        </m:oMath>
      </m:oMathPara>
    </w:p>
    <w:p w14:paraId="3256DDFD" w14:textId="78739D27" w:rsidR="00BF2347" w:rsidRDefault="00BF2347" w:rsidP="000841E0">
      <w:pPr>
        <w:pStyle w:val="Nivel3SM"/>
        <w:keepNext/>
      </w:pPr>
      <w:r>
        <w:t xml:space="preserve">Además, podemos añadir perturbaciones en el gasto público (de manera similar a los </w:t>
      </w:r>
      <w:r w:rsidRPr="00C73B81">
        <w:t>shocks</w:t>
      </w:r>
      <w:r>
        <w:t xml:space="preserve"> tecnológicos) </w:t>
      </w:r>
      <w:r>
        <w:rPr>
          <w:i/>
          <w:iCs/>
        </w:rPr>
        <w:t xml:space="preserve">à la </w:t>
      </w:r>
      <w:r w:rsidRPr="00BF2347">
        <w:rPr>
          <w:i/>
          <w:iCs/>
          <w:smallCaps/>
        </w:rPr>
        <w:t>Baxter</w:t>
      </w:r>
      <w:r>
        <w:rPr>
          <w:i/>
          <w:iCs/>
        </w:rPr>
        <w:t>-</w:t>
      </w:r>
      <w:r w:rsidRPr="00BF2347">
        <w:rPr>
          <w:i/>
          <w:iCs/>
          <w:smallCaps/>
        </w:rPr>
        <w:t>King</w:t>
      </w:r>
      <w:r>
        <w:rPr>
          <w:i/>
          <w:iCs/>
        </w:rPr>
        <w:t xml:space="preserve"> (1993)</w:t>
      </w:r>
      <w:r>
        <w:t>:</w:t>
      </w:r>
    </w:p>
    <w:p w14:paraId="498F0EEC" w14:textId="600995DA" w:rsidR="00BF2347" w:rsidRDefault="00000000" w:rsidP="00002A44">
      <w:pPr>
        <w:pStyle w:val="Nivel2"/>
        <w:keepNext/>
        <w:numPr>
          <w:ilvl w:val="0"/>
          <w:numId w:val="0"/>
        </w:numPr>
        <w:spacing w:after="0"/>
        <w:ind w:left="964"/>
      </w:pPr>
      <m:oMathPara>
        <m:oMath>
          <m:sSub>
            <m:sSubPr>
              <m:ctrlPr>
                <w:rPr>
                  <w:rFonts w:ascii="Cambria Math" w:hAnsi="Cambria Math"/>
                  <w:i/>
                  <w:iCs/>
                </w:rPr>
              </m:ctrlPr>
            </m:sSubPr>
            <m:e>
              <m:r>
                <m:rPr>
                  <m:nor/>
                </m:rPr>
                <w:rPr>
                  <w:i/>
                  <w:iCs/>
                </w:rPr>
                <m:t>G</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r>
            <w:rPr>
              <w:rFonts w:ascii="Cambria Math" w:hAnsi="Cambria Math"/>
            </w:rPr>
            <m:t>∙</m:t>
          </m:r>
          <m:sSup>
            <m:sSupPr>
              <m:ctrlPr>
                <w:rPr>
                  <w:rFonts w:ascii="Cambria Math" w:hAnsi="Cambria Math"/>
                  <w:i/>
                  <w:iCs/>
                </w:rPr>
              </m:ctrlPr>
            </m:sSupPr>
            <m:e>
              <m:r>
                <m:rPr>
                  <m:nor/>
                </m:rPr>
                <w:rPr>
                  <w:i/>
                  <w:iCs/>
                </w:rPr>
                <m:t>e</m:t>
              </m:r>
            </m:e>
            <m:sup>
              <m:sSup>
                <m:sSupPr>
                  <m:ctrlPr>
                    <w:rPr>
                      <w:rFonts w:ascii="Cambria Math" w:hAnsi="Cambria Math"/>
                      <w:i/>
                      <w:iCs/>
                    </w:rPr>
                  </m:ctrlPr>
                </m:sSupPr>
                <m:e>
                  <m:r>
                    <m:rPr>
                      <m:nor/>
                    </m:rPr>
                    <w:rPr>
                      <w:i/>
                      <w:iCs/>
                    </w:rPr>
                    <m:t>g</m:t>
                  </m:r>
                </m:e>
                <m:sup>
                  <m:r>
                    <m:rPr>
                      <m:nor/>
                    </m:rPr>
                    <w:rPr>
                      <w:i/>
                      <w:iCs/>
                    </w:rPr>
                    <m:t>G</m:t>
                  </m:r>
                </m:sup>
              </m:sSup>
              <m:r>
                <w:rPr>
                  <w:rFonts w:ascii="Cambria Math" w:hAnsi="Cambria Math"/>
                </w:rPr>
                <m:t>∙</m:t>
              </m:r>
              <m:r>
                <m:rPr>
                  <m:nor/>
                </m:rPr>
                <w:rPr>
                  <w:i/>
                  <w:iCs/>
                </w:rPr>
                <m:t>t</m:t>
              </m:r>
              <m:r>
                <w:rPr>
                  <w:rFonts w:ascii="Cambria Math" w:hAnsi="Cambria Math"/>
                </w:rPr>
                <m:t>+</m:t>
              </m:r>
              <m:acc>
                <m:accPr>
                  <m:chr m:val="̃"/>
                  <m:ctrlPr>
                    <w:rPr>
                      <w:rFonts w:ascii="Cambria Math" w:hAnsi="Cambria Math"/>
                      <w:i/>
                      <w:iCs/>
                    </w:rPr>
                  </m:ctrlPr>
                </m:accPr>
                <m:e>
                  <m:sSub>
                    <m:sSubPr>
                      <m:ctrlPr>
                        <w:rPr>
                          <w:rFonts w:ascii="Cambria Math" w:hAnsi="Cambria Math"/>
                          <w:i/>
                          <w:iCs/>
                        </w:rPr>
                      </m:ctrlPr>
                    </m:sSubPr>
                    <m:e>
                      <m:r>
                        <m:rPr>
                          <m:nor/>
                        </m:rPr>
                        <w:rPr>
                          <w:i/>
                          <w:iCs/>
                        </w:rPr>
                        <m:t>G</m:t>
                      </m:r>
                    </m:e>
                    <m:sub>
                      <m:r>
                        <m:rPr>
                          <m:nor/>
                        </m:rPr>
                        <w:rPr>
                          <w:i/>
                          <w:iCs/>
                        </w:rPr>
                        <m:t>t</m:t>
                      </m:r>
                    </m:sub>
                  </m:sSub>
                </m:e>
              </m:acc>
            </m:sup>
          </m:sSup>
          <m:r>
            <w:rPr>
              <w:rFonts w:ascii="Cambria Math" w:hAnsi="Cambria Math"/>
            </w:rPr>
            <m:t>⟹</m:t>
          </m:r>
          <m:func>
            <m:funcPr>
              <m:ctrlPr>
                <w:rPr>
                  <w:rFonts w:ascii="Cambria Math" w:hAnsi="Cambria Math"/>
                  <w:i/>
                  <w:iCs/>
                </w:rPr>
              </m:ctrlPr>
            </m:funcPr>
            <m:fName>
              <m:r>
                <m:rPr>
                  <m:nor/>
                </m:rPr>
                <w:rPr>
                  <w:i/>
                  <w:iCs/>
                </w:rPr>
                <m:t>ln</m:t>
              </m:r>
            </m:fName>
            <m:e>
              <m:sSub>
                <m:sSubPr>
                  <m:ctrlPr>
                    <w:rPr>
                      <w:rFonts w:ascii="Cambria Math" w:hAnsi="Cambria Math"/>
                      <w:i/>
                      <w:iCs/>
                    </w:rPr>
                  </m:ctrlPr>
                </m:sSubPr>
                <m:e>
                  <m:r>
                    <m:rPr>
                      <m:nor/>
                    </m:rPr>
                    <w:rPr>
                      <w:i/>
                      <w:iCs/>
                    </w:rPr>
                    <m:t>G</m:t>
                  </m:r>
                </m:e>
                <m:sub>
                  <m:r>
                    <m:rPr>
                      <m:nor/>
                    </m:rPr>
                    <w:rPr>
                      <w:i/>
                      <w:iCs/>
                    </w:rPr>
                    <m:t>t</m:t>
                  </m:r>
                </m:sub>
              </m:sSub>
            </m:e>
          </m:func>
          <m:r>
            <w:rPr>
              <w:rFonts w:ascii="Cambria Math" w:hAnsi="Cambria Math"/>
            </w:rPr>
            <m:t>=</m:t>
          </m:r>
          <m:func>
            <m:funcPr>
              <m:ctrlPr>
                <w:rPr>
                  <w:rFonts w:ascii="Cambria Math" w:hAnsi="Cambria Math"/>
                  <w:i/>
                  <w:iCs/>
                </w:rPr>
              </m:ctrlPr>
            </m:funcPr>
            <m:fName>
              <m:r>
                <m:rPr>
                  <m:nor/>
                </m:rPr>
                <w:rPr>
                  <w:i/>
                  <w:iCs/>
                </w:rPr>
                <m:t>ln</m:t>
              </m:r>
            </m:fName>
            <m:e>
              <m:sSub>
                <m:sSubPr>
                  <m:ctrlPr>
                    <w:rPr>
                      <w:rFonts w:ascii="Cambria Math" w:hAnsi="Cambria Math"/>
                      <w:i/>
                      <w:iCs/>
                    </w:rPr>
                  </m:ctrlPr>
                </m:sSubPr>
                <m:e>
                  <m:r>
                    <m:rPr>
                      <m:nor/>
                    </m:rPr>
                    <w:rPr>
                      <w:i/>
                      <w:iCs/>
                    </w:rPr>
                    <m:t>G</m:t>
                  </m:r>
                </m:e>
                <m:sub>
                  <m:r>
                    <m:rPr>
                      <m:nor/>
                    </m:rPr>
                    <w:rPr>
                      <w:i/>
                      <w:iCs/>
                    </w:rPr>
                    <m:t>0</m:t>
                  </m:r>
                </m:sub>
              </m:sSub>
            </m:e>
          </m:func>
          <m:r>
            <w:rPr>
              <w:rFonts w:ascii="Cambria Math" w:hAnsi="Cambria Math"/>
            </w:rPr>
            <m:t>+</m:t>
          </m:r>
          <m:sSup>
            <m:sSupPr>
              <m:ctrlPr>
                <w:rPr>
                  <w:rFonts w:ascii="Cambria Math" w:hAnsi="Cambria Math"/>
                  <w:i/>
                  <w:iCs/>
                </w:rPr>
              </m:ctrlPr>
            </m:sSupPr>
            <m:e>
              <m:r>
                <m:rPr>
                  <m:nor/>
                </m:rPr>
                <w:rPr>
                  <w:i/>
                  <w:iCs/>
                </w:rPr>
                <m:t>g</m:t>
              </m:r>
            </m:e>
            <m:sup>
              <m:r>
                <m:rPr>
                  <m:nor/>
                </m:rPr>
                <w:rPr>
                  <w:i/>
                  <w:iCs/>
                </w:rPr>
                <m:t>G</m:t>
              </m:r>
            </m:sup>
          </m:sSup>
          <m:r>
            <w:rPr>
              <w:rFonts w:ascii="Cambria Math" w:hAnsi="Cambria Math"/>
            </w:rPr>
            <m:t>∙</m:t>
          </m:r>
          <m:r>
            <m:rPr>
              <m:nor/>
            </m:rPr>
            <w:rPr>
              <w:i/>
              <w:iCs/>
            </w:rPr>
            <m:t>t</m:t>
          </m:r>
          <m:r>
            <w:rPr>
              <w:rFonts w:ascii="Cambria Math" w:hAnsi="Cambria Math"/>
            </w:rPr>
            <m:t>+</m:t>
          </m:r>
          <m:acc>
            <m:accPr>
              <m:chr m:val="̃"/>
              <m:ctrlPr>
                <w:rPr>
                  <w:rFonts w:ascii="Cambria Math" w:hAnsi="Cambria Math"/>
                  <w:i/>
                  <w:iCs/>
                </w:rPr>
              </m:ctrlPr>
            </m:accPr>
            <m:e>
              <m:sSub>
                <m:sSubPr>
                  <m:ctrlPr>
                    <w:rPr>
                      <w:rFonts w:ascii="Cambria Math" w:hAnsi="Cambria Math"/>
                      <w:i/>
                      <w:iCs/>
                    </w:rPr>
                  </m:ctrlPr>
                </m:sSubPr>
                <m:e>
                  <m:r>
                    <m:rPr>
                      <m:nor/>
                    </m:rPr>
                    <w:rPr>
                      <w:i/>
                      <w:iCs/>
                    </w:rPr>
                    <m:t>G</m:t>
                  </m:r>
                </m:e>
                <m:sub>
                  <m:r>
                    <m:rPr>
                      <m:nor/>
                    </m:rPr>
                    <w:rPr>
                      <w:i/>
                      <w:iCs/>
                    </w:rPr>
                    <m:t>t</m:t>
                  </m:r>
                </m:sub>
              </m:sSub>
            </m:e>
          </m:acc>
          <m:r>
            <m:rPr>
              <m:nor/>
            </m:rPr>
            <w:rPr>
              <w:rFonts w:eastAsiaTheme="minorEastAsia"/>
            </w:rPr>
            <m:t>,</m:t>
          </m:r>
          <m:r>
            <m:rPr>
              <m:sty m:val="p"/>
            </m:rPr>
            <w:rPr>
              <w:rFonts w:ascii="Cambria Math" w:eastAsiaTheme="minorEastAsia" w:hAnsi="Cambria Math"/>
            </w:rPr>
            <m:t xml:space="preserve">  </m:t>
          </m:r>
          <m:r>
            <m:rPr>
              <m:nor/>
            </m:rPr>
            <w:rPr>
              <w:rFonts w:eastAsiaTheme="minorEastAsia"/>
            </w:rPr>
            <m:t>siendo</m:t>
          </m:r>
          <m:r>
            <m:rPr>
              <m:nor/>
            </m:rPr>
            <w:rPr>
              <w:rFonts w:ascii="Cambria Math" w:eastAsiaTheme="minorEastAsia"/>
              <w:i/>
            </w:rPr>
            <m:t xml:space="preserve"> </m:t>
          </m:r>
          <m:r>
            <w:rPr>
              <w:rFonts w:ascii="Cambria Math" w:eastAsiaTheme="minorEastAsia" w:hAnsi="Cambria Math"/>
            </w:rPr>
            <m:t xml:space="preserve"> </m:t>
          </m:r>
          <m:acc>
            <m:accPr>
              <m:chr m:val="̃"/>
              <m:ctrlPr>
                <w:rPr>
                  <w:rFonts w:ascii="Cambria Math" w:hAnsi="Cambria Math"/>
                  <w:i/>
                  <w:iCs/>
                </w:rPr>
              </m:ctrlPr>
            </m:accPr>
            <m:e>
              <m:sSub>
                <m:sSubPr>
                  <m:ctrlPr>
                    <w:rPr>
                      <w:rFonts w:ascii="Cambria Math" w:hAnsi="Cambria Math"/>
                      <w:i/>
                      <w:iCs/>
                    </w:rPr>
                  </m:ctrlPr>
                </m:sSubPr>
                <m:e>
                  <m:r>
                    <m:rPr>
                      <m:nor/>
                    </m:rPr>
                    <w:rPr>
                      <w:i/>
                      <w:iCs/>
                    </w:rPr>
                    <m:t>G</m:t>
                  </m:r>
                </m:e>
                <m:sub>
                  <m:r>
                    <m:rPr>
                      <m:nor/>
                    </m:rPr>
                    <w:rPr>
                      <w:i/>
                      <w:iCs/>
                    </w:rPr>
                    <m:t>t</m:t>
                  </m:r>
                </m:sub>
              </m:sSub>
            </m:e>
          </m:acc>
          <m:r>
            <w:rPr>
              <w:rFonts w:ascii="Cambria Math" w:hAnsi="Cambria Math"/>
            </w:rPr>
            <m:t>=</m:t>
          </m:r>
          <m:sSub>
            <m:sSubPr>
              <m:ctrlPr>
                <w:rPr>
                  <w:rFonts w:ascii="Cambria Math" w:hAnsi="Cambria Math"/>
                  <w:i/>
                  <w:iCs/>
                </w:rPr>
              </m:ctrlPr>
            </m:sSubPr>
            <m:e>
              <m:r>
                <m:rPr>
                  <m:nor/>
                </m:rPr>
                <w:rPr>
                  <w:i/>
                  <w:iCs/>
                </w:rPr>
                <m:t>ρ</m:t>
              </m:r>
            </m:e>
            <m:sub>
              <m:r>
                <m:rPr>
                  <m:nor/>
                </m:rPr>
                <w:rPr>
                  <w:i/>
                  <w:iCs/>
                </w:rPr>
                <m:t>G</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t</m:t>
              </m:r>
              <m:r>
                <w:rPr>
                  <w:rFonts w:ascii="Cambria Math" w:hAnsi="Cambria Math"/>
                </w:rPr>
                <m:t>-</m:t>
              </m:r>
              <m:r>
                <m:rPr>
                  <m:nor/>
                </m:rPr>
                <w:rPr>
                  <w:i/>
                  <w:iCs/>
                </w:rPr>
                <m:t>1</m:t>
              </m:r>
            </m:sub>
          </m:sSub>
          <m:r>
            <w:rPr>
              <w:rFonts w:ascii="Cambria Math" w:hAnsi="Cambria Math"/>
            </w:rPr>
            <m:t>+</m:t>
          </m:r>
          <m:sSubSup>
            <m:sSubSupPr>
              <m:ctrlPr>
                <w:rPr>
                  <w:rFonts w:ascii="Cambria Math" w:hAnsi="Cambria Math"/>
                  <w:i/>
                  <w:iCs/>
                </w:rPr>
              </m:ctrlPr>
            </m:sSubSupPr>
            <m:e>
              <m:r>
                <m:rPr>
                  <m:nor/>
                </m:rPr>
                <w:rPr>
                  <w:i/>
                  <w:iCs/>
                </w:rPr>
                <m:t>ε</m:t>
              </m:r>
            </m:e>
            <m:sub>
              <m:r>
                <m:rPr>
                  <m:nor/>
                </m:rPr>
                <w:rPr>
                  <w:i/>
                  <w:iCs/>
                </w:rPr>
                <m:t>t</m:t>
              </m:r>
            </m:sub>
            <m:sup>
              <m:r>
                <m:rPr>
                  <m:nor/>
                </m:rPr>
                <w:rPr>
                  <w:i/>
                  <w:iCs/>
                </w:rPr>
                <m:t>G</m:t>
              </m:r>
            </m:sup>
          </m:sSubSup>
          <m:r>
            <m:rPr>
              <m:sty m:val="p"/>
            </m:rPr>
            <w:rPr>
              <w:rFonts w:eastAsiaTheme="minorEastAsia"/>
            </w:rPr>
            <w:br/>
          </m:r>
        </m:oMath>
      </m:oMathPara>
      <w:r w:rsidR="00BF2347" w:rsidRPr="00A80069">
        <w:t xml:space="preserve">donde </w:t>
      </w:r>
      <m:oMath>
        <m:sSub>
          <m:sSubPr>
            <m:ctrlPr>
              <w:rPr>
                <w:rFonts w:ascii="Cambria Math" w:hAnsi="Cambria Math"/>
                <w:i/>
              </w:rPr>
            </m:ctrlPr>
          </m:sSubPr>
          <m:e>
            <m:r>
              <m:rPr>
                <m:nor/>
              </m:rPr>
              <w:rPr>
                <w:i/>
              </w:rPr>
              <m:t>ρ</m:t>
            </m:r>
          </m:e>
          <m:sub>
            <m:r>
              <m:rPr>
                <m:nor/>
              </m:rPr>
              <w:rPr>
                <w:i/>
              </w:rPr>
              <m:t>G</m:t>
            </m:r>
          </m:sub>
        </m:sSub>
        <m:r>
          <w:rPr>
            <w:rFonts w:ascii="Cambria Math" w:hAnsi="Cambria Math"/>
          </w:rPr>
          <m:t>∈</m:t>
        </m:r>
        <m:d>
          <m:dPr>
            <m:ctrlPr>
              <w:rPr>
                <w:rFonts w:ascii="Cambria Math" w:hAnsi="Cambria Math"/>
                <w:i/>
              </w:rPr>
            </m:ctrlPr>
          </m:dPr>
          <m:e>
            <m:r>
              <w:rPr>
                <w:rFonts w:ascii="Cambria Math" w:hAnsi="Cambria Math"/>
              </w:rPr>
              <m:t>-</m:t>
            </m:r>
            <m:r>
              <m:rPr>
                <m:nor/>
              </m:rPr>
              <w:rPr>
                <w:i/>
              </w:rPr>
              <m:t>1,1</m:t>
            </m:r>
          </m:e>
        </m:d>
      </m:oMath>
      <w:r w:rsidR="00BF2347" w:rsidRPr="00A80069">
        <w:t xml:space="preserve"> y </w:t>
      </w:r>
      <m:oMath>
        <m:sSubSup>
          <m:sSubSupPr>
            <m:ctrlPr>
              <w:rPr>
                <w:rFonts w:ascii="Cambria Math" w:hAnsi="Cambria Math"/>
                <w:i/>
              </w:rPr>
            </m:ctrlPr>
          </m:sSubSupPr>
          <m:e>
            <m:r>
              <m:rPr>
                <m:nor/>
              </m:rPr>
              <w:rPr>
                <w:i/>
              </w:rPr>
              <m:t>ε</m:t>
            </m:r>
          </m:e>
          <m:sub>
            <m:r>
              <m:rPr>
                <m:nor/>
              </m:rPr>
              <w:rPr>
                <w:i/>
              </w:rPr>
              <m:t>t</m:t>
            </m:r>
          </m:sub>
          <m:sup>
            <m:r>
              <m:rPr>
                <m:nor/>
              </m:rPr>
              <w:rPr>
                <w:i/>
              </w:rPr>
              <m:t>G</m:t>
            </m:r>
          </m:sup>
        </m:sSubSup>
      </m:oMath>
      <w:r w:rsidR="00BF2347" w:rsidRPr="00A80069">
        <w:t xml:space="preserve"> es ruido blanco </w:t>
      </w:r>
      <w:r w:rsidR="00BF2347" w:rsidRPr="00F036E1">
        <w:rPr>
          <w:sz w:val="19"/>
          <w:szCs w:val="19"/>
        </w:rPr>
        <w:t>(por lo que tiene media cero y no está autocorrelacionado)</w:t>
      </w:r>
      <w:r w:rsidR="00BF2347" w:rsidRPr="00A80069">
        <w:t>.</w:t>
      </w:r>
    </w:p>
    <w:p w14:paraId="7F60BE0D" w14:textId="4838FF3B" w:rsidR="00002A44" w:rsidRDefault="00BF2347">
      <w:pPr>
        <w:pStyle w:val="Nivel4"/>
        <w:ind w:left="1474"/>
      </w:pPr>
      <w:r w:rsidRPr="00A80069">
        <w:t xml:space="preserve">Esto implica que </w:t>
      </w:r>
      <m:oMath>
        <m:r>
          <m:rPr>
            <m:nor/>
          </m:rPr>
          <w:rPr>
            <w:i/>
          </w:rPr>
          <m:t>G</m:t>
        </m:r>
      </m:oMath>
      <w:r w:rsidRPr="00A80069">
        <w:t xml:space="preserve"> crece a una tasa tendencial </w:t>
      </w:r>
      <m:oMath>
        <m:sSup>
          <m:sSupPr>
            <m:ctrlPr>
              <w:rPr>
                <w:rFonts w:ascii="Cambria Math" w:hAnsi="Cambria Math"/>
                <w:i/>
                <w:iCs/>
              </w:rPr>
            </m:ctrlPr>
          </m:sSupPr>
          <m:e>
            <m:r>
              <m:rPr>
                <m:nor/>
              </m:rPr>
              <w:rPr>
                <w:i/>
                <w:iCs/>
              </w:rPr>
              <m:t>g</m:t>
            </m:r>
          </m:e>
          <m:sup>
            <m:r>
              <m:rPr>
                <m:nor/>
              </m:rPr>
              <w:rPr>
                <w:i/>
                <w:iCs/>
              </w:rPr>
              <m:t>G</m:t>
            </m:r>
          </m:sup>
        </m:sSup>
      </m:oMath>
      <w:r w:rsidRPr="00A80069">
        <w:t xml:space="preserve"> y está sujeto a fluctuaciones</w:t>
      </w:r>
      <w:r>
        <w:t xml:space="preserve"> cíclicas descritas por el proceso autorregresivo de orden</w:t>
      </w:r>
      <w:r w:rsidR="004915EE">
        <w:t> </w:t>
      </w:r>
      <w:r>
        <w:t xml:space="preserve">1, </w:t>
      </w:r>
      <m:oMath>
        <m:acc>
          <m:accPr>
            <m:chr m:val="̃"/>
            <m:ctrlPr>
              <w:rPr>
                <w:rFonts w:ascii="Cambria Math" w:hAnsi="Cambria Math"/>
                <w:i/>
              </w:rPr>
            </m:ctrlPr>
          </m:accPr>
          <m:e>
            <m:sSub>
              <m:sSubPr>
                <m:ctrlPr>
                  <w:rPr>
                    <w:rFonts w:ascii="Cambria Math" w:hAnsi="Cambria Math"/>
                    <w:i/>
                  </w:rPr>
                </m:ctrlPr>
              </m:sSubPr>
              <m:e>
                <m:r>
                  <m:rPr>
                    <m:nor/>
                  </m:rPr>
                  <w:rPr>
                    <w:i/>
                    <w:iCs/>
                  </w:rPr>
                  <m:t>G</m:t>
                </m:r>
              </m:e>
              <m:sub>
                <m:r>
                  <m:rPr>
                    <m:nor/>
                  </m:rPr>
                  <w:rPr>
                    <w:i/>
                  </w:rPr>
                  <m:t>t</m:t>
                </m:r>
              </m:sub>
            </m:sSub>
          </m:e>
        </m:acc>
      </m:oMath>
      <w:r>
        <w:t>.</w:t>
      </w:r>
    </w:p>
    <w:p w14:paraId="103C4FAD" w14:textId="7B2CC3CE" w:rsidR="00BF2347" w:rsidRDefault="00000000">
      <w:pPr>
        <w:pStyle w:val="Nivel4"/>
        <w:ind w:left="1474"/>
      </w:pPr>
      <m:oMath>
        <m:sSub>
          <m:sSubPr>
            <m:ctrlPr>
              <w:rPr>
                <w:rFonts w:ascii="Cambria Math" w:hAnsi="Cambria Math"/>
                <w:i/>
              </w:rPr>
            </m:ctrlPr>
          </m:sSubPr>
          <m:e>
            <m:r>
              <m:rPr>
                <m:nor/>
              </m:rPr>
              <w:rPr>
                <w:i/>
                <w:iCs/>
                <w:lang w:val="fr-FR"/>
              </w:rPr>
              <m:t>ρ</m:t>
            </m:r>
          </m:e>
          <m:sub>
            <m:r>
              <m:rPr>
                <m:nor/>
              </m:rPr>
              <w:rPr>
                <w:i/>
                <w:iCs/>
              </w:rPr>
              <m:t>G</m:t>
            </m:r>
          </m:sub>
        </m:sSub>
      </m:oMath>
      <w:r w:rsidR="00BF2347">
        <w:t xml:space="preserve"> determinará la persistencia del shock, que vendrá dado por cambios en </w:t>
      </w:r>
      <m:oMath>
        <m:sSubSup>
          <m:sSubSupPr>
            <m:ctrlPr>
              <w:rPr>
                <w:rFonts w:ascii="Cambria Math" w:hAnsi="Cambria Math"/>
                <w:i/>
              </w:rPr>
            </m:ctrlPr>
          </m:sSubSupPr>
          <m:e>
            <m:r>
              <m:rPr>
                <m:nor/>
              </m:rPr>
              <w:rPr>
                <w:i/>
                <w:iCs/>
              </w:rPr>
              <m:t>ε</m:t>
            </m:r>
          </m:e>
          <m:sub>
            <m:r>
              <m:rPr>
                <m:nor/>
              </m:rPr>
              <w:rPr>
                <w:i/>
              </w:rPr>
              <m:t>t</m:t>
            </m:r>
          </m:sub>
          <m:sup>
            <m:r>
              <m:rPr>
                <m:nor/>
              </m:rPr>
              <w:rPr>
                <w:i/>
                <w:iCs/>
              </w:rPr>
              <m:t>G</m:t>
            </m:r>
          </m:sup>
        </m:sSubSup>
      </m:oMath>
      <w:r w:rsidR="00BF2347">
        <w:t>.</w:t>
      </w:r>
    </w:p>
    <w:p w14:paraId="0A1B3EBF" w14:textId="422B777F" w:rsidR="00F17855" w:rsidRDefault="0075186C" w:rsidP="00C96D5C">
      <w:pPr>
        <w:pStyle w:val="Ttulo6"/>
      </w:pPr>
      <w:bookmarkStart w:id="37" w:name="_Toc173958375"/>
      <w:r>
        <w:lastRenderedPageBreak/>
        <w:t>Desarrollo</w:t>
      </w:r>
      <w:bookmarkEnd w:id="37"/>
    </w:p>
    <w:p w14:paraId="6907DA37" w14:textId="67ED1010" w:rsidR="00A86836" w:rsidRDefault="00A86836" w:rsidP="00073BB1">
      <w:pPr>
        <w:pStyle w:val="Ttulo7"/>
        <w:spacing w:before="0"/>
        <w:rPr>
          <w:lang w:val="fr-FR"/>
        </w:rPr>
      </w:pPr>
      <w:bookmarkStart w:id="38" w:name="_Toc173958376"/>
      <w:proofErr w:type="spellStart"/>
      <w:r w:rsidRPr="00396F4F">
        <w:rPr>
          <w:lang w:val="fr-FR"/>
        </w:rPr>
        <w:t>Problema</w:t>
      </w:r>
      <w:proofErr w:type="spellEnd"/>
      <w:r w:rsidRPr="00396F4F">
        <w:rPr>
          <w:lang w:val="fr-FR"/>
        </w:rPr>
        <w:t xml:space="preserve"> </w:t>
      </w:r>
      <w:proofErr w:type="spellStart"/>
      <w:r w:rsidRPr="00396F4F">
        <w:rPr>
          <w:lang w:val="fr-FR"/>
        </w:rPr>
        <w:t>del</w:t>
      </w:r>
      <w:proofErr w:type="spellEnd"/>
      <w:r w:rsidRPr="00396F4F">
        <w:rPr>
          <w:lang w:val="fr-FR"/>
        </w:rPr>
        <w:t xml:space="preserve"> </w:t>
      </w:r>
      <w:proofErr w:type="spellStart"/>
      <w:r w:rsidRPr="00396F4F">
        <w:rPr>
          <w:lang w:val="fr-FR"/>
        </w:rPr>
        <w:t>hogar</w:t>
      </w:r>
      <w:proofErr w:type="spellEnd"/>
      <w:r w:rsidRPr="00396F4F">
        <w:rPr>
          <w:lang w:val="fr-FR"/>
        </w:rPr>
        <w:t xml:space="preserve"> </w:t>
      </w:r>
      <w:proofErr w:type="spellStart"/>
      <w:r w:rsidRPr="00396F4F">
        <w:rPr>
          <w:lang w:val="fr-FR"/>
        </w:rPr>
        <w:t>representativo</w:t>
      </w:r>
      <w:bookmarkEnd w:id="38"/>
      <w:proofErr w:type="spellEnd"/>
    </w:p>
    <w:p w14:paraId="0C8E2097" w14:textId="40FDE876" w:rsidR="003C545D" w:rsidRPr="003C545D" w:rsidRDefault="003C545D" w:rsidP="00073BB1">
      <w:pPr>
        <w:pStyle w:val="Nivel1SM"/>
        <w:keepNext/>
        <w:spacing w:before="0" w:after="0"/>
      </w:pPr>
      <w:r w:rsidRPr="003C545D">
        <w:t>Como decíamos, el problema del hogar representativo</w:t>
      </w:r>
      <w:r>
        <w:t xml:space="preserve"> es:</w:t>
      </w:r>
    </w:p>
    <w:p w14:paraId="63514A79" w14:textId="4AB31D4B" w:rsidR="008A6D14" w:rsidRPr="00A85591" w:rsidRDefault="00000000" w:rsidP="00073BB1">
      <w:pPr>
        <w:pStyle w:val="Nivel1"/>
        <w:numPr>
          <w:ilvl w:val="0"/>
          <w:numId w:val="0"/>
        </w:numPr>
        <w:spacing w:before="0" w:after="0"/>
        <w:ind w:left="623"/>
        <w:rPr>
          <w:rFonts w:eastAsiaTheme="minorEastAsia"/>
          <w:i/>
          <w:iCs/>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Cambria Math"/>
                                <w:i/>
                                <w:iCs/>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m:rPr>
                                <m:nor/>
                              </m:rPr>
                              <w:rPr>
                                <w:rFonts w:ascii="Cambria Math"/>
                                <w:i/>
                                <w:iCs/>
                                <w:lang w:val="fr-FR"/>
                              </w:rPr>
                              <m:t>,</m:t>
                            </m:r>
                            <m:sSub>
                              <m:sSubPr>
                                <m:ctrlPr>
                                  <w:rPr>
                                    <w:rFonts w:ascii="Cambria Math" w:hAnsi="Cambria Math"/>
                                    <w:i/>
                                    <w:iCs/>
                                  </w:rPr>
                                </m:ctrlPr>
                              </m:sSubPr>
                              <m:e>
                                <m:r>
                                  <m:rPr>
                                    <m:nor/>
                                  </m:rPr>
                                  <w:rPr>
                                    <w:i/>
                                    <w:iCs/>
                                    <w:lang w:val="fr-FR"/>
                                  </w:rPr>
                                  <m:t>B</m:t>
                                </m:r>
                              </m:e>
                              <m:sub>
                                <m:r>
                                  <m:rPr>
                                    <m:nor/>
                                  </m:rPr>
                                  <w:rPr>
                                    <w:i/>
                                    <w:iCs/>
                                    <w:lang w:val="fr-FR"/>
                                  </w:rPr>
                                  <m:t>t</m:t>
                                </m:r>
                                <m:r>
                                  <w:rPr>
                                    <w:rFonts w:ascii="Cambria Math" w:hAnsi="Cambria Math"/>
                                    <w:lang w:val="fr-FR"/>
                                  </w:rPr>
                                  <m:t>+</m:t>
                                </m:r>
                                <m:r>
                                  <m:rPr>
                                    <m:nor/>
                                  </m:rPr>
                                  <w:rPr>
                                    <w:i/>
                                    <w:iCs/>
                                    <w:lang w:val="fr-FR"/>
                                  </w:rPr>
                                  <m:t>1</m:t>
                                </m:r>
                              </m:sub>
                            </m:sSub>
                          </m:e>
                        </m:d>
                      </m:lim>
                    </m:limLow>
                  </m:fName>
                  <m:e>
                    <m:r>
                      <w:rPr>
                        <w:rFonts w:ascii="Cambria Math" w:hAnsi="Cambria Math"/>
                        <w:lang w:val="fr-FR"/>
                      </w:rPr>
                      <m:t xml:space="preserve">       </m:t>
                    </m:r>
                    <m:r>
                      <m:rPr>
                        <m:nor/>
                      </m:rPr>
                      <w:rPr>
                        <w:i/>
                        <w:iCs/>
                        <w:lang w:val="fr-FR"/>
                      </w:rPr>
                      <m:t>U</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r>
                                          <m:rPr>
                                            <m:nor/>
                                          </m:rPr>
                                          <w:rPr>
                                            <w:i/>
                                            <w:iCs/>
                                            <w:lang w:val="fr-FR"/>
                                          </w:rPr>
                                          <m:t>ρ</m:t>
                                        </m:r>
                                      </m:den>
                                    </m:f>
                                  </m:e>
                                </m:d>
                              </m:e>
                              <m:sup>
                                <m:r>
                                  <m:rPr>
                                    <m:nor/>
                                  </m:rPr>
                                  <w:rPr>
                                    <w:i/>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iCs/>
                                        <w:lang w:val="fr-FR"/>
                                      </w:rPr>
                                      <m:t>1</m:t>
                                    </m:r>
                                  </m:num>
                                  <m:den>
                                    <m:r>
                                      <m:rPr>
                                        <m:nor/>
                                      </m:rPr>
                                      <w:rPr>
                                        <w:i/>
                                        <w:iCs/>
                                        <w:lang w:val="fr-FR"/>
                                      </w:rPr>
                                      <m:t>1</m:t>
                                    </m:r>
                                    <m:r>
                                      <w:rPr>
                                        <w:rFonts w:ascii="Cambria Math" w:hAnsi="Cambria Math"/>
                                        <w:lang w:val="fr-FR"/>
                                      </w:rPr>
                                      <m:t>-</m:t>
                                    </m:r>
                                    <m:r>
                                      <m:rPr>
                                        <m:nor/>
                                      </m:rPr>
                                      <w:rPr>
                                        <w:i/>
                                        <w:lang w:val="fr-FR"/>
                                      </w:rPr>
                                      <m:t>θ</m:t>
                                    </m:r>
                                  </m:den>
                                </m:f>
                                <m:r>
                                  <w:rPr>
                                    <w:rFonts w:ascii="Cambria Math" w:hAnsi="Cambria Math"/>
                                    <w:lang w:val="fr-FR"/>
                                  </w:rPr>
                                  <m:t>-</m:t>
                                </m:r>
                                <m:r>
                                  <m:rPr>
                                    <m:nor/>
                                  </m:rPr>
                                  <w:rPr>
                                    <w:i/>
                                    <w:iCs/>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lang w:val="fr-FR"/>
                                          </w:rPr>
                                          <m:t>φ</m:t>
                                        </m:r>
                                      </m:sup>
                                    </m:sSup>
                                  </m:num>
                                  <m:den>
                                    <m:r>
                                      <m:rPr>
                                        <m:nor/>
                                      </m:rPr>
                                      <w:rPr>
                                        <w:i/>
                                        <w:iCs/>
                                        <w:lang w:val="fr-FR"/>
                                      </w:rPr>
                                      <m:t>1</m:t>
                                    </m:r>
                                    <m:r>
                                      <w:rPr>
                                        <w:rFonts w:ascii="Cambria Math" w:hAnsi="Cambria Math"/>
                                        <w:lang w:val="fr-FR"/>
                                      </w:rPr>
                                      <m:t>+</m:t>
                                    </m:r>
                                    <m:r>
                                      <m:rPr>
                                        <m:nor/>
                                      </m:rPr>
                                      <w:rPr>
                                        <w:i/>
                                        <w:iCs/>
                                        <w:lang w:val="fr-FR"/>
                                      </w:rPr>
                                      <m:t>φ</m:t>
                                    </m:r>
                                  </m:den>
                                </m:f>
                                <m:r>
                                  <w:rPr>
                                    <w:rFonts w:ascii="Cambria Math" w:hAnsi="Cambria Math"/>
                                    <w:lang w:val="fr-FR"/>
                                  </w:rPr>
                                  <m:t>+</m:t>
                                </m:r>
                                <m:r>
                                  <m:rPr>
                                    <m:nor/>
                                  </m:rPr>
                                  <w:rPr>
                                    <w:i/>
                                    <w:iCs/>
                                    <w:lang w:val="fr-FR"/>
                                  </w:rPr>
                                  <m:t>h</m:t>
                                </m:r>
                                <m:d>
                                  <m:dPr>
                                    <m:ctrlPr>
                                      <w:rPr>
                                        <w:rFonts w:ascii="Cambria Math" w:hAnsi="Cambria Math"/>
                                        <w:i/>
                                        <w:iCs/>
                                        <w:lang w:val="fr-FR"/>
                                      </w:rPr>
                                    </m:ctrlPr>
                                  </m:dPr>
                                  <m:e>
                                    <m:sSub>
                                      <m:sSubPr>
                                        <m:ctrlPr>
                                          <w:rPr>
                                            <w:rFonts w:ascii="Cambria Math" w:hAnsi="Cambria Math"/>
                                            <w:i/>
                                            <w:iCs/>
                                          </w:rPr>
                                        </m:ctrlPr>
                                      </m:sSubPr>
                                      <m:e>
                                        <m:r>
                                          <m:rPr>
                                            <m:nor/>
                                          </m:rPr>
                                          <w:rPr>
                                            <w:i/>
                                            <w:iCs/>
                                            <w:lang w:val="fr-FR"/>
                                          </w:rPr>
                                          <m:t>G</m:t>
                                        </m:r>
                                      </m:e>
                                      <m:sub>
                                        <m:r>
                                          <m:rPr>
                                            <m:nor/>
                                          </m:rPr>
                                          <w:rPr>
                                            <w:i/>
                                            <w:iCs/>
                                            <w:lang w:val="fr-FR"/>
                                          </w:rPr>
                                          <m:t>t</m:t>
                                        </m:r>
                                      </m:sub>
                                    </m:sSub>
                                  </m:e>
                                </m:d>
                              </m:e>
                            </m:d>
                          </m:e>
                        </m:nary>
                      </m:e>
                    </m:d>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iCs/>
                              <w:lang w:val="fr-FR"/>
                            </w:rPr>
                            <m:t>1</m:t>
                          </m:r>
                          <m:r>
                            <w:rPr>
                              <w:rFonts w:asci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lang w:val="fr-FR"/>
                            </w:rPr>
                            <m:t>τ</m:t>
                          </m:r>
                        </m:e>
                        <m:sub>
                          <m:r>
                            <m:rPr>
                              <m:nor/>
                            </m:rPr>
                            <w:rPr>
                              <w:i/>
                              <w:iCs/>
                              <w:lang w:val="fr-FR"/>
                            </w:rPr>
                            <m:t>t</m:t>
                          </m:r>
                        </m:sub>
                      </m:sSub>
                    </m:e>
                  </m:mr>
                </m:m>
              </m:e>
            </m:mr>
          </m:m>
        </m:oMath>
      </m:oMathPara>
    </w:p>
    <w:p w14:paraId="5C7BF4D0" w14:textId="4D094E74" w:rsidR="008A6D14" w:rsidRDefault="00E83076">
      <w:pPr>
        <w:pStyle w:val="Nivel2SM"/>
        <w:keepNext/>
        <w:spacing w:after="0"/>
      </w:pPr>
      <w:r w:rsidRPr="00E83076">
        <w:t>Las condiciones de primer orden a</w:t>
      </w:r>
      <w:r>
        <w:t>seguran que:</w:t>
      </w:r>
    </w:p>
    <w:p w14:paraId="791395CC" w14:textId="4EFFBB25" w:rsidR="00E83076" w:rsidRPr="00E83076" w:rsidRDefault="00E83076">
      <w:pPr>
        <w:pStyle w:val="Nivel3SM"/>
        <w:keepNext/>
      </w:pPr>
      <w:r>
        <w:rPr>
          <w:i/>
          <w:iCs/>
        </w:rPr>
        <w:t>Ecuación de Euler para la acumulación de capital</w:t>
      </w:r>
      <w:r>
        <w:t>: La relación marginal de sustitución entre consumo presente y consumo futuro se iguala al precio del consumo futuro descontado en términos de la rentabilidad del capital:</w:t>
      </w:r>
    </w:p>
    <w:p w14:paraId="24EE7BC2" w14:textId="2FB146E5" w:rsidR="00E83076" w:rsidRPr="00E83076" w:rsidRDefault="00000000" w:rsidP="00073BB1">
      <w:pPr>
        <w:spacing w:after="0"/>
        <w:rPr>
          <w:rFonts w:eastAsiaTheme="minorEastAsia"/>
          <w:lang w:val="fr-FR"/>
        </w:rPr>
      </w:pPr>
      <m:oMathPara>
        <m:oMath>
          <m:borderBox>
            <m:borderBoxPr>
              <m:ctrlPr>
                <w:rPr>
                  <w:rFonts w:ascii="Cambria Math" w:hAnsi="Cambria Math"/>
                  <w:i/>
                  <w:iCs/>
                </w:rPr>
              </m:ctrlPr>
            </m:borderBox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num>
                <m:den>
                  <m:r>
                    <m:rPr>
                      <m:nor/>
                    </m:rPr>
                    <w:rPr>
                      <w:i/>
                      <w:iCs/>
                      <w:lang w:val="fr-FR"/>
                    </w:rPr>
                    <m:t>1</m:t>
                  </m:r>
                  <m:r>
                    <w:rPr>
                      <w:rFonts w:ascii="Cambria Math" w:hAnsi="Cambria Math"/>
                      <w:lang w:val="fr-FR"/>
                    </w:rPr>
                    <m:t>+</m:t>
                  </m:r>
                  <m:r>
                    <m:rPr>
                      <m:nor/>
                    </m:rPr>
                    <w:rPr>
                      <w:i/>
                      <w:iCs/>
                      <w:lang w:val="fr-FR"/>
                    </w:rPr>
                    <m:t>ρ</m:t>
                  </m:r>
                </m:den>
              </m:f>
            </m:e>
          </m:borderBox>
        </m:oMath>
      </m:oMathPara>
    </w:p>
    <w:p w14:paraId="3523EB63" w14:textId="75B2796C" w:rsidR="00E83076" w:rsidRPr="00E83076" w:rsidRDefault="00E83076">
      <w:pPr>
        <w:pStyle w:val="Nivel3SM"/>
        <w:keepNext/>
      </w:pPr>
      <w:r>
        <w:rPr>
          <w:i/>
          <w:iCs/>
        </w:rPr>
        <w:t>Ecuación de Euler para la adquisición de bonos</w:t>
      </w:r>
      <w:r>
        <w:t>: La relación marginal de sustitución entre consumo presente y consumo futuro se iguala al precio del consumo futuro descontado en términos del tipo de interés de los bonos:</w:t>
      </w:r>
    </w:p>
    <w:p w14:paraId="10DA97C5" w14:textId="595F29E5" w:rsidR="00E83076" w:rsidRPr="00E83076" w:rsidRDefault="00000000" w:rsidP="00E83076">
      <w:pPr>
        <w:pStyle w:val="Nivel3SM"/>
        <w:numPr>
          <w:ilvl w:val="0"/>
          <w:numId w:val="0"/>
        </w:numPr>
        <w:ind w:left="963"/>
        <w:rPr>
          <w:rFonts w:eastAsiaTheme="minorEastAsia"/>
          <w:i/>
          <w:iCs/>
          <w:lang w:val="fr-FR"/>
        </w:rPr>
      </w:pPr>
      <m:oMathPara>
        <m:oMath>
          <m:borderBox>
            <m:borderBoxPr>
              <m:ctrlPr>
                <w:rPr>
                  <w:rFonts w:ascii="Cambria Math" w:hAnsi="Cambria Math"/>
                  <w:i/>
                  <w:iCs/>
                </w:rPr>
              </m:ctrlPr>
            </m:borderBox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e>
                      </m:d>
                    </m:e>
                  </m:d>
                </m:num>
                <m:den>
                  <m:r>
                    <m:rPr>
                      <m:nor/>
                    </m:rPr>
                    <w:rPr>
                      <w:i/>
                      <w:iCs/>
                      <w:lang w:val="fr-FR"/>
                    </w:rPr>
                    <m:t>1</m:t>
                  </m:r>
                  <m:r>
                    <w:rPr>
                      <w:rFonts w:ascii="Cambria Math" w:hAnsi="Cambria Math"/>
                      <w:lang w:val="fr-FR"/>
                    </w:rPr>
                    <m:t>+</m:t>
                  </m:r>
                  <m:r>
                    <m:rPr>
                      <m:nor/>
                    </m:rPr>
                    <w:rPr>
                      <w:i/>
                      <w:iCs/>
                      <w:lang w:val="fr-FR"/>
                    </w:rPr>
                    <m:t>ρ</m:t>
                  </m:r>
                </m:den>
              </m:f>
            </m:e>
          </m:borderBox>
        </m:oMath>
      </m:oMathPara>
    </w:p>
    <w:p w14:paraId="75C214A5" w14:textId="06BEB495" w:rsidR="00E83076" w:rsidRPr="00E83076" w:rsidRDefault="00E83076">
      <w:pPr>
        <w:pStyle w:val="Nivel3SM"/>
        <w:keepNext/>
        <w:rPr>
          <w:lang w:val="fr-FR"/>
        </w:rPr>
      </w:pPr>
      <w:proofErr w:type="spellStart"/>
      <w:r w:rsidRPr="00E83076">
        <w:rPr>
          <w:i/>
          <w:iCs/>
          <w:lang w:val="fr-FR"/>
        </w:rPr>
        <w:t>Oferta</w:t>
      </w:r>
      <w:proofErr w:type="spellEnd"/>
      <w:r w:rsidRPr="00E83076">
        <w:rPr>
          <w:i/>
          <w:iCs/>
          <w:lang w:val="fr-FR"/>
        </w:rPr>
        <w:t xml:space="preserve"> de </w:t>
      </w:r>
      <w:proofErr w:type="spellStart"/>
      <w:r w:rsidRPr="00E83076">
        <w:rPr>
          <w:i/>
          <w:iCs/>
          <w:lang w:val="fr-FR"/>
        </w:rPr>
        <w:t>trabajo</w:t>
      </w:r>
      <w:proofErr w:type="spellEnd"/>
      <w:r>
        <w:rPr>
          <w:lang w:val="fr-FR"/>
        </w:rPr>
        <w:t>:</w:t>
      </w:r>
    </w:p>
    <w:p w14:paraId="37B985DD" w14:textId="1EF09AB2" w:rsidR="008A6D14" w:rsidRPr="00E83076" w:rsidRDefault="00000000" w:rsidP="00E83076">
      <w:pPr>
        <w:pStyle w:val="Nivel3SM"/>
        <w:numPr>
          <w:ilvl w:val="0"/>
          <w:numId w:val="0"/>
        </w:numPr>
        <w:ind w:left="963"/>
        <w:rPr>
          <w:i/>
          <w:iCs/>
          <w:lang w:val="fr-FR"/>
        </w:rPr>
      </w:pPr>
      <m:oMathPara>
        <m:oMath>
          <m:borderBox>
            <m:borderBoxPr>
              <m:ctrlPr>
                <w:rPr>
                  <w:rFonts w:ascii="Cambria Math" w:hAnsi="Cambria Math"/>
                  <w:i/>
                  <w:iCs/>
                  <w:lang w:val="fr-FR"/>
                </w:rPr>
              </m:ctrlPr>
            </m:borderBoxPr>
            <m:e>
              <m:r>
                <m:rPr>
                  <m:nor/>
                </m:rPr>
                <w:rPr>
                  <w:i/>
                  <w:iCs/>
                  <w:lang w:val="fr-FR"/>
                </w:rPr>
                <m:t>ζ</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φ</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e>
          </m:borderBox>
        </m:oMath>
      </m:oMathPara>
    </w:p>
    <w:p w14:paraId="549A50AD" w14:textId="3C705699" w:rsidR="00A86836" w:rsidRDefault="00A86836" w:rsidP="00A86836">
      <w:pPr>
        <w:pStyle w:val="Ttulo7"/>
        <w:rPr>
          <w:lang w:val="fr-FR"/>
        </w:rPr>
      </w:pPr>
      <w:bookmarkStart w:id="39" w:name="_Toc173958377"/>
      <w:proofErr w:type="spellStart"/>
      <w:r w:rsidRPr="003013DE">
        <w:rPr>
          <w:lang w:val="fr-FR"/>
        </w:rPr>
        <w:t>Problema</w:t>
      </w:r>
      <w:proofErr w:type="spellEnd"/>
      <w:r w:rsidRPr="003013DE">
        <w:rPr>
          <w:lang w:val="fr-FR"/>
        </w:rPr>
        <w:t xml:space="preserve"> de la </w:t>
      </w:r>
      <w:proofErr w:type="spellStart"/>
      <w:r w:rsidRPr="003013DE">
        <w:rPr>
          <w:lang w:val="fr-FR"/>
        </w:rPr>
        <w:t>empresa</w:t>
      </w:r>
      <w:proofErr w:type="spellEnd"/>
      <w:r w:rsidRPr="003013DE">
        <w:rPr>
          <w:lang w:val="fr-FR"/>
        </w:rPr>
        <w:t xml:space="preserve"> </w:t>
      </w:r>
      <w:proofErr w:type="spellStart"/>
      <w:r w:rsidRPr="003013DE">
        <w:rPr>
          <w:lang w:val="fr-FR"/>
        </w:rPr>
        <w:t>representativa</w:t>
      </w:r>
      <w:bookmarkEnd w:id="39"/>
      <w:proofErr w:type="spellEnd"/>
    </w:p>
    <w:p w14:paraId="3CB712E9" w14:textId="416543AE" w:rsidR="003C545D" w:rsidRPr="003C545D" w:rsidRDefault="003C545D" w:rsidP="00073BB1">
      <w:pPr>
        <w:pStyle w:val="Nivel1SM"/>
        <w:keepNext/>
        <w:spacing w:before="0" w:after="0"/>
      </w:pPr>
      <w:r w:rsidRPr="003C545D">
        <w:t>Como decíamos, el problema de</w:t>
      </w:r>
      <w:r>
        <w:t xml:space="preserve"> la</w:t>
      </w:r>
      <w:r w:rsidRPr="003C545D">
        <w:t xml:space="preserve"> </w:t>
      </w:r>
      <w:r>
        <w:t>empresa</w:t>
      </w:r>
      <w:r w:rsidRPr="003C545D">
        <w:t xml:space="preserve"> representativ</w:t>
      </w:r>
      <w:r>
        <w:t>a es:</w:t>
      </w:r>
    </w:p>
    <w:p w14:paraId="2B222883" w14:textId="58425224" w:rsidR="008A6D14" w:rsidRPr="008A6D14" w:rsidRDefault="00000000" w:rsidP="00073BB1">
      <w:pPr>
        <w:pStyle w:val="Nivel1"/>
        <w:keepNext/>
        <w:numPr>
          <w:ilvl w:val="0"/>
          <w:numId w:val="0"/>
        </w:numPr>
        <w:spacing w:before="0" w:after="0"/>
        <w:ind w:left="624"/>
        <w:rPr>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587903CD" w14:textId="2D0E70EE" w:rsidR="008A6D14" w:rsidRPr="00100283" w:rsidRDefault="003E0A50">
      <w:pPr>
        <w:pStyle w:val="Nivel2SM"/>
        <w:keepNext/>
        <w:spacing w:after="0"/>
      </w:pPr>
      <w:r>
        <w:t>Las condiciones de primer orden aseguran que</w:t>
      </w:r>
      <w:r w:rsidR="008A6D14" w:rsidRPr="00100283">
        <w:t>:</w:t>
      </w:r>
    </w:p>
    <w:p w14:paraId="48D057CE" w14:textId="4E21F9E7" w:rsidR="008A6D14" w:rsidRPr="008A6D14" w:rsidRDefault="00000000" w:rsidP="008A6D14">
      <w:pPr>
        <w:pStyle w:val="Nivel3"/>
        <w:numPr>
          <w:ilvl w:val="0"/>
          <w:numId w:val="0"/>
        </w:numPr>
        <w:ind w:left="1463"/>
        <w:rPr>
          <w:spacing w:val="-2"/>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f>
                <m:fPr>
                  <m:ctrlPr>
                    <w:rPr>
                      <w:rFonts w:ascii="Cambria Math" w:hAnsi="Cambria Math"/>
                      <w:i/>
                      <w:iCs/>
                    </w:rPr>
                  </m:ctrlPr>
                </m:fPr>
                <m:num>
                  <m:r>
                    <m:rPr>
                      <m:nor/>
                    </m:rPr>
                    <w:rPr>
                      <w:i/>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r>
                    <m:rPr>
                      <m:nor/>
                    </m:rPr>
                    <w:rPr>
                      <w:i/>
                      <w:iCs/>
                    </w:rPr>
                    <m:t>α</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sup>
              </m:sSup>
            </m:e>
          </m:borderBox>
          <m:r>
            <m:rPr>
              <m:sty m:val="p"/>
            </m:rPr>
            <w:rPr>
              <w:rFonts w:ascii="Cambria Math" w:hAnsi="Cambria Math"/>
              <w:lang w:val="fr-FR"/>
            </w:rPr>
            <w:br/>
          </m:r>
        </m:oMath>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f>
                <m:fPr>
                  <m:ctrlPr>
                    <w:rPr>
                      <w:rFonts w:ascii="Cambria Math" w:hAnsi="Cambria Math"/>
                      <w:i/>
                      <w:iCs/>
                    </w:rPr>
                  </m:ctrlPr>
                </m:fPr>
                <m:num>
                  <m:r>
                    <m:rPr>
                      <m:nor/>
                    </m:rPr>
                    <w:rPr>
                      <w:i/>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r>
                    <w:rPr>
                      <w:rFonts w:ascii="Cambria Math" w:hAnsi="Cambria Math"/>
                      <w:lang w:val="fr-FR"/>
                    </w:rPr>
                    <m:t>-</m:t>
                  </m:r>
                  <m:r>
                    <m:rPr>
                      <m:nor/>
                    </m:rPr>
                    <w:rPr>
                      <w:i/>
                      <w:iCs/>
                      <w:lang w:val="fr-FR"/>
                    </w:rPr>
                    <m:t>1</m:t>
                  </m:r>
                </m:sup>
              </m:sSup>
            </m:e>
          </m:borderBox>
        </m:oMath>
      </m:oMathPara>
    </w:p>
    <w:p w14:paraId="1F8F0320" w14:textId="1D512DE7" w:rsidR="00093C7C" w:rsidRDefault="00093C7C" w:rsidP="00A86836">
      <w:pPr>
        <w:pStyle w:val="Ttulo7"/>
      </w:pPr>
      <w:bookmarkStart w:id="40" w:name="_Toc173958378"/>
      <w:r>
        <w:t>Sector público</w:t>
      </w:r>
      <w:bookmarkEnd w:id="40"/>
    </w:p>
    <w:p w14:paraId="7C49F98E" w14:textId="07FC2161" w:rsidR="00093C7C" w:rsidRDefault="00093C7C" w:rsidP="00073BB1">
      <w:pPr>
        <w:pStyle w:val="Nivel1SM"/>
        <w:keepNext/>
        <w:spacing w:before="0" w:after="0"/>
      </w:pPr>
      <w:r>
        <w:t xml:space="preserve">Por último, como decíamos, el </w:t>
      </w:r>
      <w:r w:rsidRPr="002051ED">
        <w:rPr>
          <w:i/>
          <w:iCs/>
          <w:u w:val="single"/>
        </w:rPr>
        <w:t>gobierno</w:t>
      </w:r>
      <w:r>
        <w:t xml:space="preserve"> no tiene un problema </w:t>
      </w:r>
      <w:r w:rsidRPr="002051ED">
        <w:rPr>
          <w:i/>
          <w:iCs/>
        </w:rPr>
        <w:t>per se</w:t>
      </w:r>
      <w:r>
        <w:t>, únicamente lleva a cabo una política fiscal que puede financiar mediante impuestos o mediante deuda, de forma que su restricción presupuestaria en cada período se puede expresar como:</w:t>
      </w:r>
    </w:p>
    <w:p w14:paraId="3CF7C8ED" w14:textId="16EC0652" w:rsidR="00093C7C" w:rsidRPr="00DC6AF3" w:rsidRDefault="00000000" w:rsidP="00073BB1">
      <w:pPr>
        <w:pStyle w:val="Nivel1"/>
        <w:keepNext/>
        <w:numPr>
          <w:ilvl w:val="0"/>
          <w:numId w:val="0"/>
        </w:numPr>
        <w:spacing w:before="0" w:after="0"/>
        <w:ind w:left="623"/>
        <w:rPr>
          <w:lang w:val="fr-FR"/>
        </w:rPr>
      </w:pPr>
      <m:oMathPara>
        <m:oMath>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D</m:t>
              </m:r>
            </m:e>
            <m:sub>
              <m:r>
                <m:rPr>
                  <m:nor/>
                </m:rPr>
                <w:rPr>
                  <w:i/>
                  <w:iCs/>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lang w:val="fr-FR"/>
                </w:rPr>
                <m:t>T</m:t>
              </m:r>
            </m:e>
            <m:sub>
              <m:r>
                <m:rPr>
                  <m:nor/>
                </m:rPr>
                <w:rPr>
                  <w:i/>
                  <w:iCs/>
                  <w:lang w:val="fr-FR"/>
                </w:rPr>
                <m:t>t</m:t>
              </m:r>
            </m:sub>
          </m:sSub>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D</m:t>
                  </m:r>
                </m:e>
                <m:sub>
                  <m:r>
                    <m:rPr>
                      <m:nor/>
                    </m:rPr>
                    <w:rPr>
                      <w:i/>
                      <w:iCs/>
                      <w:lang w:val="fr-FR"/>
                    </w:rPr>
                    <m:t>t</m:t>
                  </m:r>
                  <m:r>
                    <w:rPr>
                      <w:rFonts w:ascii="Cambria Math" w:hAnsi="Cambria Math"/>
                      <w:lang w:val="fr-FR"/>
                    </w:rPr>
                    <m:t>+</m:t>
                  </m:r>
                  <m:r>
                    <m:rPr>
                      <m:nor/>
                    </m:rPr>
                    <w:rPr>
                      <w:i/>
                      <w:iCs/>
                      <w:lang w:val="fr-FR"/>
                    </w:rPr>
                    <m:t>1</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D</m:t>
                  </m:r>
                </m:e>
                <m:sub>
                  <m:r>
                    <m:rPr>
                      <m:nor/>
                    </m:rPr>
                    <w:rPr>
                      <w:i/>
                      <w:iCs/>
                      <w:lang w:val="fr-FR"/>
                    </w:rPr>
                    <m:t>t</m:t>
                  </m:r>
                </m:sub>
              </m:sSub>
            </m:e>
          </m:d>
        </m:oMath>
      </m:oMathPara>
    </w:p>
    <w:p w14:paraId="67DDBC6C" w14:textId="7F920321" w:rsidR="007C7C9C" w:rsidRDefault="00A86836" w:rsidP="00A86836">
      <w:pPr>
        <w:pStyle w:val="Ttulo7"/>
      </w:pPr>
      <w:bookmarkStart w:id="41" w:name="_Toc173958379"/>
      <w:r>
        <w:t>Equilibrio</w:t>
      </w:r>
      <w:bookmarkEnd w:id="41"/>
    </w:p>
    <w:p w14:paraId="35429928" w14:textId="1C9C6EA2" w:rsidR="00A86836" w:rsidRPr="003C545D" w:rsidRDefault="00A86836" w:rsidP="00073BB1">
      <w:pPr>
        <w:pStyle w:val="Nivel1SM"/>
        <w:keepNext/>
        <w:spacing w:before="0" w:after="0"/>
        <w:rPr>
          <w:rFonts w:eastAsiaTheme="minorEastAsia"/>
          <w:spacing w:val="-2"/>
        </w:rPr>
      </w:pPr>
      <w:r w:rsidRPr="003C545D">
        <w:rPr>
          <w:spacing w:val="-2"/>
        </w:rPr>
        <w:t xml:space="preserve">Un </w:t>
      </w:r>
      <w:r w:rsidRPr="003C545D">
        <w:rPr>
          <w:i/>
          <w:iCs/>
          <w:spacing w:val="-2"/>
        </w:rPr>
        <w:t>equilibrio competitivo</w:t>
      </w:r>
      <w:r w:rsidRPr="003C545D">
        <w:rPr>
          <w:spacing w:val="-2"/>
        </w:rPr>
        <w:t xml:space="preserve"> es el conjunto de precios </w:t>
      </w:r>
      <m:oMath>
        <m:d>
          <m:dPr>
            <m:begChr m:val="{"/>
            <m:endChr m:val="}"/>
            <m:ctrlPr>
              <w:rPr>
                <w:rFonts w:ascii="Cambria Math" w:hAnsi="Cambria Math"/>
                <w:i/>
                <w:iCs/>
                <w:spacing w:val="-2"/>
              </w:rPr>
            </m:ctrlPr>
          </m:dPr>
          <m:e>
            <m:sSub>
              <m:sSubPr>
                <m:ctrlPr>
                  <w:rPr>
                    <w:rFonts w:ascii="Cambria Math" w:hAnsi="Cambria Math"/>
                    <w:i/>
                    <w:iCs/>
                    <w:spacing w:val="-2"/>
                  </w:rPr>
                </m:ctrlPr>
              </m:sSubPr>
              <m:e>
                <m:r>
                  <m:rPr>
                    <m:nor/>
                  </m:rPr>
                  <w:rPr>
                    <w:i/>
                    <w:iCs/>
                    <w:spacing w:val="-2"/>
                  </w:rPr>
                  <m:t>r</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R</m:t>
                </m:r>
              </m:e>
              <m:sub>
                <m:r>
                  <m:rPr>
                    <m:nor/>
                  </m:rPr>
                  <w:rPr>
                    <w:i/>
                    <w:iCs/>
                    <w:spacing w:val="-2"/>
                  </w:rPr>
                  <m:t>t</m:t>
                </m:r>
              </m:sub>
            </m:sSub>
            <m:r>
              <m:rPr>
                <m:nor/>
              </m:rPr>
              <w:rPr>
                <w:rFonts w:ascii="Cambria Math"/>
                <w:i/>
                <w:iCs/>
                <w:spacing w:val="-2"/>
              </w:rPr>
              <m:t>,</m:t>
            </m:r>
            <m:sSub>
              <m:sSubPr>
                <m:ctrlPr>
                  <w:rPr>
                    <w:rFonts w:ascii="Cambria Math" w:hAnsi="Cambria Math"/>
                    <w:i/>
                    <w:iCs/>
                    <w:spacing w:val="-2"/>
                  </w:rPr>
                </m:ctrlPr>
              </m:sSubPr>
              <m:e>
                <m:r>
                  <m:rPr>
                    <m:nor/>
                  </m:rPr>
                  <w:rPr>
                    <w:i/>
                    <w:iCs/>
                    <w:spacing w:val="-2"/>
                  </w:rPr>
                  <m:t>W</m:t>
                </m:r>
              </m:e>
              <m:sub>
                <m:r>
                  <m:rPr>
                    <m:nor/>
                  </m:rPr>
                  <w:rPr>
                    <w:i/>
                    <w:iCs/>
                    <w:spacing w:val="-2"/>
                  </w:rPr>
                  <m:t>t</m:t>
                </m:r>
              </m:sub>
            </m:sSub>
          </m:e>
        </m:d>
      </m:oMath>
      <w:r w:rsidRPr="003C545D">
        <w:rPr>
          <w:rFonts w:eastAsiaTheme="minorEastAsia"/>
          <w:spacing w:val="-2"/>
        </w:rPr>
        <w:t xml:space="preserve"> y asignaciones </w:t>
      </w:r>
      <m:oMath>
        <m:d>
          <m:dPr>
            <m:begChr m:val="{"/>
            <m:endChr m:val="}"/>
            <m:ctrlPr>
              <w:rPr>
                <w:rFonts w:ascii="Cambria Math" w:hAnsi="Cambria Math"/>
                <w:i/>
                <w:iCs/>
                <w:spacing w:val="-2"/>
              </w:rPr>
            </m:ctrlPr>
          </m:dPr>
          <m:e>
            <m:sSub>
              <m:sSubPr>
                <m:ctrlPr>
                  <w:rPr>
                    <w:rFonts w:ascii="Cambria Math" w:hAnsi="Cambria Math"/>
                    <w:i/>
                    <w:iCs/>
                    <w:spacing w:val="-2"/>
                  </w:rPr>
                </m:ctrlPr>
              </m:sSubPr>
              <m:e>
                <m:r>
                  <m:rPr>
                    <m:nor/>
                  </m:rPr>
                  <w:rPr>
                    <w:i/>
                    <w:iCs/>
                    <w:spacing w:val="-2"/>
                  </w:rPr>
                  <m:t>C</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L</m:t>
                </m:r>
              </m:e>
              <m:sub>
                <m:r>
                  <m:rPr>
                    <m:nor/>
                  </m:rPr>
                  <w:rPr>
                    <w:i/>
                    <w:iCs/>
                    <w:spacing w:val="-2"/>
                  </w:rPr>
                  <m:t>t</m:t>
                </m:r>
              </m:sub>
            </m:sSub>
            <m:r>
              <m:rPr>
                <m:nor/>
              </m:rPr>
              <w:rPr>
                <w:rFonts w:ascii="Cambria Math"/>
                <w:i/>
                <w:iCs/>
                <w:spacing w:val="-2"/>
              </w:rPr>
              <m:t>,</m:t>
            </m:r>
            <m:sSub>
              <m:sSubPr>
                <m:ctrlPr>
                  <w:rPr>
                    <w:rFonts w:ascii="Cambria Math" w:hAnsi="Cambria Math"/>
                    <w:i/>
                    <w:iCs/>
                    <w:spacing w:val="-2"/>
                  </w:rPr>
                </m:ctrlPr>
              </m:sSubPr>
              <m:e>
                <m:r>
                  <m:rPr>
                    <m:nor/>
                  </m:rPr>
                  <w:rPr>
                    <w:i/>
                    <w:iCs/>
                    <w:spacing w:val="-2"/>
                  </w:rPr>
                  <m:t>K</m:t>
                </m:r>
              </m:e>
              <m:sub>
                <m:r>
                  <m:rPr>
                    <m:nor/>
                  </m:rPr>
                  <w:rPr>
                    <w:i/>
                    <w:iCs/>
                    <w:spacing w:val="-2"/>
                  </w:rPr>
                  <m:t>t</m:t>
                </m:r>
                <m:r>
                  <w:rPr>
                    <w:rFonts w:ascii="Cambria Math" w:hAnsi="Cambria Math"/>
                    <w:spacing w:val="-2"/>
                  </w:rPr>
                  <m:t>+</m:t>
                </m:r>
                <m:r>
                  <m:rPr>
                    <m:nor/>
                  </m:rPr>
                  <w:rPr>
                    <w:i/>
                    <w:iCs/>
                    <w:spacing w:val="-2"/>
                  </w:rPr>
                  <m:t>1</m:t>
                </m:r>
              </m:sub>
            </m:sSub>
            <m:r>
              <m:rPr>
                <m:nor/>
              </m:rPr>
              <w:rPr>
                <w:rFonts w:ascii="Cambria Math"/>
                <w:i/>
                <w:iCs/>
                <w:spacing w:val="-2"/>
              </w:rPr>
              <m:t>,</m:t>
            </m:r>
            <m:sSub>
              <m:sSubPr>
                <m:ctrlPr>
                  <w:rPr>
                    <w:rFonts w:ascii="Cambria Math" w:hAnsi="Cambria Math"/>
                    <w:i/>
                    <w:iCs/>
                    <w:spacing w:val="-2"/>
                  </w:rPr>
                </m:ctrlPr>
              </m:sSubPr>
              <m:e>
                <m:r>
                  <m:rPr>
                    <m:nor/>
                  </m:rPr>
                  <w:rPr>
                    <w:i/>
                    <w:iCs/>
                    <w:spacing w:val="-2"/>
                  </w:rPr>
                  <m:t>B</m:t>
                </m:r>
              </m:e>
              <m:sub>
                <m:r>
                  <m:rPr>
                    <m:nor/>
                  </m:rPr>
                  <w:rPr>
                    <w:i/>
                    <w:iCs/>
                    <w:spacing w:val="-2"/>
                  </w:rPr>
                  <m:t>t</m:t>
                </m:r>
                <m:r>
                  <w:rPr>
                    <w:rFonts w:ascii="Cambria Math" w:hAnsi="Cambria Math"/>
                    <w:spacing w:val="-2"/>
                  </w:rPr>
                  <m:t>+</m:t>
                </m:r>
                <m:r>
                  <m:rPr>
                    <m:nor/>
                  </m:rPr>
                  <w:rPr>
                    <w:i/>
                    <w:iCs/>
                    <w:spacing w:val="-2"/>
                  </w:rPr>
                  <m:t>1</m:t>
                </m:r>
              </m:sub>
            </m:sSub>
            <m:r>
              <m:rPr>
                <m:nor/>
              </m:rPr>
              <w:rPr>
                <w:rFonts w:ascii="Cambria Math"/>
                <w:i/>
                <w:iCs/>
                <w:spacing w:val="-2"/>
              </w:rPr>
              <m:t>,</m:t>
            </m:r>
            <m:sSub>
              <m:sSubPr>
                <m:ctrlPr>
                  <w:rPr>
                    <w:rFonts w:ascii="Cambria Math" w:hAnsi="Cambria Math"/>
                    <w:i/>
                    <w:iCs/>
                    <w:spacing w:val="-2"/>
                  </w:rPr>
                </m:ctrlPr>
              </m:sSubPr>
              <m:e>
                <m:r>
                  <m:rPr>
                    <m:nor/>
                  </m:rPr>
                  <w:rPr>
                    <w:i/>
                    <w:iCs/>
                    <w:spacing w:val="-2"/>
                  </w:rPr>
                  <m:t>D</m:t>
                </m:r>
              </m:e>
              <m:sub>
                <m:r>
                  <m:rPr>
                    <m:nor/>
                  </m:rPr>
                  <w:rPr>
                    <w:i/>
                    <w:iCs/>
                    <w:spacing w:val="-2"/>
                  </w:rPr>
                  <m:t>t</m:t>
                </m:r>
                <m:r>
                  <w:rPr>
                    <w:rFonts w:ascii="Cambria Math" w:hAnsi="Cambria Math"/>
                    <w:spacing w:val="-2"/>
                  </w:rPr>
                  <m:t>+</m:t>
                </m:r>
                <m:r>
                  <m:rPr>
                    <m:nor/>
                  </m:rPr>
                  <w:rPr>
                    <w:i/>
                    <w:iCs/>
                    <w:spacing w:val="-2"/>
                  </w:rPr>
                  <m:t>1</m:t>
                </m:r>
              </m:sub>
            </m:sSub>
          </m:e>
        </m:d>
      </m:oMath>
      <w:r w:rsidRPr="003C545D">
        <w:rPr>
          <w:rFonts w:eastAsiaTheme="minorEastAsia"/>
          <w:spacing w:val="-2"/>
        </w:rPr>
        <w:t xml:space="preserve"> tal que:</w:t>
      </w:r>
    </w:p>
    <w:p w14:paraId="353EF745" w14:textId="5E019A8A" w:rsidR="00A86836" w:rsidRDefault="00A86836">
      <w:pPr>
        <w:pStyle w:val="Nivel2SM"/>
      </w:pPr>
      <w:r>
        <w:t>Se cumplen las condiciones de optimalidad de hogares y empresas;</w:t>
      </w:r>
    </w:p>
    <w:p w14:paraId="7E92923F" w14:textId="15394641" w:rsidR="00A86836" w:rsidRDefault="00A86836">
      <w:pPr>
        <w:pStyle w:val="Nivel2SM"/>
      </w:pPr>
      <w:r>
        <w:t>La empresa contrata todo el trabajo y el capital ofertado por el hogar;</w:t>
      </w:r>
    </w:p>
    <w:p w14:paraId="5148E77B" w14:textId="3FDB9265" w:rsidR="00A86836" w:rsidRDefault="00A86836">
      <w:pPr>
        <w:pStyle w:val="Nivel2SM"/>
      </w:pPr>
      <w:r>
        <w:t>Las restricciones presupuestarias del hogar</w:t>
      </w:r>
      <w:r w:rsidR="00093C7C">
        <w:t>,</w:t>
      </w:r>
      <w:r>
        <w:t xml:space="preserve"> la empresa </w:t>
      </w:r>
      <w:r w:rsidR="00093C7C">
        <w:t xml:space="preserve">y el sector público </w:t>
      </w:r>
      <w:r>
        <w:t>se cumplen con igualdad; y</w:t>
      </w:r>
    </w:p>
    <w:p w14:paraId="5C119CE8" w14:textId="4FE1B128" w:rsidR="00A86836" w:rsidRPr="006E6FC3" w:rsidRDefault="00A86836">
      <w:pPr>
        <w:pStyle w:val="Nivel2SM"/>
      </w:pPr>
      <w:r>
        <w:t xml:space="preserve">Las tenencias de bonos se igualan a la emisión de deuda del gobierno en cada período </w:t>
      </w:r>
      <w:r w:rsidR="006E6FC3">
        <w:t>(</w:t>
      </w:r>
      <w:r w:rsidR="000E428C">
        <w:t>i.e. </w:t>
      </w:r>
      <m:oMath>
        <m:sSub>
          <m:sSubPr>
            <m:ctrlPr>
              <w:rPr>
                <w:rFonts w:ascii="Cambria Math" w:hAnsi="Cambria Math"/>
                <w:i/>
                <w:iCs/>
              </w:rPr>
            </m:ctrlPr>
          </m:sSubPr>
          <m:e>
            <m:r>
              <m:rPr>
                <m:nor/>
              </m:rPr>
              <w:rPr>
                <w:i/>
                <w:iCs/>
              </w:rPr>
              <m:t>B</m:t>
            </m:r>
          </m:e>
          <m:sub>
            <m:r>
              <m:rPr>
                <m:nor/>
              </m:rPr>
              <w:rPr>
                <w:i/>
                <w:iCs/>
              </w:rPr>
              <m:t>t</m:t>
            </m:r>
            <m:r>
              <w:rPr>
                <w:rFonts w:ascii="Cambria Math" w:hAnsi="Cambria Math"/>
              </w:rPr>
              <m:t>+</m:t>
            </m:r>
            <m:r>
              <m:rPr>
                <m:nor/>
              </m:rPr>
              <w:rPr>
                <w:i/>
                <w:iCs/>
              </w:rPr>
              <m:t>1</m:t>
            </m:r>
          </m:sub>
        </m:sSub>
        <m:r>
          <w:rPr>
            <w:rFonts w:ascii="Cambria Math"/>
          </w:rPr>
          <m:t>=</m:t>
        </m:r>
        <m:sSub>
          <m:sSubPr>
            <m:ctrlPr>
              <w:rPr>
                <w:rFonts w:ascii="Cambria Math" w:hAnsi="Cambria Math"/>
                <w:i/>
                <w:iCs/>
              </w:rPr>
            </m:ctrlPr>
          </m:sSubPr>
          <m:e>
            <m:r>
              <m:rPr>
                <m:nor/>
              </m:rPr>
              <w:rPr>
                <w:i/>
                <w:iCs/>
              </w:rPr>
              <m:t>D</m:t>
            </m:r>
          </m:e>
          <m:sub>
            <m:r>
              <m:rPr>
                <m:nor/>
              </m:rPr>
              <w:rPr>
                <w:i/>
                <w:iCs/>
              </w:rPr>
              <m:t>t</m:t>
            </m:r>
            <m:r>
              <w:rPr>
                <w:rFonts w:ascii="Cambria Math" w:hAnsi="Cambria Math"/>
              </w:rPr>
              <m:t>+</m:t>
            </m:r>
            <m:r>
              <m:rPr>
                <m:nor/>
              </m:rPr>
              <w:rPr>
                <w:i/>
                <w:iCs/>
              </w:rPr>
              <m:t>1</m:t>
            </m:r>
          </m:sub>
        </m:sSub>
      </m:oMath>
      <w:r w:rsidR="006E6FC3">
        <w:t xml:space="preserve">), dados los valores de los procesos estocásticos </w:t>
      </w:r>
      <m:oMath>
        <m:sSub>
          <m:sSubPr>
            <m:ctrlPr>
              <w:rPr>
                <w:rFonts w:ascii="Cambria Math" w:hAnsi="Cambria Math"/>
                <w:i/>
                <w:iCs/>
              </w:rPr>
            </m:ctrlPr>
          </m:sSubPr>
          <m:e>
            <m:r>
              <m:rPr>
                <m:nor/>
              </m:rPr>
              <w:rPr>
                <w:i/>
                <w:iCs/>
              </w:rPr>
              <m:t>A</m:t>
            </m:r>
          </m:e>
          <m:sub>
            <m:r>
              <m:rPr>
                <m:nor/>
              </m:rPr>
              <w:rPr>
                <w:i/>
                <w:iCs/>
              </w:rPr>
              <m:t>t</m:t>
            </m:r>
          </m:sub>
        </m:sSub>
      </m:oMath>
      <w:r w:rsidR="006E6FC3">
        <w:rPr>
          <w:rFonts w:eastAsiaTheme="minorEastAsia"/>
          <w:iCs/>
        </w:rPr>
        <w:t xml:space="preserve"> y </w:t>
      </w:r>
      <m:oMath>
        <m:sSub>
          <m:sSubPr>
            <m:ctrlPr>
              <w:rPr>
                <w:rFonts w:ascii="Cambria Math" w:hAnsi="Cambria Math"/>
                <w:i/>
                <w:iCs/>
              </w:rPr>
            </m:ctrlPr>
          </m:sSubPr>
          <m:e>
            <m:r>
              <m:rPr>
                <m:nor/>
              </m:rPr>
              <w:rPr>
                <w:i/>
                <w:iCs/>
              </w:rPr>
              <m:t>G</m:t>
            </m:r>
          </m:e>
          <m:sub>
            <m:r>
              <m:rPr>
                <m:nor/>
              </m:rPr>
              <w:rPr>
                <w:i/>
                <w:iCs/>
              </w:rPr>
              <m:t>t</m:t>
            </m:r>
          </m:sub>
        </m:sSub>
      </m:oMath>
      <w:r w:rsidR="006E6FC3">
        <w:rPr>
          <w:rFonts w:eastAsiaTheme="minorEastAsia"/>
          <w:iCs/>
        </w:rPr>
        <w:t xml:space="preserve"> y los valores iniciales de deuda y tenencia de bonos.</w:t>
      </w:r>
    </w:p>
    <w:p w14:paraId="0595D67E" w14:textId="57172262" w:rsidR="006E6FC3" w:rsidRDefault="006E6FC3">
      <w:pPr>
        <w:pStyle w:val="Nivel1SM"/>
        <w:keepNext/>
        <w:spacing w:after="0"/>
      </w:pPr>
      <w:r>
        <w:lastRenderedPageBreak/>
        <w:t>Resolviendo, obtenemos las condiciones de equilibrio:</w:t>
      </w:r>
    </w:p>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53"/>
        <w:gridCol w:w="4252"/>
        <w:gridCol w:w="567"/>
      </w:tblGrid>
      <w:tr w:rsidR="008205FF" w14:paraId="076EC6FE" w14:textId="77777777" w:rsidTr="008205FF">
        <w:trPr>
          <w:trHeight w:val="567"/>
        </w:trPr>
        <w:tc>
          <w:tcPr>
            <w:tcW w:w="567" w:type="dxa"/>
            <w:vAlign w:val="center"/>
          </w:tcPr>
          <w:p w14:paraId="52FE0C47" w14:textId="1952BA23" w:rsidR="008205FF" w:rsidRDefault="008205FF" w:rsidP="00093C7C">
            <w:pPr>
              <w:keepNext/>
              <w:spacing w:after="0"/>
              <w:jc w:val="center"/>
            </w:pPr>
            <w:r>
              <w:t>(1)</w:t>
            </w:r>
          </w:p>
        </w:tc>
        <w:tc>
          <w:tcPr>
            <w:tcW w:w="4253" w:type="dxa"/>
            <w:vAlign w:val="center"/>
          </w:tcPr>
          <w:p w14:paraId="561CB273" w14:textId="44F3C19D" w:rsidR="008205FF" w:rsidRDefault="00000000" w:rsidP="00093C7C">
            <w:pPr>
              <w:keepNext/>
              <w:spacing w:after="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t</m:t>
                    </m:r>
                  </m:sub>
                </m:sSub>
              </m:oMath>
            </m:oMathPara>
          </w:p>
        </w:tc>
        <w:tc>
          <w:tcPr>
            <w:tcW w:w="4252" w:type="dxa"/>
            <w:tcBorders>
              <w:left w:val="single" w:sz="4" w:space="0" w:color="auto"/>
            </w:tcBorders>
            <w:vAlign w:val="center"/>
          </w:tcPr>
          <w:p w14:paraId="1F5A81D0" w14:textId="69B1BBB1" w:rsidR="008205FF" w:rsidRPr="008205FF" w:rsidRDefault="00000000" w:rsidP="00093C7C">
            <w:pPr>
              <w:keepNext/>
              <w:spacing w:after="0"/>
              <w:jc w:val="center"/>
              <w:rPr>
                <w:lang w:val="fr-FR"/>
              </w:rPr>
            </w:pPr>
            <m:oMathPara>
              <m:oMath>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r>
                      <w:rPr>
                        <w:rFonts w:ascii="Cambria Math" w:hAnsi="Cambria Math"/>
                        <w:lang w:val="fr-FR"/>
                      </w:rPr>
                      <m:t>-</m:t>
                    </m:r>
                    <m:r>
                      <m:rPr>
                        <m:nor/>
                      </m:rPr>
                      <w:rPr>
                        <w:i/>
                        <w:iCs/>
                        <w:lang w:val="fr-FR"/>
                      </w:rPr>
                      <m:t>1</m:t>
                    </m:r>
                  </m:sup>
                </m:sSup>
              </m:oMath>
            </m:oMathPara>
          </w:p>
        </w:tc>
        <w:tc>
          <w:tcPr>
            <w:tcW w:w="567" w:type="dxa"/>
            <w:vAlign w:val="center"/>
          </w:tcPr>
          <w:p w14:paraId="6208D20A" w14:textId="5E42ED9A" w:rsidR="008205FF" w:rsidRDefault="008205FF" w:rsidP="00093C7C">
            <w:pPr>
              <w:keepNext/>
              <w:spacing w:after="0"/>
              <w:jc w:val="center"/>
            </w:pPr>
            <w:r>
              <w:t>(5)</w:t>
            </w:r>
          </w:p>
        </w:tc>
      </w:tr>
      <w:tr w:rsidR="008205FF" w14:paraId="232840AB" w14:textId="77777777" w:rsidTr="008205FF">
        <w:trPr>
          <w:trHeight w:val="567"/>
        </w:trPr>
        <w:tc>
          <w:tcPr>
            <w:tcW w:w="567" w:type="dxa"/>
            <w:vAlign w:val="center"/>
          </w:tcPr>
          <w:p w14:paraId="2DF6E5D7" w14:textId="686B3D65" w:rsidR="008205FF" w:rsidRDefault="008205FF" w:rsidP="00093C7C">
            <w:pPr>
              <w:keepNext/>
              <w:spacing w:after="0"/>
              <w:jc w:val="center"/>
            </w:pPr>
            <w:r>
              <w:t>(2)</w:t>
            </w:r>
          </w:p>
        </w:tc>
        <w:tc>
          <w:tcPr>
            <w:tcW w:w="4253" w:type="dxa"/>
            <w:vAlign w:val="center"/>
          </w:tcPr>
          <w:p w14:paraId="6D43C1BF" w14:textId="5491F6BA" w:rsidR="008205FF" w:rsidRPr="008205FF" w:rsidRDefault="00000000" w:rsidP="00093C7C">
            <w:pPr>
              <w:keepNext/>
              <w:spacing w:after="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oMath>
            </m:oMathPara>
          </w:p>
        </w:tc>
        <w:tc>
          <w:tcPr>
            <w:tcW w:w="4252" w:type="dxa"/>
            <w:tcBorders>
              <w:left w:val="single" w:sz="4" w:space="0" w:color="auto"/>
            </w:tcBorders>
            <w:vAlign w:val="center"/>
          </w:tcPr>
          <w:p w14:paraId="633D9861" w14:textId="52580D4C" w:rsidR="008205FF" w:rsidRPr="008205FF" w:rsidRDefault="00000000" w:rsidP="00093C7C">
            <w:pPr>
              <w:keepNext/>
              <w:spacing w:after="0"/>
              <w:jc w:val="center"/>
              <w:rPr>
                <w:lang w:val="fr-FR"/>
              </w:rPr>
            </w:pPr>
            <m:oMathPara>
              <m:oMath>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num>
                  <m:den>
                    <m:r>
                      <m:rPr>
                        <m:nor/>
                      </m:rPr>
                      <w:rPr>
                        <w:i/>
                        <w:iCs/>
                        <w:lang w:val="fr-FR"/>
                      </w:rPr>
                      <m:t>1</m:t>
                    </m:r>
                    <m:r>
                      <w:rPr>
                        <w:rFonts w:ascii="Cambria Math" w:hAnsi="Cambria Math"/>
                        <w:lang w:val="fr-FR"/>
                      </w:rPr>
                      <m:t>+</m:t>
                    </m:r>
                    <m:r>
                      <m:rPr>
                        <m:nor/>
                      </m:rPr>
                      <w:rPr>
                        <w:i/>
                        <w:iCs/>
                        <w:lang w:val="fr-FR"/>
                      </w:rPr>
                      <m:t>ρ</m:t>
                    </m:r>
                  </m:den>
                </m:f>
              </m:oMath>
            </m:oMathPara>
          </w:p>
        </w:tc>
        <w:tc>
          <w:tcPr>
            <w:tcW w:w="567" w:type="dxa"/>
            <w:vAlign w:val="center"/>
          </w:tcPr>
          <w:p w14:paraId="45F6ABC3" w14:textId="10659CAA" w:rsidR="008205FF" w:rsidRDefault="008205FF" w:rsidP="00093C7C">
            <w:pPr>
              <w:keepNext/>
              <w:spacing w:after="0"/>
              <w:jc w:val="center"/>
            </w:pPr>
            <w:r>
              <w:t>(6)</w:t>
            </w:r>
          </w:p>
        </w:tc>
      </w:tr>
      <w:tr w:rsidR="008205FF" w14:paraId="3AE5BEA0" w14:textId="77777777" w:rsidTr="008205FF">
        <w:trPr>
          <w:trHeight w:val="567"/>
        </w:trPr>
        <w:tc>
          <w:tcPr>
            <w:tcW w:w="567" w:type="dxa"/>
            <w:vAlign w:val="center"/>
          </w:tcPr>
          <w:p w14:paraId="0E1893F2" w14:textId="14D61E0E" w:rsidR="008205FF" w:rsidRDefault="008205FF" w:rsidP="00093C7C">
            <w:pPr>
              <w:keepNext/>
              <w:spacing w:after="0"/>
              <w:jc w:val="center"/>
            </w:pPr>
            <w:r>
              <w:t>(3)</w:t>
            </w:r>
          </w:p>
        </w:tc>
        <w:tc>
          <w:tcPr>
            <w:tcW w:w="4253" w:type="dxa"/>
            <w:vAlign w:val="center"/>
          </w:tcPr>
          <w:p w14:paraId="14AFFAF9" w14:textId="2C4AD018" w:rsidR="008205FF" w:rsidRDefault="00000000" w:rsidP="00093C7C">
            <w:pPr>
              <w:keepNext/>
              <w:spacing w:after="0"/>
              <w:jc w:val="center"/>
            </w:pPr>
            <m:oMathPara>
              <m:oMath>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tc>
        <w:tc>
          <w:tcPr>
            <w:tcW w:w="4252" w:type="dxa"/>
            <w:tcBorders>
              <w:left w:val="single" w:sz="4" w:space="0" w:color="auto"/>
            </w:tcBorders>
            <w:vAlign w:val="center"/>
          </w:tcPr>
          <w:p w14:paraId="262AD3EE" w14:textId="34323D3B" w:rsidR="008205FF" w:rsidRPr="00396F4F" w:rsidRDefault="00000000" w:rsidP="00093C7C">
            <w:pPr>
              <w:keepNext/>
              <w:spacing w:after="0"/>
              <w:jc w:val="center"/>
              <w:rPr>
                <w:lang w:val="fr-FR"/>
              </w:rPr>
            </w:pPr>
            <m:oMathPara>
              <m:oMath>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f>
                  <m:fPr>
                    <m:ctrlPr>
                      <w:rPr>
                        <w:rFonts w:ascii="Cambria Math" w:hAnsi="Cambria Math"/>
                        <w:i/>
                        <w:iCs/>
                      </w:rPr>
                    </m:ctrlPr>
                  </m:fPr>
                  <m:num>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e>
                        </m:d>
                      </m:e>
                    </m:d>
                  </m:num>
                  <m:den>
                    <m:r>
                      <m:rPr>
                        <m:nor/>
                      </m:rPr>
                      <w:rPr>
                        <w:i/>
                        <w:iCs/>
                        <w:lang w:val="fr-FR"/>
                      </w:rPr>
                      <m:t>1</m:t>
                    </m:r>
                    <m:r>
                      <w:rPr>
                        <w:rFonts w:ascii="Cambria Math" w:hAnsi="Cambria Math"/>
                        <w:lang w:val="fr-FR"/>
                      </w:rPr>
                      <m:t>+</m:t>
                    </m:r>
                    <m:r>
                      <m:rPr>
                        <m:nor/>
                      </m:rPr>
                      <w:rPr>
                        <w:i/>
                        <w:iCs/>
                        <w:lang w:val="fr-FR"/>
                      </w:rPr>
                      <m:t>ρ</m:t>
                    </m:r>
                  </m:den>
                </m:f>
              </m:oMath>
            </m:oMathPara>
          </w:p>
        </w:tc>
        <w:tc>
          <w:tcPr>
            <w:tcW w:w="567" w:type="dxa"/>
            <w:vAlign w:val="center"/>
          </w:tcPr>
          <w:p w14:paraId="5A459804" w14:textId="700C21F3" w:rsidR="008205FF" w:rsidRDefault="008205FF" w:rsidP="00093C7C">
            <w:pPr>
              <w:keepNext/>
              <w:spacing w:after="0"/>
              <w:jc w:val="center"/>
            </w:pPr>
            <w:r>
              <w:t>(7)</w:t>
            </w:r>
          </w:p>
        </w:tc>
      </w:tr>
      <w:tr w:rsidR="008205FF" w14:paraId="0A8A218E" w14:textId="77777777" w:rsidTr="008205FF">
        <w:trPr>
          <w:trHeight w:val="567"/>
        </w:trPr>
        <w:tc>
          <w:tcPr>
            <w:tcW w:w="567" w:type="dxa"/>
            <w:vAlign w:val="center"/>
          </w:tcPr>
          <w:p w14:paraId="7401AEA2" w14:textId="71E4DF7D" w:rsidR="008205FF" w:rsidRDefault="008205FF" w:rsidP="006E6FC3">
            <w:pPr>
              <w:spacing w:after="0"/>
              <w:jc w:val="center"/>
            </w:pPr>
            <w:r>
              <w:t>(4)</w:t>
            </w:r>
          </w:p>
        </w:tc>
        <w:tc>
          <w:tcPr>
            <w:tcW w:w="4253" w:type="dxa"/>
            <w:vAlign w:val="center"/>
          </w:tcPr>
          <w:p w14:paraId="415B9078" w14:textId="50BF717D" w:rsidR="008205FF" w:rsidRPr="008205FF" w:rsidRDefault="00000000" w:rsidP="006E6FC3">
            <w:pPr>
              <w:spacing w:after="0"/>
              <w:jc w:val="center"/>
              <w:rPr>
                <w:lang w:val="fr-FR"/>
              </w:rPr>
            </w:pPr>
            <m:oMathPara>
              <m:oMath>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r>
                      <m:rPr>
                        <m:nor/>
                      </m:rPr>
                      <w:rPr>
                        <w:i/>
                        <w:iCs/>
                      </w:rPr>
                      <m:t>α</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sup>
                </m:sSup>
              </m:oMath>
            </m:oMathPara>
          </w:p>
        </w:tc>
        <w:tc>
          <w:tcPr>
            <w:tcW w:w="4252" w:type="dxa"/>
            <w:tcBorders>
              <w:left w:val="single" w:sz="4" w:space="0" w:color="auto"/>
            </w:tcBorders>
            <w:vAlign w:val="center"/>
          </w:tcPr>
          <w:p w14:paraId="221CB42B" w14:textId="63C0062A" w:rsidR="008205FF" w:rsidRPr="008205FF" w:rsidRDefault="00396F4F" w:rsidP="006E6FC3">
            <w:pPr>
              <w:spacing w:after="0"/>
              <w:jc w:val="center"/>
              <w:rPr>
                <w:lang w:val="fr-FR"/>
              </w:rPr>
            </w:pPr>
            <m:oMathPara>
              <m:oMath>
                <m:r>
                  <m:rPr>
                    <m:nor/>
                  </m:rPr>
                  <w:rPr>
                    <w:i/>
                    <w:iCs/>
                    <w:lang w:val="fr-FR"/>
                  </w:rPr>
                  <m:t>ζ</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φ</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oMath>
            </m:oMathPara>
          </w:p>
        </w:tc>
        <w:tc>
          <w:tcPr>
            <w:tcW w:w="567" w:type="dxa"/>
            <w:vAlign w:val="center"/>
          </w:tcPr>
          <w:p w14:paraId="1ACECC8E" w14:textId="4EF4D169" w:rsidR="008205FF" w:rsidRDefault="008205FF" w:rsidP="006E6FC3">
            <w:pPr>
              <w:spacing w:after="0"/>
              <w:jc w:val="center"/>
            </w:pPr>
            <w:r>
              <w:t>(8)</w:t>
            </w:r>
          </w:p>
        </w:tc>
      </w:tr>
    </w:tbl>
    <w:p w14:paraId="6BEDD73D" w14:textId="3ACE5E5B" w:rsidR="008205FF" w:rsidRPr="006B6490" w:rsidRDefault="008205FF">
      <w:pPr>
        <w:pStyle w:val="Nivel2SM"/>
        <w:rPr>
          <w:spacing w:val="-1"/>
        </w:rPr>
      </w:pPr>
      <w:r w:rsidRPr="006B6490">
        <w:rPr>
          <w:spacing w:val="-1"/>
        </w:rPr>
        <w:t xml:space="preserve">¡Ninguna de las condiciones de equilibrio dependen de </w:t>
      </w:r>
      <m:oMath>
        <m:sSub>
          <m:sSubPr>
            <m:ctrlPr>
              <w:rPr>
                <w:rFonts w:ascii="Cambria Math" w:hAnsi="Cambria Math"/>
                <w:i/>
                <w:spacing w:val="-1"/>
              </w:rPr>
            </m:ctrlPr>
          </m:sSubPr>
          <m:e>
            <m:r>
              <m:rPr>
                <m:nor/>
              </m:rPr>
              <w:rPr>
                <w:i/>
                <w:spacing w:val="-1"/>
              </w:rPr>
              <m:t>D</m:t>
            </m:r>
          </m:e>
          <m:sub>
            <m:r>
              <m:rPr>
                <m:nor/>
              </m:rPr>
              <w:rPr>
                <w:i/>
                <w:spacing w:val="-1"/>
              </w:rPr>
              <m:t>t</m:t>
            </m:r>
          </m:sub>
        </m:sSub>
      </m:oMath>
      <w:r w:rsidRPr="006B6490">
        <w:rPr>
          <w:spacing w:val="-1"/>
        </w:rPr>
        <w:t xml:space="preserve"> o de </w:t>
      </w:r>
      <m:oMath>
        <m:sSub>
          <m:sSubPr>
            <m:ctrlPr>
              <w:rPr>
                <w:rFonts w:ascii="Cambria Math" w:hAnsi="Cambria Math"/>
                <w:i/>
                <w:spacing w:val="-1"/>
              </w:rPr>
            </m:ctrlPr>
          </m:sSubPr>
          <m:e>
            <m:r>
              <m:rPr>
                <m:nor/>
              </m:rPr>
              <w:rPr>
                <w:i/>
                <w:spacing w:val="-1"/>
                <w:lang w:val="fr-FR"/>
              </w:rPr>
              <m:t>τ</m:t>
            </m:r>
          </m:e>
          <m:sub>
            <m:r>
              <m:rPr>
                <m:nor/>
              </m:rPr>
              <w:rPr>
                <w:i/>
                <w:spacing w:val="-1"/>
              </w:rPr>
              <m:t>t</m:t>
            </m:r>
          </m:sub>
        </m:sSub>
      </m:oMath>
      <w:r w:rsidRPr="006B6490">
        <w:rPr>
          <w:spacing w:val="-1"/>
        </w:rPr>
        <w:t xml:space="preserve">! Este resultado es conocido como </w:t>
      </w:r>
      <w:r w:rsidRPr="006B6490">
        <w:rPr>
          <w:b/>
          <w:bCs/>
          <w:spacing w:val="-1"/>
        </w:rPr>
        <w:t>equivalencia ricardiana</w:t>
      </w:r>
      <w:r w:rsidRPr="006B6490">
        <w:rPr>
          <w:spacing w:val="-1"/>
        </w:rPr>
        <w:t>, e implica que la forma en que el gobierno financie el gasto público mediante la emisión de d</w:t>
      </w:r>
      <w:r w:rsidR="00313BDD" w:rsidRPr="006B6490">
        <w:rPr>
          <w:spacing w:val="-1"/>
        </w:rPr>
        <w:t>e</w:t>
      </w:r>
      <w:r w:rsidRPr="006B6490">
        <w:rPr>
          <w:spacing w:val="-1"/>
        </w:rPr>
        <w:t>uda</w:t>
      </w:r>
      <w:r w:rsidR="00E670D6" w:rsidRPr="006B6490">
        <w:rPr>
          <w:spacing w:val="-1"/>
        </w:rPr>
        <w:t xml:space="preserve"> pública, mediante impuestos o mediante combinaciones de ambas es irrelevante.</w:t>
      </w:r>
    </w:p>
    <w:p w14:paraId="0376B688" w14:textId="147C9FFD" w:rsidR="00C96D5C" w:rsidRDefault="00C96D5C" w:rsidP="00C96D5C">
      <w:pPr>
        <w:pStyle w:val="Ttulo6"/>
      </w:pPr>
      <w:bookmarkStart w:id="42" w:name="_Toc173958380"/>
      <w:r>
        <w:t>Implicaciones</w:t>
      </w:r>
      <w:bookmarkEnd w:id="42"/>
    </w:p>
    <w:p w14:paraId="3A6E3C07" w14:textId="77777777" w:rsidR="005E12C1" w:rsidRDefault="005E12C1" w:rsidP="001A665D">
      <w:pPr>
        <w:pStyle w:val="Ttulo7"/>
        <w:spacing w:before="0"/>
      </w:pPr>
      <w:bookmarkStart w:id="43" w:name="_Toc173958381"/>
      <w:r>
        <w:t>La equivalencia ricardiana</w:t>
      </w:r>
      <w:bookmarkEnd w:id="43"/>
    </w:p>
    <w:p w14:paraId="3201A143" w14:textId="7908A434" w:rsidR="005E12C1" w:rsidRDefault="005E12C1" w:rsidP="001A665D">
      <w:pPr>
        <w:pStyle w:val="Ttulo8"/>
        <w:spacing w:before="0"/>
      </w:pPr>
      <w:bookmarkStart w:id="44" w:name="_Hlk119320648"/>
      <w:r>
        <w:t>Idea</w:t>
      </w:r>
    </w:p>
    <w:p w14:paraId="32BC98E2" w14:textId="52ED49A9" w:rsidR="00093C7C" w:rsidRPr="005E12C1" w:rsidRDefault="00093C7C" w:rsidP="005E12C1">
      <w:pPr>
        <w:pStyle w:val="Notaalopositor"/>
      </w:pPr>
      <w:r>
        <w:t xml:space="preserve">Realmente este </w:t>
      </w:r>
      <w:r w:rsidR="00D000FA">
        <w:t>apartado</w:t>
      </w:r>
      <w:r>
        <w:t xml:space="preserve"> es más del tema 3.A.3</w:t>
      </w:r>
      <w:r w:rsidR="00353222">
        <w:t>9</w:t>
      </w:r>
      <w:r>
        <w:t xml:space="preserve"> que del 3.A.3</w:t>
      </w:r>
      <w:r w:rsidR="00353222">
        <w:t>8</w:t>
      </w:r>
      <w:r>
        <w:t>, pues trata estrictamente acerca de la financiación del déficit público</w:t>
      </w:r>
      <w:r w:rsidR="00353222">
        <w:t>, por lo que se recomienda no desarrollar en detalle</w:t>
      </w:r>
      <w:r w:rsidR="00B661A6">
        <w:t>.</w:t>
      </w:r>
    </w:p>
    <w:p w14:paraId="5FB1B741" w14:textId="77777777" w:rsidR="00273A78" w:rsidRDefault="00273A78" w:rsidP="001A665D">
      <w:pPr>
        <w:pStyle w:val="Nivel1SM"/>
        <w:spacing w:before="0"/>
      </w:pPr>
      <w:r>
        <w:t xml:space="preserve">La equivalencia ricardiana fue formulada inicialmente, tal y como sugiere su nombre, por el economista clásico británico </w:t>
      </w:r>
      <w:r>
        <w:rPr>
          <w:smallCaps/>
        </w:rPr>
        <w:t>David Ricardo</w:t>
      </w:r>
      <w:r>
        <w:t xml:space="preserve"> (1817), en su obra </w:t>
      </w:r>
      <w:r w:rsidRPr="00FD01EB">
        <w:rPr>
          <w:i/>
          <w:iCs/>
        </w:rPr>
        <w:t>Principios de economía política y tributación</w:t>
      </w:r>
      <w:r>
        <w:t>. No obstante, inmediatamente la descartó por ser irrelevante en la práctica.</w:t>
      </w:r>
    </w:p>
    <w:p w14:paraId="3FD0105B" w14:textId="49A67B43" w:rsidR="00273A78" w:rsidRDefault="00273A78">
      <w:pPr>
        <w:pStyle w:val="Nivel1SM"/>
      </w:pPr>
      <w:r>
        <w:t xml:space="preserve">Este concepto, sería retomado por </w:t>
      </w:r>
      <w:r>
        <w:rPr>
          <w:smallCaps/>
        </w:rPr>
        <w:t>Robert Barro</w:t>
      </w:r>
      <w:r>
        <w:t xml:space="preserve"> en 1974, quien en su obra </w:t>
      </w:r>
      <w:r w:rsidRPr="00FD01EB">
        <w:rPr>
          <w:i/>
          <w:iCs/>
        </w:rPr>
        <w:t>“</w:t>
      </w:r>
      <w:r>
        <w:rPr>
          <w:i/>
          <w:iCs/>
        </w:rPr>
        <w:t xml:space="preserve">Are </w:t>
      </w:r>
      <w:proofErr w:type="spellStart"/>
      <w:r>
        <w:rPr>
          <w:i/>
          <w:iCs/>
        </w:rPr>
        <w:t>Government</w:t>
      </w:r>
      <w:proofErr w:type="spellEnd"/>
      <w:r>
        <w:rPr>
          <w:i/>
          <w:iCs/>
        </w:rPr>
        <w:t xml:space="preserve"> Bonds Net </w:t>
      </w:r>
      <w:proofErr w:type="spellStart"/>
      <w:r>
        <w:rPr>
          <w:i/>
          <w:iCs/>
        </w:rPr>
        <w:t>Wealth</w:t>
      </w:r>
      <w:proofErr w:type="spellEnd"/>
      <w:r>
        <w:rPr>
          <w:i/>
          <w:iCs/>
        </w:rPr>
        <w:t>?”</w:t>
      </w:r>
      <w:r>
        <w:t xml:space="preserve"> argumentó que la equivalencia ricardiana merecía atención profesional, ya que daría lugar a importantes implicaciones de política económica</w:t>
      </w:r>
      <w:r w:rsidR="00585C78">
        <w:rPr>
          <w:rStyle w:val="Refdenotaalpie"/>
        </w:rPr>
        <w:footnoteReference w:id="12"/>
      </w:r>
      <w:r>
        <w:t>.</w:t>
      </w:r>
    </w:p>
    <w:p w14:paraId="52CCF3AB" w14:textId="268DFFF2" w:rsidR="00273A78" w:rsidRDefault="00273A78" w:rsidP="00273A78">
      <w:pPr>
        <w:pStyle w:val="Ttulo8"/>
      </w:pPr>
      <w:r>
        <w:t>Desarrollo</w:t>
      </w:r>
    </w:p>
    <w:p w14:paraId="30A0AB8D" w14:textId="14497784" w:rsidR="00273A78" w:rsidRPr="00273A78" w:rsidRDefault="00273A78" w:rsidP="001A665D">
      <w:pPr>
        <w:pStyle w:val="Ttulo9"/>
        <w:spacing w:before="0"/>
      </w:pPr>
      <w:r>
        <w:t>¿Qué implica la equivalencia ricardiana?</w:t>
      </w:r>
    </w:p>
    <w:p w14:paraId="4FB7E9B1" w14:textId="77777777" w:rsidR="00273A78" w:rsidRDefault="00273A78" w:rsidP="001A665D">
      <w:pPr>
        <w:pStyle w:val="Nivel1SM"/>
        <w:keepNext/>
        <w:spacing w:before="0" w:after="0"/>
      </w:pPr>
      <w:r>
        <w:t xml:space="preserve">En general, podemos definir el resultado de la </w:t>
      </w:r>
      <w:r>
        <w:rPr>
          <w:b/>
          <w:bCs/>
        </w:rPr>
        <w:t>equivalencia ricardiana</w:t>
      </w:r>
      <w:r>
        <w:t xml:space="preserve"> de la siguiente forma:</w:t>
      </w:r>
    </w:p>
    <w:p w14:paraId="5D8D0B0F" w14:textId="77777777" w:rsidR="00273A78" w:rsidRPr="00BA28B0" w:rsidRDefault="00273A78">
      <w:pPr>
        <w:pStyle w:val="Nivel2SM"/>
        <w:keepNext/>
        <w:spacing w:after="0"/>
        <w:rPr>
          <w:i/>
          <w:iCs/>
        </w:rPr>
      </w:pPr>
      <w:r w:rsidRPr="00BA28B0">
        <w:rPr>
          <w:i/>
          <w:iCs/>
        </w:rPr>
        <w:t>“Dada una trayectoria determinada de gasto público, no importa el método particular utilizado para financiar estos gastos, en el sentido de que el consumo real, la inversión y el rendimiento no se ven afectados. Concretamente, ya sea que los gastos se financien mediante impuestos o mediante deuda, los planes de consumo e inversión reales del sector privado se ven inalterados. En ese sentido, la deuda pública y los impuestos son equivalentes”.</w:t>
      </w:r>
    </w:p>
    <w:p w14:paraId="06EE1D89" w14:textId="77777777" w:rsidR="00273A78" w:rsidRPr="00BA28B0" w:rsidRDefault="00273A78">
      <w:pPr>
        <w:pStyle w:val="Nivel3SM"/>
        <w:rPr>
          <w:spacing w:val="-2"/>
        </w:rPr>
      </w:pPr>
      <w:r w:rsidRPr="00BA28B0">
        <w:rPr>
          <w:spacing w:val="-2"/>
        </w:rPr>
        <w:t>En otras palabras, la deuda del gobierno es simplemente contemplada como imposición pospuesta. Si el gobierno decide financiar su déficit emitiendo deuda hoy, los agentes privados ahorrarán más para redimir esta deuda en el futuro a través de mayores impuestos.</w:t>
      </w:r>
    </w:p>
    <w:p w14:paraId="216B256C" w14:textId="77777777" w:rsidR="00827190" w:rsidRDefault="00827190">
      <w:pPr>
        <w:pStyle w:val="Nivel2SM"/>
        <w:keepNext/>
        <w:spacing w:after="0"/>
      </w:pPr>
      <w:r w:rsidRPr="00BA28B0">
        <w:t xml:space="preserve">Por tanto, </w:t>
      </w:r>
      <w:r w:rsidRPr="00BA28B0">
        <w:rPr>
          <w:i/>
          <w:iCs/>
        </w:rPr>
        <w:t>¿son los bonos del gobierno riqueza neta?</w:t>
      </w:r>
    </w:p>
    <w:p w14:paraId="26875775" w14:textId="77777777" w:rsidR="00827190" w:rsidRDefault="00827190">
      <w:pPr>
        <w:pStyle w:val="Nivel3SM"/>
        <w:spacing w:after="100"/>
      </w:pPr>
      <w:r w:rsidRPr="00BA28B0">
        <w:t>No, sólo son una prueba de mayores impuestos futuros.</w:t>
      </w:r>
    </w:p>
    <w:p w14:paraId="3132F853" w14:textId="77777777" w:rsidR="00827190" w:rsidRPr="00150060" w:rsidRDefault="00827190">
      <w:pPr>
        <w:pStyle w:val="Nivel1SM"/>
        <w:keepNext/>
        <w:spacing w:after="0"/>
        <w:rPr>
          <w:spacing w:val="-1"/>
        </w:rPr>
      </w:pPr>
      <w:r w:rsidRPr="00150060">
        <w:rPr>
          <w:spacing w:val="-1"/>
        </w:rPr>
        <w:t>En definitiva, los títulos de deuda pública no son considerados riqueza neta, siendo el déficit público neutral independientemente de su financiación. El impacto de una política fiscal expansiva viene determinado por la composición del gasto público, independientemente de su forma de financiación:</w:t>
      </w:r>
    </w:p>
    <w:p w14:paraId="0B6D534F" w14:textId="77777777" w:rsidR="00827190" w:rsidRDefault="00827190">
      <w:pPr>
        <w:pStyle w:val="Nivel2SM"/>
      </w:pPr>
      <w:r w:rsidRPr="00F477C1">
        <w:rPr>
          <w:i/>
          <w:iCs/>
        </w:rPr>
        <w:t>Títulos de deuda</w:t>
      </w:r>
      <w:r>
        <w:t>: Generan un aumento del ahorro privado para hacer frente a un previsible aumento de impuestos en el futuro;</w:t>
      </w:r>
    </w:p>
    <w:p w14:paraId="7C21B84A" w14:textId="77777777" w:rsidR="00827190" w:rsidRDefault="00827190">
      <w:pPr>
        <w:pStyle w:val="Nivel2SM"/>
      </w:pPr>
      <w:r w:rsidRPr="00F477C1">
        <w:rPr>
          <w:i/>
          <w:iCs/>
        </w:rPr>
        <w:t>Recaudación de impuestos</w:t>
      </w:r>
      <w:r>
        <w:t>: Esta recaudación disminuirá la renta disponible de los agentes y por lo tanto el ahorro en comparación con la financiación mediante títulos de deuda.</w:t>
      </w:r>
    </w:p>
    <w:p w14:paraId="34A7F0BC" w14:textId="15C45137" w:rsidR="00827190" w:rsidRDefault="00827190">
      <w:pPr>
        <w:pStyle w:val="Nivel2SM"/>
      </w:pPr>
      <w:r w:rsidRPr="00F477C1">
        <w:rPr>
          <w:i/>
          <w:iCs/>
        </w:rPr>
        <w:lastRenderedPageBreak/>
        <w:t>Monetización</w:t>
      </w:r>
      <w:r>
        <w:t>: Las expectativas de emisión continua en el futuro generan un aumento del ahorro en previsión del impuesto inflacionario asociado.</w:t>
      </w:r>
    </w:p>
    <w:p w14:paraId="037EDF88" w14:textId="77777777" w:rsidR="00B96248" w:rsidRPr="00BA28B0" w:rsidRDefault="00B96248">
      <w:pPr>
        <w:pStyle w:val="Nivel1SM"/>
      </w:pPr>
      <w:r>
        <w:t>En una economía abierta, el resultado de la equivalencia ricardiana se mantiene. Además, implica que el reparto del endeudamiento frente al exterior entre hogares y sector público no tiene importancia, y lo relevante para las decisiones de consumo e inversión es la posición de la economía en su conjunto frente al exterior. Por ejemplo, dada una senda de gasto público, una reducción de impuestos no afectaría al saldo de la cuenta corriente, ya que el aumento del endeudamiento del sector público se vería compensado por el aumento del ahorro del sector privado, sin que fuese necesario recurrir a la financiación exterior (</w:t>
      </w:r>
      <w:r>
        <w:rPr>
          <w:smallCaps/>
        </w:rPr>
        <w:t>Schmitt-</w:t>
      </w:r>
      <w:proofErr w:type="spellStart"/>
      <w:r>
        <w:rPr>
          <w:smallCaps/>
        </w:rPr>
        <w:t>Grohe</w:t>
      </w:r>
      <w:proofErr w:type="spellEnd"/>
      <w:r>
        <w:t xml:space="preserve"> </w:t>
      </w:r>
      <w:r>
        <w:rPr>
          <w:i/>
          <w:iCs/>
        </w:rPr>
        <w:t>et al.</w:t>
      </w:r>
      <w:r>
        <w:t>, 2016).</w:t>
      </w:r>
    </w:p>
    <w:p w14:paraId="47DDE621" w14:textId="44116F29" w:rsidR="005E12C1" w:rsidRPr="00331EC5" w:rsidRDefault="00273A78" w:rsidP="00273A78">
      <w:pPr>
        <w:pStyle w:val="Ttulo9"/>
        <w:jc w:val="left"/>
      </w:pPr>
      <w:r>
        <w:t>¿Qué no implica la equivalencia ricardiana?</w:t>
      </w:r>
      <w:r>
        <w:rPr>
          <w:spacing w:val="-8"/>
          <w:sz w:val="18"/>
          <w:szCs w:val="18"/>
          <w:u w:val="none"/>
        </w:rPr>
        <w:br/>
      </w:r>
      <w:r w:rsidR="005E12C1" w:rsidRPr="00273A78">
        <w:rPr>
          <w:spacing w:val="-8"/>
          <w:sz w:val="18"/>
          <w:szCs w:val="18"/>
          <w:u w:val="none"/>
        </w:rPr>
        <w:t>Cuidado, la equivalencia ricardiana no implica que el gasto público no tenga efectos sobre el output</w:t>
      </w:r>
    </w:p>
    <w:p w14:paraId="0745833B" w14:textId="1AA21511" w:rsidR="00273A78" w:rsidRDefault="00273A78" w:rsidP="001A665D">
      <w:pPr>
        <w:pStyle w:val="Nivel1SM"/>
        <w:spacing w:before="0"/>
      </w:pPr>
      <w:r w:rsidRPr="00771859">
        <w:rPr>
          <w:spacing w:val="-2"/>
        </w:rPr>
        <w:t xml:space="preserve">Es importante destacar que </w:t>
      </w:r>
      <w:r w:rsidRPr="00771859">
        <w:rPr>
          <w:b/>
          <w:bCs/>
          <w:spacing w:val="-2"/>
        </w:rPr>
        <w:t>la equivalencia ricardiana no implica que el gasto público no tenga efectos sobre el output, sobre el consumo o el empleo</w:t>
      </w:r>
      <w:r w:rsidRPr="00771859">
        <w:rPr>
          <w:spacing w:val="-2"/>
        </w:rPr>
        <w:t xml:space="preserve"> </w:t>
      </w:r>
      <w:r w:rsidRPr="00771859">
        <w:rPr>
          <w:spacing w:val="-2"/>
          <w:sz w:val="19"/>
          <w:szCs w:val="19"/>
        </w:rPr>
        <w:t>(de hecho, en un modelo de ciclo real como este sí que los tiene)</w:t>
      </w:r>
      <w:r w:rsidRPr="00771859">
        <w:rPr>
          <w:spacing w:val="-2"/>
        </w:rPr>
        <w:t>, sino que estos efectos serán los mismos independientemente de cómo se financia este gasto</w:t>
      </w:r>
      <w:r w:rsidR="0002053E" w:rsidRPr="00771859">
        <w:rPr>
          <w:rStyle w:val="Refdenotaalpie"/>
          <w:spacing w:val="-2"/>
        </w:rPr>
        <w:footnoteReference w:id="13"/>
      </w:r>
      <w:r w:rsidRPr="00771859">
        <w:rPr>
          <w:spacing w:val="-2"/>
        </w:rPr>
        <w:t>.</w:t>
      </w:r>
      <w:r>
        <w:t xml:space="preserve"> </w:t>
      </w:r>
      <w:r w:rsidRPr="00331EC5">
        <w:t xml:space="preserve">Por lo tanto, este concepto, estrictamente hablando, está relacionado con la financiación del déficit </w:t>
      </w:r>
      <w:r w:rsidRPr="00331EC5">
        <w:rPr>
          <w:color w:val="767171" w:themeColor="background2" w:themeShade="80"/>
          <w:sz w:val="19"/>
          <w:szCs w:val="19"/>
        </w:rPr>
        <w:t>[ver tema 3.A.3</w:t>
      </w:r>
      <w:r w:rsidR="00353222">
        <w:rPr>
          <w:color w:val="767171" w:themeColor="background2" w:themeShade="80"/>
          <w:sz w:val="19"/>
          <w:szCs w:val="19"/>
        </w:rPr>
        <w:t>9</w:t>
      </w:r>
      <w:r w:rsidRPr="00331EC5">
        <w:rPr>
          <w:color w:val="767171" w:themeColor="background2" w:themeShade="80"/>
          <w:sz w:val="19"/>
          <w:szCs w:val="19"/>
        </w:rPr>
        <w:t>]</w:t>
      </w:r>
      <w:r w:rsidRPr="00331EC5">
        <w:t>.</w:t>
      </w:r>
    </w:p>
    <w:p w14:paraId="10C82E0D" w14:textId="69F3F368" w:rsidR="00273A78" w:rsidRPr="00BA28B0" w:rsidRDefault="00273A78">
      <w:pPr>
        <w:pStyle w:val="Nivel1SM"/>
        <w:keepNext/>
        <w:spacing w:after="0"/>
        <w:rPr>
          <w:spacing w:val="-3"/>
        </w:rPr>
      </w:pPr>
      <w:r w:rsidRPr="00BA28B0">
        <w:rPr>
          <w:spacing w:val="-3"/>
        </w:rPr>
        <w:t xml:space="preserve">Sin embargo, el trabajo de </w:t>
      </w:r>
      <w:r w:rsidRPr="00BA28B0">
        <w:rPr>
          <w:smallCaps/>
          <w:spacing w:val="-3"/>
        </w:rPr>
        <w:t>Barro</w:t>
      </w:r>
      <w:r w:rsidRPr="00BA28B0">
        <w:rPr>
          <w:spacing w:val="-3"/>
        </w:rPr>
        <w:t xml:space="preserve"> ha provocado que algunos autores defiendan la existencia de </w:t>
      </w:r>
      <w:r w:rsidRPr="00BA28B0">
        <w:rPr>
          <w:b/>
          <w:bCs/>
          <w:spacing w:val="-3"/>
        </w:rPr>
        <w:t>efectos no keynesianos en la política fiscal</w:t>
      </w:r>
      <w:r w:rsidRPr="00BA28B0">
        <w:rPr>
          <w:spacing w:val="-3"/>
        </w:rPr>
        <w:t xml:space="preserve"> siguiendo un razonamiento similar al de </w:t>
      </w:r>
      <w:r w:rsidRPr="00BA28B0">
        <w:rPr>
          <w:smallCaps/>
          <w:spacing w:val="-3"/>
        </w:rPr>
        <w:t>Barro</w:t>
      </w:r>
      <w:r w:rsidR="00827190" w:rsidRPr="00F477C1">
        <w:rPr>
          <w:rStyle w:val="Refdenotaalpie"/>
          <w:spacing w:val="-3"/>
        </w:rPr>
        <w:footnoteReference w:id="14"/>
      </w:r>
      <w:r w:rsidRPr="00BA28B0">
        <w:rPr>
          <w:spacing w:val="-3"/>
        </w:rPr>
        <w:t>. En este tipo de modelos, una consolidación fiscal (i.e. política fiscal restrictiva) puede ir acompañada de una expansión de la actividad agregada. El mecanismo fundamental detrás de este tipo de efectos es el siguiente:</w:t>
      </w:r>
    </w:p>
    <w:p w14:paraId="6A9B645D" w14:textId="77777777" w:rsidR="00273A78" w:rsidRPr="00BA28B0" w:rsidRDefault="00273A78">
      <w:pPr>
        <w:pStyle w:val="Nivel2SM"/>
        <w:rPr>
          <w:spacing w:val="-5"/>
        </w:rPr>
      </w:pPr>
      <w:r w:rsidRPr="00BA28B0">
        <w:rPr>
          <w:spacing w:val="-5"/>
        </w:rPr>
        <w:t>Los agentes privados son conscientes de la restricción intertemporal a la que se enfrenta el gobierno.</w:t>
      </w:r>
    </w:p>
    <w:p w14:paraId="6666341A" w14:textId="77777777" w:rsidR="00273A78" w:rsidRPr="00BA28B0" w:rsidRDefault="00273A78">
      <w:pPr>
        <w:pStyle w:val="Nivel2SM"/>
        <w:rPr>
          <w:spacing w:val="-3"/>
        </w:rPr>
      </w:pPr>
      <w:r w:rsidRPr="00BA28B0">
        <w:rPr>
          <w:spacing w:val="-3"/>
        </w:rPr>
        <w:t xml:space="preserve">Ante las dudas sobre la sostenibilidad de las finanzas públicas, una consolidación fiscal hoy </w:t>
      </w:r>
      <w:r w:rsidRPr="00BA28B0">
        <w:rPr>
          <w:spacing w:val="-3"/>
          <w:sz w:val="19"/>
          <w:szCs w:val="19"/>
        </w:rPr>
        <w:t>(siempre que resulte creíble)</w:t>
      </w:r>
      <w:r w:rsidRPr="00BA28B0">
        <w:rPr>
          <w:spacing w:val="-3"/>
        </w:rPr>
        <w:t>, puede despejar dicha incertidumbre y generar confianza sobre el futuro.</w:t>
      </w:r>
    </w:p>
    <w:p w14:paraId="79E9ADFF" w14:textId="77777777" w:rsidR="00273A78" w:rsidRDefault="00273A78" w:rsidP="002845FE">
      <w:pPr>
        <w:pStyle w:val="Nivel2SM"/>
        <w:keepNext/>
        <w:spacing w:after="0"/>
      </w:pPr>
      <w:r>
        <w:t>D</w:t>
      </w:r>
      <w:r w:rsidRPr="00331EC5">
        <w:t xml:space="preserve">e </w:t>
      </w:r>
      <w:r>
        <w:t xml:space="preserve">esta </w:t>
      </w:r>
      <w:r w:rsidRPr="00331EC5">
        <w:t>manera</w:t>
      </w:r>
      <w:r>
        <w:t xml:space="preserve">, dicha política </w:t>
      </w:r>
      <w:r w:rsidRPr="00331EC5">
        <w:t xml:space="preserve">será percibida por los agentes como unos menores pagos de impuestos en el futuro. La </w:t>
      </w:r>
      <w:r w:rsidRPr="00331EC5">
        <w:rPr>
          <w:u w:val="single"/>
        </w:rPr>
        <w:t>riqueza disponible de los agentes aumentaría</w:t>
      </w:r>
      <w:r w:rsidRPr="00331EC5">
        <w:t xml:space="preserve"> y al mismo tiempo </w:t>
      </w:r>
      <w:r w:rsidRPr="00331EC5">
        <w:rPr>
          <w:u w:val="single"/>
        </w:rPr>
        <w:t>se reduciría la incertidumbre sobre su renta futura</w:t>
      </w:r>
      <w:r>
        <w:t xml:space="preserve"> ya que los agentes confían en un saneamiento de las cuentas públicas</w:t>
      </w:r>
      <w:r w:rsidRPr="00331EC5">
        <w:t>. Ambos efectos tendrían un impacto positivo sobre el consumo que podría compensar el efecto de la reducción inicial del gasto público.</w:t>
      </w:r>
    </w:p>
    <w:p w14:paraId="14C506B3" w14:textId="77777777" w:rsidR="00273A78" w:rsidRDefault="00273A78" w:rsidP="002845FE">
      <w:pPr>
        <w:pStyle w:val="Nivel3SM"/>
      </w:pPr>
      <w:r w:rsidRPr="00331EC5">
        <w:t xml:space="preserve">El razonamiento anterior es tanto como suponer un </w:t>
      </w:r>
      <w:r w:rsidRPr="00331EC5">
        <w:rPr>
          <w:i/>
          <w:iCs/>
          <w:u w:val="single"/>
        </w:rPr>
        <w:t>multiplicador keynesiano negativo</w:t>
      </w:r>
      <w:r w:rsidRPr="00331EC5">
        <w:t>.</w:t>
      </w:r>
    </w:p>
    <w:bookmarkEnd w:id="44"/>
    <w:p w14:paraId="5C51371B" w14:textId="532F4986" w:rsidR="001057BA" w:rsidRDefault="001057BA" w:rsidP="00B661A6">
      <w:pPr>
        <w:pStyle w:val="Ttulo8"/>
      </w:pPr>
      <w:r>
        <w:t>Evidencia empírica</w:t>
      </w:r>
    </w:p>
    <w:p w14:paraId="64BFDEE7" w14:textId="2ADB70EF" w:rsidR="001057BA" w:rsidRPr="00BB1325" w:rsidRDefault="001057BA" w:rsidP="001A665D">
      <w:pPr>
        <w:pStyle w:val="Nivel1SM"/>
        <w:spacing w:before="0"/>
      </w:pPr>
      <w:r w:rsidRPr="00BB1325">
        <w:t xml:space="preserve">La evidencia empírica </w:t>
      </w:r>
      <w:r w:rsidR="00BB1325">
        <w:t xml:space="preserve">parece </w:t>
      </w:r>
      <w:r w:rsidRPr="00BB1325">
        <w:t>confirma</w:t>
      </w:r>
      <w:r w:rsidR="00BB1325">
        <w:t>r</w:t>
      </w:r>
      <w:r w:rsidRPr="00BB1325">
        <w:t xml:space="preserve"> que los individuos aumentan su consumo ante una reducción de impuestos. Esto pone en tela de juicio la equivalencia ricardiana aunque su valoración reside en su utilidad como resultado teórico </w:t>
      </w:r>
      <w:proofErr w:type="spellStart"/>
      <w:r w:rsidRPr="00BB1325">
        <w:rPr>
          <w:i/>
          <w:iCs/>
        </w:rPr>
        <w:t>benchmark</w:t>
      </w:r>
      <w:proofErr w:type="spellEnd"/>
      <w:r w:rsidRPr="00BB1325">
        <w:t xml:space="preserve"> sobre los que se pueden estudiar incumplimientos del teorema</w:t>
      </w:r>
      <w:r w:rsidR="00BB1325" w:rsidRPr="00BB1325">
        <w:rPr>
          <w:rStyle w:val="Refdenotaalpie"/>
        </w:rPr>
        <w:footnoteReference w:id="15"/>
      </w:r>
      <w:r w:rsidRPr="00BB1325">
        <w:t>.</w:t>
      </w:r>
    </w:p>
    <w:p w14:paraId="709ED523" w14:textId="77777777" w:rsidR="009207B6" w:rsidRDefault="009207B6" w:rsidP="009207B6">
      <w:pPr>
        <w:pStyle w:val="Ttulo9"/>
      </w:pPr>
      <w:r>
        <w:lastRenderedPageBreak/>
        <w:t>Posibles razones del incumplimiento de la equivalencia ricardiana</w:t>
      </w:r>
    </w:p>
    <w:p w14:paraId="18638924" w14:textId="2F185EFE" w:rsidR="009207B6" w:rsidRDefault="009207B6" w:rsidP="009207B6">
      <w:pPr>
        <w:pStyle w:val="Nivel1SM"/>
        <w:keepNext/>
        <w:spacing w:before="0" w:after="0"/>
      </w:pPr>
      <w:r>
        <w:t xml:space="preserve">Para que se verifique la equivalencia ricardiana es necesario que se cumplan una serie de supuestos de carácter muy restrictivo. Por ejemplo, algunas posibles razones del incumplimiento de la equivalencia ricardiana serían las siguientes (ver </w:t>
      </w:r>
      <w:proofErr w:type="spellStart"/>
      <w:r>
        <w:rPr>
          <w:smallCaps/>
        </w:rPr>
        <w:t>Heijdra</w:t>
      </w:r>
      <w:proofErr w:type="spellEnd"/>
      <w:r w:rsidRPr="00B12A9B">
        <w:t xml:space="preserve">, </w:t>
      </w:r>
      <w:r>
        <w:t>2017</w:t>
      </w:r>
      <w:r w:rsidRPr="00B12A9B">
        <w:t xml:space="preserve">, </w:t>
      </w:r>
      <w:proofErr w:type="spellStart"/>
      <w:r w:rsidRPr="00B12A9B">
        <w:t>pág</w:t>
      </w:r>
      <w:proofErr w:type="spellEnd"/>
      <w:r w:rsidRPr="00B12A9B">
        <w:t xml:space="preserve"> 192</w:t>
      </w:r>
      <w:r>
        <w:t>):</w:t>
      </w:r>
    </w:p>
    <w:p w14:paraId="3D90F36F" w14:textId="77777777" w:rsidR="009207B6" w:rsidRPr="00F9794B" w:rsidRDefault="009207B6" w:rsidP="00C97CE1">
      <w:pPr>
        <w:pStyle w:val="Prrafodelista"/>
        <w:numPr>
          <w:ilvl w:val="0"/>
          <w:numId w:val="14"/>
        </w:numPr>
        <w:spacing w:after="100"/>
        <w:ind w:left="567" w:hanging="113"/>
      </w:pPr>
      <w:bookmarkStart w:id="45" w:name="_Hlk119322389"/>
      <w:r w:rsidRPr="00F9794B">
        <w:rPr>
          <w:i/>
          <w:iCs/>
        </w:rPr>
        <w:t>Vidas finitas</w:t>
      </w:r>
      <w:r w:rsidRPr="00F9794B">
        <w:t>: Si los individuos tienen un horizonte finito o s</w:t>
      </w:r>
      <w:r>
        <w:t>ó</w:t>
      </w:r>
      <w:r w:rsidRPr="00F9794B">
        <w:t>lo son parcialmente altruistas anticiparán que parte de la carga fiscal recaerá en generaciones futuras. Esto conducirá a que los hogares incrementen el consumo en el momento presente y reduzcan los recursos destinados a la acumulación de capital (por tanto, modificando las decisiones).</w:t>
      </w:r>
    </w:p>
    <w:p w14:paraId="7CD7BC7E" w14:textId="77777777" w:rsidR="009207B6" w:rsidRPr="00F9794B" w:rsidRDefault="009207B6" w:rsidP="00C97CE1">
      <w:pPr>
        <w:pStyle w:val="Prrafodelista"/>
        <w:keepNext/>
        <w:numPr>
          <w:ilvl w:val="0"/>
          <w:numId w:val="14"/>
        </w:numPr>
        <w:spacing w:after="0"/>
        <w:ind w:left="567" w:hanging="113"/>
      </w:pPr>
      <w:r w:rsidRPr="00F9794B">
        <w:rPr>
          <w:i/>
          <w:iCs/>
          <w:spacing w:val="-2"/>
        </w:rPr>
        <w:t>Impuestos distorsionantes (no de suma fija)</w:t>
      </w:r>
      <w:r w:rsidRPr="00F9794B">
        <w:rPr>
          <w:spacing w:val="-2"/>
        </w:rPr>
        <w:t>: En presencia de impuestos distorsionantes, que incorporen efecto sustitución (p.ej. sobre las rentas del trabajo o de capital), no se cumplirá la equivalencia ricardiana y el momento de pagar el impuesto importa porque afecta a los incentivos para ahorrar y la oferta de trabajo relativa. Ante una bajad</w:t>
      </w:r>
      <w:r>
        <w:rPr>
          <w:spacing w:val="-2"/>
        </w:rPr>
        <w:t>a</w:t>
      </w:r>
      <w:r w:rsidRPr="00F9794B">
        <w:rPr>
          <w:spacing w:val="-2"/>
        </w:rPr>
        <w:t xml:space="preserve"> </w:t>
      </w:r>
      <w:r>
        <w:rPr>
          <w:spacing w:val="-2"/>
        </w:rPr>
        <w:t>d</w:t>
      </w:r>
      <w:r w:rsidRPr="00F9794B">
        <w:rPr>
          <w:spacing w:val="-2"/>
        </w:rPr>
        <w:t xml:space="preserve">e los impuestos al trabajo se espera una mayor oferta de trabajo, lo que daría lugar a un </w:t>
      </w:r>
      <w:proofErr w:type="gramStart"/>
      <w:r w:rsidRPr="00F9794B">
        <w:rPr>
          <w:spacing w:val="-2"/>
        </w:rPr>
        <w:t>mayor empleo y mayor output</w:t>
      </w:r>
      <w:proofErr w:type="gramEnd"/>
      <w:r w:rsidRPr="00F9794B">
        <w:rPr>
          <w:spacing w:val="-2"/>
        </w:rPr>
        <w:t>.</w:t>
      </w:r>
    </w:p>
    <w:p w14:paraId="7B671F70" w14:textId="77777777" w:rsidR="009207B6" w:rsidRPr="00F9794B" w:rsidRDefault="009207B6" w:rsidP="009207B6">
      <w:pPr>
        <w:pStyle w:val="Nivel3SM"/>
        <w:rPr>
          <w:highlight w:val="yellow"/>
        </w:rPr>
      </w:pPr>
      <w:r w:rsidRPr="00F9794B">
        <w:rPr>
          <w:highlight w:val="yellow"/>
        </w:rPr>
        <w:t>Hilar con la imposición óptima de Ramsey (regla de la elasticidad inversa)</w:t>
      </w:r>
    </w:p>
    <w:p w14:paraId="3E2DFAA8" w14:textId="77777777" w:rsidR="009207B6" w:rsidRPr="00F9794B" w:rsidRDefault="009207B6" w:rsidP="00C97CE1">
      <w:pPr>
        <w:pStyle w:val="Prrafodelista"/>
        <w:numPr>
          <w:ilvl w:val="0"/>
          <w:numId w:val="14"/>
        </w:numPr>
        <w:spacing w:after="100"/>
        <w:ind w:left="567" w:hanging="113"/>
      </w:pPr>
      <w:r w:rsidRPr="00F9794B">
        <w:rPr>
          <w:i/>
          <w:iCs/>
          <w:spacing w:val="-2"/>
        </w:rPr>
        <w:t>Política de gasto ejecutada en gastos de inversión productiva</w:t>
      </w:r>
      <w:r w:rsidRPr="00F9794B">
        <w:rPr>
          <w:spacing w:val="-2"/>
        </w:rPr>
        <w:t>: La equivalencia ricardiana se cumple asumiendo que la política de gasto se ejecuta en gastos corrientes, no en gastos de inversión productiva que pudieran generar un rendimiento adicional que permitiera una autofinanciación completa mediante un mayor crecimiento potencial y unos mayores ingresos asociados.</w:t>
      </w:r>
    </w:p>
    <w:p w14:paraId="04F5D953" w14:textId="77777777" w:rsidR="009207B6" w:rsidRPr="00F9794B" w:rsidRDefault="009207B6" w:rsidP="00C97CE1">
      <w:pPr>
        <w:pStyle w:val="Prrafodelista"/>
        <w:numPr>
          <w:ilvl w:val="0"/>
          <w:numId w:val="14"/>
        </w:numPr>
        <w:spacing w:after="100"/>
        <w:ind w:left="567" w:hanging="113"/>
      </w:pPr>
      <w:r w:rsidRPr="00F9794B">
        <w:rPr>
          <w:i/>
          <w:iCs/>
        </w:rPr>
        <w:t>Restricciones de liquidez</w:t>
      </w:r>
      <w:bookmarkStart w:id="46" w:name="_Hlk121391177"/>
      <w:r w:rsidRPr="00F9794B">
        <w:rPr>
          <w:i/>
          <w:iCs/>
        </w:rPr>
        <w:t xml:space="preserve"> y mercados de capitales no completos o imperfectos</w:t>
      </w:r>
      <w:bookmarkEnd w:id="46"/>
      <w:r w:rsidRPr="00F9794B">
        <w:t xml:space="preserve">: </w:t>
      </w:r>
      <w:r w:rsidRPr="00F9794B">
        <w:rPr>
          <w:smallCaps/>
        </w:rPr>
        <w:t>Barro</w:t>
      </w:r>
      <w:r w:rsidRPr="00F9794B">
        <w:t xml:space="preserve"> supone mercados de capitales completos y perfectos, de manera que el tipo de interés es igual para los agentes privados y el sector público y además no hay restricciones de créditos. Si los mercados de capitales no son perfectos, en presencia de restricciones de liquidez, el consumo de los individuos será más sensible a la renta actual.</w:t>
      </w:r>
    </w:p>
    <w:p w14:paraId="669EF3E8" w14:textId="77777777" w:rsidR="009207B6" w:rsidRPr="00820FCF" w:rsidRDefault="009207B6" w:rsidP="00C97CE1">
      <w:pPr>
        <w:pStyle w:val="Prrafodelista"/>
        <w:numPr>
          <w:ilvl w:val="0"/>
          <w:numId w:val="14"/>
        </w:numPr>
        <w:spacing w:after="100"/>
        <w:ind w:left="567" w:hanging="113"/>
      </w:pPr>
      <w:r w:rsidRPr="00F9794B">
        <w:rPr>
          <w:i/>
          <w:iCs/>
        </w:rPr>
        <w:t>Racionalidad limitada, comportamiento miope o falta de información</w:t>
      </w:r>
      <w:r w:rsidRPr="00F9794B">
        <w:t xml:space="preserve"> </w:t>
      </w:r>
      <w:r w:rsidRPr="00F9794B">
        <w:rPr>
          <w:sz w:val="19"/>
          <w:szCs w:val="19"/>
        </w:rPr>
        <w:t>(</w:t>
      </w:r>
      <w:r w:rsidRPr="00F9794B">
        <w:rPr>
          <w:smallCaps/>
          <w:sz w:val="19"/>
          <w:szCs w:val="19"/>
        </w:rPr>
        <w:t>Campbell</w:t>
      </w:r>
      <w:r w:rsidRPr="00F9794B">
        <w:rPr>
          <w:sz w:val="19"/>
          <w:szCs w:val="19"/>
        </w:rPr>
        <w:t xml:space="preserve"> y </w:t>
      </w:r>
      <w:r w:rsidRPr="00F9794B">
        <w:rPr>
          <w:smallCaps/>
          <w:sz w:val="19"/>
          <w:szCs w:val="19"/>
        </w:rPr>
        <w:t>Mankiw</w:t>
      </w:r>
      <w:r w:rsidRPr="00F9794B">
        <w:rPr>
          <w:sz w:val="19"/>
          <w:szCs w:val="19"/>
        </w:rPr>
        <w:t xml:space="preserve"> y </w:t>
      </w:r>
      <w:r w:rsidRPr="00F9794B">
        <w:rPr>
          <w:smallCaps/>
          <w:sz w:val="19"/>
          <w:szCs w:val="19"/>
        </w:rPr>
        <w:t>Thaler</w:t>
      </w:r>
      <w:r w:rsidRPr="00F9794B">
        <w:rPr>
          <w:sz w:val="19"/>
          <w:szCs w:val="19"/>
        </w:rPr>
        <w:t>)</w:t>
      </w:r>
      <w:r w:rsidRPr="00F9794B">
        <w:t>: Aunque los mercados de capital fueran perfectos, si una fracción de los consumidores son miopes y consumen su renta actual, tampoco se cumplirá la equivalencia ricardiana porque el consumo aumentaría inmediatamente</w:t>
      </w:r>
      <w:r>
        <w:t xml:space="preserve"> tras una bajada de impuestos.</w:t>
      </w:r>
    </w:p>
    <w:p w14:paraId="2B4966B7" w14:textId="77777777" w:rsidR="00B661A6" w:rsidRDefault="00B661A6" w:rsidP="00B661A6">
      <w:pPr>
        <w:pStyle w:val="Ttulo7"/>
      </w:pPr>
      <w:bookmarkStart w:id="47" w:name="_Toc173958382"/>
      <w:bookmarkEnd w:id="45"/>
      <w:r>
        <w:t>Efectos de un aumento del gasto público</w:t>
      </w:r>
      <w:bookmarkEnd w:id="47"/>
    </w:p>
    <w:p w14:paraId="613533F3" w14:textId="77777777" w:rsidR="00A910A9" w:rsidRDefault="00B661A6" w:rsidP="001A665D">
      <w:pPr>
        <w:pStyle w:val="Nivel1SM"/>
        <w:keepNext/>
        <w:spacing w:before="0" w:after="0"/>
      </w:pPr>
      <w:r>
        <w:t xml:space="preserve">Siguiendo con nuestro modelo, pasamos a analizar cuáles son los </w:t>
      </w:r>
      <w:r w:rsidRPr="00A910A9">
        <w:rPr>
          <w:b/>
          <w:bCs/>
        </w:rPr>
        <w:t>efectos de un aumento del gasto público</w:t>
      </w:r>
      <w:r>
        <w:t>.</w:t>
      </w:r>
    </w:p>
    <w:p w14:paraId="39F65452" w14:textId="5E3638FD" w:rsidR="00B661A6" w:rsidRPr="00C97CE1" w:rsidRDefault="00B661A6">
      <w:pPr>
        <w:pStyle w:val="Nivel2SM"/>
        <w:rPr>
          <w:spacing w:val="-2"/>
        </w:rPr>
      </w:pPr>
      <w:r w:rsidRPr="00C97CE1">
        <w:rPr>
          <w:spacing w:val="-2"/>
        </w:rPr>
        <w:t>Prácticamente todos los modelos de ciclo real de este tipo prevén que la política fiscal será eficaz, aunque con un multiplicador menor a los modelos neokeynesianos que veremos más adelante.</w:t>
      </w:r>
    </w:p>
    <w:p w14:paraId="1D5916B0" w14:textId="77777777" w:rsidR="002B67EB" w:rsidRDefault="00B661A6" w:rsidP="002B67EB">
      <w:pPr>
        <w:pStyle w:val="Nivel1SM"/>
        <w:keepNext/>
        <w:keepLines/>
        <w:spacing w:after="0"/>
      </w:pPr>
      <w:r>
        <w:t xml:space="preserve">Un aumento del gasto público corriente se percibirá por los hogares como un aumento futuro de impuestos. De este modo, los hogares perciben que cae su renta permanente produciéndose un </w:t>
      </w:r>
      <w:r w:rsidRPr="001D706F">
        <w:rPr>
          <w:i/>
          <w:iCs/>
          <w:u w:val="single"/>
        </w:rPr>
        <w:t>efecto riqueza negativo</w:t>
      </w:r>
      <w:r>
        <w:t>, que los lleva a reducir su consumo y a aumentar su oferta de trabajo. Sin embargo, la demanda de trabajo no se vería afectada ya que depende únicamente de la productividad marginal del trabajo.</w:t>
      </w:r>
    </w:p>
    <w:p w14:paraId="2B815E9A" w14:textId="77777777" w:rsidR="002B67EB" w:rsidRDefault="00B661A6" w:rsidP="002B67EB">
      <w:pPr>
        <w:pStyle w:val="Nivel2SM"/>
        <w:keepNext/>
        <w:spacing w:after="0"/>
      </w:pPr>
      <w:r>
        <w:t>Por tanto, el aumento de la oferta de trabajo llevará a una reducción del salario real, un aumento del empleo y a un aumento del output.</w:t>
      </w:r>
    </w:p>
    <w:p w14:paraId="0BA104A8" w14:textId="50E4E670" w:rsidR="000968BA" w:rsidRDefault="002B67EB" w:rsidP="002B67EB">
      <w:pPr>
        <w:pStyle w:val="Nivel3SM"/>
      </w:pPr>
      <w:r>
        <w:t>En consecuencia</w:t>
      </w:r>
      <w:r w:rsidR="00B661A6">
        <w:t>, el valor del multiplicador del gasto público será positivo</w:t>
      </w:r>
      <w:r w:rsidR="00B3701E">
        <w:rPr>
          <w:rStyle w:val="Refdenotaalpie"/>
        </w:rPr>
        <w:footnoteReference w:id="16"/>
      </w:r>
      <w:r w:rsidR="00B661A6">
        <w:t>.</w:t>
      </w:r>
    </w:p>
    <w:p w14:paraId="3A0D9F76" w14:textId="431D0604" w:rsidR="00B661A6" w:rsidRPr="003F0884" w:rsidRDefault="000968BA">
      <w:pPr>
        <w:pStyle w:val="Nivel1SM"/>
        <w:keepNext/>
        <w:spacing w:after="0"/>
        <w:rPr>
          <w:spacing w:val="-3"/>
        </w:rPr>
      </w:pPr>
      <w:r w:rsidRPr="003F0884">
        <w:rPr>
          <w:spacing w:val="-3"/>
        </w:rPr>
        <w:lastRenderedPageBreak/>
        <w:t>En cualquier caso</w:t>
      </w:r>
      <w:r w:rsidR="00B661A6" w:rsidRPr="003F0884">
        <w:rPr>
          <w:spacing w:val="-3"/>
        </w:rPr>
        <w:t>, el efecto expansivo de la perturbación de ga</w:t>
      </w:r>
      <w:r w:rsidR="00A910A9" w:rsidRPr="003F0884">
        <w:rPr>
          <w:spacing w:val="-3"/>
        </w:rPr>
        <w:t>s</w:t>
      </w:r>
      <w:r w:rsidR="00B661A6" w:rsidRPr="003F0884">
        <w:rPr>
          <w:spacing w:val="-3"/>
        </w:rPr>
        <w:t>to público dependerá de su persistencia.</w:t>
      </w:r>
    </w:p>
    <w:p w14:paraId="37AB4B42" w14:textId="77777777" w:rsidR="00B661A6" w:rsidRDefault="00B661A6">
      <w:pPr>
        <w:pStyle w:val="Nivel2SM"/>
        <w:keepNext/>
        <w:spacing w:after="0"/>
      </w:pPr>
      <w:r>
        <w:t xml:space="preserve">En el caso de un </w:t>
      </w:r>
      <w:r w:rsidRPr="004652AF">
        <w:t>incremento del gasto público de carácter transitorio</w:t>
      </w:r>
      <w:r>
        <w:t xml:space="preserve">, el efecto riqueza negativo se disipa </w:t>
      </w:r>
      <w:r w:rsidRPr="004652AF">
        <w:rPr>
          <w:b/>
          <w:bCs/>
        </w:rPr>
        <w:t>al retirar el impulso</w:t>
      </w:r>
      <w:r>
        <w:t>, dando lugar a una senda de ajuste en la que:</w:t>
      </w:r>
    </w:p>
    <w:p w14:paraId="4172F134" w14:textId="77777777" w:rsidR="00B661A6" w:rsidRDefault="00B661A6">
      <w:pPr>
        <w:pStyle w:val="Nivel3SM"/>
      </w:pPr>
      <w:r>
        <w:t xml:space="preserve">El gasto público irá disminuyendo en función de la persistencia del shock, </w:t>
      </w:r>
      <m:oMath>
        <m:sSub>
          <m:sSubPr>
            <m:ctrlPr>
              <w:rPr>
                <w:rFonts w:ascii="Cambria Math" w:hAnsi="Cambria Math"/>
                <w:i/>
              </w:rPr>
            </m:ctrlPr>
          </m:sSubPr>
          <m:e>
            <m:r>
              <m:rPr>
                <m:nor/>
              </m:rPr>
              <w:rPr>
                <w:i/>
              </w:rPr>
              <m:t>ρ</m:t>
            </m:r>
          </m:e>
          <m:sub>
            <m:r>
              <m:rPr>
                <m:nor/>
              </m:rPr>
              <w:rPr>
                <w:i/>
              </w:rPr>
              <m:t>G</m:t>
            </m:r>
          </m:sub>
        </m:sSub>
      </m:oMath>
      <w:r>
        <w:t>.</w:t>
      </w:r>
    </w:p>
    <w:p w14:paraId="719C23A4" w14:textId="77777777" w:rsidR="00B661A6" w:rsidRDefault="00B661A6">
      <w:pPr>
        <w:pStyle w:val="Nivel3SM"/>
      </w:pPr>
      <w:r>
        <w:t>El consumo aumentará.</w:t>
      </w:r>
    </w:p>
    <w:p w14:paraId="0E103CEC" w14:textId="77777777" w:rsidR="00B661A6" w:rsidRDefault="00B661A6">
      <w:pPr>
        <w:pStyle w:val="Nivel3SM"/>
      </w:pPr>
      <w:r>
        <w:t>El output caerá.</w:t>
      </w:r>
    </w:p>
    <w:p w14:paraId="1FFDE468" w14:textId="77777777" w:rsidR="00B661A6" w:rsidRDefault="00B661A6">
      <w:pPr>
        <w:pStyle w:val="Nivel3SM"/>
      </w:pPr>
      <w:r>
        <w:t>El empleo caerá.</w:t>
      </w:r>
    </w:p>
    <w:p w14:paraId="6A3025DF" w14:textId="77777777" w:rsidR="00B661A6" w:rsidRDefault="00B661A6">
      <w:pPr>
        <w:pStyle w:val="Nivel3SM"/>
      </w:pPr>
      <w:r>
        <w:t>El salario real aumentará.</w:t>
      </w:r>
    </w:p>
    <w:p w14:paraId="6314D11E" w14:textId="57C6F60E" w:rsidR="00B661A6" w:rsidRDefault="00B661A6">
      <w:pPr>
        <w:pStyle w:val="Nivel1SM"/>
      </w:pPr>
      <w:r>
        <w:t xml:space="preserve">El efecto final depende de los valores elegidos para los parámetros. Siguiendo a </w:t>
      </w:r>
      <w:r>
        <w:rPr>
          <w:smallCaps/>
        </w:rPr>
        <w:t>Campbell</w:t>
      </w:r>
      <w:r>
        <w:t xml:space="preserve"> (1994), el output aumentaría en 1/10 del valor del aumento del gasto. Con lo cual la política fiscal expansiva, modelizada como un shock exógeno de gasto positivo, sería débilmente positiva en estos modelos, dando lugar a un multiplicador muy pequeño y menor a uno.</w:t>
      </w:r>
    </w:p>
    <w:p w14:paraId="02B63D4E" w14:textId="4E6B7AAB" w:rsidR="007312FF" w:rsidRDefault="007312FF" w:rsidP="007312FF">
      <w:pPr>
        <w:pStyle w:val="Ttuloimagen"/>
      </w:pPr>
      <w:r>
        <w:t>Imagen</w:t>
      </w:r>
      <w:r w:rsidR="004744D5">
        <w:t> </w:t>
      </w:r>
      <w:r>
        <w:fldChar w:fldCharType="begin"/>
      </w:r>
      <w:r>
        <w:instrText xml:space="preserve"> SEQ Ilustración \* ARABIC </w:instrText>
      </w:r>
      <w:r>
        <w:fldChar w:fldCharType="separate"/>
      </w:r>
      <w:r w:rsidR="00892C3F">
        <w:t>8</w:t>
      </w:r>
      <w:r>
        <w:fldChar w:fldCharType="end"/>
      </w:r>
      <w:r w:rsidRPr="007312FF">
        <w:rPr>
          <w:smallCaps w:val="0"/>
        </w:rPr>
        <w:t xml:space="preserve">.– </w:t>
      </w:r>
      <w:r>
        <w:rPr>
          <w:i/>
          <w:iCs/>
          <w:smallCaps w:val="0"/>
        </w:rPr>
        <w:t>Efectos de un shock de gasto público en un modelo RBC</w:t>
      </w:r>
    </w:p>
    <w:p w14:paraId="30A76535" w14:textId="5D222A1B" w:rsidR="00B661A6" w:rsidRDefault="00B661A6" w:rsidP="007312FF">
      <w:pPr>
        <w:pStyle w:val="Imagen"/>
      </w:pPr>
      <w:r>
        <w:drawing>
          <wp:inline distT="0" distB="0" distL="0" distR="0" wp14:anchorId="20E27F04" wp14:editId="5134DB90">
            <wp:extent cx="2978363" cy="2340000"/>
            <wp:effectExtent l="0" t="0" r="0" b="3175"/>
            <wp:docPr id="39" name="Imagen 3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Diagrama&#10;&#10;Descripción generada automáticamente"/>
                    <pic:cNvPicPr/>
                  </pic:nvPicPr>
                  <pic:blipFill rotWithShape="1">
                    <a:blip r:embed="rId19"/>
                    <a:srcRect t="2326" b="2292"/>
                    <a:stretch/>
                  </pic:blipFill>
                  <pic:spPr bwMode="auto">
                    <a:xfrm>
                      <a:off x="0" y="0"/>
                      <a:ext cx="2978363" cy="234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37E7D574" wp14:editId="32C75724">
            <wp:extent cx="3018263" cy="2340000"/>
            <wp:effectExtent l="0" t="0" r="0" b="3175"/>
            <wp:docPr id="40" name="Imagen 4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Diagrama&#10;&#10;Descripción generada automáticamente"/>
                    <pic:cNvPicPr/>
                  </pic:nvPicPr>
                  <pic:blipFill rotWithShape="1">
                    <a:blip r:embed="rId20"/>
                    <a:srcRect t="3722"/>
                    <a:stretch/>
                  </pic:blipFill>
                  <pic:spPr bwMode="auto">
                    <a:xfrm>
                      <a:off x="0" y="0"/>
                      <a:ext cx="3018263" cy="2340000"/>
                    </a:xfrm>
                    <a:prstGeom prst="rect">
                      <a:avLst/>
                    </a:prstGeom>
                    <a:ln>
                      <a:noFill/>
                    </a:ln>
                    <a:extLst>
                      <a:ext uri="{53640926-AAD7-44D8-BBD7-CCE9431645EC}">
                        <a14:shadowObscured xmlns:a14="http://schemas.microsoft.com/office/drawing/2010/main"/>
                      </a:ext>
                    </a:extLst>
                  </pic:spPr>
                </pic:pic>
              </a:graphicData>
            </a:graphic>
          </wp:inline>
        </w:drawing>
      </w:r>
    </w:p>
    <w:p w14:paraId="74071EBB" w14:textId="49E90BF5" w:rsidR="007312FF" w:rsidRPr="007312FF" w:rsidRDefault="007312FF" w:rsidP="007312FF">
      <w:pPr>
        <w:pStyle w:val="PiedeImagen"/>
        <w:rPr>
          <w:i w:val="0"/>
          <w:iCs/>
        </w:rPr>
      </w:pPr>
      <w:r w:rsidRPr="007312FF">
        <w:rPr>
          <w:spacing w:val="-3"/>
        </w:rPr>
        <w:t>Fuente</w:t>
      </w:r>
      <w:r w:rsidRPr="007312FF">
        <w:rPr>
          <w:i w:val="0"/>
          <w:iCs/>
          <w:spacing w:val="-3"/>
        </w:rPr>
        <w:t xml:space="preserve">: Salazar, M. F. (2022). </w:t>
      </w:r>
      <w:r w:rsidRPr="007312FF">
        <w:rPr>
          <w:spacing w:val="-3"/>
        </w:rPr>
        <w:t>3A-37– La política fiscal. Efectos sobre el crecimiento económico y el ahorro</w:t>
      </w:r>
      <w:r w:rsidRPr="007312FF">
        <w:rPr>
          <w:i w:val="0"/>
          <w:iCs/>
          <w:spacing w:val="-3"/>
        </w:rPr>
        <w:t xml:space="preserve">. </w:t>
      </w:r>
      <w:hyperlink r:id="rId21" w:history="1">
        <w:r w:rsidRPr="007312FF">
          <w:rPr>
            <w:rStyle w:val="Hipervnculo"/>
            <w:i w:val="0"/>
            <w:iCs/>
            <w:spacing w:val="-3"/>
            <w:sz w:val="14"/>
            <w:szCs w:val="14"/>
          </w:rPr>
          <w:t>https://fabiansalazar.es/oposicion/temasenpdf/3A-37.pdf</w:t>
        </w:r>
      </w:hyperlink>
      <w:r w:rsidRPr="007312FF">
        <w:rPr>
          <w:i w:val="0"/>
          <w:iCs/>
          <w:sz w:val="14"/>
          <w:szCs w:val="14"/>
        </w:rPr>
        <w:t xml:space="preserve"> Estimado con modelo RBC_Baseline.mod de </w:t>
      </w:r>
      <w:hyperlink r:id="rId22" w:history="1">
        <w:r w:rsidRPr="007312FF">
          <w:rPr>
            <w:rStyle w:val="Hipervnculo"/>
            <w:i w:val="0"/>
            <w:iCs/>
            <w:sz w:val="14"/>
            <w:szCs w:val="14"/>
          </w:rPr>
          <w:t>Repositorio de modelos DSGE en Dynare de Johannes Pfeifer</w:t>
        </w:r>
      </w:hyperlink>
      <w:r w:rsidRPr="007312FF">
        <w:rPr>
          <w:i w:val="0"/>
          <w:iCs/>
          <w:sz w:val="14"/>
          <w:szCs w:val="14"/>
        </w:rPr>
        <w:t>.</w:t>
      </w:r>
      <w:bookmarkEnd w:id="33"/>
    </w:p>
    <w:p w14:paraId="673710E2" w14:textId="121DFA4F" w:rsidR="00C96D5C" w:rsidRDefault="00C96D5C">
      <w:pPr>
        <w:pStyle w:val="Ttulo3"/>
      </w:pPr>
      <w:bookmarkStart w:id="48" w:name="_Toc173958383"/>
      <w:r>
        <w:t>Extensiones</w:t>
      </w:r>
      <w:bookmarkEnd w:id="48"/>
    </w:p>
    <w:p w14:paraId="3BB0A3F2" w14:textId="77777777" w:rsidR="007D5B98" w:rsidRDefault="007D5B98" w:rsidP="001A665D">
      <w:pPr>
        <w:pStyle w:val="Ttulo6"/>
        <w:spacing w:before="0"/>
      </w:pPr>
      <w:bookmarkStart w:id="49" w:name="_Toc173958384"/>
      <w:r>
        <w:t>La política fiscal óptima y la suavización impositiva</w:t>
      </w:r>
      <w:bookmarkEnd w:id="49"/>
    </w:p>
    <w:p w14:paraId="028E4313" w14:textId="2E1628D8" w:rsidR="007D5B98" w:rsidRDefault="007D5B98" w:rsidP="001A665D">
      <w:pPr>
        <w:pStyle w:val="Nivel1SM"/>
        <w:keepNext/>
        <w:spacing w:before="0" w:after="0"/>
      </w:pPr>
      <w:r>
        <w:t xml:space="preserve">Cuando se cumple la </w:t>
      </w:r>
      <w:r w:rsidRPr="004673F2">
        <w:rPr>
          <w:b/>
          <w:bCs/>
        </w:rPr>
        <w:t>equivalencia ricardiana</w:t>
      </w:r>
      <w:r>
        <w:t xml:space="preserve">, el </w:t>
      </w:r>
      <w:r w:rsidRPr="004673F2">
        <w:rPr>
          <w:b/>
          <w:bCs/>
        </w:rPr>
        <w:t>gobierno no tiene motivos para elegir una determinada senda de déficit presupuestario</w:t>
      </w:r>
      <w:r>
        <w:t xml:space="preserve"> (no tiene porqué elegir qu</w:t>
      </w:r>
      <w:r w:rsidR="006D5C01">
        <w:t>é</w:t>
      </w:r>
      <w:r>
        <w:t xml:space="preserve"> proporción del gasto público financia con deuda y qu</w:t>
      </w:r>
      <w:r w:rsidR="006D5C01">
        <w:t>é</w:t>
      </w:r>
      <w:r>
        <w:t xml:space="preserve"> proporción financia con impuestos en cada período temporal).</w:t>
      </w:r>
    </w:p>
    <w:p w14:paraId="26AFE04F" w14:textId="77777777" w:rsidR="007D5B98" w:rsidRPr="00541CD7" w:rsidRDefault="007D5B98">
      <w:pPr>
        <w:pStyle w:val="Nivel2SM"/>
      </w:pPr>
      <w:r>
        <w:t xml:space="preserve">Sin embargo, como veíamos, </w:t>
      </w:r>
      <w:r w:rsidRPr="004673F2">
        <w:rPr>
          <w:b/>
          <w:bCs/>
        </w:rPr>
        <w:t>los impuestos pueden afectar a los precios relativos y, por lo tanto, ser distorsionantes</w:t>
      </w:r>
      <w:r>
        <w:t xml:space="preserve"> (presentando así un efecto sustitución además del efecto renta propio de los impuestos de suma fija). </w:t>
      </w:r>
      <w:r w:rsidRPr="004673F2">
        <w:rPr>
          <w:b/>
          <w:bCs/>
        </w:rPr>
        <w:t>De ser así, la distribución temporal de los impuestos sí tiene importancia</w:t>
      </w:r>
      <w:r>
        <w:t>.</w:t>
      </w:r>
    </w:p>
    <w:p w14:paraId="443CF737" w14:textId="00CA0E7B" w:rsidR="007D5B98" w:rsidRDefault="007D5B98">
      <w:pPr>
        <w:pStyle w:val="Nivel2SM"/>
      </w:pPr>
      <w:r>
        <w:t xml:space="preserve">El propio </w:t>
      </w:r>
      <w:r>
        <w:rPr>
          <w:smallCaps/>
        </w:rPr>
        <w:t>Robert Barro</w:t>
      </w:r>
      <w:r>
        <w:t xml:space="preserve"> reconocía que la hipótesis de Equivalencia Ricardiana se basaba en unos supuestos muy restrictivos y en un artículo de 1979 relajó el supuesto de impuestos no</w:t>
      </w:r>
      <w:r w:rsidR="00EB4618">
        <w:t> </w:t>
      </w:r>
      <w:r>
        <w:t>distorsionantes</w:t>
      </w:r>
      <w:r>
        <w:rPr>
          <w:rStyle w:val="Refdenotaalpie"/>
        </w:rPr>
        <w:footnoteReference w:id="17"/>
      </w:r>
      <w:r>
        <w:t>, uno de los más claramente irrealistas.</w:t>
      </w:r>
    </w:p>
    <w:p w14:paraId="71E4D284" w14:textId="77777777" w:rsidR="007D5B98" w:rsidRDefault="007D5B98">
      <w:pPr>
        <w:pStyle w:val="Nivel2SM"/>
        <w:keepNext/>
        <w:spacing w:after="0"/>
      </w:pPr>
      <w:r>
        <w:t>En este artículo, desarrolla un modelo en el que los déficits son elegidos de forma óptima, es decir, se centra en el deseo del gobierno de minimizar las distorsiones asociadas con la obtención del beneficio.</w:t>
      </w:r>
    </w:p>
    <w:p w14:paraId="726D147A" w14:textId="77777777" w:rsidR="007D5B98" w:rsidRPr="00B00366" w:rsidRDefault="007D5B98">
      <w:pPr>
        <w:pStyle w:val="Nivel3SM"/>
        <w:rPr>
          <w:spacing w:val="-3"/>
        </w:rPr>
      </w:pPr>
      <w:r w:rsidRPr="00B00366">
        <w:rPr>
          <w:spacing w:val="-3"/>
        </w:rPr>
        <w:t xml:space="preserve">El punto de partida de la teoría de </w:t>
      </w:r>
      <w:r w:rsidRPr="00B00366">
        <w:rPr>
          <w:smallCaps/>
          <w:spacing w:val="-3"/>
        </w:rPr>
        <w:t>Barro</w:t>
      </w:r>
      <w:r w:rsidRPr="00B00366">
        <w:rPr>
          <w:spacing w:val="-3"/>
        </w:rPr>
        <w:t xml:space="preserve"> es la observación de que es muy probable que estas distorsiones crezcan más que proporcionalmente con la cantidad de ingreso recaudado.</w:t>
      </w:r>
    </w:p>
    <w:p w14:paraId="5DB77658" w14:textId="77777777" w:rsidR="007D5B98" w:rsidRDefault="007D5B98">
      <w:pPr>
        <w:pStyle w:val="Nivel3SM"/>
      </w:pPr>
      <w:r>
        <w:t>Cuando esto sucede, las distorsiones son más altas bajo una política de impuestos variables que bajo una política con tipos impositivos constantes al mismo nivel promedio.</w:t>
      </w:r>
    </w:p>
    <w:p w14:paraId="6243E8B5" w14:textId="77777777" w:rsidR="007D5B98" w:rsidRDefault="007D5B98">
      <w:pPr>
        <w:pStyle w:val="Nivel3SM"/>
      </w:pPr>
      <w:r>
        <w:lastRenderedPageBreak/>
        <w:t>Por lo tanto, el deseo de minimizar distorsiones provee una razón para que el gobierno busque suavizar la senda impositiva a lo largo del tiempo.</w:t>
      </w:r>
    </w:p>
    <w:p w14:paraId="62434051" w14:textId="77777777" w:rsidR="007D5B98" w:rsidRDefault="007D5B98">
      <w:pPr>
        <w:pStyle w:val="Nivel1SM"/>
        <w:keepNext/>
        <w:spacing w:after="0"/>
      </w:pPr>
      <w:r>
        <w:t xml:space="preserve">Para investigar las implicaciones de esta observación, </w:t>
      </w:r>
      <w:r>
        <w:rPr>
          <w:smallCaps/>
        </w:rPr>
        <w:t>Barro</w:t>
      </w:r>
      <w:r>
        <w:t xml:space="preserve"> considera un modelo en el que las distorsiones asociadas con los impuestos son el único impedimento a la equivalencia ricardiana.</w:t>
      </w:r>
    </w:p>
    <w:p w14:paraId="49075817" w14:textId="77777777" w:rsidR="007D5B98" w:rsidRDefault="007D5B98">
      <w:pPr>
        <w:pStyle w:val="Nivel2SM"/>
      </w:pPr>
      <w:r>
        <w:t>El problema del gobierno consistirá por tanto en minimizar el valor presente de las distorsiones causadas por los impuestos sujeto a la restricción presupuestaria del gobierno (consistente en que el valor presente de sus ingresos ha de ser superior al valor presente del gasto público).</w:t>
      </w:r>
    </w:p>
    <w:p w14:paraId="39CB3D14" w14:textId="77777777" w:rsidR="007D5B98" w:rsidRPr="00616D75" w:rsidRDefault="007D5B98">
      <w:pPr>
        <w:pStyle w:val="Nivel1SM"/>
        <w:keepNext/>
        <w:spacing w:after="0"/>
      </w:pPr>
      <w:r>
        <w:t xml:space="preserve">Siguiendo a </w:t>
      </w:r>
      <w:r>
        <w:rPr>
          <w:smallCaps/>
        </w:rPr>
        <w:t>Barro</w:t>
      </w:r>
      <w:r>
        <w:t xml:space="preserve"> no modelizaremos la fuente de los costes de distorsión, consideraremos que los costes de distorsión causados por los impuestos vienen dados por</w:t>
      </w:r>
      <m:oMath>
        <m:r>
          <w:rPr>
            <w:rFonts w:ascii="Cambria Math" w:hAnsi="Cambria Math"/>
          </w:rPr>
          <m:t xml:space="preserve"> </m:t>
        </m:r>
        <m:r>
          <m:rPr>
            <m:nor/>
          </m:rPr>
          <w:rPr>
            <w:rFonts w:eastAsia="Calibri" w:cs="Times New Roman"/>
            <w:i/>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e>
        </m:d>
        <m:r>
          <w:rPr>
            <w:rFonts w:ascii="Cambria Math" w:eastAsia="Calibri" w:hAnsi="Cambria Math" w:cs="Cambria Math"/>
          </w:rPr>
          <m:t>⋅</m:t>
        </m:r>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oMath>
      <w:r>
        <w:rPr>
          <w:rFonts w:eastAsiaTheme="minorEastAsia"/>
        </w:rPr>
        <w:t>, donde</w:t>
      </w:r>
      <m:oMath>
        <m:r>
          <w:rPr>
            <w:rFonts w:ascii="Cambria Math" w:eastAsiaTheme="minorEastAsia" w:hAnsi="Cambria Math"/>
          </w:rPr>
          <m:t xml:space="preserve"> </m:t>
        </m:r>
        <m:r>
          <m:rPr>
            <m:nor/>
          </m:rPr>
          <w:rPr>
            <w:rFonts w:eastAsia="Calibri" w:cs="Times New Roman"/>
            <w:i/>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e>
        </m:d>
      </m:oMath>
      <w:r>
        <w:rPr>
          <w:rFonts w:eastAsiaTheme="minorEastAsia"/>
        </w:rPr>
        <w:t xml:space="preserve"> cumple</w:t>
      </w:r>
      <m:oMath>
        <m:r>
          <w:rPr>
            <w:rFonts w:ascii="Cambria Math" w:eastAsiaTheme="minorEastAsia" w:hAnsi="Cambria Math"/>
          </w:rPr>
          <m:t xml:space="preserve"> </m:t>
        </m:r>
        <m:r>
          <m:rPr>
            <m:nor/>
          </m:rPr>
          <w:rPr>
            <w:rFonts w:eastAsia="Calibri" w:cs="Times New Roman"/>
            <w:i/>
          </w:rPr>
          <m:t>f</m:t>
        </m:r>
        <m:d>
          <m:dPr>
            <m:ctrlPr>
              <w:rPr>
                <w:rFonts w:ascii="Cambria Math" w:eastAsia="Calibri" w:hAnsi="Cambria Math" w:cs="Times New Roman"/>
                <w:i/>
              </w:rPr>
            </m:ctrlPr>
          </m:dPr>
          <m:e>
            <m:r>
              <m:rPr>
                <m:nor/>
              </m:rPr>
              <w:rPr>
                <w:rFonts w:eastAsia="Calibri" w:cs="Times New Roman"/>
                <w:i/>
              </w:rPr>
              <m:t>0</m:t>
            </m:r>
          </m:e>
        </m:d>
        <m:r>
          <w:rPr>
            <w:rFonts w:ascii="Cambria Math" w:eastAsia="Calibri" w:hAnsi="Cambria Math" w:cs="Times New Roman"/>
          </w:rPr>
          <m:t>=</m:t>
        </m:r>
        <m:r>
          <m:rPr>
            <m:nor/>
          </m:rPr>
          <w:rPr>
            <w:rFonts w:eastAsia="Calibri" w:cs="Times New Roman"/>
            <w:i/>
          </w:rPr>
          <m:t>0</m:t>
        </m:r>
      </m:oMath>
      <w:r>
        <w:rPr>
          <w:rFonts w:eastAsiaTheme="minorEastAsia"/>
        </w:rPr>
        <w:t>;</w:t>
      </w:r>
      <m:oMath>
        <m:r>
          <w:rPr>
            <w:rFonts w:ascii="Cambria Math" w:eastAsiaTheme="minorEastAsia" w:hAnsi="Cambria Math"/>
          </w:rPr>
          <m:t xml:space="preserve"> </m:t>
        </m:r>
        <m:r>
          <m:rPr>
            <m:nor/>
          </m:rPr>
          <w:rPr>
            <w:rFonts w:eastAsia="Calibri" w:cs="Times New Roman"/>
            <w:i/>
          </w:rPr>
          <m:t>f</m:t>
        </m:r>
        <m:r>
          <m:rPr>
            <m:nor/>
          </m:rPr>
          <w:rPr>
            <w:rFonts w:ascii="Cambria Math" w:eastAsia="Calibri" w:cs="Times New Roman"/>
            <w:i/>
          </w:rPr>
          <m:t xml:space="preserve"> </m:t>
        </m:r>
        <m:r>
          <w:rPr>
            <w:rFonts w:ascii="Cambria Math" w:eastAsia="Calibri" w:hAnsi="Cambria Math" w:cs="Times New Roman"/>
          </w:rPr>
          <m:t>'</m:t>
        </m:r>
        <m:d>
          <m:dPr>
            <m:ctrlPr>
              <w:rPr>
                <w:rFonts w:ascii="Cambria Math" w:eastAsia="Calibri" w:hAnsi="Cambria Math" w:cs="Times New Roman"/>
                <w:i/>
              </w:rPr>
            </m:ctrlPr>
          </m:dPr>
          <m:e>
            <m:r>
              <m:rPr>
                <m:nor/>
              </m:rPr>
              <w:rPr>
                <w:rFonts w:eastAsia="Calibri" w:cs="Times New Roman"/>
                <w:i/>
              </w:rPr>
              <m:t>0</m:t>
            </m:r>
          </m:e>
        </m:d>
        <m:r>
          <w:rPr>
            <w:rFonts w:ascii="Cambria Math" w:eastAsia="Calibri" w:hAnsi="Cambria Math" w:cs="Times New Roman"/>
          </w:rPr>
          <m:t>=</m:t>
        </m:r>
        <m:r>
          <m:rPr>
            <m:nor/>
          </m:rPr>
          <w:rPr>
            <w:rFonts w:eastAsia="Calibri" w:cs="Times New Roman"/>
            <w:i/>
          </w:rPr>
          <m:t>0</m:t>
        </m:r>
      </m:oMath>
      <w:r>
        <w:rPr>
          <w:rFonts w:eastAsiaTheme="minorEastAsia"/>
        </w:rPr>
        <w:t>;</w:t>
      </w:r>
      <m:oMath>
        <m:r>
          <w:rPr>
            <w:rFonts w:ascii="Cambria Math" w:eastAsiaTheme="minorEastAsia" w:hAnsi="Cambria Math"/>
          </w:rPr>
          <m:t xml:space="preserve"> </m:t>
        </m:r>
        <m:r>
          <m:rPr>
            <m:nor/>
          </m:rPr>
          <w:rPr>
            <w:rFonts w:eastAsia="Calibri" w:cs="Times New Roman"/>
            <w:i/>
          </w:rPr>
          <m:t>f</m:t>
        </m:r>
        <m:r>
          <m:rPr>
            <m:nor/>
          </m:rPr>
          <w:rPr>
            <w:rFonts w:ascii="Cambria Math" w:eastAsia="Calibri" w:cs="Times New Roman"/>
            <w:i/>
          </w:rPr>
          <m:t xml:space="preserve"> </m:t>
        </m:r>
        <m:r>
          <w:rPr>
            <w:rFonts w:ascii="Cambria Math" w:eastAsia="Calibri" w:hAnsi="Cambria Math" w:cs="Times New Roman"/>
          </w:rPr>
          <m:t>''</m:t>
        </m:r>
        <m:d>
          <m:dPr>
            <m:ctrlPr>
              <w:rPr>
                <w:rFonts w:ascii="Cambria Math" w:eastAsia="Calibri" w:hAnsi="Cambria Math" w:cs="Times New Roman"/>
                <w:i/>
              </w:rPr>
            </m:ctrlPr>
          </m:dPr>
          <m:e>
            <m:r>
              <w:rPr>
                <w:rFonts w:ascii="Cambria Math" w:eastAsia="Calibri" w:hAnsi="Cambria Math" w:cs="Times New Roman"/>
              </w:rPr>
              <m:t>⋅</m:t>
            </m:r>
          </m:e>
        </m:d>
        <m:r>
          <w:rPr>
            <w:rFonts w:ascii="Cambria Math" w:eastAsia="Calibri" w:hAnsi="Cambria Math" w:cs="Times New Roman"/>
          </w:rPr>
          <m:t>&gt;</m:t>
        </m:r>
        <m:r>
          <m:rPr>
            <m:nor/>
          </m:rPr>
          <w:rPr>
            <w:rFonts w:eastAsia="Calibri" w:cs="Times New Roman"/>
            <w:i/>
          </w:rPr>
          <m:t>0</m:t>
        </m:r>
      </m:oMath>
      <w:r>
        <w:rPr>
          <w:rFonts w:eastAsiaTheme="minorEastAsia"/>
        </w:rPr>
        <w:t xml:space="preserve"> (i.e. podemos suponer una función cuadrática):</w:t>
      </w:r>
    </w:p>
    <w:p w14:paraId="44F2F01F" w14:textId="77777777" w:rsidR="007D5B98" w:rsidRPr="00793538" w:rsidRDefault="00000000" w:rsidP="001A665D">
      <w:pPr>
        <w:spacing w:after="0"/>
        <w:rPr>
          <w:rFonts w:eastAsiaTheme="minorEastAsia"/>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e>
                        </m:d>
                      </m:lim>
                    </m:limLow>
                    <m:r>
                      <w:rPr>
                        <w:rFonts w:ascii="Cambria Math" w:hAnsi="Cambria Math"/>
                        <w:lang w:val="fr-FR"/>
                      </w:rPr>
                      <m:t xml:space="preserve">      </m:t>
                    </m:r>
                  </m:fName>
                  <m:e>
                    <m:r>
                      <m:rPr>
                        <m:nor/>
                      </m:rPr>
                      <w:rPr>
                        <w:rFonts w:eastAsia="Calibri" w:cs="Times New Roman"/>
                        <w:i/>
                        <w:lang w:val="fr-FR"/>
                      </w:rPr>
                      <m:t>CT</m:t>
                    </m:r>
                    <m:r>
                      <w:rPr>
                        <w:rFonts w:ascii="Cambria Math" w:eastAsia="Calibri" w:hAnsi="Cambria Math" w:cs="Times New Roman"/>
                        <w:lang w:val="fr-FR"/>
                      </w:rPr>
                      <m:t>=</m:t>
                    </m:r>
                    <m:nary>
                      <m:naryPr>
                        <m:chr m:val="∑"/>
                        <m:ctrlPr>
                          <w:rPr>
                            <w:rFonts w:ascii="Cambria Math" w:eastAsia="Calibri" w:hAnsi="Cambria Math" w:cs="Times New Roman"/>
                            <w:i/>
                          </w:rPr>
                        </m:ctrlPr>
                      </m:naryPr>
                      <m:sub>
                        <m:r>
                          <m:rPr>
                            <m:nor/>
                          </m:rPr>
                          <w:rPr>
                            <w:rFonts w:eastAsia="Calibri" w:cs="Times New Roman"/>
                            <w:i/>
                            <w:lang w:val="fr-FR"/>
                          </w:rPr>
                          <m:t>t</m:t>
                        </m:r>
                        <m:r>
                          <w:rPr>
                            <w:rFonts w:ascii="Cambria Math" w:eastAsia="Calibri" w:hAnsi="Cambria Math" w:cs="Times New Roman"/>
                            <w:lang w:val="fr-FR"/>
                          </w:rPr>
                          <m:t>=</m:t>
                        </m:r>
                        <m:r>
                          <m:rPr>
                            <m:nor/>
                          </m:rPr>
                          <w:rPr>
                            <w:rFonts w:eastAsia="Calibri" w:cs="Times New Roman"/>
                            <w:i/>
                            <w:lang w:val="fr-FR"/>
                          </w:rPr>
                          <m:t>0</m:t>
                        </m:r>
                      </m:sub>
                      <m:sup>
                        <m:r>
                          <m:rPr>
                            <m:nor/>
                          </m:rPr>
                          <w:rPr>
                            <w:rFonts w:eastAsia="Calibri" w:cs="Times New Roman"/>
                            <w:i/>
                            <w:lang w:val="fr-FR"/>
                          </w:rPr>
                          <m:t>T</m:t>
                        </m:r>
                        <m:r>
                          <w:rPr>
                            <w:rFonts w:ascii="Cambria Math" w:eastAsia="Calibri" w:hAnsi="Cambria Math" w:cs="Times New Roman"/>
                            <w:lang w:val="fr-FR"/>
                          </w:rPr>
                          <m:t>=</m:t>
                        </m:r>
                        <m:r>
                          <w:rPr>
                            <w:rFonts w:ascii="Cambria Math" w:eastAsia="Calibri" w:hAnsi="Times New Roman" w:cs="Times New Roman"/>
                            <w:lang w:val="fr-FR"/>
                          </w:rPr>
                          <m:t>+</m:t>
                        </m:r>
                        <m:r>
                          <m:rPr>
                            <m:nor/>
                          </m:rPr>
                          <w:rPr>
                            <w:rFonts w:ascii="Cambria Math" w:eastAsia="Calibri" w:hAnsi="Cambria Math" w:cs="Palatino Linotype"/>
                            <w:lang w:val="fr-FR"/>
                          </w:rPr>
                          <m:t>∞</m:t>
                        </m:r>
                      </m:sup>
                      <m:e>
                        <m:sSup>
                          <m:sSupPr>
                            <m:ctrlPr>
                              <w:rPr>
                                <w:rFonts w:ascii="Cambria Math" w:eastAsia="Calibri" w:hAnsi="Cambria Math" w:cs="Times New Roman"/>
                                <w:i/>
                              </w:rPr>
                            </m:ctrlPr>
                          </m:sSupPr>
                          <m:e>
                            <m:d>
                              <m:dPr>
                                <m:ctrlPr>
                                  <w:rPr>
                                    <w:rFonts w:ascii="Cambria Math" w:eastAsia="Calibri" w:hAnsi="Cambria Math" w:cs="Times New Roman"/>
                                    <w:i/>
                                  </w:rPr>
                                </m:ctrlPr>
                              </m:dPr>
                              <m:e>
                                <m:f>
                                  <m:fPr>
                                    <m:ctrlPr>
                                      <w:rPr>
                                        <w:rFonts w:ascii="Cambria Math" w:eastAsia="Calibri" w:hAnsi="Cambria Math" w:cs="Times New Roman"/>
                                        <w:i/>
                                      </w:rPr>
                                    </m:ctrlPr>
                                  </m:fPr>
                                  <m:num>
                                    <m:r>
                                      <m:rPr>
                                        <m:nor/>
                                      </m:rPr>
                                      <w:rPr>
                                        <w:rFonts w:eastAsia="Calibri" w:cs="Times New Roman"/>
                                        <w:i/>
                                        <w:lang w:val="fr-FR"/>
                                      </w:rPr>
                                      <m:t>1</m:t>
                                    </m:r>
                                  </m:num>
                                  <m:den>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den>
                                </m:f>
                              </m:e>
                            </m:d>
                          </m:e>
                          <m:sup>
                            <m:r>
                              <m:rPr>
                                <m:nor/>
                              </m:rPr>
                              <w:rPr>
                                <w:rFonts w:eastAsia="Calibri" w:cs="Times New Roman"/>
                                <w:i/>
                                <w:lang w:val="fr-FR"/>
                              </w:rPr>
                              <m:t>t</m:t>
                            </m:r>
                          </m:sup>
                        </m:sSup>
                        <m:r>
                          <w:rPr>
                            <w:rFonts w:ascii="Cambria Math" w:eastAsia="Calibri" w:hAnsi="Cambria Math" w:cs="Cambria Math"/>
                            <w:lang w:val="fr-FR"/>
                          </w:rPr>
                          <m:t>⋅</m:t>
                        </m:r>
                        <m:r>
                          <m:rPr>
                            <m:nor/>
                          </m:rPr>
                          <w:rPr>
                            <w:rFonts w:eastAsia="Calibri" w:cs="Times New Roman"/>
                            <w:i/>
                            <w:lang w:val="fr-FR"/>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num>
                              <m:den>
                                <m:sSub>
                                  <m:sSubPr>
                                    <m:ctrlPr>
                                      <w:rPr>
                                        <w:rFonts w:ascii="Cambria Math" w:eastAsia="Calibri" w:hAnsi="Cambria Math" w:cs="Times New Roman"/>
                                        <w:i/>
                                      </w:rPr>
                                    </m:ctrlPr>
                                  </m:sSubPr>
                                  <m:e>
                                    <m:r>
                                      <m:rPr>
                                        <m:nor/>
                                      </m:rPr>
                                      <w:rPr>
                                        <w:rFonts w:eastAsia="Calibri" w:cs="Times New Roman"/>
                                        <w:i/>
                                        <w:lang w:val="fr-FR"/>
                                      </w:rPr>
                                      <m:t>Y</m:t>
                                    </m:r>
                                  </m:e>
                                  <m:sub>
                                    <m:r>
                                      <m:rPr>
                                        <m:nor/>
                                      </m:rPr>
                                      <w:rPr>
                                        <w:rFonts w:eastAsia="Calibri" w:cs="Times New Roman"/>
                                        <w:i/>
                                        <w:lang w:val="fr-FR"/>
                                      </w:rPr>
                                      <m:t>t</m:t>
                                    </m:r>
                                  </m:sub>
                                </m:sSub>
                              </m:den>
                            </m:f>
                          </m:e>
                        </m:d>
                        <m:r>
                          <w:rPr>
                            <w:rFonts w:ascii="Cambria Math" w:eastAsia="Calibri" w:hAnsi="Cambria Math" w:cs="Cambria Math"/>
                            <w:lang w:val="fr-FR"/>
                          </w:rPr>
                          <m:t>⋅</m:t>
                        </m:r>
                        <m:sSub>
                          <m:sSubPr>
                            <m:ctrlPr>
                              <w:rPr>
                                <w:rFonts w:ascii="Cambria Math" w:eastAsia="Calibri" w:hAnsi="Cambria Math" w:cs="Times New Roman"/>
                                <w:i/>
                              </w:rPr>
                            </m:ctrlPr>
                          </m:sSubPr>
                          <m:e>
                            <m:r>
                              <m:rPr>
                                <m:nor/>
                              </m:rPr>
                              <w:rPr>
                                <w:rFonts w:eastAsia="Calibri" w:cs="Times New Roman"/>
                                <w:i/>
                                <w:lang w:val="fr-FR"/>
                              </w:rPr>
                              <m:t>Y</m:t>
                            </m:r>
                          </m:e>
                          <m:sub>
                            <m:r>
                              <m:rPr>
                                <m:nor/>
                              </m:rPr>
                              <w:rPr>
                                <w:rFonts w:eastAsia="Calibri" w:cs="Times New Roman"/>
                                <w:i/>
                                <w:lang w:val="fr-FR"/>
                              </w:rPr>
                              <m:t>t</m:t>
                            </m:r>
                          </m:sub>
                        </m:sSub>
                      </m:e>
                    </m:nary>
                  </m:e>
                </m:func>
                <m:r>
                  <w:rPr>
                    <w:rFonts w:ascii="Cambria Math" w:hAnsi="Cambria Math"/>
                    <w:lang w:val="fr-FR"/>
                  </w:rPr>
                  <m:t xml:space="preserve">                                                      </m:t>
                </m:r>
              </m:e>
            </m:mr>
            <m:mr>
              <m:e>
                <m:m>
                  <m:mPr>
                    <m:mcs>
                      <m:mc>
                        <m:mcPr>
                          <m:count m:val="2"/>
                          <m:mcJc m:val="center"/>
                        </m:mcPr>
                      </m:mc>
                    </m:mcs>
                    <m:ctrlPr>
                      <w:rPr>
                        <w:rFonts w:ascii="Cambria Math" w:hAnsi="Cambria Math"/>
                        <w:i/>
                      </w:rPr>
                    </m:ctrlPr>
                  </m:mPr>
                  <m:mr>
                    <m:e>
                      <m:r>
                        <m:rPr>
                          <m:nor/>
                        </m:rPr>
                        <w:rPr>
                          <w:i/>
                          <w:iCs/>
                          <w:lang w:val="fr-FR"/>
                        </w:rPr>
                        <m:t>s.a.</m:t>
                      </m:r>
                    </m:e>
                    <m:e>
                      <m:d>
                        <m:dPr>
                          <m:ctrlPr>
                            <w:rPr>
                              <w:rFonts w:ascii="Cambria Math" w:eastAsia="Calibri" w:hAnsi="Cambria Math" w:cs="Times New Roman"/>
                              <w:i/>
                            </w:rPr>
                          </m:ctrlPr>
                        </m:dPr>
                        <m:e>
                          <m:nary>
                            <m:naryPr>
                              <m:chr m:val="∑"/>
                              <m:ctrlPr>
                                <w:rPr>
                                  <w:rFonts w:ascii="Cambria Math" w:eastAsia="Calibri" w:hAnsi="Cambria Math" w:cs="Times New Roman"/>
                                  <w:i/>
                                </w:rPr>
                              </m:ctrlPr>
                            </m:naryPr>
                            <m:sub>
                              <m:r>
                                <m:rPr>
                                  <m:nor/>
                                </m:rPr>
                                <w:rPr>
                                  <w:rFonts w:eastAsia="Calibri" w:cs="Times New Roman"/>
                                  <w:i/>
                                  <w:lang w:val="fr-FR"/>
                                </w:rPr>
                                <m:t>t=0</m:t>
                              </m:r>
                            </m:sub>
                            <m:sup>
                              <m:r>
                                <w:rPr>
                                  <w:rFonts w:ascii="Cambria Math" w:eastAsia="Calibri" w:hAnsi="Times New Roman" w:cs="Times New Roman"/>
                                  <w:lang w:val="fr-FR"/>
                                </w:rPr>
                                <m:t>+</m:t>
                              </m:r>
                              <m:r>
                                <m:rPr>
                                  <m:nor/>
                                </m:rPr>
                                <w:rPr>
                                  <w:rFonts w:ascii="Cambria Math" w:eastAsia="Calibri" w:hAnsi="Cambria Math" w:cs="Palatino Linotype"/>
                                  <w:lang w:val="fr-FR"/>
                                </w:rPr>
                                <m:t>∞</m:t>
                              </m:r>
                            </m:sup>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lang w:val="fr-FR"/>
                                        </w:rPr>
                                        <m:t>G</m:t>
                                      </m:r>
                                    </m:e>
                                    <m:sub>
                                      <m:r>
                                        <m:rPr>
                                          <m:nor/>
                                        </m:rPr>
                                        <w:rPr>
                                          <w:rFonts w:eastAsia="Calibri" w:cs="Times New Roman"/>
                                          <w:i/>
                                          <w:lang w:val="fr-FR"/>
                                        </w:rPr>
                                        <m:t>t</m:t>
                                      </m:r>
                                    </m:sub>
                                  </m:sSub>
                                </m:num>
                                <m:den>
                                  <m:sSup>
                                    <m:sSupPr>
                                      <m:ctrlPr>
                                        <w:rPr>
                                          <w:rFonts w:ascii="Cambria Math" w:eastAsia="Calibri" w:hAnsi="Cambria Math" w:cs="Times New Roman"/>
                                          <w:i/>
                                        </w:rPr>
                                      </m:ctrlPr>
                                    </m:sSupPr>
                                    <m:e>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e>
                                    <m:sup>
                                      <m:r>
                                        <m:rPr>
                                          <m:nor/>
                                        </m:rPr>
                                        <w:rPr>
                                          <w:rFonts w:eastAsia="Calibri" w:cs="Times New Roman"/>
                                          <w:i/>
                                          <w:iCs/>
                                          <w:lang w:val="fr-FR"/>
                                        </w:rPr>
                                        <m:t>t</m:t>
                                      </m:r>
                                    </m:sup>
                                  </m:sSup>
                                </m:den>
                              </m:f>
                            </m:e>
                          </m:nary>
                        </m:e>
                      </m:d>
                      <m:r>
                        <w:rPr>
                          <w:rFonts w:ascii="Cambria Math" w:eastAsia="Calibri" w:hAnsi="Cambria Math" w:cs="Times New Roman"/>
                          <w:lang w:val="fr-FR"/>
                        </w:rPr>
                        <m:t>+</m:t>
                      </m:r>
                      <m:sSub>
                        <m:sSubPr>
                          <m:ctrlPr>
                            <w:rPr>
                              <w:rFonts w:ascii="Cambria Math" w:eastAsia="Calibri" w:hAnsi="Cambria Math" w:cs="Times New Roman"/>
                              <w:i/>
                            </w:rPr>
                          </m:ctrlPr>
                        </m:sSubPr>
                        <m:e>
                          <m:r>
                            <m:rPr>
                              <m:nor/>
                            </m:rPr>
                            <w:rPr>
                              <w:rFonts w:eastAsia="Calibri" w:cs="Times New Roman"/>
                              <w:i/>
                              <w:lang w:val="fr-FR"/>
                            </w:rPr>
                            <m:t>D</m:t>
                          </m:r>
                        </m:e>
                        <m:sub>
                          <m:r>
                            <m:rPr>
                              <m:nor/>
                            </m:rPr>
                            <w:rPr>
                              <w:rFonts w:eastAsia="Calibri" w:cs="Times New Roman"/>
                              <w:i/>
                              <w:lang w:val="fr-FR"/>
                            </w:rPr>
                            <m:t>0</m:t>
                          </m:r>
                        </m:sub>
                      </m:sSub>
                      <m:r>
                        <w:rPr>
                          <w:rFonts w:ascii="Cambria Math" w:eastAsia="Calibri" w:hAnsi="Cambria Math" w:cs="Times New Roman"/>
                          <w:lang w:val="fr-FR"/>
                        </w:rPr>
                        <m:t>∙</m:t>
                      </m:r>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r>
                        <w:rPr>
                          <w:rFonts w:ascii="Cambria Math" w:eastAsia="Calibri" w:hAnsi="Cambria Math" w:cs="Times New Roman"/>
                          <w:lang w:val="fr-FR"/>
                        </w:rPr>
                        <m:t>=</m:t>
                      </m:r>
                      <m:d>
                        <m:dPr>
                          <m:ctrlPr>
                            <w:rPr>
                              <w:rFonts w:ascii="Cambria Math" w:eastAsia="Calibri" w:hAnsi="Cambria Math" w:cs="Times New Roman"/>
                              <w:i/>
                            </w:rPr>
                          </m:ctrlPr>
                        </m:dPr>
                        <m:e>
                          <m:nary>
                            <m:naryPr>
                              <m:chr m:val="∑"/>
                              <m:ctrlPr>
                                <w:rPr>
                                  <w:rFonts w:ascii="Cambria Math" w:eastAsia="Calibri" w:hAnsi="Cambria Math" w:cs="Times New Roman"/>
                                  <w:i/>
                                </w:rPr>
                              </m:ctrlPr>
                            </m:naryPr>
                            <m:sub>
                              <m:r>
                                <m:rPr>
                                  <m:nor/>
                                </m:rPr>
                                <w:rPr>
                                  <w:rFonts w:eastAsia="Calibri" w:cs="Times New Roman"/>
                                  <w:i/>
                                  <w:lang w:val="fr-FR"/>
                                </w:rPr>
                                <m:t>t=0</m:t>
                              </m:r>
                            </m:sub>
                            <m:sup>
                              <m:r>
                                <w:rPr>
                                  <w:rFonts w:ascii="Cambria Math" w:eastAsia="Calibri" w:hAnsi="Times New Roman" w:cs="Times New Roman"/>
                                  <w:lang w:val="fr-FR"/>
                                </w:rPr>
                                <m:t>+</m:t>
                              </m:r>
                              <m:r>
                                <m:rPr>
                                  <m:nor/>
                                </m:rPr>
                                <w:rPr>
                                  <w:rFonts w:ascii="Cambria Math" w:eastAsia="Calibri" w:hAnsi="Cambria Math" w:cs="Palatino Linotype"/>
                                  <w:lang w:val="fr-FR"/>
                                </w:rPr>
                                <m:t>∞</m:t>
                              </m:r>
                            </m:sup>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num>
                                <m:den>
                                  <m:sSup>
                                    <m:sSupPr>
                                      <m:ctrlPr>
                                        <w:rPr>
                                          <w:rFonts w:ascii="Cambria Math" w:eastAsia="Calibri" w:hAnsi="Cambria Math" w:cs="Times New Roman"/>
                                          <w:i/>
                                        </w:rPr>
                                      </m:ctrlPr>
                                    </m:sSupPr>
                                    <m:e>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e>
                                    <m:sup>
                                      <m:r>
                                        <m:rPr>
                                          <m:nor/>
                                        </m:rPr>
                                        <w:rPr>
                                          <w:rFonts w:eastAsia="Calibri" w:cs="Times New Roman"/>
                                          <w:i/>
                                          <w:iCs/>
                                          <w:lang w:val="fr-FR"/>
                                        </w:rPr>
                                        <m:t>t</m:t>
                                      </m:r>
                                    </m:sup>
                                  </m:sSup>
                                </m:den>
                              </m:f>
                            </m:e>
                          </m:nary>
                        </m:e>
                      </m:d>
                      <m:r>
                        <w:rPr>
                          <w:rFonts w:ascii="Cambria Math" w:eastAsia="Calibri" w:hAnsi="Cambria Math" w:cs="Times New Roman"/>
                        </w:rPr>
                        <m:t xml:space="preserve">                          </m:t>
                      </m:r>
                    </m:e>
                  </m:mr>
                </m:m>
              </m:e>
            </m:mr>
          </m:m>
        </m:oMath>
      </m:oMathPara>
    </w:p>
    <w:p w14:paraId="36F2B685" w14:textId="77777777" w:rsidR="007D5B98" w:rsidRPr="000E428C" w:rsidRDefault="007D5B98">
      <w:pPr>
        <w:pStyle w:val="Nivel2SM"/>
        <w:keepNext/>
        <w:spacing w:after="0"/>
        <w:rPr>
          <w:spacing w:val="-3"/>
        </w:rPr>
      </w:pPr>
      <w:r w:rsidRPr="000E428C">
        <w:rPr>
          <w:spacing w:val="-3"/>
        </w:rPr>
        <w:t>Resolviendo el problema de optimización mediante las condiciones de Kuhn-Tucker, obtenemos:</w:t>
      </w:r>
    </w:p>
    <w:p w14:paraId="1850DD51" w14:textId="77777777" w:rsidR="007D5B98" w:rsidRDefault="00000000" w:rsidP="001A665D">
      <w:pPr>
        <w:spacing w:after="0"/>
      </w:pPr>
      <m:oMathPara>
        <m:oMath>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r>
            <w:rPr>
              <w:rFonts w:ascii="Cambria Math" w:eastAsia="Calibri" w:hAnsi="Cambria Math" w:cs="Times New Roman"/>
            </w:rPr>
            <m:t>=</m:t>
          </m:r>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t+1</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t+1</m:t>
                  </m:r>
                </m:sub>
              </m:sSub>
            </m:den>
          </m:f>
        </m:oMath>
      </m:oMathPara>
    </w:p>
    <w:p w14:paraId="71472D76" w14:textId="77777777" w:rsidR="007D5B98" w:rsidRDefault="007D5B98">
      <w:pPr>
        <w:pStyle w:val="Nivel2SM"/>
      </w:pPr>
      <w:r>
        <w:t xml:space="preserve">Es decir, </w:t>
      </w:r>
      <w:r w:rsidRPr="00F0632A">
        <w:rPr>
          <w:b/>
          <w:bCs/>
        </w:rPr>
        <w:t>lo óptimo es que el tipo impositivo se mantenga constante</w:t>
      </w:r>
      <w:r>
        <w:t>. Y es que, como el coste marginal de una distorsión es creciente con el tipo impositivo, un tipo uniforme minimiza el exceso de gravamen.</w:t>
      </w:r>
    </w:p>
    <w:p w14:paraId="52A7FB2E" w14:textId="77777777" w:rsidR="007D5B98" w:rsidRDefault="007D5B98">
      <w:pPr>
        <w:pStyle w:val="Nivel2SM"/>
        <w:keepNext/>
        <w:spacing w:after="0"/>
      </w:pPr>
      <w:r>
        <w:t xml:space="preserve">Este resultado se conoce como </w:t>
      </w:r>
      <w:r>
        <w:rPr>
          <w:b/>
          <w:bCs/>
        </w:rPr>
        <w:t>suavización impositiva</w:t>
      </w:r>
      <w:r>
        <w:t xml:space="preserve"> y supone que:</w:t>
      </w:r>
    </w:p>
    <w:p w14:paraId="115C0288" w14:textId="77777777" w:rsidR="007D5B98" w:rsidRDefault="007D5B98">
      <w:pPr>
        <w:pStyle w:val="Nivel3SM"/>
      </w:pPr>
      <w:r>
        <w:t xml:space="preserve">Es preferible mantener </w:t>
      </w:r>
      <w:r w:rsidRPr="00345383">
        <w:t>impuestos bajos durante muchos años que impuestos altos durante un solo año</w:t>
      </w:r>
      <w:r>
        <w:t>; y</w:t>
      </w:r>
    </w:p>
    <w:p w14:paraId="11D9E7B0" w14:textId="77777777" w:rsidR="007D5B98" w:rsidRPr="005E12C1" w:rsidRDefault="007D5B98">
      <w:pPr>
        <w:pStyle w:val="Nivel3SM"/>
      </w:pPr>
      <w:r>
        <w:t>Es preferible mantener el tipo impositivo constante, dejando actuar a los estabilizadores automáticos, por lo que se incurrirá en déficit en recesión y en superávit en expansión. O lo que es lo mismo: el déficit público será contracíclico (i.e. ahorro público procíclico). En este contexto, el papel de la deuda será, pues, el de absorber los shocks para permitir la deseada suavización impositiva.</w:t>
      </w:r>
    </w:p>
    <w:p w14:paraId="7A009BA8" w14:textId="77777777" w:rsidR="005E12C1" w:rsidRDefault="005E12C1" w:rsidP="005E12C1">
      <w:pPr>
        <w:pStyle w:val="Ttulo6"/>
      </w:pPr>
      <w:bookmarkStart w:id="50" w:name="_Toc173958385"/>
      <w:r>
        <w:t xml:space="preserve">Efectos del gasto público productivo (inversión pública: </w:t>
      </w:r>
      <w:r>
        <w:rPr>
          <w:smallCaps/>
        </w:rPr>
        <w:t xml:space="preserve">Baxter </w:t>
      </w:r>
      <w:r>
        <w:t xml:space="preserve">y </w:t>
      </w:r>
      <w:r>
        <w:rPr>
          <w:smallCaps/>
        </w:rPr>
        <w:t>King</w:t>
      </w:r>
      <w:r>
        <w:t>, 1993)</w:t>
      </w:r>
      <w:bookmarkEnd w:id="50"/>
    </w:p>
    <w:p w14:paraId="5B411A6E" w14:textId="2C6C5D53" w:rsidR="00D83629" w:rsidRPr="00D83629" w:rsidRDefault="008B58F5" w:rsidP="00FB0C86">
      <w:pPr>
        <w:pStyle w:val="Nivel1SM"/>
        <w:keepNext/>
        <w:keepLines/>
        <w:spacing w:before="0" w:after="0"/>
      </w:pPr>
      <w:r>
        <w:t>En el análisis anterior sobre los efectos del gasto público</w:t>
      </w:r>
      <w:r w:rsidR="00D83629">
        <w:t>,</w:t>
      </w:r>
      <w:r>
        <w:t xml:space="preserve"> se ha considerado que no tiene un carácter productivo y simplemente consume parte de los recursos de la restricción agregada de la economía.</w:t>
      </w:r>
      <w:r w:rsidR="00D83629">
        <w:t xml:space="preserve"> </w:t>
      </w:r>
      <w:r>
        <w:t xml:space="preserve">Sin embargo, </w:t>
      </w:r>
      <w:r w:rsidRPr="00D83629">
        <w:rPr>
          <w:smallCaps/>
        </w:rPr>
        <w:t>Baxter</w:t>
      </w:r>
      <w:r>
        <w:t xml:space="preserve"> y </w:t>
      </w:r>
      <w:r w:rsidRPr="00D83629">
        <w:rPr>
          <w:smallCaps/>
        </w:rPr>
        <w:t>King</w:t>
      </w:r>
      <w:r>
        <w:t xml:space="preserve"> (1993) distinguen entre </w:t>
      </w:r>
      <w:r w:rsidRPr="00D83629">
        <w:rPr>
          <w:b/>
          <w:bCs/>
        </w:rPr>
        <w:t>consumo público</w:t>
      </w:r>
      <w:r w:rsidRPr="008B58F5">
        <w:t>,</w:t>
      </w:r>
      <w:r>
        <w:t xml:space="preserve"> que no consideran como productivo (compras de bienes y servicios y gastos de personal), e </w:t>
      </w:r>
      <w:r w:rsidRPr="00D83629">
        <w:rPr>
          <w:b/>
          <w:bCs/>
        </w:rPr>
        <w:t>inversión pública</w:t>
      </w:r>
      <w:r>
        <w:t xml:space="preserve">, </w:t>
      </w:r>
      <w:r w:rsidRPr="00D83629">
        <w:rPr>
          <w:rFonts w:eastAsiaTheme="minorEastAsia"/>
          <w:iCs/>
          <w:szCs w:val="16"/>
        </w:rPr>
        <w:t>que sí que puede ser productiva y es incorporada en la función de producción de las empresas.</w:t>
      </w:r>
    </w:p>
    <w:p w14:paraId="04607861" w14:textId="6D150A82" w:rsidR="005E12C1" w:rsidRDefault="008B58F5" w:rsidP="00751FDE">
      <w:pPr>
        <w:pStyle w:val="Nivel2SM"/>
        <w:keepNext/>
        <w:spacing w:after="0"/>
      </w:pPr>
      <w:r>
        <w:rPr>
          <w:rFonts w:eastAsiaTheme="minorEastAsia"/>
          <w:iCs/>
          <w:smallCaps/>
          <w:szCs w:val="16"/>
        </w:rPr>
        <w:t>Baxter</w:t>
      </w:r>
      <w:r>
        <w:rPr>
          <w:rFonts w:eastAsiaTheme="minorEastAsia"/>
          <w:iCs/>
          <w:szCs w:val="16"/>
        </w:rPr>
        <w:t xml:space="preserve"> y </w:t>
      </w:r>
      <w:r>
        <w:rPr>
          <w:rFonts w:eastAsiaTheme="minorEastAsia"/>
          <w:iCs/>
          <w:smallCaps/>
          <w:szCs w:val="16"/>
        </w:rPr>
        <w:t>King</w:t>
      </w:r>
      <w:r w:rsidRPr="00DA62F2">
        <w:rPr>
          <w:rFonts w:eastAsiaTheme="minorEastAsia"/>
          <w:iCs/>
          <w:szCs w:val="16"/>
        </w:rPr>
        <w:t xml:space="preserve"> (1993)</w:t>
      </w:r>
      <w:r>
        <w:rPr>
          <w:rFonts w:eastAsiaTheme="minorEastAsia"/>
          <w:iCs/>
          <w:szCs w:val="16"/>
        </w:rPr>
        <w:t xml:space="preserve"> analizan los efectos de cada uno de estos dos casos.</w:t>
      </w:r>
      <w:r>
        <w:t xml:space="preserve"> Al considerar que la inversión pública puede ser productiva, la función de producción pasa a ser:</w:t>
      </w:r>
    </w:p>
    <w:p w14:paraId="18FA89AD" w14:textId="77777777" w:rsidR="00751FDE" w:rsidRPr="00694269" w:rsidRDefault="00000000" w:rsidP="00751FDE">
      <w:pPr>
        <w:pStyle w:val="Nivel2SM"/>
        <w:keepNext/>
        <w:numPr>
          <w:ilvl w:val="0"/>
          <w:numId w:val="0"/>
        </w:numPr>
        <w:spacing w:after="0"/>
        <w:ind w:left="567"/>
        <w:rPr>
          <w:rFonts w:eastAsiaTheme="minorEastAsia"/>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L</m:t>
                  </m:r>
                </m:e>
                <m:sub>
                  <m:r>
                    <m:rPr>
                      <m:nor/>
                    </m:rPr>
                    <w:rPr>
                      <w:i/>
                      <w:lang w:val="fr-FR"/>
                    </w:rPr>
                    <m:t>t</m:t>
                  </m:r>
                </m:sub>
              </m:sSub>
            </m:e>
            <m:sup>
              <m:r>
                <m:rPr>
                  <m:nor/>
                </m:rPr>
                <w:rPr>
                  <w:i/>
                  <w:lang w:val="fr-FR"/>
                </w:rPr>
                <m:t>1</m:t>
              </m:r>
              <m:r>
                <w:rPr>
                  <w:rFonts w:ascii="Cambria Math" w:hAnsi="Cambria Math"/>
                  <w:lang w:val="fr-FR"/>
                </w:rPr>
                <m:t>-</m:t>
              </m:r>
              <m:r>
                <m:rPr>
                  <m:nor/>
                </m:rPr>
                <w:rPr>
                  <w:i/>
                </w:rPr>
                <m:t>α</m:t>
              </m:r>
            </m:sup>
          </m:sSup>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G</m:t>
                  </m:r>
                </m:e>
                <m:sub>
                  <m:r>
                    <m:rPr>
                      <m:nor/>
                    </m:rPr>
                    <w:rPr>
                      <w:i/>
                      <w:lang w:val="fr-FR"/>
                    </w:rPr>
                    <m:t>t</m:t>
                  </m:r>
                </m:sub>
              </m:sSub>
            </m:e>
            <m:sup>
              <w:bookmarkStart w:id="51" w:name="_Hlk121250686"/>
              <m:r>
                <m:rPr>
                  <m:nor/>
                </m:rPr>
                <w:rPr>
                  <w:i/>
                </w:rPr>
                <m:t>η</m:t>
              </m:r>
              <w:bookmarkEnd w:id="51"/>
            </m:sup>
          </m:sSup>
        </m:oMath>
      </m:oMathPara>
    </w:p>
    <w:p w14:paraId="2A7A8FCF" w14:textId="5E8073B5" w:rsidR="007A3934" w:rsidRDefault="004F6DA6" w:rsidP="00751FDE">
      <w:pPr>
        <w:pStyle w:val="Nivel2SM"/>
        <w:keepNext/>
        <w:numPr>
          <w:ilvl w:val="0"/>
          <w:numId w:val="0"/>
        </w:numPr>
        <w:spacing w:after="0"/>
        <w:ind w:left="567"/>
      </w:pPr>
      <w:r w:rsidRPr="004F6DA6">
        <w:t xml:space="preserve">donde </w:t>
      </w:r>
      <m:oMath>
        <m:sSub>
          <m:sSubPr>
            <m:ctrlPr>
              <w:rPr>
                <w:rFonts w:ascii="Cambria Math" w:hAnsi="Cambria Math"/>
                <w:i/>
              </w:rPr>
            </m:ctrlPr>
          </m:sSubPr>
          <m:e>
            <m:r>
              <m:rPr>
                <m:nor/>
              </m:rPr>
              <w:rPr>
                <w:i/>
              </w:rPr>
              <m:t>G</m:t>
            </m:r>
          </m:e>
          <m:sub>
            <m:r>
              <m:rPr>
                <m:nor/>
              </m:rPr>
              <w:rPr>
                <w:i/>
              </w:rPr>
              <m:t>t</m:t>
            </m:r>
          </m:sub>
        </m:sSub>
      </m:oMath>
      <w:r w:rsidRPr="004F6DA6">
        <w:t xml:space="preserve"> representa el stoc</w:t>
      </w:r>
      <w:r>
        <w:t>k</w:t>
      </w:r>
      <w:r w:rsidRPr="004F6DA6">
        <w:t xml:space="preserve"> de capital públ</w:t>
      </w:r>
      <w:r>
        <w:t xml:space="preserve">ico y </w:t>
      </w:r>
      <m:oMath>
        <m:r>
          <m:rPr>
            <m:nor/>
          </m:rPr>
          <w:rPr>
            <w:i/>
          </w:rPr>
          <m:t>η</m:t>
        </m:r>
      </m:oMath>
      <w:r>
        <w:t xml:space="preserve"> es un parámetro que determina en qué medida es productiva la inversión pública.</w:t>
      </w:r>
    </w:p>
    <w:p w14:paraId="29EE8EC3" w14:textId="77777777" w:rsidR="007A3934" w:rsidRDefault="004F6DA6" w:rsidP="00751FDE">
      <w:pPr>
        <w:pStyle w:val="Nivel3SM"/>
      </w:pPr>
      <w:r>
        <w:t xml:space="preserve">Si </w:t>
      </w:r>
      <m:oMath>
        <m:r>
          <m:rPr>
            <m:nor/>
          </m:rPr>
          <w:rPr>
            <w:i/>
          </w:rPr>
          <m:t>η</m:t>
        </m:r>
        <m:r>
          <w:rPr>
            <w:rFonts w:ascii="Cambria Math" w:hAnsi="Cambria Math"/>
          </w:rPr>
          <m:t>=</m:t>
        </m:r>
        <m:r>
          <m:rPr>
            <m:nor/>
          </m:rPr>
          <w:rPr>
            <w:i/>
          </w:rPr>
          <m:t>0</m:t>
        </m:r>
      </m:oMath>
      <w:r>
        <w:t xml:space="preserve">, la inversión pública no será productiva, pero si </w:t>
      </w:r>
      <m:oMath>
        <m:r>
          <m:rPr>
            <m:nor/>
          </m:rPr>
          <w:rPr>
            <w:i/>
          </w:rPr>
          <m:t>η</m:t>
        </m:r>
        <m:r>
          <w:rPr>
            <w:rFonts w:ascii="Cambria Math" w:hAnsi="Cambria Math"/>
          </w:rPr>
          <m:t>&gt;</m:t>
        </m:r>
        <m:r>
          <m:rPr>
            <m:nor/>
          </m:rPr>
          <w:rPr>
            <w:i/>
          </w:rPr>
          <m:t>0</m:t>
        </m:r>
      </m:oMath>
      <w:r>
        <w:t>, sí lo será.</w:t>
      </w:r>
    </w:p>
    <w:p w14:paraId="1CA64A51" w14:textId="2CECB7C7" w:rsidR="007A3934" w:rsidRDefault="004F6DA6" w:rsidP="00751FDE">
      <w:pPr>
        <w:pStyle w:val="Nivel3SM"/>
      </w:pPr>
      <w:r>
        <w:t>Se supone que</w:t>
      </w:r>
      <m:oMath>
        <m:r>
          <w:rPr>
            <w:rFonts w:ascii="Cambria Math" w:hAnsi="Cambria Math"/>
          </w:rPr>
          <m:t xml:space="preserve"> </m:t>
        </m:r>
        <m:r>
          <m:rPr>
            <m:nor/>
          </m:rPr>
          <w:rPr>
            <w:i/>
          </w:rPr>
          <m:t>η</m:t>
        </m:r>
        <m:r>
          <w:rPr>
            <w:rFonts w:ascii="Cambria Math" w:hAnsi="Cambria Math"/>
          </w:rPr>
          <m:t>&lt;</m:t>
        </m:r>
        <m:d>
          <m:dPr>
            <m:ctrlPr>
              <w:rPr>
                <w:rFonts w:ascii="Cambria Math" w:hAnsi="Cambria Math"/>
                <w:i/>
              </w:rPr>
            </m:ctrlPr>
          </m:dPr>
          <m:e>
            <m:r>
              <m:rPr>
                <m:nor/>
              </m:rPr>
              <w:rPr>
                <w:i/>
              </w:rPr>
              <m:t>1</m:t>
            </m:r>
            <m:r>
              <w:rPr>
                <w:rFonts w:ascii="Cambria Math" w:hAnsi="Cambria Math"/>
              </w:rPr>
              <m:t>-</m:t>
            </m:r>
            <m:r>
              <m:rPr>
                <m:nor/>
              </m:rPr>
              <w:rPr>
                <w:i/>
              </w:rPr>
              <m:t>α</m:t>
            </m:r>
          </m:e>
        </m:d>
      </m:oMath>
      <w:r>
        <w:t xml:space="preserve">, por lo que los rendimientos en </w:t>
      </w:r>
      <m:oMath>
        <m:sSub>
          <m:sSubPr>
            <m:ctrlPr>
              <w:rPr>
                <w:rFonts w:ascii="Cambria Math" w:hAnsi="Cambria Math"/>
                <w:i/>
              </w:rPr>
            </m:ctrlPr>
          </m:sSubPr>
          <m:e>
            <m:r>
              <m:rPr>
                <m:nor/>
              </m:rPr>
              <w:rPr>
                <w:i/>
              </w:rPr>
              <m:t>K</m:t>
            </m:r>
          </m:e>
          <m:sub>
            <m:r>
              <m:rPr>
                <m:nor/>
              </m:rPr>
              <w:rPr>
                <w:i/>
              </w:rPr>
              <m:t>t</m:t>
            </m:r>
          </m:sub>
        </m:sSub>
      </m:oMath>
      <w:r>
        <w:t xml:space="preserve"> y </w:t>
      </w:r>
      <m:oMath>
        <m:sSub>
          <m:sSubPr>
            <m:ctrlPr>
              <w:rPr>
                <w:rFonts w:ascii="Cambria Math" w:hAnsi="Cambria Math"/>
                <w:i/>
              </w:rPr>
            </m:ctrlPr>
          </m:sSubPr>
          <m:e>
            <m:r>
              <m:rPr>
                <m:nor/>
              </m:rPr>
              <w:rPr>
                <w:i/>
              </w:rPr>
              <m:t>G</m:t>
            </m:r>
          </m:e>
          <m:sub>
            <m:r>
              <m:rPr>
                <m:nor/>
              </m:rPr>
              <w:rPr>
                <w:i/>
              </w:rPr>
              <m:t>t</m:t>
            </m:r>
          </m:sub>
        </m:sSub>
      </m:oMath>
      <w:r>
        <w:t xml:space="preserve"> son decrecientes</w:t>
      </w:r>
      <w:r w:rsidR="00F92BE8">
        <w:rPr>
          <w:rStyle w:val="Refdenotaalpie"/>
        </w:rPr>
        <w:footnoteReference w:id="18"/>
      </w:r>
      <w:r>
        <w:t>.</w:t>
      </w:r>
    </w:p>
    <w:p w14:paraId="08CEED95" w14:textId="18311CED" w:rsidR="008B58F5" w:rsidRDefault="004F6DA6" w:rsidP="00751FDE">
      <w:pPr>
        <w:pStyle w:val="Nivel3SM"/>
      </w:pPr>
      <w:r>
        <w:t>Esta función de producción tiene rendimientos constantes a escala en los factores productivos privados</w:t>
      </w:r>
      <w:r w:rsidR="00D83629">
        <w:t xml:space="preserve"> </w:t>
      </w:r>
      <m:oMath>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m:t>
            </m:r>
            <m:sSub>
              <m:sSubPr>
                <m:ctrlPr>
                  <w:rPr>
                    <w:rFonts w:ascii="Cambria Math" w:hAnsi="Cambria Math"/>
                    <w:i/>
                  </w:rPr>
                </m:ctrlPr>
              </m:sSubPr>
              <m:e>
                <m:r>
                  <m:rPr>
                    <m:nor/>
                  </m:rPr>
                  <w:rPr>
                    <w:i/>
                  </w:rPr>
                  <m:t>L</m:t>
                </m:r>
              </m:e>
              <m:sub>
                <m:r>
                  <m:rPr>
                    <m:nor/>
                  </m:rPr>
                  <w:rPr>
                    <w:i/>
                  </w:rPr>
                  <m:t>t</m:t>
                </m:r>
              </m:sub>
            </m:sSub>
          </m:e>
        </m:d>
      </m:oMath>
      <w:r w:rsidR="007A3934">
        <w:t>.</w:t>
      </w:r>
    </w:p>
    <w:p w14:paraId="14FF2E5C" w14:textId="6B096F9C" w:rsidR="007A3934" w:rsidRDefault="007A3934" w:rsidP="00751FDE">
      <w:pPr>
        <w:pStyle w:val="Nivel3SM"/>
        <w:keepNext/>
      </w:pPr>
      <w:r>
        <w:lastRenderedPageBreak/>
        <w:t>La inversión pública se define de manera similar a la inversión privada (con la misma tasa de depreciación para el capital público y privado):</w:t>
      </w:r>
    </w:p>
    <w:p w14:paraId="640BA3D7" w14:textId="67A1ABD9" w:rsidR="007A3934" w:rsidRDefault="00000000" w:rsidP="00751FDE">
      <w:pPr>
        <w:pStyle w:val="Nivel2SM"/>
        <w:numPr>
          <w:ilvl w:val="0"/>
          <w:numId w:val="0"/>
        </w:numPr>
        <w:spacing w:after="0"/>
        <w:ind w:left="963"/>
      </w:pPr>
      <m:oMathPara>
        <m:oMath>
          <m:sSub>
            <m:sSubPr>
              <m:ctrlPr>
                <w:rPr>
                  <w:rFonts w:ascii="Cambria Math" w:hAnsi="Cambria Math"/>
                  <w:i/>
                  <w:iCs/>
                </w:rPr>
              </m:ctrlPr>
            </m:sSubPr>
            <m:e>
              <m:r>
                <m:rPr>
                  <m:nor/>
                </m:rPr>
                <w:rPr>
                  <w:i/>
                  <w:iCs/>
                  <w:lang w:val="fr-FR"/>
                </w:rPr>
                <m:t>G</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Sup>
            <m:sSubSupPr>
              <m:ctrlPr>
                <w:rPr>
                  <w:rFonts w:ascii="Cambria Math" w:hAnsi="Cambria Math"/>
                  <w:i/>
                  <w:iCs/>
                </w:rPr>
              </m:ctrlPr>
            </m:sSubSupPr>
            <m:e>
              <m:r>
                <m:rPr>
                  <m:nor/>
                </m:rPr>
                <w:rPr>
                  <w:i/>
                  <w:iCs/>
                  <w:lang w:val="fr-FR"/>
                </w:rPr>
                <m:t>I</m:t>
              </m:r>
            </m:e>
            <m:sub>
              <m:r>
                <m:rPr>
                  <m:nor/>
                </m:rPr>
                <w:rPr>
                  <w:i/>
                  <w:iCs/>
                  <w:lang w:val="fr-FR"/>
                </w:rPr>
                <m:t>t</m:t>
              </m:r>
            </m:sub>
            <m:sup>
              <m:r>
                <m:rPr>
                  <m:nor/>
                </m:rPr>
                <w:rPr>
                  <w:i/>
                  <w:iCs/>
                  <w:lang w:val="fr-FR"/>
                </w:rPr>
                <m:t>G</m:t>
              </m:r>
            </m:sup>
          </m:sSubSup>
          <m:r>
            <w:rPr>
              <w:rFonts w:ascii="Cambria Math" w:hAnsi="Cambria Math"/>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G</m:t>
              </m:r>
            </m:e>
            <m:sub>
              <m:r>
                <m:rPr>
                  <m:nor/>
                </m:rPr>
                <w:rPr>
                  <w:i/>
                  <w:iCs/>
                  <w:lang w:val="fr-FR"/>
                </w:rPr>
                <m:t>t</m:t>
              </m:r>
            </m:sub>
          </m:sSub>
        </m:oMath>
      </m:oMathPara>
    </w:p>
    <w:p w14:paraId="7C83146D" w14:textId="262B2E5A" w:rsidR="008B58F5" w:rsidRDefault="00E127BA" w:rsidP="001A665D">
      <w:pPr>
        <w:pStyle w:val="Nivel1SM"/>
        <w:keepNext/>
        <w:spacing w:after="0"/>
      </w:pPr>
      <w:r>
        <w:t>En este contexto, un incremento permanente de la inversión</w:t>
      </w:r>
      <w:r w:rsidR="00535E24">
        <w:t xml:space="preserve"> pública</w:t>
      </w:r>
      <w:r>
        <w:t xml:space="preserve"> tiene 3</w:t>
      </w:r>
      <w:r w:rsidR="001A665D">
        <w:t> </w:t>
      </w:r>
      <w:r>
        <w:t>efectos:</w:t>
      </w:r>
    </w:p>
    <w:p w14:paraId="704DFFAB" w14:textId="77777777" w:rsidR="00F92BE8" w:rsidRDefault="00E127BA" w:rsidP="00EB4618">
      <w:pPr>
        <w:pStyle w:val="Prrafodelista"/>
        <w:numPr>
          <w:ilvl w:val="0"/>
          <w:numId w:val="38"/>
        </w:numPr>
        <w:spacing w:after="100"/>
        <w:ind w:left="567" w:hanging="113"/>
      </w:pPr>
      <w:r>
        <w:t>Supone un aumento de la absorción de recursos por parte del sector público, al igual que en el caso del gasto público no productivo, considerado en el apartado anterior.</w:t>
      </w:r>
    </w:p>
    <w:p w14:paraId="182BF311" w14:textId="69189D0E" w:rsidR="00F92BE8" w:rsidRPr="00F92BE8" w:rsidRDefault="00E127BA" w:rsidP="00EB4618">
      <w:pPr>
        <w:pStyle w:val="Prrafodelista"/>
        <w:numPr>
          <w:ilvl w:val="0"/>
          <w:numId w:val="38"/>
        </w:numPr>
        <w:spacing w:after="100"/>
        <w:ind w:left="567" w:hanging="113"/>
      </w:pPr>
      <w:r>
        <w:t xml:space="preserve">La acumulación de capital público incrementa el nivel de producción. Este efecto dependerá de </w:t>
      </w:r>
      <m:oMath>
        <m:r>
          <m:rPr>
            <m:nor/>
          </m:rPr>
          <w:rPr>
            <w:i/>
          </w:rPr>
          <m:t>η</m:t>
        </m:r>
      </m:oMath>
      <w:r w:rsidRPr="00F92BE8">
        <w:rPr>
          <w:rFonts w:eastAsiaTheme="minorEastAsia"/>
        </w:rPr>
        <w:t>: cuanto mayor sea la productividad del capital público, mayor será el aumento del output.</w:t>
      </w:r>
    </w:p>
    <w:p w14:paraId="63087E9C" w14:textId="487A556C" w:rsidR="00E127BA" w:rsidRDefault="00E127BA" w:rsidP="00EB4618">
      <w:pPr>
        <w:pStyle w:val="Prrafodelista"/>
        <w:numPr>
          <w:ilvl w:val="0"/>
          <w:numId w:val="38"/>
        </w:numPr>
        <w:spacing w:after="100"/>
        <w:ind w:left="567" w:hanging="113"/>
      </w:pPr>
      <w:r w:rsidRPr="00F92BE8">
        <w:rPr>
          <w:rFonts w:eastAsiaTheme="minorEastAsia"/>
        </w:rPr>
        <w:t>La acumulación de capital público eleva la productividad marginal del empleo y capital privados, lo que estimula la inversión privada y la oferta de trabajo.</w:t>
      </w:r>
    </w:p>
    <w:p w14:paraId="0CE496F6" w14:textId="6110A1B5" w:rsidR="00E127BA" w:rsidRDefault="00E127BA">
      <w:pPr>
        <w:pStyle w:val="Nivel1SM"/>
        <w:keepNext/>
        <w:spacing w:after="0"/>
      </w:pPr>
      <w:r>
        <w:t>Además, es importante distinguir entre el efecto a corto plazo y a largo plazo:</w:t>
      </w:r>
    </w:p>
    <w:p w14:paraId="561889A0" w14:textId="4CABBEAB" w:rsidR="00E127BA" w:rsidRDefault="00E127BA">
      <w:pPr>
        <w:pStyle w:val="Nivel2SM"/>
      </w:pPr>
      <w:r w:rsidRPr="00377CC3">
        <w:rPr>
          <w:i/>
          <w:iCs/>
        </w:rPr>
        <w:t>A corto plazo</w:t>
      </w:r>
      <w:r>
        <w:t xml:space="preserve">, el efecto del aumento de la inversión pública sobre el output es reducido. Aunque la inversión privada y el empleo aumentan, el aumento de la inversión pública supone una absorción por parte del gobierno que reduce los recursos disponibles para la </w:t>
      </w:r>
      <w:proofErr w:type="gramStart"/>
      <w:r>
        <w:t>inversión privada y el consumo privado</w:t>
      </w:r>
      <w:proofErr w:type="gramEnd"/>
      <w:r>
        <w:t xml:space="preserve"> (que, de hecho, se reduce). Sin embargo, a medida que se va acumulando capital público, la productividad marginal del empleo y del capital privado aumenta, estimulando la inversión y la oferta de trabajo.</w:t>
      </w:r>
    </w:p>
    <w:p w14:paraId="73BE7731" w14:textId="34B9A812" w:rsidR="00E127BA" w:rsidRDefault="00E127BA" w:rsidP="00FC4068">
      <w:pPr>
        <w:pStyle w:val="Nivel2SM"/>
      </w:pPr>
      <w:r w:rsidRPr="00F92BE8">
        <w:rPr>
          <w:i/>
          <w:iCs/>
        </w:rPr>
        <w:t>A largo plazo</w:t>
      </w:r>
      <w:r>
        <w:t>, la economía converge a un nuevo estado estacionario en el que el nivel de producción, la inversión, el consumo privado y el empleo son superiores. Así, el aumento de la productividad de los factores productivos privados al aumentar el capital privado da lugar a una acumulación de capital privado y a un aumento del empleo que superan el efecto riqueza negativo asociado a la mayor inversión pública</w:t>
      </w:r>
      <w:r w:rsidR="00F92BE8">
        <w:t xml:space="preserve"> </w:t>
      </w:r>
      <w:r w:rsidR="00F92BE8" w:rsidRPr="00F92BE8">
        <w:rPr>
          <w:rFonts w:eastAsiaTheme="minorEastAsia"/>
          <w:iCs/>
          <w:color w:val="767171" w:themeColor="background2" w:themeShade="80"/>
          <w:sz w:val="19"/>
          <w:szCs w:val="19"/>
        </w:rPr>
        <w:t>[ver apartado</w:t>
      </w:r>
      <w:r w:rsidR="00B03EAB">
        <w:rPr>
          <w:rFonts w:eastAsiaTheme="minorEastAsia"/>
          <w:iCs/>
          <w:color w:val="767171" w:themeColor="background2" w:themeShade="80"/>
          <w:sz w:val="19"/>
          <w:szCs w:val="19"/>
        </w:rPr>
        <w:t> </w:t>
      </w:r>
      <w:r w:rsidR="00362F08">
        <w:rPr>
          <w:rFonts w:eastAsiaTheme="minorEastAsia"/>
          <w:iCs/>
          <w:color w:val="767171" w:themeColor="background2" w:themeShade="80"/>
          <w:sz w:val="19"/>
          <w:szCs w:val="19"/>
        </w:rPr>
        <w:fldChar w:fldCharType="begin"/>
      </w:r>
      <w:r w:rsidR="00362F08">
        <w:rPr>
          <w:rFonts w:eastAsiaTheme="minorEastAsia"/>
          <w:iCs/>
          <w:color w:val="767171" w:themeColor="background2" w:themeShade="80"/>
          <w:sz w:val="19"/>
          <w:szCs w:val="19"/>
        </w:rPr>
        <w:instrText xml:space="preserve"> REF _Ref121503645 \r \h </w:instrText>
      </w:r>
      <w:r w:rsidR="00362F08">
        <w:rPr>
          <w:rFonts w:eastAsiaTheme="minorEastAsia"/>
          <w:iCs/>
          <w:color w:val="767171" w:themeColor="background2" w:themeShade="80"/>
          <w:sz w:val="19"/>
          <w:szCs w:val="19"/>
        </w:rPr>
      </w:r>
      <w:r w:rsidR="00362F08">
        <w:rPr>
          <w:rFonts w:eastAsiaTheme="minorEastAsia"/>
          <w:iCs/>
          <w:color w:val="767171" w:themeColor="background2" w:themeShade="80"/>
          <w:sz w:val="19"/>
          <w:szCs w:val="19"/>
        </w:rPr>
        <w:fldChar w:fldCharType="separate"/>
      </w:r>
      <w:r w:rsidR="00892C3F">
        <w:rPr>
          <w:rFonts w:eastAsiaTheme="minorEastAsia"/>
          <w:iCs/>
          <w:color w:val="767171" w:themeColor="background2" w:themeShade="80"/>
          <w:sz w:val="19"/>
          <w:szCs w:val="19"/>
        </w:rPr>
        <w:t>2.2</w:t>
      </w:r>
      <w:r w:rsidR="00362F08">
        <w:rPr>
          <w:rFonts w:eastAsiaTheme="minorEastAsia"/>
          <w:iCs/>
          <w:color w:val="767171" w:themeColor="background2" w:themeShade="80"/>
          <w:sz w:val="19"/>
          <w:szCs w:val="19"/>
        </w:rPr>
        <w:fldChar w:fldCharType="end"/>
      </w:r>
      <w:r w:rsidR="00F92BE8" w:rsidRPr="00F92BE8">
        <w:rPr>
          <w:rFonts w:eastAsiaTheme="minorEastAsia"/>
          <w:iCs/>
          <w:color w:val="767171" w:themeColor="background2" w:themeShade="80"/>
          <w:sz w:val="19"/>
          <w:szCs w:val="19"/>
        </w:rPr>
        <w:t xml:space="preserve"> </w:t>
      </w:r>
      <w:r w:rsidR="00F92BE8">
        <w:rPr>
          <w:rFonts w:eastAsiaTheme="minorEastAsia"/>
          <w:iCs/>
          <w:color w:val="767171" w:themeColor="background2" w:themeShade="80"/>
          <w:sz w:val="19"/>
          <w:szCs w:val="19"/>
        </w:rPr>
        <w:t>de</w:t>
      </w:r>
      <w:r w:rsidR="00F92BE8" w:rsidRPr="00F92BE8">
        <w:rPr>
          <w:rFonts w:eastAsiaTheme="minorEastAsia"/>
          <w:iCs/>
          <w:color w:val="767171" w:themeColor="background2" w:themeShade="80"/>
          <w:sz w:val="19"/>
          <w:szCs w:val="19"/>
        </w:rPr>
        <w:t xml:space="preserve"> este documento]</w:t>
      </w:r>
      <w:r>
        <w:t>.</w:t>
      </w:r>
    </w:p>
    <w:p w14:paraId="19BF6D06" w14:textId="41E7E13A" w:rsidR="007D5B98" w:rsidRDefault="007D5B98" w:rsidP="007D5B98">
      <w:pPr>
        <w:pStyle w:val="Ttulo6"/>
      </w:pPr>
      <w:bookmarkStart w:id="52" w:name="_Toc173958386"/>
      <w:r>
        <w:t>Racionalidad limitada de los agentes (</w:t>
      </w:r>
      <w:r>
        <w:rPr>
          <w:smallCaps/>
        </w:rPr>
        <w:t>Campbell</w:t>
      </w:r>
      <w:r>
        <w:t xml:space="preserve">, </w:t>
      </w:r>
      <w:r>
        <w:rPr>
          <w:smallCaps/>
        </w:rPr>
        <w:t>Mankiw</w:t>
      </w:r>
      <w:r>
        <w:t xml:space="preserve"> y </w:t>
      </w:r>
      <w:r>
        <w:rPr>
          <w:smallCaps/>
        </w:rPr>
        <w:t>Thaler</w:t>
      </w:r>
      <w:r>
        <w:t>)</w:t>
      </w:r>
      <w:bookmarkEnd w:id="52"/>
    </w:p>
    <w:p w14:paraId="77B84D4D" w14:textId="133C2E5C" w:rsidR="00BE0E50" w:rsidRPr="00BE0E50" w:rsidRDefault="00BE0E50" w:rsidP="001A665D">
      <w:pPr>
        <w:pStyle w:val="Nivel1SM"/>
        <w:keepNext/>
        <w:spacing w:before="0" w:after="0"/>
      </w:pPr>
      <w:r>
        <w:t xml:space="preserve">Existen distintas </w:t>
      </w:r>
      <w:r w:rsidRPr="00BE0E50">
        <w:rPr>
          <w:b/>
          <w:bCs/>
        </w:rPr>
        <w:t>justificaciones</w:t>
      </w:r>
      <w:r>
        <w:t xml:space="preserve"> de por qué los individuos no se comportan de forma plenamente racional:</w:t>
      </w:r>
    </w:p>
    <w:p w14:paraId="0A2E2B00" w14:textId="38A8E1B6" w:rsidR="007D5B98" w:rsidRDefault="007D5B98">
      <w:pPr>
        <w:pStyle w:val="Nivel2SM"/>
        <w:keepNext/>
        <w:spacing w:after="0"/>
      </w:pPr>
      <w:r>
        <w:rPr>
          <w:smallCaps/>
        </w:rPr>
        <w:t>Campbell</w:t>
      </w:r>
      <w:r>
        <w:t xml:space="preserve"> y </w:t>
      </w:r>
      <w:r w:rsidRPr="007D5B98">
        <w:rPr>
          <w:smallCaps/>
        </w:rPr>
        <w:t>Mankiw</w:t>
      </w:r>
      <w:r>
        <w:t xml:space="preserve"> afirman que la toma de decisiones de consumo y ahorro a través de la optimización intertemporal es un proceso complejo que requiere muchas estimaciones.</w:t>
      </w:r>
    </w:p>
    <w:p w14:paraId="0E6D2786" w14:textId="31CD2E66" w:rsidR="007D5B98" w:rsidRDefault="007D5B98">
      <w:pPr>
        <w:pStyle w:val="Nivel3SM"/>
      </w:pPr>
      <w:r>
        <w:t>Consideran así que muchos agentes preferirán seguir reglas más simples que se basan en mayor o menor medida en variables como la renta corriente.</w:t>
      </w:r>
    </w:p>
    <w:p w14:paraId="2779CEDB" w14:textId="3D958B97" w:rsidR="007D5B98" w:rsidRDefault="007D5B98">
      <w:pPr>
        <w:pStyle w:val="Nivel2SM"/>
        <w:keepNext/>
        <w:spacing w:after="0"/>
      </w:pPr>
      <w:r>
        <w:rPr>
          <w:smallCaps/>
        </w:rPr>
        <w:t>Richard Thaler</w:t>
      </w:r>
      <w:r>
        <w:t>, por su parte, afirma que los agentes organizan y formulan decisiones económicas creando cuentas diferentes en la mente y tomando las decisiones según su efecto sobre cada una de ellas individualmente y no sólo sobre los activos totales.</w:t>
      </w:r>
    </w:p>
    <w:p w14:paraId="2D18F14E" w14:textId="5CB1E7AB" w:rsidR="007D5B98" w:rsidRDefault="007D5B98">
      <w:pPr>
        <w:pStyle w:val="Nivel3SM"/>
        <w:spacing w:after="100"/>
      </w:pPr>
      <w:r>
        <w:t>Por ejemplo, considera que se divide el presupuesto familiar en distintos apartados (vacaciones, colegio, hipoteca…)</w:t>
      </w:r>
      <w:r w:rsidR="00533E57">
        <w:t>.</w:t>
      </w:r>
    </w:p>
    <w:p w14:paraId="2D4AA2D0" w14:textId="567284F7" w:rsidR="007D5B98" w:rsidRDefault="00BE0E50">
      <w:pPr>
        <w:pStyle w:val="Nivel1SM"/>
        <w:keepNext/>
        <w:spacing w:after="0"/>
      </w:pPr>
      <w:r>
        <w:t xml:space="preserve">La racionalidad limitada de los agentes tendrá importantes implicaciones en materia de política fiscal, pues </w:t>
      </w:r>
      <w:r w:rsidRPr="00BE0E50">
        <w:rPr>
          <w:b/>
          <w:bCs/>
        </w:rPr>
        <w:t>provocará que</w:t>
      </w:r>
      <w:r w:rsidR="007D5B98" w:rsidRPr="00BE0E50">
        <w:rPr>
          <w:b/>
          <w:bCs/>
        </w:rPr>
        <w:t xml:space="preserve"> la financiación de la política fiscal sí que será importante de cara a la efectividad de </w:t>
      </w:r>
      <w:proofErr w:type="gramStart"/>
      <w:r w:rsidR="007D5B98" w:rsidRPr="00BE0E50">
        <w:rPr>
          <w:b/>
          <w:bCs/>
        </w:rPr>
        <w:t>la misma</w:t>
      </w:r>
      <w:proofErr w:type="gramEnd"/>
      <w:r>
        <w:t>.</w:t>
      </w:r>
      <w:r w:rsidR="007D5B98">
        <w:t xml:space="preserve"> Así, una bajada de impuestos muy probablemente llevará a que el ajuste se lleve a cabo vía consumo y no ahorro.</w:t>
      </w:r>
    </w:p>
    <w:p w14:paraId="0FBF351C" w14:textId="03C6B47B" w:rsidR="007D5B98" w:rsidRDefault="007D5B98">
      <w:pPr>
        <w:pStyle w:val="Nivel2SM"/>
        <w:keepNext/>
        <w:spacing w:after="0"/>
      </w:pPr>
      <w:r>
        <w:t xml:space="preserve">La efectividad de la política fiscal expansiva bajo irracionalidad lleva, </w:t>
      </w:r>
      <w:r w:rsidR="00F87CE2">
        <w:t>t</w:t>
      </w:r>
      <w:r>
        <w:t>al y como refleja la evidencia empírica</w:t>
      </w:r>
      <w:r w:rsidR="00F87CE2">
        <w:t>,</w:t>
      </w:r>
      <w:r>
        <w:t xml:space="preserve"> a no ahorrar lo individualmente óptimo.</w:t>
      </w:r>
    </w:p>
    <w:p w14:paraId="6A03A0B1" w14:textId="29BD3727" w:rsidR="007D5B98" w:rsidRDefault="007D5B98">
      <w:pPr>
        <w:pStyle w:val="Nivel3SM"/>
      </w:pPr>
      <w:r>
        <w:t>Por ejemplo, sería deseable que durante épocas de auge de los agentes ahorrasen una proporción mayor de su renta disponible</w:t>
      </w:r>
      <w:r w:rsidR="00E25D03">
        <w:t xml:space="preserve"> de lo que realmente se observa</w:t>
      </w:r>
      <w:r>
        <w:t>.</w:t>
      </w:r>
    </w:p>
    <w:p w14:paraId="25800E6F" w14:textId="77777777" w:rsidR="00E25D03" w:rsidRDefault="007D5B98">
      <w:pPr>
        <w:pStyle w:val="Nivel3SM"/>
        <w:keepNext/>
      </w:pPr>
      <w:r>
        <w:t>Esta falta de ahorro puede llevar a importantes problemas como:</w:t>
      </w:r>
    </w:p>
    <w:p w14:paraId="1A7E994C" w14:textId="7C09F81B" w:rsidR="007D5B98" w:rsidRDefault="007D5B98">
      <w:pPr>
        <w:pStyle w:val="Nivel4"/>
        <w:ind w:left="1474"/>
      </w:pPr>
      <w:r>
        <w:t>Aumento del sobreendeudamiento de los agentes en caso de recesiones al no poder financiar sus pérdidas mediante ahorro.</w:t>
      </w:r>
    </w:p>
    <w:p w14:paraId="08606E0D" w14:textId="77777777" w:rsidR="007D5B98" w:rsidRDefault="007D5B98">
      <w:pPr>
        <w:pStyle w:val="Nivel4"/>
        <w:ind w:left="1474"/>
      </w:pPr>
      <w:r>
        <w:t>Un insuficiente nivel de ahorro de cara a la jubilación, lo cual es un aspecto muy relevante bajo la actual situación financiera de las pensiones.</w:t>
      </w:r>
    </w:p>
    <w:p w14:paraId="4C258B2C" w14:textId="77777777" w:rsidR="00E25D03" w:rsidRDefault="007D5B98">
      <w:pPr>
        <w:pStyle w:val="Nivel2SM"/>
        <w:keepNext/>
        <w:spacing w:after="0"/>
      </w:pPr>
      <w:r>
        <w:lastRenderedPageBreak/>
        <w:t xml:space="preserve">Como posible solución al insuficiente nivel de ahorro, </w:t>
      </w:r>
      <w:r>
        <w:rPr>
          <w:smallCaps/>
        </w:rPr>
        <w:t>Thaler</w:t>
      </w:r>
      <w:r>
        <w:t xml:space="preserve"> propone la conocida como teoría del empujón (</w:t>
      </w:r>
      <w:proofErr w:type="spellStart"/>
      <w:r>
        <w:rPr>
          <w:i/>
          <w:iCs/>
        </w:rPr>
        <w:t>nudge</w:t>
      </w:r>
      <w:proofErr w:type="spellEnd"/>
      <w:r>
        <w:rPr>
          <w:i/>
          <w:iCs/>
        </w:rPr>
        <w:t xml:space="preserve"> </w:t>
      </w:r>
      <w:proofErr w:type="spellStart"/>
      <w:r>
        <w:rPr>
          <w:i/>
          <w:iCs/>
        </w:rPr>
        <w:t>theory</w:t>
      </w:r>
      <w:proofErr w:type="spellEnd"/>
      <w:r>
        <w:t>).</w:t>
      </w:r>
    </w:p>
    <w:p w14:paraId="7BAD9E55" w14:textId="26A5BFAE" w:rsidR="007D5B98" w:rsidRDefault="007D5B98">
      <w:pPr>
        <w:pStyle w:val="Nivel3SM"/>
      </w:pPr>
      <w:r>
        <w:t xml:space="preserve">Esta teoría aboga por que el gobierno refleje un comportamiento de </w:t>
      </w:r>
      <w:r w:rsidRPr="00E25D03">
        <w:rPr>
          <w:i/>
          <w:iCs/>
        </w:rPr>
        <w:t>“paternalismo libertario”</w:t>
      </w:r>
      <w:r>
        <w:t>, el cual implica guiar a las personas en sus decisiones, dándoles siempre la posibilidad de no</w:t>
      </w:r>
      <w:r w:rsidR="00533E57">
        <w:t> </w:t>
      </w:r>
      <w:r>
        <w:t>seguir la opción que se les plante</w:t>
      </w:r>
      <w:r w:rsidR="00394033">
        <w:t>e</w:t>
      </w:r>
      <w:r>
        <w:t>.</w:t>
      </w:r>
    </w:p>
    <w:p w14:paraId="1CF949DE" w14:textId="2657CBAF" w:rsidR="007D5B98" w:rsidRDefault="007D5B98">
      <w:pPr>
        <w:pStyle w:val="Nivel3SM"/>
        <w:keepNext/>
      </w:pPr>
      <w:r>
        <w:t>Este impulso/empujón que recibe el agente a nivel individual es la manera de empujar a la población a tomar decisiones que las beneficien a largo plazo no solo individualmente sino a la sociedad en su conjunto.</w:t>
      </w:r>
    </w:p>
    <w:p w14:paraId="7F6C55A4" w14:textId="700D4D15" w:rsidR="00F87CE2" w:rsidRPr="00F87CE2" w:rsidRDefault="00F87CE2">
      <w:pPr>
        <w:pStyle w:val="Nivel4"/>
        <w:ind w:left="1474"/>
      </w:pPr>
      <w:r w:rsidRPr="00F87CE2">
        <w:t>Por ejemplo, sería deseable que los agentes destinasen parte del ahorro a la financiación de algún fondo de pensiones privado previendo en el futuro la necesidad de dicho ahorro.</w:t>
      </w:r>
    </w:p>
    <w:p w14:paraId="7A1E6C9C" w14:textId="3FF1BBEE" w:rsidR="00F87CE2" w:rsidRPr="00F87CE2" w:rsidRDefault="00E25D03">
      <w:pPr>
        <w:pStyle w:val="Nivel3SM"/>
        <w:keepNext/>
      </w:pPr>
      <w:r>
        <w:t>En esta línea, u</w:t>
      </w:r>
      <w:r w:rsidR="00F87CE2" w:rsidRPr="00F87CE2">
        <w:t xml:space="preserve">n ejemplo paradigmático es el </w:t>
      </w:r>
      <w:r w:rsidR="00F87CE2" w:rsidRPr="00F87CE2">
        <w:rPr>
          <w:i/>
          <w:iCs/>
        </w:rPr>
        <w:t>sistema de pensiones en el Reino Unido</w:t>
      </w:r>
      <w:r w:rsidR="00F87CE2" w:rsidRPr="00F87CE2">
        <w:t xml:space="preserve"> donde</w:t>
      </w:r>
      <w:r>
        <w:t>:</w:t>
      </w:r>
    </w:p>
    <w:p w14:paraId="7C399C92" w14:textId="299338AC" w:rsidR="00F87CE2" w:rsidRPr="00F87CE2" w:rsidRDefault="00E25D03">
      <w:pPr>
        <w:pStyle w:val="Nivel4"/>
        <w:ind w:left="1474"/>
      </w:pPr>
      <w:r>
        <w:t>A</w:t>
      </w:r>
      <w:r w:rsidRPr="00F87CE2">
        <w:t>utomáticamente una parte del sueldo de los agentes va a remunerar un fondo de pensiones privado</w:t>
      </w:r>
      <w:r>
        <w:t xml:space="preserve"> y a</w:t>
      </w:r>
      <w:r w:rsidR="00F87CE2" w:rsidRPr="00F87CE2">
        <w:t>l agente se le da la opción de que dicho porcentaje del sueldo no vaya dirigido a aumentar dicho fondo de pensiones privado.</w:t>
      </w:r>
    </w:p>
    <w:p w14:paraId="3A02A321" w14:textId="77777777" w:rsidR="00E25D03" w:rsidRDefault="00F87CE2">
      <w:pPr>
        <w:pStyle w:val="Nivel4"/>
        <w:keepNext/>
        <w:ind w:left="1474"/>
      </w:pPr>
      <w:r w:rsidRPr="00F87CE2">
        <w:t>No obstante, el “empujón” ya está dado al no ser la decisión al revés:</w:t>
      </w:r>
    </w:p>
    <w:p w14:paraId="30A3CCC1" w14:textId="25FA57AA" w:rsidR="00E25D03" w:rsidRDefault="00F87CE2">
      <w:pPr>
        <w:pStyle w:val="Nivel5"/>
        <w:ind w:left="1871"/>
      </w:pPr>
      <w:r w:rsidRPr="00F87CE2">
        <w:t xml:space="preserve">Sin </w:t>
      </w:r>
      <w:r w:rsidR="00E25D03">
        <w:t>empujón</w:t>
      </w:r>
      <w:r w:rsidRPr="00F87CE2">
        <w:t xml:space="preserve">: </w:t>
      </w:r>
      <w:r w:rsidR="00E25D03">
        <w:t>El individuo recibía su s</w:t>
      </w:r>
      <w:r w:rsidRPr="00F87CE2">
        <w:t xml:space="preserve">alario </w:t>
      </w:r>
      <w:r w:rsidR="00E25D03">
        <w:t>y no remuneraba al fondo de pensiones de manera automática, per</w:t>
      </w:r>
      <w:r w:rsidRPr="00F87CE2">
        <w:t xml:space="preserve">o </w:t>
      </w:r>
      <w:r w:rsidR="00E25D03">
        <w:t>se le daba la</w:t>
      </w:r>
      <w:r w:rsidRPr="00F87CE2">
        <w:t xml:space="preserve"> opción </w:t>
      </w:r>
      <w:r w:rsidR="00E25D03">
        <w:t>de</w:t>
      </w:r>
      <w:r w:rsidRPr="00F87CE2">
        <w:t xml:space="preserve"> hacerl</w:t>
      </w:r>
      <w:r w:rsidR="00E25D03">
        <w:t>o</w:t>
      </w:r>
      <w:r w:rsidRPr="00F87CE2">
        <w:t>.</w:t>
      </w:r>
    </w:p>
    <w:p w14:paraId="49388FA4" w14:textId="344FC440" w:rsidR="00F87CE2" w:rsidRPr="00F87CE2" w:rsidRDefault="00E25D03">
      <w:pPr>
        <w:pStyle w:val="Nivel5"/>
        <w:ind w:left="1871"/>
      </w:pPr>
      <w:r>
        <w:t>Con empujón</w:t>
      </w:r>
      <w:r w:rsidR="00F87CE2" w:rsidRPr="00F87CE2">
        <w:t xml:space="preserve">: </w:t>
      </w:r>
      <w:r>
        <w:t>El individuo recibe su s</w:t>
      </w:r>
      <w:r w:rsidRPr="00F87CE2">
        <w:t xml:space="preserve">alario </w:t>
      </w:r>
      <w:r>
        <w:t>y remunera al fondo de pensiones de manera automática, per</w:t>
      </w:r>
      <w:r w:rsidRPr="00F87CE2">
        <w:t xml:space="preserve">o </w:t>
      </w:r>
      <w:r>
        <w:t>se le daba la</w:t>
      </w:r>
      <w:r w:rsidRPr="00F87CE2">
        <w:t xml:space="preserve"> opción </w:t>
      </w:r>
      <w:r>
        <w:t>de</w:t>
      </w:r>
      <w:r w:rsidRPr="00F87CE2">
        <w:t xml:space="preserve"> </w:t>
      </w:r>
      <w:r>
        <w:t>des</w:t>
      </w:r>
      <w:r w:rsidRPr="00F87CE2">
        <w:t>hacerl</w:t>
      </w:r>
      <w:r>
        <w:t>o.</w:t>
      </w:r>
    </w:p>
    <w:p w14:paraId="739454EC" w14:textId="4DF91A8B" w:rsidR="00F87CE2" w:rsidRPr="00BC7481" w:rsidRDefault="00F87CE2">
      <w:pPr>
        <w:pStyle w:val="Nivel4"/>
        <w:ind w:left="1474"/>
        <w:rPr>
          <w:spacing w:val="-1"/>
        </w:rPr>
      </w:pPr>
      <w:r w:rsidRPr="00BC7481">
        <w:rPr>
          <w:spacing w:val="-1"/>
        </w:rPr>
        <w:t xml:space="preserve">Fue tanta la influencia de esta teoría que incluso el </w:t>
      </w:r>
      <w:proofErr w:type="spellStart"/>
      <w:r w:rsidRPr="00BC7481">
        <w:rPr>
          <w:spacing w:val="-1"/>
        </w:rPr>
        <w:t>ex</w:t>
      </w:r>
      <w:r w:rsidR="00E25D03" w:rsidRPr="00BC7481">
        <w:rPr>
          <w:spacing w:val="-1"/>
        </w:rPr>
        <w:t>-</w:t>
      </w:r>
      <w:r w:rsidRPr="00BC7481">
        <w:rPr>
          <w:spacing w:val="-1"/>
        </w:rPr>
        <w:t>primer</w:t>
      </w:r>
      <w:proofErr w:type="spellEnd"/>
      <w:r w:rsidRPr="00BC7481">
        <w:rPr>
          <w:spacing w:val="-1"/>
        </w:rPr>
        <w:t xml:space="preserve"> ministro de Reino Unido, </w:t>
      </w:r>
      <w:r w:rsidRPr="00BC7481">
        <w:rPr>
          <w:smallCaps/>
          <w:spacing w:val="-1"/>
        </w:rPr>
        <w:t>David Cameron</w:t>
      </w:r>
      <w:r w:rsidRPr="00BC7481">
        <w:rPr>
          <w:spacing w:val="-1"/>
        </w:rPr>
        <w:t xml:space="preserve">, creó una </w:t>
      </w:r>
      <w:r w:rsidRPr="00BC7481">
        <w:rPr>
          <w:i/>
          <w:iCs/>
          <w:spacing w:val="-1"/>
        </w:rPr>
        <w:t>“unidad del empujón”</w:t>
      </w:r>
      <w:r w:rsidRPr="00BC7481">
        <w:rPr>
          <w:spacing w:val="-1"/>
        </w:rPr>
        <w:t xml:space="preserve"> en 2010 con oficinas alrededor del mundo para encontrar formas innovadoras de cambiar el comportamiento público.</w:t>
      </w:r>
    </w:p>
    <w:p w14:paraId="44E2E021" w14:textId="453341F3" w:rsidR="00C96D5C" w:rsidRDefault="00C96D5C">
      <w:pPr>
        <w:pStyle w:val="Ttulo3"/>
      </w:pPr>
      <w:bookmarkStart w:id="53" w:name="_Toc173958387"/>
      <w:r>
        <w:t>Valoración</w:t>
      </w:r>
      <w:bookmarkEnd w:id="53"/>
    </w:p>
    <w:p w14:paraId="5A75DFD7" w14:textId="77777777" w:rsidR="00500243" w:rsidRPr="00500243" w:rsidRDefault="00500243" w:rsidP="00500243"/>
    <w:p w14:paraId="7CF2A32F" w14:textId="61E536F3" w:rsidR="00741B8A" w:rsidRDefault="0075186C">
      <w:pPr>
        <w:pStyle w:val="Ttulo2"/>
      </w:pPr>
      <w:bookmarkStart w:id="54" w:name="_Toc173958388"/>
      <w:bookmarkStart w:id="55" w:name="_Hlk146137684"/>
      <w:r>
        <w:t>Modelo neokeynesiano (NEK) para el análisis de la política fiscal</w:t>
      </w:r>
      <w:bookmarkEnd w:id="54"/>
    </w:p>
    <w:p w14:paraId="7879615D" w14:textId="18795178" w:rsidR="00500243" w:rsidRDefault="00500243" w:rsidP="001A665D">
      <w:pPr>
        <w:pStyle w:val="Ttulo3"/>
        <w:spacing w:before="0"/>
      </w:pPr>
      <w:bookmarkStart w:id="56" w:name="_Toc173958389"/>
      <w:r>
        <w:t>Idea</w:t>
      </w:r>
      <w:bookmarkEnd w:id="56"/>
    </w:p>
    <w:p w14:paraId="3DD486D4" w14:textId="77777777" w:rsidR="00803FBF" w:rsidRDefault="00803FBF" w:rsidP="001A665D">
      <w:pPr>
        <w:pStyle w:val="Nivel1SM"/>
        <w:spacing w:before="0"/>
      </w:pPr>
      <w:r>
        <w:t xml:space="preserve">Otra posibilidad para el estudio de la política fiscal sería un modelo neokeynesiano, como el modelo canónico de </w:t>
      </w:r>
      <w:r>
        <w:rPr>
          <w:smallCaps/>
        </w:rPr>
        <w:t>Galí</w:t>
      </w:r>
      <w:r>
        <w:t xml:space="preserve">, </w:t>
      </w:r>
      <w:r>
        <w:rPr>
          <w:smallCaps/>
        </w:rPr>
        <w:t>Clarida</w:t>
      </w:r>
      <w:r>
        <w:t xml:space="preserve"> y </w:t>
      </w:r>
      <w:r>
        <w:rPr>
          <w:smallCaps/>
        </w:rPr>
        <w:t>Gertler</w:t>
      </w:r>
      <w:r>
        <w:t xml:space="preserve"> (1999). La idea principal de los modelos de ciclo de la NEK es estudiar las fluctuaciones de una economía respecto a su tendencia, trabajando con el </w:t>
      </w:r>
      <w:r>
        <w:rPr>
          <w:i/>
          <w:iCs/>
        </w:rPr>
        <w:t>output gap</w:t>
      </w:r>
      <w:r>
        <w:t>.</w:t>
      </w:r>
    </w:p>
    <w:p w14:paraId="1D453E06" w14:textId="77777777" w:rsidR="00803FBF" w:rsidRDefault="00803FBF">
      <w:pPr>
        <w:pStyle w:val="Nivel1SM"/>
        <w:keepNext/>
        <w:spacing w:after="0"/>
      </w:pPr>
      <w:r>
        <w:t>Supone una extensión de los modelos de ciclo real (RBC), aplicando las siguientes modificaciones:</w:t>
      </w:r>
    </w:p>
    <w:p w14:paraId="0469244E" w14:textId="672C3205" w:rsidR="00803FBF" w:rsidRDefault="00803FBF">
      <w:pPr>
        <w:pStyle w:val="Prrafodelista"/>
        <w:numPr>
          <w:ilvl w:val="0"/>
          <w:numId w:val="12"/>
        </w:numPr>
        <w:spacing w:after="40"/>
        <w:ind w:left="567" w:hanging="227"/>
        <w:contextualSpacing w:val="0"/>
      </w:pPr>
      <w:r w:rsidRPr="0047771C">
        <w:rPr>
          <w:b/>
        </w:rPr>
        <w:t>Competencia monopolística</w:t>
      </w:r>
      <w:r>
        <w:t xml:space="preserve">: </w:t>
      </w:r>
      <w:r w:rsidR="00DA5B35">
        <w:t>S</w:t>
      </w:r>
      <w:r>
        <w:t xml:space="preserve">i queremos que exista rigidez en precios, debemos imponer para empezar que las empresas pueden fijar precios. Una forma de hacer esto es suponer que los bienes producidos por las empresas no cumplen uno de los dos supuestos necesarios para la existencia de competencia perfecta, a saber, </w:t>
      </w:r>
      <w:r w:rsidRPr="00DA5B35">
        <w:rPr>
          <w:i/>
          <w:iCs/>
        </w:rPr>
        <w:t>i)</w:t>
      </w:r>
      <w:r w:rsidR="00DA5B35">
        <w:t> </w:t>
      </w:r>
      <w:r>
        <w:t xml:space="preserve">homogeneidad del bien producido y </w:t>
      </w:r>
      <w:proofErr w:type="spellStart"/>
      <w:r w:rsidRPr="00DA5B35">
        <w:rPr>
          <w:i/>
          <w:iCs/>
        </w:rPr>
        <w:t>ii</w:t>
      </w:r>
      <w:proofErr w:type="spellEnd"/>
      <w:r w:rsidRPr="00DA5B35">
        <w:rPr>
          <w:i/>
          <w:iCs/>
        </w:rPr>
        <w:t>)</w:t>
      </w:r>
      <w:r w:rsidR="00DA5B35">
        <w:t> </w:t>
      </w:r>
      <w:r>
        <w:t>existencia de muchas empresas. Si suponemos que el bien es diferenciado, aunque existan muchas empresas éstas tendrán poder de mercado para fijar precios dada la no homogeneidad del bien producido por cada una.</w:t>
      </w:r>
    </w:p>
    <w:p w14:paraId="50A279AF" w14:textId="65AEA716" w:rsidR="00803FBF" w:rsidRDefault="00803FBF">
      <w:pPr>
        <w:pStyle w:val="Prrafodelista"/>
        <w:numPr>
          <w:ilvl w:val="0"/>
          <w:numId w:val="12"/>
        </w:numPr>
        <w:spacing w:after="40"/>
        <w:ind w:left="567" w:hanging="227"/>
        <w:contextualSpacing w:val="0"/>
      </w:pPr>
      <w:r w:rsidRPr="0047771C">
        <w:rPr>
          <w:b/>
        </w:rPr>
        <w:t>Rigideces nominales</w:t>
      </w:r>
      <w:r>
        <w:t xml:space="preserve">: </w:t>
      </w:r>
      <w:r w:rsidR="00DA5B35">
        <w:t>D</w:t>
      </w:r>
      <w:r>
        <w:t xml:space="preserve">ado que ya hemos supuesto que las empresas pueden tener poder de mercado, si añadimos algún tipo de rigidez en los precios, tenemos todo lo que necesitamos para que la transmisión de la política monetaria tenga efectos reales. La forma de introducir las rigideces tiene dos formulaciones alternativas popularmente utilizadas: </w:t>
      </w:r>
      <w:r w:rsidRPr="00DA5B35">
        <w:rPr>
          <w:i/>
          <w:iCs/>
        </w:rPr>
        <w:t>a)</w:t>
      </w:r>
      <w:r w:rsidR="00B929F1">
        <w:t> </w:t>
      </w:r>
      <w:r>
        <w:t xml:space="preserve">las empresas están sujetas a algunas restricciones sobre la frecuencia con la cual ajustan precios ante cambios en la demanda (ajuste escalonado de precios, entre los que destaca la fijación de precios </w:t>
      </w:r>
      <w:r w:rsidRPr="00FF3CAA">
        <w:rPr>
          <w:i/>
        </w:rPr>
        <w:t>à la</w:t>
      </w:r>
      <w:r>
        <w:t xml:space="preserve"> </w:t>
      </w:r>
      <w:r w:rsidRPr="00D259FC">
        <w:rPr>
          <w:smallCaps/>
        </w:rPr>
        <w:lastRenderedPageBreak/>
        <w:t>Calvo</w:t>
      </w:r>
      <w:r>
        <w:t>)</w:t>
      </w:r>
      <w:r>
        <w:rPr>
          <w:rStyle w:val="Refdenotaalpie"/>
        </w:rPr>
        <w:footnoteReference w:id="19"/>
      </w:r>
      <w:r>
        <w:t xml:space="preserve">; </w:t>
      </w:r>
      <w:proofErr w:type="spellStart"/>
      <w:r>
        <w:t>ó</w:t>
      </w:r>
      <w:proofErr w:type="spellEnd"/>
      <w:r>
        <w:t xml:space="preserve"> </w:t>
      </w:r>
      <w:r w:rsidRPr="00DA5B35">
        <w:rPr>
          <w:i/>
          <w:iCs/>
        </w:rPr>
        <w:t>b)</w:t>
      </w:r>
      <w:r w:rsidR="00B929F1">
        <w:t> </w:t>
      </w:r>
      <w:r>
        <w:t xml:space="preserve">las empresas están sujetas a costes de ajuste en los precios ante cambios en la demanda (costes de ajuste </w:t>
      </w:r>
      <w:r w:rsidRPr="00FF3CAA">
        <w:rPr>
          <w:i/>
        </w:rPr>
        <w:t>à la</w:t>
      </w:r>
      <w:r>
        <w:t xml:space="preserve"> </w:t>
      </w:r>
      <w:r w:rsidRPr="009F2885">
        <w:rPr>
          <w:smallCaps/>
        </w:rPr>
        <w:t>Rotemberg</w:t>
      </w:r>
      <w:r>
        <w:rPr>
          <w:rStyle w:val="Refdenotaalpie"/>
        </w:rPr>
        <w:footnoteReference w:id="20"/>
      </w:r>
      <w:r>
        <w:t>, la versión dinámica de los costes de menú)</w:t>
      </w:r>
      <w:r>
        <w:rPr>
          <w:rStyle w:val="Refdenotaalpie"/>
        </w:rPr>
        <w:footnoteReference w:id="21"/>
      </w:r>
      <w:r>
        <w:t>.</w:t>
      </w:r>
    </w:p>
    <w:p w14:paraId="04231501" w14:textId="3FB7312E" w:rsidR="00803FBF" w:rsidRDefault="00803FBF">
      <w:pPr>
        <w:pStyle w:val="Prrafodelista"/>
        <w:numPr>
          <w:ilvl w:val="0"/>
          <w:numId w:val="12"/>
        </w:numPr>
        <w:spacing w:after="40"/>
        <w:ind w:left="567" w:hanging="227"/>
        <w:contextualSpacing w:val="0"/>
      </w:pPr>
      <w:r>
        <w:t xml:space="preserve">La dinámica del </w:t>
      </w:r>
      <w:r w:rsidRPr="0047771C">
        <w:rPr>
          <w:b/>
        </w:rPr>
        <w:t>capital</w:t>
      </w:r>
      <w:r>
        <w:t xml:space="preserve"> suele ser ignorada, de modo que el modelo puede carecer de las variables capital e inversión.</w:t>
      </w:r>
    </w:p>
    <w:p w14:paraId="50E98674" w14:textId="77777777" w:rsidR="00803FBF" w:rsidRDefault="00803FBF">
      <w:pPr>
        <w:pStyle w:val="Prrafodelista"/>
        <w:numPr>
          <w:ilvl w:val="0"/>
          <w:numId w:val="12"/>
        </w:numPr>
        <w:ind w:left="567" w:hanging="227"/>
      </w:pPr>
      <w:r>
        <w:t xml:space="preserve">Aparecen </w:t>
      </w:r>
      <w:r w:rsidRPr="0047771C">
        <w:rPr>
          <w:b/>
        </w:rPr>
        <w:t xml:space="preserve">otras fuentes de perturbación o </w:t>
      </w:r>
      <w:r w:rsidRPr="0047771C">
        <w:rPr>
          <w:b/>
          <w:i/>
        </w:rPr>
        <w:t>shock</w:t>
      </w:r>
      <w:r>
        <w:t xml:space="preserve"> en el modelo: aparte del tecnológico y el de gasto público, pueden darse perturbaciones monetarias, de preferencias…</w:t>
      </w:r>
    </w:p>
    <w:p w14:paraId="0137340D" w14:textId="0676D864" w:rsidR="00803FBF" w:rsidRPr="00A47381" w:rsidRDefault="00803FBF">
      <w:pPr>
        <w:pStyle w:val="Nivel1SM"/>
        <w:rPr>
          <w:spacing w:val="-1"/>
        </w:rPr>
      </w:pPr>
      <w:r w:rsidRPr="00A47381">
        <w:rPr>
          <w:spacing w:val="-1"/>
        </w:rPr>
        <w:t>La existencia de rigideces en los mercados va a llevar a que el modelo tenga más en cuenta el lado de la demanda (frente al predominio de la oferta de los modelos RBC). Por tanto, este modelo no sólo nos va a permitir ver los efectos de la política fiscal sobre la oferta, sino también sobre la demanda.</w:t>
      </w:r>
    </w:p>
    <w:p w14:paraId="09297696" w14:textId="7880667D" w:rsidR="003E03CD" w:rsidRPr="003E03CD" w:rsidRDefault="00500243" w:rsidP="003E03CD">
      <w:pPr>
        <w:pStyle w:val="Ttulo3"/>
      </w:pPr>
      <w:bookmarkStart w:id="57" w:name="_Toc173958390"/>
      <w:r>
        <w:t>Modelo</w:t>
      </w:r>
      <w:bookmarkEnd w:id="57"/>
    </w:p>
    <w:p w14:paraId="2704BC2B" w14:textId="3E868FE1" w:rsidR="0075186C" w:rsidRDefault="0075186C" w:rsidP="00B929F1">
      <w:pPr>
        <w:pStyle w:val="Ttulo6"/>
        <w:spacing w:before="0" w:after="0"/>
      </w:pPr>
      <w:bookmarkStart w:id="58" w:name="_Toc173958391"/>
      <w:r>
        <w:t>Supuestos</w:t>
      </w:r>
      <w:bookmarkEnd w:id="58"/>
    </w:p>
    <w:p w14:paraId="4B4A8F4B" w14:textId="77777777" w:rsidR="00803FBF" w:rsidRPr="00803FBF" w:rsidRDefault="00803FBF" w:rsidP="00803FBF"/>
    <w:p w14:paraId="7D629F9D" w14:textId="471D6298" w:rsidR="00F17855" w:rsidRDefault="0075186C" w:rsidP="00500243">
      <w:pPr>
        <w:pStyle w:val="Ttulo6"/>
      </w:pPr>
      <w:bookmarkStart w:id="59" w:name="_Toc173958392"/>
      <w:r>
        <w:t>Desarrollo</w:t>
      </w:r>
      <w:bookmarkEnd w:id="59"/>
    </w:p>
    <w:p w14:paraId="4D5C2913" w14:textId="13804CD2" w:rsidR="00803FBF" w:rsidRPr="00803FBF" w:rsidRDefault="00803FBF" w:rsidP="00B929F1">
      <w:pPr>
        <w:pStyle w:val="Nivel1SM"/>
        <w:spacing w:before="0" w:after="0"/>
      </w:pPr>
      <w:r>
        <w:t xml:space="preserve">A pesar de poseer una elevada complejidad formal, la resolución </w:t>
      </w:r>
      <w:proofErr w:type="gramStart"/>
      <w:r>
        <w:t>del mismo</w:t>
      </w:r>
      <w:proofErr w:type="gramEnd"/>
      <w:r>
        <w:t xml:space="preserve"> llega a un sistema de 3</w:t>
      </w:r>
      <w:r w:rsidR="00CF096E">
        <w:t> </w:t>
      </w:r>
      <w:r>
        <w:t>ecuaciones que determinan el comportamiento de todo el modelo.</w:t>
      </w:r>
    </w:p>
    <w:p w14:paraId="28D4F173" w14:textId="77777777" w:rsidR="00D000FA" w:rsidRDefault="003E03CD" w:rsidP="00353222">
      <w:pPr>
        <w:pStyle w:val="Notaalopositor"/>
        <w:rPr>
          <w:noProof/>
        </w:rPr>
      </w:pPr>
      <w:r>
        <w:t>Aquí abajo copiado el modelo canónico de la NEK (del tema 3.A.</w:t>
      </w:r>
      <w:r w:rsidR="00353222">
        <w:t>7</w:t>
      </w:r>
      <w:r>
        <w:t>), adaptar para introducir política fiscal</w:t>
      </w:r>
      <w:r w:rsidR="004757DF">
        <w:t xml:space="preserve"> (sólo cambia la curva</w:t>
      </w:r>
      <w:r w:rsidR="00533E57">
        <w:t> </w:t>
      </w:r>
      <w:r w:rsidR="004757DF">
        <w:t xml:space="preserve">IS dinámica, ya que hay que incluir el pago de impuestos </w:t>
      </w:r>
      <w:r w:rsidR="00533E57">
        <w:t xml:space="preserve">en la restricción presupuestaria </w:t>
      </w:r>
      <w:r w:rsidR="004757DF">
        <w:t xml:space="preserve">y hay que introducir un gobierno con su restricción presupuestaria </w:t>
      </w:r>
      <w:proofErr w:type="spellStart"/>
      <w:r w:rsidR="004757DF">
        <w:t>intertemporal</w:t>
      </w:r>
      <w:proofErr w:type="spellEnd"/>
      <w:r w:rsidR="004757DF">
        <w:t>)</w:t>
      </w:r>
      <w:r>
        <w:t>.</w:t>
      </w:r>
    </w:p>
    <w:p w14:paraId="1B22050D" w14:textId="1B62654D" w:rsidR="00353222" w:rsidRDefault="00D000FA" w:rsidP="00D000FA">
      <w:pPr>
        <w:pStyle w:val="Notaalopositor"/>
        <w:jc w:val="center"/>
      </w:pPr>
      <w:r w:rsidRPr="00E443D2">
        <w:rPr>
          <w:noProof/>
        </w:rPr>
        <w:drawing>
          <wp:inline distT="0" distB="0" distL="0" distR="0" wp14:anchorId="6B22F9F0" wp14:editId="6FD735E8">
            <wp:extent cx="3078480" cy="2054875"/>
            <wp:effectExtent l="0" t="0" r="7620" b="2540"/>
            <wp:docPr id="13" name="Picture 13" descr="Texto, Pizar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o, Pizarra&#10;&#10;Descripción generada automáticament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86507" cy="2060233"/>
                    </a:xfrm>
                    <a:prstGeom prst="rect">
                      <a:avLst/>
                    </a:prstGeom>
                    <a:noFill/>
                    <a:ln>
                      <a:noFill/>
                    </a:ln>
                  </pic:spPr>
                </pic:pic>
              </a:graphicData>
            </a:graphic>
          </wp:inline>
        </w:drawing>
      </w:r>
    </w:p>
    <w:p w14:paraId="295B7EC8" w14:textId="5E5D7A77" w:rsidR="00533E57" w:rsidRDefault="00533E57" w:rsidP="00CF096E">
      <w:pPr>
        <w:pStyle w:val="Ttulo7"/>
        <w:rPr>
          <w:highlight w:val="yellow"/>
        </w:rPr>
      </w:pPr>
      <w:bookmarkStart w:id="60" w:name="_Toc173958393"/>
      <w:bookmarkStart w:id="61" w:name="_Toc120176851"/>
      <w:r>
        <w:rPr>
          <w:highlight w:val="yellow"/>
        </w:rPr>
        <w:t>Gobierno</w:t>
      </w:r>
      <w:bookmarkEnd w:id="60"/>
    </w:p>
    <w:p w14:paraId="2415FC2B" w14:textId="75A898F1" w:rsidR="00533E57" w:rsidRDefault="00533E57" w:rsidP="00701D78">
      <w:pPr>
        <w:pStyle w:val="Nivel1SM"/>
        <w:keepNext/>
        <w:spacing w:before="0" w:after="0"/>
        <w:rPr>
          <w:highlight w:val="yellow"/>
        </w:rPr>
      </w:pPr>
      <w:r>
        <w:rPr>
          <w:highlight w:val="yellow"/>
        </w:rPr>
        <w:t>El gobierno actúa conforme a su restricción presupuestaria:</w:t>
      </w:r>
    </w:p>
    <w:p w14:paraId="03AAEFB2" w14:textId="05D4E614" w:rsidR="00533E57" w:rsidRPr="00701D78" w:rsidRDefault="00000000" w:rsidP="00701D78">
      <w:pPr>
        <w:pStyle w:val="Nivel1SM"/>
        <w:keepNext/>
        <w:numPr>
          <w:ilvl w:val="0"/>
          <w:numId w:val="0"/>
        </w:numPr>
        <w:spacing w:before="0"/>
        <w:rPr>
          <w:highlight w:val="yellow"/>
          <w:lang w:val="fr-FR"/>
        </w:rPr>
      </w:pPr>
      <m:oMathPara>
        <m:oMath>
          <m:sSub>
            <m:sSubPr>
              <m:ctrlPr>
                <w:rPr>
                  <w:rFonts w:ascii="Cambria Math" w:hAnsi="Cambria Math"/>
                  <w:i/>
                  <w:highlight w:val="yellow"/>
                </w:rPr>
              </m:ctrlPr>
            </m:sSubPr>
            <m:e>
              <m:r>
                <m:rPr>
                  <m:nor/>
                </m:rPr>
                <w:rPr>
                  <w:i/>
                  <w:highlight w:val="yellow"/>
                  <w:lang w:val="fr-FR"/>
                </w:rPr>
                <m:t>G</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r</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T</m:t>
              </m:r>
            </m:e>
            <m:sub>
              <m:r>
                <m:rPr>
                  <m:nor/>
                </m:rPr>
                <w:rPr>
                  <w:i/>
                  <w:highlight w:val="yellow"/>
                  <w:lang w:val="fr-FR"/>
                </w:rPr>
                <m:t>t</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e>
          </m:d>
        </m:oMath>
      </m:oMathPara>
    </w:p>
    <w:p w14:paraId="29BC57BE" w14:textId="19DF5F66" w:rsidR="00CF096E" w:rsidRPr="00CF096E" w:rsidRDefault="00CF096E" w:rsidP="00CF096E">
      <w:pPr>
        <w:pStyle w:val="Ttulo7"/>
        <w:rPr>
          <w:highlight w:val="yellow"/>
        </w:rPr>
      </w:pPr>
      <w:bookmarkStart w:id="62" w:name="_Toc173958394"/>
      <w:r w:rsidRPr="00CF096E">
        <w:rPr>
          <w:highlight w:val="yellow"/>
        </w:rPr>
        <w:t>Hogares</w:t>
      </w:r>
      <w:r w:rsidRPr="00CF096E">
        <w:rPr>
          <w:i w:val="0"/>
          <w:iCs w:val="0"/>
          <w:sz w:val="19"/>
          <w:szCs w:val="19"/>
          <w:highlight w:val="yellow"/>
          <w:u w:val="none"/>
        </w:rPr>
        <w:t xml:space="preserve"> [Curva IS dinámica o curva IS ampliada por las expectativas]</w:t>
      </w:r>
      <w:bookmarkEnd w:id="62"/>
    </w:p>
    <w:p w14:paraId="397EEB64" w14:textId="77777777" w:rsidR="00CF096E" w:rsidRPr="00CF096E" w:rsidRDefault="00CF096E" w:rsidP="00CF096E">
      <w:pPr>
        <w:pStyle w:val="Nivel1SM"/>
        <w:keepNext/>
        <w:spacing w:before="0" w:after="0"/>
        <w:rPr>
          <w:highlight w:val="yellow"/>
        </w:rPr>
      </w:pPr>
      <w:r w:rsidRPr="00CF096E">
        <w:rPr>
          <w:highlight w:val="yellow"/>
        </w:rPr>
        <w:t>La economía admite un agente representativo (podemos suponer que todos los agentes son idénticos) con vida infinita. Este hogar es propietario del factor trabajo que será el único factor productivo y su oferta dependerá de su decisión de optimización, que será la siguiente:</w:t>
      </w:r>
    </w:p>
    <w:p w14:paraId="55192D39" w14:textId="7D597F62" w:rsidR="00CF096E" w:rsidRPr="00CF096E" w:rsidRDefault="00000000" w:rsidP="00CF096E">
      <w:pPr>
        <w:keepNext/>
        <w:rPr>
          <w:rFonts w:eastAsiaTheme="minorEastAsia"/>
          <w:i/>
          <w:highlight w:val="yellow"/>
          <w:lang w:val="fr-FR"/>
        </w:rPr>
      </w:pPr>
      <m:oMathPara>
        <m:oMath>
          <m:m>
            <m:mPr>
              <m:mcs>
                <m:mc>
                  <m:mcPr>
                    <m:count m:val="1"/>
                    <m:mcJc m:val="center"/>
                  </m:mcPr>
                </m:mc>
              </m:mcs>
              <m:ctrlPr>
                <w:rPr>
                  <w:rFonts w:ascii="Cambria Math" w:eastAsiaTheme="minorEastAsia" w:hAnsi="Cambria Math"/>
                  <w:i/>
                  <w:highlight w:val="yellow"/>
                </w:rPr>
              </m:ctrlPr>
            </m:mPr>
            <m:mr>
              <m:e>
                <m:m>
                  <m:mPr>
                    <m:mcs>
                      <m:mc>
                        <m:mcPr>
                          <m:count m:val="1"/>
                          <m:mcJc m:val="center"/>
                        </m:mcPr>
                      </m:mc>
                    </m:mcs>
                    <m:ctrlPr>
                      <w:rPr>
                        <w:rFonts w:ascii="Cambria Math" w:eastAsiaTheme="minorEastAsia" w:hAnsi="Cambria Math"/>
                        <w:i/>
                        <w:highlight w:val="yellow"/>
                      </w:rPr>
                    </m:ctrlPr>
                  </m:mPr>
                  <m:mr>
                    <m:e>
                      <m:func>
                        <m:funcPr>
                          <m:ctrlPr>
                            <w:rPr>
                              <w:rFonts w:ascii="Cambria Math" w:eastAsiaTheme="minorEastAsia" w:hAnsi="Cambria Math"/>
                              <w:i/>
                              <w:highlight w:val="yellow"/>
                            </w:rPr>
                          </m:ctrlPr>
                        </m:funcPr>
                        <m:fName>
                          <m:limLow>
                            <m:limLowPr>
                              <m:ctrlPr>
                                <w:rPr>
                                  <w:rFonts w:ascii="Cambria Math" w:eastAsiaTheme="minorEastAsia" w:hAnsi="Cambria Math"/>
                                  <w:i/>
                                  <w:highlight w:val="yellow"/>
                                </w:rPr>
                              </m:ctrlPr>
                            </m:limLowPr>
                            <m:e>
                              <m:r>
                                <m:rPr>
                                  <m:nor/>
                                </m:rPr>
                                <w:rPr>
                                  <w:i/>
                                  <w:iCs/>
                                  <w:highlight w:val="yellow"/>
                                  <w:lang w:val="fr-FR"/>
                                </w:rPr>
                                <m:t>max</m:t>
                              </m:r>
                            </m:e>
                            <m:lim>
                              <m:d>
                                <m:dPr>
                                  <m:begChr m:val="{"/>
                                  <m:endChr m:val="}"/>
                                  <m:ctrlPr>
                                    <w:rPr>
                                      <w:rFonts w:ascii="Cambria Math" w:hAnsi="Cambria Math"/>
                                      <w:i/>
                                      <w:highlight w:val="yellow"/>
                                    </w:rPr>
                                  </m:ctrlPr>
                                </m:dPr>
                                <m:e>
                                  <m:sSub>
                                    <m:sSubPr>
                                      <m:ctrlPr>
                                        <w:rPr>
                                          <w:rFonts w:ascii="Cambria Math" w:hAnsi="Cambria Math"/>
                                          <w:i/>
                                          <w:iCs/>
                                          <w:highlight w:val="yellow"/>
                                        </w:rPr>
                                      </m:ctrlPr>
                                    </m:sSubPr>
                                    <m:e>
                                      <m:r>
                                        <m:rPr>
                                          <m:nor/>
                                        </m:rPr>
                                        <w:rPr>
                                          <w:i/>
                                          <w:iCs/>
                                          <w:highlight w:val="yellow"/>
                                          <w:lang w:val="fr-FR"/>
                                        </w:rPr>
                                        <m:t>C</m:t>
                                      </m:r>
                                    </m:e>
                                    <m:sub>
                                      <m:r>
                                        <m:rPr>
                                          <m:nor/>
                                        </m:rPr>
                                        <w:rPr>
                                          <w:i/>
                                          <w:iCs/>
                                          <w:highlight w:val="yellow"/>
                                          <w:lang w:val="fr-FR"/>
                                        </w:rPr>
                                        <m:t>t</m:t>
                                      </m:r>
                                    </m:sub>
                                  </m:sSub>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lang w:val="fr-FR"/>
                                        </w:rPr>
                                        <m:t>L</m:t>
                                      </m:r>
                                    </m:e>
                                    <m:sub>
                                      <m:r>
                                        <m:rPr>
                                          <m:nor/>
                                        </m:rPr>
                                        <w:rPr>
                                          <w:i/>
                                          <w:iCs/>
                                          <w:highlight w:val="yellow"/>
                                          <w:lang w:val="fr-FR"/>
                                        </w:rPr>
                                        <m:t>t</m:t>
                                      </m:r>
                                    </m:sub>
                                  </m:sSub>
                                  <m:r>
                                    <w:rPr>
                                      <w:rFonts w:ascii="Cambria Math" w:hAnsi="Cambria Math"/>
                                      <w:highlight w:val="yellow"/>
                                      <w:lang w:val="fr-FR"/>
                                    </w:rPr>
                                    <m:t xml:space="preserve">, </m:t>
                                  </m:r>
                                  <m:sSub>
                                    <m:sSubPr>
                                      <m:ctrlPr>
                                        <w:rPr>
                                          <w:rFonts w:ascii="Cambria Math" w:hAnsi="Cambria Math"/>
                                          <w:i/>
                                          <w:iCs/>
                                          <w:highlight w:val="yellow"/>
                                        </w:rPr>
                                      </m:ctrlPr>
                                    </m:sSubPr>
                                    <m:e>
                                      <m:r>
                                        <m:rPr>
                                          <m:nor/>
                                        </m:rPr>
                                        <w:rPr>
                                          <w:i/>
                                          <w:iCs/>
                                          <w:highlight w:val="yellow"/>
                                          <w:lang w:val="fr-FR"/>
                                        </w:rPr>
                                        <m:t>B</m:t>
                                      </m:r>
                                    </m:e>
                                    <m:sub>
                                      <m:r>
                                        <m:rPr>
                                          <m:nor/>
                                        </m:rPr>
                                        <w:rPr>
                                          <w:i/>
                                          <w:iCs/>
                                          <w:highlight w:val="yellow"/>
                                          <w:lang w:val="fr-FR"/>
                                        </w:rPr>
                                        <m:t>t+1</m:t>
                                      </m:r>
                                    </m:sub>
                                  </m:sSub>
                                </m:e>
                              </m:d>
                            </m:lim>
                          </m:limLow>
                          <m:r>
                            <w:rPr>
                              <w:rFonts w:ascii="Cambria Math" w:eastAsiaTheme="minorEastAsia" w:hAnsi="Cambria Math"/>
                              <w:highlight w:val="yellow"/>
                              <w:lang w:val="fr-FR"/>
                            </w:rPr>
                            <m:t xml:space="preserve">    </m:t>
                          </m:r>
                        </m:fName>
                        <m:e>
                          <m:sSub>
                            <m:sSubPr>
                              <m:ctrlPr>
                                <w:rPr>
                                  <w:rFonts w:ascii="Cambria Math" w:hAnsi="Cambria Math"/>
                                  <w:i/>
                                  <w:iCs/>
                                  <w:highlight w:val="yellow"/>
                                  <w:lang w:val="fr-FR"/>
                                </w:rPr>
                              </m:ctrlPr>
                            </m:sSubPr>
                            <m:e>
                              <m:r>
                                <m:rPr>
                                  <m:nor/>
                                </m:rPr>
                                <w:rPr>
                                  <w:i/>
                                  <w:iCs/>
                                  <w:highlight w:val="yellow"/>
                                  <w:lang w:val="fr-FR"/>
                                </w:rPr>
                                <m:t>E</m:t>
                              </m:r>
                            </m:e>
                            <m:sub>
                              <m:r>
                                <m:rPr>
                                  <m:nor/>
                                </m:rPr>
                                <w:rPr>
                                  <w:i/>
                                  <w:iCs/>
                                  <w:highlight w:val="yellow"/>
                                  <w:lang w:val="fr-FR"/>
                                </w:rPr>
                                <m:t>0</m:t>
                              </m:r>
                            </m:sub>
                          </m:sSub>
                          <m:d>
                            <m:dPr>
                              <m:begChr m:val="["/>
                              <m:endChr m:val="]"/>
                              <m:ctrlPr>
                                <w:rPr>
                                  <w:rFonts w:ascii="Cambria Math" w:hAnsi="Cambria Math"/>
                                  <w:i/>
                                  <w:iCs/>
                                  <w:highlight w:val="yellow"/>
                                  <w:lang w:val="fr-FR"/>
                                </w:rPr>
                              </m:ctrlPr>
                            </m:dPr>
                            <m:e>
                              <m:r>
                                <m:rPr>
                                  <m:nor/>
                                </m:rPr>
                                <w:rPr>
                                  <w:i/>
                                  <w:iCs/>
                                  <w:highlight w:val="yellow"/>
                                  <w:lang w:val="fr-FR"/>
                                </w:rPr>
                                <m:t>V</m:t>
                              </m:r>
                              <m:d>
                                <m:dPr>
                                  <m:ctrlPr>
                                    <w:rPr>
                                      <w:rFonts w:ascii="Cambria Math" w:hAnsi="Cambria Math"/>
                                      <w:i/>
                                      <w:iCs/>
                                      <w:highlight w:val="yellow"/>
                                    </w:rPr>
                                  </m:ctrlPr>
                                </m:dPr>
                                <m:e>
                                  <m:r>
                                    <m:rPr>
                                      <m:nor/>
                                    </m:rPr>
                                    <w:rPr>
                                      <w:i/>
                                      <w:iCs/>
                                      <w:highlight w:val="yellow"/>
                                      <w:lang w:val="fr-FR"/>
                                    </w:rPr>
                                    <m:t>c</m:t>
                                  </m:r>
                                </m:e>
                              </m:d>
                            </m:e>
                          </m:d>
                          <m:r>
                            <w:rPr>
                              <w:rFonts w:ascii="Cambria Math" w:hAnsi="Cambria Math"/>
                              <w:highlight w:val="yellow"/>
                              <w:lang w:val="fr-FR"/>
                            </w:rPr>
                            <m:t>=</m:t>
                          </m:r>
                          <m:sSub>
                            <m:sSubPr>
                              <m:ctrlPr>
                                <w:rPr>
                                  <w:rFonts w:ascii="Cambria Math" w:hAnsi="Cambria Math"/>
                                  <w:i/>
                                  <w:iCs/>
                                  <w:highlight w:val="yellow"/>
                                  <w:lang w:val="fr-FR"/>
                                </w:rPr>
                              </m:ctrlPr>
                            </m:sSubPr>
                            <m:e>
                              <m:r>
                                <m:rPr>
                                  <m:nor/>
                                </m:rPr>
                                <w:rPr>
                                  <w:i/>
                                  <w:iCs/>
                                  <w:highlight w:val="yellow"/>
                                  <w:lang w:val="fr-FR"/>
                                </w:rPr>
                                <m:t>E</m:t>
                              </m:r>
                            </m:e>
                            <m:sub>
                              <m:r>
                                <m:rPr>
                                  <m:nor/>
                                </m:rPr>
                                <w:rPr>
                                  <w:i/>
                                  <w:iCs/>
                                  <w:highlight w:val="yellow"/>
                                  <w:lang w:val="fr-FR"/>
                                </w:rPr>
                                <m:t>0</m:t>
                              </m:r>
                            </m:sub>
                          </m:sSub>
                          <m:d>
                            <m:dPr>
                              <m:begChr m:val="["/>
                              <m:endChr m:val="]"/>
                              <m:ctrlPr>
                                <w:rPr>
                                  <w:rFonts w:ascii="Cambria Math" w:hAnsi="Cambria Math"/>
                                  <w:i/>
                                  <w:iCs/>
                                  <w:highlight w:val="yellow"/>
                                  <w:lang w:val="fr-FR"/>
                                </w:rPr>
                              </m:ctrlPr>
                            </m:dPr>
                            <m:e>
                              <m:nary>
                                <m:naryPr>
                                  <m:chr m:val="∑"/>
                                  <m:limLoc m:val="undOvr"/>
                                  <m:ctrlPr>
                                    <w:rPr>
                                      <w:rFonts w:ascii="Cambria Math" w:hAnsi="Cambria Math"/>
                                      <w:i/>
                                      <w:iCs/>
                                      <w:highlight w:val="yellow"/>
                                    </w:rPr>
                                  </m:ctrlPr>
                                </m:naryPr>
                                <m:sub>
                                  <m:r>
                                    <m:rPr>
                                      <m:nor/>
                                    </m:rPr>
                                    <w:rPr>
                                      <w:i/>
                                      <w:highlight w:val="yellow"/>
                                      <w:lang w:val="fr-FR"/>
                                    </w:rPr>
                                    <m:t>t</m:t>
                                  </m:r>
                                  <m:r>
                                    <w:rPr>
                                      <w:rFonts w:ascii="Cambria Math" w:hAnsi="Cambria Math"/>
                                      <w:highlight w:val="yellow"/>
                                      <w:lang w:val="fr-FR"/>
                                    </w:rPr>
                                    <m:t>=</m:t>
                                  </m:r>
                                  <m:r>
                                    <m:rPr>
                                      <m:nor/>
                                    </m:rPr>
                                    <w:rPr>
                                      <w:i/>
                                      <w:highlight w:val="yellow"/>
                                      <w:lang w:val="fr-FR"/>
                                    </w:rPr>
                                    <m:t>0</m:t>
                                  </m:r>
                                </m:sub>
                                <m:sup>
                                  <m:r>
                                    <w:rPr>
                                      <w:rFonts w:ascii="Cambria Math" w:hAnsi="Cambria Math"/>
                                      <w:highlight w:val="yellow"/>
                                      <w:lang w:val="fr-FR"/>
                                    </w:rPr>
                                    <m:t>+∞</m:t>
                                  </m:r>
                                </m:sup>
                                <m:e>
                                  <m:sSup>
                                    <m:sSupPr>
                                      <m:ctrlPr>
                                        <w:rPr>
                                          <w:rFonts w:ascii="Cambria Math" w:hAnsi="Cambria Math"/>
                                          <w:i/>
                                          <w:iCs/>
                                          <w:highlight w:val="yellow"/>
                                        </w:rPr>
                                      </m:ctrlPr>
                                    </m:sSupPr>
                                    <m:e>
                                      <w:bookmarkStart w:id="63" w:name="_Hlk130298919"/>
                                      <m:r>
                                        <m:rPr>
                                          <m:nor/>
                                        </m:rPr>
                                        <w:rPr>
                                          <w:i/>
                                          <w:iCs/>
                                          <w:highlight w:val="yellow"/>
                                        </w:rPr>
                                        <m:t>β</m:t>
                                      </m:r>
                                      <w:bookmarkEnd w:id="63"/>
                                    </m:e>
                                    <m:sup>
                                      <m:r>
                                        <m:rPr>
                                          <m:nor/>
                                        </m:rPr>
                                        <w:rPr>
                                          <w:i/>
                                          <w:iCs/>
                                          <w:highlight w:val="yellow"/>
                                          <w:lang w:val="fr-FR"/>
                                        </w:rPr>
                                        <m:t>t</m:t>
                                      </m:r>
                                    </m:sup>
                                  </m:sSup>
                                  <m:r>
                                    <w:rPr>
                                      <w:rFonts w:ascii="Cambria Math" w:hAnsi="Cambria Math"/>
                                      <w:highlight w:val="yellow"/>
                                      <w:lang w:val="fr-FR"/>
                                    </w:rPr>
                                    <m:t>∙</m:t>
                                  </m:r>
                                  <m:d>
                                    <m:dPr>
                                      <m:ctrlPr>
                                        <w:rPr>
                                          <w:rFonts w:ascii="Cambria Math" w:hAnsi="Cambria Math"/>
                                          <w:i/>
                                          <w:iCs/>
                                          <w:highlight w:val="yellow"/>
                                        </w:rPr>
                                      </m:ctrlPr>
                                    </m:dPr>
                                    <m:e>
                                      <m:f>
                                        <m:fPr>
                                          <m:ctrlPr>
                                            <w:rPr>
                                              <w:rFonts w:ascii="Cambria Math" w:hAnsi="Cambria Math"/>
                                              <w:i/>
                                              <w:iCs/>
                                              <w:highlight w:val="yellow"/>
                                            </w:rPr>
                                          </m:ctrlPr>
                                        </m:fPr>
                                        <m:num>
                                          <m:sSup>
                                            <m:sSupPr>
                                              <m:ctrlPr>
                                                <w:rPr>
                                                  <w:rFonts w:ascii="Cambria Math" w:hAnsi="Cambria Math"/>
                                                  <w:i/>
                                                  <w:iCs/>
                                                  <w:highlight w:val="yellow"/>
                                                </w:rPr>
                                              </m:ctrlPr>
                                            </m:sSupPr>
                                            <m:e>
                                              <m:sSub>
                                                <m:sSubPr>
                                                  <m:ctrlPr>
                                                    <w:rPr>
                                                      <w:rFonts w:ascii="Cambria Math" w:hAnsi="Cambria Math"/>
                                                      <w:i/>
                                                      <w:iCs/>
                                                      <w:highlight w:val="yellow"/>
                                                    </w:rPr>
                                                  </m:ctrlPr>
                                                </m:sSubPr>
                                                <m:e>
                                                  <m:r>
                                                    <m:rPr>
                                                      <m:nor/>
                                                    </m:rPr>
                                                    <w:rPr>
                                                      <w:i/>
                                                      <w:iCs/>
                                                      <w:highlight w:val="yellow"/>
                                                      <w:lang w:val="fr-FR"/>
                                                    </w:rPr>
                                                    <m:t>C</m:t>
                                                  </m:r>
                                                </m:e>
                                                <m:sub>
                                                  <m:r>
                                                    <m:rPr>
                                                      <m:nor/>
                                                    </m:rPr>
                                                    <w:rPr>
                                                      <w:i/>
                                                      <w:iCs/>
                                                      <w:highlight w:val="yellow"/>
                                                      <w:lang w:val="fr-FR"/>
                                                    </w:rPr>
                                                    <m:t>t</m:t>
                                                  </m:r>
                                                </m:sub>
                                              </m:sSub>
                                            </m:e>
                                            <m:sup>
                                              <m:r>
                                                <m:rPr>
                                                  <m:nor/>
                                                </m:rPr>
                                                <w:rPr>
                                                  <w:i/>
                                                  <w:highlight w:val="yellow"/>
                                                  <w:lang w:val="fr-FR"/>
                                                </w:rPr>
                                                <m:t>1</m:t>
                                              </m:r>
                                              <m:r>
                                                <w:rPr>
                                                  <w:rFonts w:ascii="Cambria Math" w:hAnsi="Cambria Math"/>
                                                  <w:highlight w:val="yellow"/>
                                                  <w:lang w:val="fr-FR"/>
                                                </w:rPr>
                                                <m:t>-</m:t>
                                              </m:r>
                                              <m:r>
                                                <m:rPr>
                                                  <m:nor/>
                                                </m:rPr>
                                                <w:rPr>
                                                  <w:rFonts w:eastAsiaTheme="minorEastAsia"/>
                                                  <w:i/>
                                                  <w:iCs/>
                                                </w:rPr>
                                                <m:t>θ</m:t>
                                              </m:r>
                                            </m:sup>
                                          </m:sSup>
                                          <m:r>
                                            <w:rPr>
                                              <w:rFonts w:ascii="Cambria Math" w:hAnsi="Cambria Math"/>
                                              <w:highlight w:val="yellow"/>
                                              <w:lang w:val="fr-FR"/>
                                            </w:rPr>
                                            <m:t>-</m:t>
                                          </m:r>
                                          <m:r>
                                            <m:rPr>
                                              <m:nor/>
                                            </m:rPr>
                                            <w:rPr>
                                              <w:i/>
                                              <w:highlight w:val="yellow"/>
                                              <w:lang w:val="fr-FR"/>
                                            </w:rPr>
                                            <m:t>1</m:t>
                                          </m:r>
                                        </m:num>
                                        <m:den>
                                          <m:r>
                                            <m:rPr>
                                              <m:nor/>
                                            </m:rPr>
                                            <w:rPr>
                                              <w:i/>
                                              <w:highlight w:val="yellow"/>
                                              <w:lang w:val="fr-FR"/>
                                            </w:rPr>
                                            <m:t>1</m:t>
                                          </m:r>
                                          <m:r>
                                            <w:rPr>
                                              <w:rFonts w:ascii="Cambria Math" w:hAnsi="Cambria Math"/>
                                              <w:highlight w:val="yellow"/>
                                              <w:lang w:val="fr-FR"/>
                                            </w:rPr>
                                            <m:t>-</m:t>
                                          </m:r>
                                          <m:r>
                                            <m:rPr>
                                              <m:nor/>
                                            </m:rPr>
                                            <w:rPr>
                                              <w:rFonts w:eastAsiaTheme="minorEastAsia"/>
                                              <w:i/>
                                              <w:iCs/>
                                            </w:rPr>
                                            <m:t>θ</m:t>
                                          </m:r>
                                        </m:den>
                                      </m:f>
                                      <m:r>
                                        <w:rPr>
                                          <w:rFonts w:ascii="Cambria Math" w:hAnsi="Cambria Math"/>
                                          <w:highlight w:val="yellow"/>
                                          <w:lang w:val="fr-FR"/>
                                        </w:rPr>
                                        <m:t>+</m:t>
                                      </m:r>
                                      <m:r>
                                        <m:rPr>
                                          <m:nor/>
                                        </m:rPr>
                                        <w:rPr>
                                          <w:i/>
                                          <w:highlight w:val="yellow"/>
                                          <w:lang w:val="fr-FR"/>
                                        </w:rPr>
                                        <m:t>ζ</m:t>
                                      </m:r>
                                      <m:r>
                                        <w:rPr>
                                          <w:rFonts w:ascii="Cambria Math" w:hAnsi="Cambria Math"/>
                                          <w:highlight w:val="yellow"/>
                                          <w:lang w:val="fr-FR"/>
                                        </w:rPr>
                                        <m:t>∙</m:t>
                                      </m:r>
                                      <m:f>
                                        <m:fPr>
                                          <m:ctrlPr>
                                            <w:rPr>
                                              <w:rFonts w:ascii="Cambria Math" w:hAnsi="Cambria Math"/>
                                              <w:i/>
                                              <w:iCs/>
                                              <w:highlight w:val="yellow"/>
                                            </w:rPr>
                                          </m:ctrlPr>
                                        </m:fPr>
                                        <m:num>
                                          <m:sSup>
                                            <m:sSupPr>
                                              <m:ctrlPr>
                                                <w:rPr>
                                                  <w:rFonts w:ascii="Cambria Math" w:hAnsi="Cambria Math"/>
                                                  <w:i/>
                                                  <w:iCs/>
                                                  <w:highlight w:val="yellow"/>
                                                </w:rPr>
                                              </m:ctrlPr>
                                            </m:sSupPr>
                                            <m:e>
                                              <m:sSub>
                                                <m:sSubPr>
                                                  <m:ctrlPr>
                                                    <w:rPr>
                                                      <w:rFonts w:ascii="Cambria Math" w:hAnsi="Cambria Math"/>
                                                      <w:i/>
                                                      <w:iCs/>
                                                      <w:highlight w:val="yellow"/>
                                                    </w:rPr>
                                                  </m:ctrlPr>
                                                </m:sSubPr>
                                                <m:e>
                                                  <m:r>
                                                    <m:rPr>
                                                      <m:nor/>
                                                    </m:rPr>
                                                    <w:rPr>
                                                      <w:i/>
                                                      <w:iCs/>
                                                      <w:highlight w:val="yellow"/>
                                                      <w:lang w:val="fr-FR"/>
                                                    </w:rPr>
                                                    <m:t>L</m:t>
                                                  </m:r>
                                                </m:e>
                                                <m:sub>
                                                  <m:r>
                                                    <m:rPr>
                                                      <m:nor/>
                                                    </m:rPr>
                                                    <w:rPr>
                                                      <w:i/>
                                                      <w:iCs/>
                                                      <w:highlight w:val="yellow"/>
                                                      <w:lang w:val="fr-FR"/>
                                                    </w:rPr>
                                                    <m:t>t</m:t>
                                                  </m:r>
                                                </m:sub>
                                              </m:sSub>
                                            </m:e>
                                            <m:sup>
                                              <m:r>
                                                <m:rPr>
                                                  <m:nor/>
                                                </m:rPr>
                                                <w:rPr>
                                                  <w:i/>
                                                  <w:highlight w:val="yellow"/>
                                                  <w:lang w:val="fr-FR"/>
                                                </w:rPr>
                                                <m:t>1</m:t>
                                              </m:r>
                                              <m:r>
                                                <w:rPr>
                                                  <w:rFonts w:ascii="Cambria Math" w:hAnsi="Cambria Math"/>
                                                  <w:highlight w:val="yellow"/>
                                                  <w:lang w:val="fr-FR"/>
                                                </w:rPr>
                                                <m:t>+</m:t>
                                              </m:r>
                                              <m:r>
                                                <m:rPr>
                                                  <m:nor/>
                                                </m:rPr>
                                                <w:rPr>
                                                  <w:i/>
                                                  <w:iCs/>
                                                  <w:highlight w:val="yellow"/>
                                                  <w:lang w:val="fr-FR"/>
                                                </w:rPr>
                                                <m:t>φ</m:t>
                                              </m:r>
                                            </m:sup>
                                          </m:sSup>
                                        </m:num>
                                        <m:den>
                                          <m:r>
                                            <m:rPr>
                                              <m:nor/>
                                            </m:rPr>
                                            <w:rPr>
                                              <w:i/>
                                              <w:highlight w:val="yellow"/>
                                              <w:lang w:val="fr-FR"/>
                                            </w:rPr>
                                            <m:t>1</m:t>
                                          </m:r>
                                          <m:r>
                                            <w:rPr>
                                              <w:rFonts w:ascii="Cambria Math" w:hAnsi="Cambria Math"/>
                                              <w:highlight w:val="yellow"/>
                                              <w:lang w:val="fr-FR"/>
                                            </w:rPr>
                                            <m:t>+</m:t>
                                          </m:r>
                                          <m:r>
                                            <m:rPr>
                                              <m:nor/>
                                            </m:rPr>
                                            <w:rPr>
                                              <w:i/>
                                              <w:iCs/>
                                              <w:highlight w:val="yellow"/>
                                              <w:lang w:val="fr-FR"/>
                                            </w:rPr>
                                            <m:t>φ</m:t>
                                          </m:r>
                                        </m:den>
                                      </m:f>
                                    </m:e>
                                  </m:d>
                                </m:e>
                              </m:nary>
                            </m:e>
                          </m:d>
                          <m:r>
                            <w:rPr>
                              <w:rFonts w:ascii="Cambria Math" w:hAnsi="Cambria Math"/>
                              <w:highlight w:val="yellow"/>
                              <w:lang w:val="fr-FR"/>
                            </w:rPr>
                            <m:t xml:space="preserve">           </m:t>
                          </m:r>
                        </m:e>
                      </m:func>
                      <m:r>
                        <w:rPr>
                          <w:rFonts w:ascii="Cambria Math" w:eastAsiaTheme="minorEastAsia" w:hAnsi="Cambria Math"/>
                          <w:highlight w:val="yellow"/>
                          <w:lang w:val="fr-FR"/>
                        </w:rPr>
                        <m:t xml:space="preserve">                                                                   </m:t>
                      </m:r>
                    </m:e>
                  </m:mr>
                  <m:mr>
                    <m:e>
                      <m:r>
                        <w:rPr>
                          <w:rFonts w:ascii="Cambria Math" w:eastAsiaTheme="minorEastAsia" w:hAnsi="Cambria Math"/>
                          <w:highlight w:val="yellow"/>
                          <w:lang w:val="fr-FR"/>
                        </w:rPr>
                        <m:t xml:space="preserve">                  </m:t>
                      </m:r>
                      <m:m>
                        <m:mPr>
                          <m:mcs>
                            <m:mc>
                              <m:mcPr>
                                <m:count m:val="2"/>
                                <m:mcJc m:val="center"/>
                              </m:mcPr>
                            </m:mc>
                          </m:mcs>
                          <m:ctrlPr>
                            <w:rPr>
                              <w:rFonts w:ascii="Cambria Math" w:eastAsiaTheme="minorEastAsia" w:hAnsi="Cambria Math"/>
                              <w:i/>
                              <w:highlight w:val="yellow"/>
                            </w:rPr>
                          </m:ctrlPr>
                        </m:mPr>
                        <m:mr>
                          <m:e>
                            <m:r>
                              <m:rPr>
                                <m:nor/>
                              </m:rPr>
                              <w:rPr>
                                <w:i/>
                                <w:highlight w:val="yellow"/>
                                <w:lang w:val="fr-FR"/>
                              </w:rPr>
                              <m:t>donde</m:t>
                            </m:r>
                          </m:e>
                          <m:e>
                            <m:sSup>
                              <m:sSupPr>
                                <m:ctrlPr>
                                  <w:rPr>
                                    <w:rFonts w:ascii="Cambria Math" w:hAnsi="Cambria Math"/>
                                    <w:i/>
                                    <w:highlight w:val="yellow"/>
                                  </w:rPr>
                                </m:ctrlPr>
                              </m:sSupPr>
                              <m:e>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r>
                                  <w:rPr>
                                    <w:rFonts w:ascii="Cambria Math" w:hAnsi="Cambria Math"/>
                                    <w:highlight w:val="yellow"/>
                                    <w:lang w:val="fr-FR"/>
                                  </w:rPr>
                                  <m:t>≡</m:t>
                                </m:r>
                                <m:d>
                                  <m:dPr>
                                    <m:ctrlPr>
                                      <w:rPr>
                                        <w:rFonts w:ascii="Cambria Math" w:hAnsi="Cambria Math"/>
                                        <w:i/>
                                        <w:highlight w:val="yellow"/>
                                      </w:rPr>
                                    </m:ctrlPr>
                                  </m:dPr>
                                  <m:e>
                                    <m:nary>
                                      <m:naryPr>
                                        <m:limLoc m:val="subSup"/>
                                        <m:ctrlPr>
                                          <w:rPr>
                                            <w:rFonts w:ascii="Cambria Math" w:hAnsi="Cambria Math"/>
                                            <w:i/>
                                            <w:highlight w:val="yellow"/>
                                          </w:rPr>
                                        </m:ctrlPr>
                                      </m:naryPr>
                                      <m:sub>
                                        <m:r>
                                          <m:rPr>
                                            <m:nor/>
                                          </m:rPr>
                                          <w:rPr>
                                            <w:i/>
                                            <w:highlight w:val="yellow"/>
                                            <w:lang w:val="fr-FR"/>
                                          </w:rPr>
                                          <m:t>0</m:t>
                                        </m:r>
                                      </m:sub>
                                      <m:sup>
                                        <m:r>
                                          <m:rPr>
                                            <m:nor/>
                                          </m:rPr>
                                          <w:rPr>
                                            <w:i/>
                                            <w:highlight w:val="yellow"/>
                                            <w:lang w:val="fr-FR"/>
                                          </w:rPr>
                                          <m:t>1</m:t>
                                        </m:r>
                                      </m:sup>
                                      <m:e>
                                        <m:sSup>
                                          <m:sSupPr>
                                            <m:ctrlPr>
                                              <w:rPr>
                                                <w:rFonts w:ascii="Cambria Math" w:hAnsi="Cambria Math"/>
                                                <w:i/>
                                                <w:highlight w:val="yellow"/>
                                              </w:rPr>
                                            </m:ctrlPr>
                                          </m:sSupPr>
                                          <m:e>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d>
                                              <m:dPr>
                                                <m:ctrlPr>
                                                  <w:rPr>
                                                    <w:rFonts w:ascii="Cambria Math" w:hAnsi="Cambria Math"/>
                                                    <w:i/>
                                                    <w:highlight w:val="yellow"/>
                                                  </w:rPr>
                                                </m:ctrlPr>
                                              </m:dPr>
                                              <m:e>
                                                <m:r>
                                                  <m:rPr>
                                                    <m:nor/>
                                                  </m:rPr>
                                                  <w:rPr>
                                                    <w:i/>
                                                    <w:highlight w:val="yellow"/>
                                                    <w:lang w:val="fr-FR"/>
                                                  </w:rPr>
                                                  <m:t>i</m:t>
                                                </m:r>
                                              </m:e>
                                            </m:d>
                                          </m:e>
                                          <m:sup>
                                            <m:f>
                                              <m:fPr>
                                                <m:ctrlPr>
                                                  <w:rPr>
                                                    <w:rFonts w:ascii="Cambria Math" w:hAnsi="Cambria Math"/>
                                                    <w:i/>
                                                    <w:highlight w:val="yellow"/>
                                                  </w:rPr>
                                                </m:ctrlPr>
                                              </m:fPr>
                                              <m:num>
                                                <m:r>
                                                  <m:rPr>
                                                    <m:nor/>
                                                  </m:rPr>
                                                  <w:rPr>
                                                    <w:i/>
                                                    <w:highlight w:val="yellow"/>
                                                  </w:rPr>
                                                  <m:t>σ</m:t>
                                                </m:r>
                                                <m:r>
                                                  <w:rPr>
                                                    <w:rFonts w:ascii="Cambria Math" w:hAnsi="Cambria Math"/>
                                                    <w:highlight w:val="yellow"/>
                                                    <w:lang w:val="fr-FR"/>
                                                  </w:rPr>
                                                  <m:t>-</m:t>
                                                </m:r>
                                                <m:r>
                                                  <m:rPr>
                                                    <m:nor/>
                                                  </m:rPr>
                                                  <w:rPr>
                                                    <w:i/>
                                                    <w:highlight w:val="yellow"/>
                                                    <w:lang w:val="fr-FR"/>
                                                  </w:rPr>
                                                  <m:t>1</m:t>
                                                </m:r>
                                              </m:num>
                                              <m:den>
                                                <m:r>
                                                  <m:rPr>
                                                    <m:nor/>
                                                  </m:rPr>
                                                  <w:rPr>
                                                    <w:i/>
                                                    <w:highlight w:val="yellow"/>
                                                  </w:rPr>
                                                  <m:t>σ</m:t>
                                                </m:r>
                                              </m:den>
                                            </m:f>
                                          </m:sup>
                                        </m:sSup>
                                        <m:r>
                                          <m:rPr>
                                            <m:nor/>
                                          </m:rPr>
                                          <w:rPr>
                                            <w:i/>
                                            <w:highlight w:val="yellow"/>
                                            <w:lang w:val="fr-FR"/>
                                          </w:rPr>
                                          <m:t xml:space="preserve"> di</m:t>
                                        </m:r>
                                      </m:e>
                                    </m:nary>
                                  </m:e>
                                </m:d>
                              </m:e>
                              <m:sup>
                                <m:f>
                                  <m:fPr>
                                    <m:ctrlPr>
                                      <w:rPr>
                                        <w:rFonts w:ascii="Cambria Math" w:hAnsi="Cambria Math"/>
                                        <w:i/>
                                        <w:highlight w:val="yellow"/>
                                      </w:rPr>
                                    </m:ctrlPr>
                                  </m:fPr>
                                  <m:num>
                                    <m:r>
                                      <m:rPr>
                                        <m:nor/>
                                      </m:rPr>
                                      <w:rPr>
                                        <w:i/>
                                        <w:highlight w:val="yellow"/>
                                      </w:rPr>
                                      <m:t>σ</m:t>
                                    </m:r>
                                  </m:num>
                                  <m:den>
                                    <m:r>
                                      <m:rPr>
                                        <m:nor/>
                                      </m:rPr>
                                      <w:rPr>
                                        <w:i/>
                                        <w:highlight w:val="yellow"/>
                                      </w:rPr>
                                      <m:t>σ</m:t>
                                    </m:r>
                                    <m:r>
                                      <w:rPr>
                                        <w:rFonts w:ascii="Cambria Math" w:hAnsi="Cambria Math"/>
                                        <w:highlight w:val="yellow"/>
                                        <w:lang w:val="fr-FR"/>
                                      </w:rPr>
                                      <m:t>-</m:t>
                                    </m:r>
                                    <m:r>
                                      <m:rPr>
                                        <m:nor/>
                                      </m:rPr>
                                      <w:rPr>
                                        <w:i/>
                                        <w:highlight w:val="yellow"/>
                                        <w:lang w:val="fr-FR"/>
                                      </w:rPr>
                                      <m:t>1</m:t>
                                    </m:r>
                                  </m:den>
                                </m:f>
                              </m:sup>
                            </m:sSup>
                          </m:e>
                        </m:mr>
                      </m:m>
                      <m:r>
                        <w:rPr>
                          <w:rFonts w:ascii="Cambria Math" w:hAnsi="Cambria Math"/>
                          <w:highlight w:val="yellow"/>
                          <w:lang w:val="fr-FR"/>
                        </w:rPr>
                        <m:t xml:space="preserve">    ⟶         </m:t>
                      </m:r>
                      <m:r>
                        <m:rPr>
                          <m:nor/>
                        </m:rPr>
                        <w:rPr>
                          <w:i/>
                          <w:iCs/>
                          <w:spacing w:val="-6"/>
                          <w:sz w:val="18"/>
                          <w:highlight w:val="yellow"/>
                          <w:lang w:val="fr-FR"/>
                        </w:rPr>
                        <m:t xml:space="preserve">Diferenciación del bien de consumo à la </m:t>
                      </m:r>
                      <m:r>
                        <m:rPr>
                          <m:nor/>
                        </m:rPr>
                        <w:rPr>
                          <w:i/>
                          <w:iCs/>
                          <w:smallCaps/>
                          <w:spacing w:val="-6"/>
                          <w:sz w:val="18"/>
                          <w:highlight w:val="yellow"/>
                          <w:lang w:val="fr-FR"/>
                        </w:rPr>
                        <m:t>Dixit-Stiglitz</m:t>
                      </m:r>
                    </m:e>
                  </m:mr>
                </m:m>
                <m:r>
                  <w:rPr>
                    <w:rFonts w:ascii="Cambria Math" w:eastAsiaTheme="minorEastAsia" w:hAnsi="Cambria Math"/>
                    <w:highlight w:val="yellow"/>
                    <w:lang w:val="fr-FR"/>
                  </w:rPr>
                  <m:t xml:space="preserve">                        </m:t>
                </m:r>
              </m:e>
            </m:mr>
            <m:mr>
              <m:e>
                <m:m>
                  <m:mPr>
                    <m:mcs>
                      <m:mc>
                        <m:mcPr>
                          <m:count m:val="2"/>
                          <m:mcJc m:val="center"/>
                        </m:mcPr>
                      </m:mc>
                    </m:mcs>
                    <m:ctrlPr>
                      <w:rPr>
                        <w:rFonts w:ascii="Cambria Math" w:eastAsiaTheme="minorEastAsia" w:hAnsi="Cambria Math"/>
                        <w:i/>
                        <w:highlight w:val="yellow"/>
                      </w:rPr>
                    </m:ctrlPr>
                  </m:mPr>
                  <m:mr>
                    <m:e>
                      <m:r>
                        <m:rPr>
                          <m:nor/>
                        </m:rPr>
                        <w:rPr>
                          <w:i/>
                          <w:highlight w:val="yellow"/>
                          <w:lang w:val="fr-FR"/>
                        </w:rPr>
                        <m:t>s.a</m:t>
                      </m:r>
                    </m:e>
                    <m:e>
                      <m:d>
                        <m:dPr>
                          <m:begChr m:val="{"/>
                          <m:endChr m:val=""/>
                          <m:ctrlPr>
                            <w:rPr>
                              <w:rFonts w:ascii="Cambria Math" w:hAnsi="Cambria Math"/>
                              <w:i/>
                              <w:highlight w:val="yellow"/>
                            </w:rPr>
                          </m:ctrlPr>
                        </m:dPr>
                        <m:e>
                          <m:m>
                            <m:mPr>
                              <m:mcs>
                                <m:mc>
                                  <m:mcPr>
                                    <m:count m:val="1"/>
                                    <m:mcJc m:val="center"/>
                                  </m:mcPr>
                                </m:mc>
                              </m:mcs>
                              <m:ctrlPr>
                                <w:rPr>
                                  <w:rFonts w:ascii="Cambria Math" w:hAnsi="Cambria Math"/>
                                  <w:i/>
                                  <w:highlight w:val="yellow"/>
                                </w:rPr>
                              </m:ctrlPr>
                            </m:mPr>
                            <m:mr>
                              <m:e>
                                <m:nary>
                                  <m:naryPr>
                                    <m:limLoc m:val="subSup"/>
                                    <m:ctrlPr>
                                      <w:rPr>
                                        <w:rFonts w:ascii="Cambria Math" w:hAnsi="Cambria Math"/>
                                        <w:i/>
                                        <w:highlight w:val="yellow"/>
                                      </w:rPr>
                                    </m:ctrlPr>
                                  </m:naryPr>
                                  <m:sub>
                                    <m:r>
                                      <m:rPr>
                                        <m:nor/>
                                      </m:rPr>
                                      <w:rPr>
                                        <w:i/>
                                        <w:highlight w:val="yellow"/>
                                        <w:lang w:val="fr-FR"/>
                                      </w:rPr>
                                      <m:t>0</m:t>
                                    </m:r>
                                  </m:sub>
                                  <m:sup>
                                    <m:r>
                                      <m:rPr>
                                        <m:nor/>
                                      </m:rPr>
                                      <w:rPr>
                                        <w:i/>
                                        <w:highlight w:val="yellow"/>
                                        <w:lang w:val="fr-FR"/>
                                      </w:rPr>
                                      <m:t>1</m:t>
                                    </m:r>
                                  </m:sup>
                                  <m:e>
                                    <m:sSub>
                                      <m:sSubPr>
                                        <m:ctrlPr>
                                          <w:rPr>
                                            <w:rFonts w:ascii="Cambria Math" w:hAnsi="Cambria Math"/>
                                            <w:i/>
                                            <w:highlight w:val="yellow"/>
                                          </w:rPr>
                                        </m:ctrlPr>
                                      </m:sSubPr>
                                      <m:e>
                                        <m:r>
                                          <m:rPr>
                                            <m:nor/>
                                          </m:rPr>
                                          <w:rPr>
                                            <w:i/>
                                            <w:highlight w:val="yellow"/>
                                            <w:lang w:val="fr-FR"/>
                                          </w:rPr>
                                          <m:t>P</m:t>
                                        </m:r>
                                      </m:e>
                                      <m:sub>
                                        <m:r>
                                          <m:rPr>
                                            <m:nor/>
                                          </m:rPr>
                                          <w:rPr>
                                            <w:i/>
                                            <w:highlight w:val="yellow"/>
                                            <w:lang w:val="fr-FR"/>
                                          </w:rPr>
                                          <m:t>t</m:t>
                                        </m:r>
                                      </m:sub>
                                    </m:sSub>
                                    <m:d>
                                      <m:dPr>
                                        <m:ctrlPr>
                                          <w:rPr>
                                            <w:rFonts w:ascii="Cambria Math" w:hAnsi="Cambria Math"/>
                                            <w:i/>
                                            <w:highlight w:val="yellow"/>
                                          </w:rPr>
                                        </m:ctrlPr>
                                      </m:dPr>
                                      <m:e>
                                        <m:r>
                                          <m:rPr>
                                            <m:nor/>
                                          </m:rPr>
                                          <w:rPr>
                                            <w:i/>
                                            <w:highlight w:val="yellow"/>
                                            <w:lang w:val="fr-FR"/>
                                          </w:rPr>
                                          <m:t>i</m:t>
                                        </m:r>
                                      </m:e>
                                    </m:d>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d>
                                      <m:dPr>
                                        <m:ctrlPr>
                                          <w:rPr>
                                            <w:rFonts w:ascii="Cambria Math" w:hAnsi="Cambria Math"/>
                                            <w:i/>
                                            <w:highlight w:val="yellow"/>
                                          </w:rPr>
                                        </m:ctrlPr>
                                      </m:dPr>
                                      <m:e>
                                        <m:r>
                                          <m:rPr>
                                            <m:nor/>
                                          </m:rPr>
                                          <w:rPr>
                                            <w:i/>
                                            <w:highlight w:val="yellow"/>
                                            <w:lang w:val="fr-FR"/>
                                          </w:rPr>
                                          <m:t>i</m:t>
                                        </m:r>
                                      </m:e>
                                    </m:d>
                                    <m:r>
                                      <m:rPr>
                                        <m:nor/>
                                      </m:rPr>
                                      <w:rPr>
                                        <w:i/>
                                        <w:highlight w:val="yellow"/>
                                        <w:lang w:val="fr-FR"/>
                                      </w:rPr>
                                      <m:t xml:space="preserve"> di</m:t>
                                    </m:r>
                                  </m:e>
                                </m:nary>
                                <m:r>
                                  <w:rPr>
                                    <w:rFonts w:ascii="Cambria Math" w:hAnsi="Cambria Math"/>
                                    <w:highlight w:val="yellow"/>
                                    <w:lang w:val="fr-FR"/>
                                  </w:rPr>
                                  <m:t>+</m:t>
                                </m:r>
                                <m:f>
                                  <m:fPr>
                                    <m:ctrlPr>
                                      <w:rPr>
                                        <w:rFonts w:ascii="Cambria Math" w:hAnsi="Cambria Math"/>
                                        <w:i/>
                                        <w:highlight w:val="yellow"/>
                                      </w:rPr>
                                    </m:ctrlPr>
                                  </m:fPr>
                                  <m:num>
                                    <m:r>
                                      <m:rPr>
                                        <m:nor/>
                                      </m:rPr>
                                      <w:rPr>
                                        <w:i/>
                                        <w:highlight w:val="yellow"/>
                                        <w:lang w:val="fr-FR"/>
                                      </w:rPr>
                                      <m:t>1</m:t>
                                    </m:r>
                                  </m:num>
                                  <m:den>
                                    <m:r>
                                      <m:rPr>
                                        <m:nor/>
                                      </m:rPr>
                                      <w:rPr>
                                        <w:i/>
                                        <w:highlight w:val="yellow"/>
                                        <w:lang w:val="fr-FR"/>
                                      </w:rPr>
                                      <m:t>1</m:t>
                                    </m:r>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i</m:t>
                                        </m:r>
                                      </m:e>
                                      <m:sub>
                                        <m:r>
                                          <m:rPr>
                                            <m:nor/>
                                          </m:rPr>
                                          <w:rPr>
                                            <w:i/>
                                            <w:highlight w:val="yellow"/>
                                            <w:lang w:val="fr-FR"/>
                                          </w:rPr>
                                          <m:t>t</m:t>
                                        </m:r>
                                      </m:sub>
                                    </m:sSub>
                                  </m:den>
                                </m:f>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B</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B</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W</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L</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Z</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T</m:t>
                                    </m:r>
                                  </m:e>
                                  <m:sub>
                                    <m:r>
                                      <m:rPr>
                                        <m:nor/>
                                      </m:rPr>
                                      <w:rPr>
                                        <w:i/>
                                        <w:highlight w:val="yellow"/>
                                        <w:lang w:val="fr-FR"/>
                                      </w:rPr>
                                      <m:t>t</m:t>
                                    </m:r>
                                  </m:sub>
                                </m:sSub>
                                <m:r>
                                  <w:rPr>
                                    <w:rFonts w:ascii="Cambria Math" w:hAnsi="Cambria Math"/>
                                    <w:highlight w:val="yellow"/>
                                    <w:lang w:val="fr-FR"/>
                                  </w:rPr>
                                  <m:t xml:space="preserve">   ⟶   </m:t>
                                </m:r>
                                <m:r>
                                  <m:rPr>
                                    <m:nor/>
                                  </m:rPr>
                                  <w:rPr>
                                    <w:i/>
                                    <w:iCs/>
                                    <w:highlight w:val="yellow"/>
                                    <w:lang w:val="fr-FR"/>
                                  </w:rPr>
                                  <m:t>Restricción Presupuestaria Intertemporal</m:t>
                                </m:r>
                              </m:e>
                            </m:mr>
                            <m:mr>
                              <m:e>
                                <m:r>
                                  <w:rPr>
                                    <w:rFonts w:ascii="Cambria Math" w:hAnsi="Cambria Math"/>
                                    <w:highlight w:val="yellow"/>
                                    <w:lang w:val="fr-FR"/>
                                  </w:rPr>
                                  <m:t xml:space="preserve">    </m:t>
                                </m:r>
                                <m:func>
                                  <m:funcPr>
                                    <m:ctrlPr>
                                      <w:rPr>
                                        <w:rFonts w:ascii="Cambria Math" w:hAnsi="Cambria Math"/>
                                        <w:i/>
                                        <w:highlight w:val="yellow"/>
                                      </w:rPr>
                                    </m:ctrlPr>
                                  </m:funcPr>
                                  <m:fName>
                                    <m:limLow>
                                      <m:limLowPr>
                                        <m:ctrlPr>
                                          <w:rPr>
                                            <w:rFonts w:ascii="Cambria Math" w:hAnsi="Cambria Math"/>
                                            <w:i/>
                                            <w:highlight w:val="yellow"/>
                                          </w:rPr>
                                        </m:ctrlPr>
                                      </m:limLowPr>
                                      <m:e>
                                        <m:r>
                                          <m:rPr>
                                            <m:nor/>
                                          </m:rPr>
                                          <w:rPr>
                                            <w:i/>
                                            <w:highlight w:val="yellow"/>
                                            <w:lang w:val="fr-FR"/>
                                          </w:rPr>
                                          <m:t>lim</m:t>
                                        </m:r>
                                      </m:e>
                                      <m:lim>
                                        <m:r>
                                          <m:rPr>
                                            <m:nor/>
                                          </m:rPr>
                                          <w:rPr>
                                            <w:i/>
                                            <w:highlight w:val="yellow"/>
                                            <w:lang w:val="fr-FR"/>
                                          </w:rPr>
                                          <m:t>T</m:t>
                                        </m:r>
                                        <m:r>
                                          <m:rPr>
                                            <m:nor/>
                                          </m:rPr>
                                          <w:rPr>
                                            <w:rFonts w:ascii="Times New Roman" w:hAnsi="Times New Roman" w:cs="Times New Roman"/>
                                            <w:i/>
                                            <w:highlight w:val="yellow"/>
                                            <w:lang w:val="fr-FR"/>
                                          </w:rPr>
                                          <m:t>→</m:t>
                                        </m:r>
                                        <m:r>
                                          <w:rPr>
                                            <w:rFonts w:ascii="Cambria Math" w:hAnsi="Cambria Math"/>
                                            <w:highlight w:val="yellow"/>
                                            <w:lang w:val="fr-FR"/>
                                          </w:rPr>
                                          <m:t>+</m:t>
                                        </m:r>
                                        <m:r>
                                          <w:rPr>
                                            <w:rFonts w:ascii="Cambria Math" w:hAnsi="Cambria Math" w:cs="Palatino Linotype"/>
                                            <w:highlight w:val="yellow"/>
                                            <w:lang w:val="fr-FR"/>
                                          </w:rPr>
                                          <m:t>∞</m:t>
                                        </m:r>
                                      </m:lim>
                                    </m:limLow>
                                  </m:fName>
                                  <m:e>
                                    <m:sSub>
                                      <m:sSubPr>
                                        <m:ctrlPr>
                                          <w:rPr>
                                            <w:rFonts w:ascii="Cambria Math" w:hAnsi="Cambria Math"/>
                                            <w:i/>
                                            <w:iCs/>
                                            <w:highlight w:val="yellow"/>
                                            <w:lang w:val="fr-FR"/>
                                          </w:rPr>
                                        </m:ctrlPr>
                                      </m:sSubPr>
                                      <m:e>
                                        <m:r>
                                          <m:rPr>
                                            <m:nor/>
                                          </m:rPr>
                                          <w:rPr>
                                            <w:i/>
                                            <w:iCs/>
                                            <w:highlight w:val="yellow"/>
                                            <w:lang w:val="fr-FR"/>
                                          </w:rPr>
                                          <m:t>E</m:t>
                                        </m:r>
                                      </m:e>
                                      <m:sub>
                                        <m:r>
                                          <m:rPr>
                                            <m:nor/>
                                          </m:rPr>
                                          <w:rPr>
                                            <w:i/>
                                            <w:iCs/>
                                            <w:highlight w:val="yellow"/>
                                            <w:lang w:val="fr-FR"/>
                                          </w:rPr>
                                          <m:t>t</m:t>
                                        </m:r>
                                      </m:sub>
                                    </m:sSub>
                                    <m:d>
                                      <m:dPr>
                                        <m:begChr m:val="["/>
                                        <m:endChr m:val="]"/>
                                        <m:ctrlPr>
                                          <w:rPr>
                                            <w:rFonts w:ascii="Cambria Math" w:hAnsi="Cambria Math"/>
                                            <w:i/>
                                            <w:iCs/>
                                            <w:highlight w:val="yellow"/>
                                            <w:lang w:val="fr-FR"/>
                                          </w:rPr>
                                        </m:ctrlPr>
                                      </m:dPr>
                                      <m:e>
                                        <m:sSub>
                                          <m:sSubPr>
                                            <m:ctrlPr>
                                              <w:rPr>
                                                <w:rFonts w:ascii="Cambria Math" w:hAnsi="Cambria Math"/>
                                                <w:i/>
                                                <w:iCs/>
                                                <w:highlight w:val="yellow"/>
                                                <w:lang w:val="fr-FR"/>
                                              </w:rPr>
                                            </m:ctrlPr>
                                          </m:sSubPr>
                                          <m:e>
                                            <m:r>
                                              <m:rPr>
                                                <m:nor/>
                                              </m:rPr>
                                              <w:rPr>
                                                <w:i/>
                                                <w:iCs/>
                                                <w:highlight w:val="yellow"/>
                                                <w:lang w:val="fr-FR"/>
                                              </w:rPr>
                                              <m:t>B</m:t>
                                            </m:r>
                                          </m:e>
                                          <m:sub>
                                            <m:r>
                                              <m:rPr>
                                                <m:nor/>
                                              </m:rPr>
                                              <w:rPr>
                                                <w:i/>
                                                <w:iCs/>
                                                <w:highlight w:val="yellow"/>
                                                <w:lang w:val="fr-FR"/>
                                              </w:rPr>
                                              <m:t>T</m:t>
                                            </m:r>
                                          </m:sub>
                                        </m:sSub>
                                      </m:e>
                                    </m:d>
                                  </m:e>
                                </m:func>
                                <m:r>
                                  <w:rPr>
                                    <w:rFonts w:ascii="Cambria Math" w:hAnsi="Cambria Math"/>
                                    <w:highlight w:val="yellow"/>
                                    <w:lang w:val="fr-FR"/>
                                  </w:rPr>
                                  <m:t>=</m:t>
                                </m:r>
                                <m:r>
                                  <m:rPr>
                                    <m:nor/>
                                  </m:rPr>
                                  <w:rPr>
                                    <w:i/>
                                    <w:iCs/>
                                    <w:highlight w:val="yellow"/>
                                    <w:lang w:val="fr-FR"/>
                                  </w:rPr>
                                  <m:t>0</m:t>
                                </m:r>
                                <m:r>
                                  <m:rPr>
                                    <m:nor/>
                                  </m:rPr>
                                  <w:rPr>
                                    <w:highlight w:val="yellow"/>
                                    <w:lang w:val="fr-FR"/>
                                  </w:rPr>
                                  <m:t xml:space="preserve"> </m:t>
                                </m:r>
                                <m:r>
                                  <m:rPr>
                                    <m:nor/>
                                  </m:rPr>
                                  <w:rPr>
                                    <w:i/>
                                    <w:iCs/>
                                    <w:highlight w:val="yellow"/>
                                    <w:lang w:val="fr-FR"/>
                                  </w:rPr>
                                  <m:t xml:space="preserve">; </m:t>
                                </m:r>
                                <m:r>
                                  <w:rPr>
                                    <w:rFonts w:ascii="Cambria Math" w:hAnsi="Cambria Math" w:cs="Cambria Math"/>
                                    <w:highlight w:val="yellow"/>
                                    <w:lang w:val="fr-FR"/>
                                  </w:rPr>
                                  <m:t>∀</m:t>
                                </m:r>
                                <m:r>
                                  <m:rPr>
                                    <m:nor/>
                                  </m:rPr>
                                  <w:rPr>
                                    <w:i/>
                                    <w:iCs/>
                                    <w:highlight w:val="yellow"/>
                                    <w:lang w:val="fr-FR"/>
                                  </w:rPr>
                                  <m:t>t</m:t>
                                </m:r>
                                <m:r>
                                  <w:rPr>
                                    <w:rFonts w:ascii="Cambria Math" w:hAnsi="Cambria Math"/>
                                    <w:highlight w:val="yellow"/>
                                    <w:lang w:val="fr-FR"/>
                                  </w:rPr>
                                  <m:t xml:space="preserve">                                              ⟶   </m:t>
                                </m:r>
                                <m:r>
                                  <m:rPr>
                                    <m:nor/>
                                  </m:rPr>
                                  <w:rPr>
                                    <w:i/>
                                    <w:iCs/>
                                    <w:highlight w:val="yellow"/>
                                    <w:lang w:val="fr-FR"/>
                                  </w:rPr>
                                  <m:t>Condición de Transversalidad</m:t>
                                </m:r>
                              </m:e>
                            </m:mr>
                          </m:m>
                        </m:e>
                      </m:d>
                    </m:e>
                  </m:mr>
                </m:m>
              </m:e>
            </m:mr>
          </m:m>
        </m:oMath>
      </m:oMathPara>
    </w:p>
    <w:p w14:paraId="41E8D200" w14:textId="77777777" w:rsidR="00CF096E" w:rsidRPr="00CF096E" w:rsidRDefault="00CF096E" w:rsidP="00CF096E">
      <w:pPr>
        <w:pStyle w:val="Nivel2SM"/>
        <w:keepNext/>
        <w:spacing w:after="0"/>
        <w:rPr>
          <w:highlight w:val="yellow"/>
        </w:rPr>
      </w:pPr>
      <w:r w:rsidRPr="00CF096E">
        <w:rPr>
          <w:highlight w:val="yellow"/>
        </w:rPr>
        <w:t>Resolviendo este programa de optimización el equilibrio queda caracterizado por las condiciones habituales:</w:t>
      </w:r>
    </w:p>
    <w:p w14:paraId="1BCD323A" w14:textId="77777777" w:rsidR="00CF096E" w:rsidRPr="00CF096E" w:rsidRDefault="00CF096E" w:rsidP="00CF096E">
      <w:pPr>
        <w:pStyle w:val="Nivel3SM"/>
        <w:keepNext/>
        <w:rPr>
          <w:highlight w:val="yellow"/>
        </w:rPr>
      </w:pPr>
      <w:r w:rsidRPr="00CF096E">
        <w:rPr>
          <w:b/>
          <w:bCs/>
          <w:highlight w:val="yellow"/>
        </w:rPr>
        <w:t>Condición de sustitución intertemporal del consumo</w:t>
      </w:r>
      <w:r w:rsidRPr="00CF096E">
        <w:rPr>
          <w:highlight w:val="yellow"/>
        </w:rPr>
        <w:t xml:space="preserve"> (</w:t>
      </w:r>
      <w:r w:rsidRPr="00CF096E">
        <w:rPr>
          <w:i/>
          <w:iCs/>
          <w:highlight w:val="yellow"/>
        </w:rPr>
        <w:t>ecuación de Euler</w:t>
      </w:r>
      <w:r w:rsidRPr="00CF096E">
        <w:rPr>
          <w:highlight w:val="yellow"/>
        </w:rPr>
        <w:t>):</w:t>
      </w:r>
    </w:p>
    <w:p w14:paraId="2A0CA7F3" w14:textId="77777777" w:rsidR="00CF096E" w:rsidRPr="00CF096E" w:rsidRDefault="00CF096E" w:rsidP="00CF096E">
      <w:pPr>
        <w:pStyle w:val="Nivel4"/>
        <w:ind w:left="1474"/>
        <w:rPr>
          <w:highlight w:val="yellow"/>
        </w:rPr>
      </w:pPr>
      <w:r w:rsidRPr="00CF096E">
        <w:rPr>
          <w:highlight w:val="yellow"/>
        </w:rPr>
        <w:t>Igualdad entre la RMS de consumo entre períodos y el precio relativo de consumo entre períodos (uno más la tasa de inflación).</w:t>
      </w:r>
    </w:p>
    <w:p w14:paraId="4293D6B1" w14:textId="77777777" w:rsidR="00CF096E" w:rsidRPr="00CF096E" w:rsidRDefault="00CF096E" w:rsidP="00CF096E">
      <w:pPr>
        <w:pStyle w:val="Nivel3SM"/>
        <w:keepNext/>
        <w:rPr>
          <w:highlight w:val="yellow"/>
        </w:rPr>
      </w:pPr>
      <w:r w:rsidRPr="00CF096E">
        <w:rPr>
          <w:b/>
          <w:bCs/>
          <w:highlight w:val="yellow"/>
        </w:rPr>
        <w:t>Condición de sustitución intertemporal del ocio</w:t>
      </w:r>
      <w:r w:rsidRPr="00CF096E">
        <w:rPr>
          <w:highlight w:val="yellow"/>
        </w:rPr>
        <w:t>:</w:t>
      </w:r>
    </w:p>
    <w:p w14:paraId="3CA00DBB" w14:textId="77777777" w:rsidR="00CF096E" w:rsidRPr="00CF096E" w:rsidRDefault="00CF096E" w:rsidP="00CF096E">
      <w:pPr>
        <w:pStyle w:val="Nivel4"/>
        <w:ind w:left="1474"/>
        <w:rPr>
          <w:highlight w:val="yellow"/>
        </w:rPr>
      </w:pPr>
      <w:r w:rsidRPr="00CF096E">
        <w:rPr>
          <w:highlight w:val="yellow"/>
        </w:rPr>
        <w:t>Igualdad entre la RMS de ocio entre períodos y el salario nominal relativo entre períodos (uno más inflación salarial).</w:t>
      </w:r>
    </w:p>
    <w:p w14:paraId="633B9912" w14:textId="77777777" w:rsidR="00CF096E" w:rsidRPr="00CF096E" w:rsidRDefault="00CF096E" w:rsidP="00CF096E">
      <w:pPr>
        <w:pStyle w:val="Nivel3SM"/>
        <w:keepNext/>
        <w:rPr>
          <w:highlight w:val="yellow"/>
        </w:rPr>
      </w:pPr>
      <w:r w:rsidRPr="00CF096E">
        <w:rPr>
          <w:b/>
          <w:bCs/>
          <w:highlight w:val="yellow"/>
        </w:rPr>
        <w:t>Condición de sustitución intratemporal de consumo-ocio</w:t>
      </w:r>
      <w:r w:rsidRPr="00CF096E">
        <w:rPr>
          <w:highlight w:val="yellow"/>
        </w:rPr>
        <w:t>:</w:t>
      </w:r>
    </w:p>
    <w:p w14:paraId="006C3517" w14:textId="77777777" w:rsidR="00CF096E" w:rsidRPr="00CF096E" w:rsidRDefault="00CF096E" w:rsidP="00CF096E">
      <w:pPr>
        <w:pStyle w:val="Nivel4"/>
        <w:spacing w:after="100"/>
        <w:ind w:left="1474"/>
        <w:rPr>
          <w:highlight w:val="yellow"/>
        </w:rPr>
      </w:pPr>
      <w:r w:rsidRPr="00CF096E">
        <w:rPr>
          <w:highlight w:val="yellow"/>
        </w:rPr>
        <w:t>Igualdad entre la RMS consumo-ocio y el salario real.</w:t>
      </w:r>
    </w:p>
    <w:p w14:paraId="523D55E6" w14:textId="48584D3D" w:rsidR="00CF096E" w:rsidRPr="00CF096E" w:rsidRDefault="00CF096E" w:rsidP="00CF096E">
      <w:pPr>
        <w:pStyle w:val="Nivel1SM"/>
        <w:keepNext/>
        <w:spacing w:after="0"/>
        <w:rPr>
          <w:highlight w:val="yellow"/>
        </w:rPr>
      </w:pPr>
      <w:r w:rsidRPr="00CF096E">
        <w:rPr>
          <w:highlight w:val="yellow"/>
        </w:rPr>
        <w:lastRenderedPageBreak/>
        <w:t xml:space="preserve">Aproximando (log-linearizando) la ecuación de Euler entorno al estado estacionario se obtiene la </w:t>
      </w:r>
      <w:r w:rsidRPr="00CF096E">
        <w:rPr>
          <w:i/>
          <w:iCs/>
          <w:highlight w:val="yellow"/>
          <w:u w:val="single"/>
          <w14:glow w14:rad="38100">
            <w14:srgbClr w14:val="00B050">
              <w14:alpha w14:val="75000"/>
            </w14:srgbClr>
          </w14:glow>
        </w:rPr>
        <w:t>curva IS dinámica o ampliada con expectativas</w:t>
      </w:r>
      <w:bookmarkStart w:id="64" w:name="_Ref144802665"/>
      <w:r w:rsidR="00701D78">
        <w:rPr>
          <w:rStyle w:val="Refdenotaalpie"/>
          <w:spacing w:val="-2"/>
        </w:rPr>
        <w:footnoteReference w:id="22"/>
      </w:r>
      <w:bookmarkEnd w:id="64"/>
      <w:r w:rsidRPr="00CF096E">
        <w:rPr>
          <w:highlight w:val="yellow"/>
        </w:rPr>
        <w:t>:</w:t>
      </w:r>
    </w:p>
    <w:p w14:paraId="5B7A6263" w14:textId="67CA5AEC" w:rsidR="00701D78" w:rsidRPr="00701D78" w:rsidRDefault="00000000" w:rsidP="00CF096E">
      <w:pPr>
        <w:keepNext/>
        <w:spacing w:after="0"/>
        <w:rPr>
          <w:rFonts w:eastAsiaTheme="minorEastAsia"/>
          <w:highlight w:val="yellow"/>
        </w:rPr>
      </w:pPr>
      <m:oMathPara>
        <m:oMath>
          <m:borderBox>
            <m:borderBoxPr>
              <m:ctrlPr>
                <w:rPr>
                  <w:rFonts w:ascii="Cambria Math" w:hAnsi="Cambria Math"/>
                  <w:i/>
                  <w:highlight w:val="yellow"/>
                </w:rPr>
              </m:ctrlPr>
            </m:borderBoxPr>
            <m:e>
              <m:sSub>
                <m:sSubPr>
                  <m:ctrlPr>
                    <w:rPr>
                      <w:rFonts w:ascii="Cambria Math" w:hAnsi="Cambria Math"/>
                      <w:i/>
                      <w:highlight w:val="yellow"/>
                    </w:rPr>
                  </m:ctrlPr>
                </m:sSubPr>
                <m:e>
                  <m:r>
                    <m:rPr>
                      <m:nor/>
                    </m:rPr>
                    <w:rPr>
                      <w:i/>
                      <w:highlight w:val="yellow"/>
                    </w:rPr>
                    <m:t>y</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g</m:t>
                  </m:r>
                </m:e>
                <m:sub>
                  <m:r>
                    <m:rPr>
                      <m:nor/>
                    </m:rPr>
                    <w:rPr>
                      <w:i/>
                      <w:highlight w:val="yellow"/>
                    </w:rPr>
                    <m:t>t</m:t>
                  </m:r>
                </m:sub>
              </m:sSub>
              <m:r>
                <w:rPr>
                  <w:rFonts w:ascii="Cambria Math" w:hAnsi="Cambria Math"/>
                  <w:highlight w:val="yellow"/>
                </w:rPr>
                <m:t>-</m:t>
              </m:r>
              <m:f>
                <m:fPr>
                  <m:ctrlPr>
                    <w:rPr>
                      <w:rFonts w:ascii="Cambria Math" w:hAnsi="Cambria Math"/>
                      <w:i/>
                      <w:highlight w:val="yellow"/>
                    </w:rPr>
                  </m:ctrlPr>
                </m:fPr>
                <m:num>
                  <m:r>
                    <m:rPr>
                      <m:nor/>
                    </m:rPr>
                    <w:rPr>
                      <w:i/>
                      <w:iCs/>
                      <w:highlight w:val="yellow"/>
                    </w:rPr>
                    <m:t>1</m:t>
                  </m:r>
                </m:num>
                <m:den>
                  <m:r>
                    <m:rPr>
                      <m:nor/>
                    </m:rPr>
                    <w:rPr>
                      <w:rFonts w:eastAsiaTheme="minorEastAsia"/>
                      <w:i/>
                      <w:iCs/>
                    </w:rPr>
                    <m:t>θ</m:t>
                  </m:r>
                </m:den>
              </m:f>
              <m:r>
                <w:rPr>
                  <w:rFonts w:ascii="Cambria Math" w:hAnsi="Cambria Math"/>
                  <w:highlight w:val="yellow"/>
                </w:rPr>
                <m:t>∙</m:t>
              </m:r>
              <m:d>
                <m:dPr>
                  <m:ctrlPr>
                    <w:rPr>
                      <w:rFonts w:ascii="Cambria Math" w:hAnsi="Cambria Math"/>
                      <w:i/>
                      <w:highlight w:val="yellow"/>
                    </w:rPr>
                  </m:ctrlPr>
                </m:dPr>
                <m:e>
                  <m:limUpp>
                    <m:limUppPr>
                      <m:ctrlPr>
                        <w:rPr>
                          <w:rFonts w:ascii="Cambria Math" w:hAnsi="Cambria Math"/>
                          <w:i/>
                          <w:highlight w:val="yellow"/>
                        </w:rPr>
                      </m:ctrlPr>
                    </m:limUppPr>
                    <m:e>
                      <m:groupChr>
                        <m:groupChrPr>
                          <m:chr m:val="⏞"/>
                          <m:pos m:val="top"/>
                          <m:vertJc m:val="bot"/>
                          <m:ctrlPr>
                            <w:rPr>
                              <w:rFonts w:ascii="Cambria Math" w:hAnsi="Cambria Math"/>
                              <w:i/>
                              <w:highlight w:val="yellow"/>
                            </w:rPr>
                          </m:ctrlPr>
                        </m:groupChrPr>
                        <m:e>
                          <m:sSub>
                            <m:sSubPr>
                              <m:ctrlPr>
                                <w:rPr>
                                  <w:rFonts w:ascii="Cambria Math" w:hAnsi="Cambria Math"/>
                                  <w:i/>
                                  <w:highlight w:val="yellow"/>
                                </w:rPr>
                              </m:ctrlPr>
                            </m:sSubPr>
                            <m:e>
                              <m:r>
                                <m:rPr>
                                  <m:nor/>
                                </m:rPr>
                                <w:rPr>
                                  <w:i/>
                                  <w:highlight w:val="yellow"/>
                                </w:rPr>
                                <m:t>i</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E</m:t>
                              </m:r>
                            </m:e>
                            <m:sub>
                              <m:r>
                                <m:rPr>
                                  <m:nor/>
                                </m:rPr>
                                <w:rPr>
                                  <w:i/>
                                  <w:highlight w:val="yellow"/>
                                </w:rPr>
                                <m:t>t</m:t>
                              </m:r>
                            </m:sub>
                          </m:sSub>
                          <m:d>
                            <m:dPr>
                              <m:begChr m:val="["/>
                              <m:endChr m:val="]"/>
                              <m:ctrlPr>
                                <w:rPr>
                                  <w:rFonts w:ascii="Cambria Math" w:hAnsi="Cambria Math"/>
                                  <w:i/>
                                  <w:iCs/>
                                  <w:highlight w:val="yellow"/>
                                </w:rPr>
                              </m:ctrlPr>
                            </m:dPr>
                            <m:e>
                              <m:sSub>
                                <m:sSubPr>
                                  <m:ctrlPr>
                                    <w:rPr>
                                      <w:rFonts w:ascii="Cambria Math" w:hAnsi="Cambria Math"/>
                                      <w:i/>
                                      <w:highlight w:val="yellow"/>
                                    </w:rPr>
                                  </m:ctrlPr>
                                </m:sSubPr>
                                <m:e>
                                  <m:r>
                                    <m:rPr>
                                      <m:nor/>
                                    </m:rPr>
                                    <w:rPr>
                                      <w:i/>
                                      <w:highlight w:val="yellow"/>
                                    </w:rPr>
                                    <m:t>π</m:t>
                                  </m:r>
                                </m:e>
                                <m:sub>
                                  <m:r>
                                    <m:rPr>
                                      <m:nor/>
                                    </m:rPr>
                                    <w:rPr>
                                      <w:i/>
                                      <w:highlight w:val="yellow"/>
                                    </w:rPr>
                                    <m:t>t+1</m:t>
                                  </m:r>
                                </m:sub>
                              </m:sSub>
                            </m:e>
                          </m:d>
                        </m:e>
                      </m:groupChr>
                    </m:e>
                    <m:lim>
                      <m:eqArr>
                        <m:eqArrPr>
                          <m:ctrlPr>
                            <w:rPr>
                              <w:rFonts w:ascii="Cambria Math" w:hAnsi="Cambria Math"/>
                              <w:i/>
                              <w:highlight w:val="yellow"/>
                            </w:rPr>
                          </m:ctrlPr>
                        </m:eqArrPr>
                        <m:e>
                          <m:sSub>
                            <m:sSubPr>
                              <m:ctrlPr>
                                <w:rPr>
                                  <w:rFonts w:ascii="Cambria Math" w:hAnsi="Cambria Math"/>
                                  <w:i/>
                                  <w:highlight w:val="yellow"/>
                                </w:rPr>
                              </m:ctrlPr>
                            </m:sSubPr>
                            <m:e>
                              <m:r>
                                <m:rPr>
                                  <m:nor/>
                                </m:rPr>
                                <w:rPr>
                                  <w:i/>
                                  <w:highlight w:val="yellow"/>
                                </w:rPr>
                                <m:t>r</m:t>
                              </m:r>
                            </m:e>
                            <m:sub>
                              <m:r>
                                <m:rPr>
                                  <m:nor/>
                                </m:rPr>
                                <w:rPr>
                                  <w:i/>
                                  <w:highlight w:val="yellow"/>
                                </w:rPr>
                                <m:t>t</m:t>
                              </m:r>
                            </m:sub>
                          </m:sSub>
                          <m:d>
                            <m:dPr>
                              <m:ctrlPr>
                                <w:rPr>
                                  <w:rFonts w:ascii="Cambria Math" w:hAnsi="Cambria Math"/>
                                  <w:i/>
                                  <w:highlight w:val="yellow"/>
                                  <w:lang w:val="fr-FR"/>
                                </w:rPr>
                              </m:ctrlPr>
                            </m:dPr>
                            <m:e>
                              <m:r>
                                <m:rPr>
                                  <m:nor/>
                                </m:rPr>
                                <w:rPr>
                                  <w:i/>
                                  <w:highlight w:val="yellow"/>
                                </w:rPr>
                                <m:t>tipo</m:t>
                              </m:r>
                              <m:r>
                                <m:rPr>
                                  <m:nor/>
                                </m:rPr>
                                <w:rPr>
                                  <w:rFonts w:ascii="Cambria Math"/>
                                  <w:i/>
                                  <w:highlight w:val="yellow"/>
                                </w:rPr>
                                <m:t xml:space="preserve"> </m:t>
                              </m:r>
                              <m:r>
                                <m:rPr>
                                  <m:nor/>
                                </m:rPr>
                                <w:rPr>
                                  <w:i/>
                                  <w:highlight w:val="yellow"/>
                                </w:rPr>
                                <m:t>de</m:t>
                              </m:r>
                              <m:r>
                                <m:rPr>
                                  <m:nor/>
                                </m:rPr>
                                <w:rPr>
                                  <w:rFonts w:ascii="Cambria Math"/>
                                  <w:i/>
                                  <w:highlight w:val="yellow"/>
                                </w:rPr>
                                <m:t xml:space="preserve"> </m:t>
                              </m:r>
                              <m:r>
                                <m:rPr>
                                  <m:nor/>
                                </m:rPr>
                                <w:rPr>
                                  <w:i/>
                                  <w:highlight w:val="yellow"/>
                                </w:rPr>
                                <m:t>interés</m:t>
                              </m:r>
                              <m:r>
                                <m:rPr>
                                  <m:nor/>
                                </m:rPr>
                                <w:rPr>
                                  <w:rFonts w:ascii="Cambria Math"/>
                                  <w:i/>
                                  <w:highlight w:val="yellow"/>
                                </w:rPr>
                                <m:t xml:space="preserve"> </m:t>
                              </m:r>
                              <m:r>
                                <m:rPr>
                                  <m:nor/>
                                </m:rPr>
                                <w:rPr>
                                  <w:i/>
                                  <w:highlight w:val="yellow"/>
                                </w:rPr>
                                <m:t>real</m:t>
                              </m:r>
                            </m:e>
                          </m:d>
                          <m:ctrlPr>
                            <w:rPr>
                              <w:rFonts w:ascii="Cambria Math" w:hAnsi="Cambria Math"/>
                              <w:i/>
                              <w:highlight w:val="yellow"/>
                              <w:lang w:val="fr-FR"/>
                            </w:rPr>
                          </m:ctrlPr>
                        </m:e>
                        <m:e>
                          <m:r>
                            <m:rPr>
                              <m:nor/>
                            </m:rPr>
                            <w:rPr>
                              <w:i/>
                              <w:highlight w:val="yellow"/>
                            </w:rPr>
                            <m:t>ecuación de Fisher</m:t>
                          </m:r>
                          <m:ctrlPr>
                            <w:rPr>
                              <w:rFonts w:ascii="Cambria Math" w:hAnsi="Cambria Math"/>
                              <w:i/>
                              <w:highlight w:val="yellow"/>
                              <w:lang w:val="fr-FR"/>
                            </w:rPr>
                          </m:ctrlPr>
                        </m:e>
                      </m:eqArr>
                    </m:lim>
                  </m:limUpp>
                  <m:r>
                    <w:rPr>
                      <w:rFonts w:ascii="Cambria Math" w:hAnsi="Cambria Math"/>
                      <w:highlight w:val="yellow"/>
                    </w:rPr>
                    <m:t>-</m:t>
                  </m:r>
                  <m:limLow>
                    <m:limLowPr>
                      <m:ctrlPr>
                        <w:rPr>
                          <w:rFonts w:ascii="Cambria Math" w:hAnsi="Cambria Math"/>
                          <w:i/>
                          <w:highlight w:val="yellow"/>
                        </w:rPr>
                      </m:ctrlPr>
                    </m:limLowPr>
                    <m:e>
                      <m:groupChr>
                        <m:groupChrPr>
                          <m:ctrlPr>
                            <w:rPr>
                              <w:rFonts w:ascii="Cambria Math" w:hAnsi="Cambria Math"/>
                              <w:i/>
                              <w:highlight w:val="yellow"/>
                            </w:rPr>
                          </m:ctrlPr>
                        </m:groupChrPr>
                        <m:e>
                          <m:r>
                            <m:rPr>
                              <m:nor/>
                            </m:rPr>
                            <w:rPr>
                              <w:i/>
                              <w:iCs/>
                              <w:highlight w:val="yellow"/>
                            </w:rPr>
                            <m:t>ρ</m:t>
                          </m:r>
                        </m:e>
                      </m:groupChr>
                    </m:e>
                    <m:lim>
                      <m:r>
                        <m:rPr>
                          <m:nor/>
                        </m:rPr>
                        <w:rPr>
                          <w:i/>
                          <w:spacing w:val="-2"/>
                          <w:highlight w:val="yellow"/>
                        </w:rPr>
                        <m:t>tasa de</m:t>
                      </m:r>
                      <m:r>
                        <m:rPr>
                          <m:nor/>
                        </m:rPr>
                        <w:rPr>
                          <w:rFonts w:ascii="Cambria Math"/>
                          <w:i/>
                          <w:spacing w:val="-2"/>
                          <w:highlight w:val="yellow"/>
                        </w:rPr>
                        <m:t xml:space="preserve"> </m:t>
                      </m:r>
                      <m:r>
                        <m:rPr>
                          <m:nor/>
                        </m:rPr>
                        <w:rPr>
                          <w:i/>
                          <w:spacing w:val="-2"/>
                          <w:highlight w:val="yellow"/>
                        </w:rPr>
                        <m:t>descuento</m:t>
                      </m:r>
                    </m:lim>
                  </m:limLow>
                </m:e>
              </m:d>
              <m:r>
                <w:rPr>
                  <w:rFonts w:ascii="Cambria Math" w:hAnsi="Cambria Math"/>
                  <w:highlight w:val="yellow"/>
                </w:rPr>
                <m:t>+</m:t>
              </m:r>
              <m:limLow>
                <m:limLowPr>
                  <m:ctrlPr>
                    <w:rPr>
                      <w:rFonts w:ascii="Cambria Math" w:hAnsi="Cambria Math"/>
                      <w:i/>
                      <w:sz w:val="16"/>
                      <w:szCs w:val="20"/>
                    </w:rPr>
                  </m:ctrlPr>
                </m:limLowPr>
                <m:e>
                  <m:groupChr>
                    <m:groupChrPr>
                      <m:ctrlPr>
                        <w:rPr>
                          <w:rFonts w:ascii="Cambria Math" w:hAnsi="Cambria Math"/>
                          <w:i/>
                          <w:sz w:val="16"/>
                          <w:szCs w:val="20"/>
                        </w:rPr>
                      </m:ctrlPr>
                    </m:groupChrPr>
                    <m:e>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t+1</m:t>
                              </m:r>
                            </m:sub>
                          </m:sSub>
                        </m:e>
                      </m:d>
                    </m:e>
                  </m:groupChr>
                </m:e>
                <m:lim>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y</m:t>
                          </m:r>
                        </m:e>
                        <m:sub>
                          <m:r>
                            <m:rPr>
                              <m:nor/>
                            </m:rPr>
                            <w:rPr>
                              <w:i/>
                              <w:iCs/>
                            </w:rPr>
                            <m:t>t+1</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t+1</m:t>
                          </m:r>
                        </m:sub>
                      </m:sSub>
                    </m:e>
                  </m:d>
                </m:lim>
              </m:limLow>
              <m:r>
                <w:rPr>
                  <w:rFonts w:ascii="Cambria Math" w:eastAsiaTheme="minorEastAsia" w:hAnsi="Cambria Math"/>
                  <w:highlight w:val="yellow"/>
                </w:rPr>
                <m:t>+</m:t>
              </m:r>
              <m:sSub>
                <m:sSubPr>
                  <m:ctrlPr>
                    <w:rPr>
                      <w:rFonts w:ascii="Cambria Math" w:eastAsiaTheme="minorEastAsia" w:hAnsi="Cambria Math"/>
                      <w:i/>
                      <w:iCs/>
                      <w:highlight w:val="yellow"/>
                    </w:rPr>
                  </m:ctrlPr>
                </m:sSubPr>
                <m:e>
                  <m:r>
                    <m:rPr>
                      <m:nor/>
                    </m:rPr>
                    <w:rPr>
                      <w:rFonts w:eastAsiaTheme="minorEastAsia"/>
                      <w:i/>
                      <w:iCs/>
                      <w:highlight w:val="yellow"/>
                    </w:rPr>
                    <m:t>u</m:t>
                  </m:r>
                </m:e>
                <m:sub>
                  <m:r>
                    <m:rPr>
                      <m:nor/>
                    </m:rPr>
                    <w:rPr>
                      <w:rFonts w:eastAsiaTheme="minorEastAsia"/>
                      <w:i/>
                      <w:iCs/>
                      <w:highlight w:val="yellow"/>
                    </w:rPr>
                    <m:t>t</m:t>
                  </m:r>
                </m:sub>
              </m:sSub>
            </m:e>
          </m:borderBox>
        </m:oMath>
      </m:oMathPara>
    </w:p>
    <w:p w14:paraId="44B71B49" w14:textId="77777777" w:rsidR="00CF096E" w:rsidRPr="00CF096E" w:rsidRDefault="00CF096E" w:rsidP="00CF096E">
      <w:pPr>
        <w:pStyle w:val="Nivel2SM"/>
        <w:keepNext/>
        <w:spacing w:after="0"/>
        <w:rPr>
          <w:highlight w:val="yellow"/>
        </w:rPr>
      </w:pPr>
      <w:r w:rsidRPr="00CF096E">
        <w:rPr>
          <w:highlight w:val="yellow"/>
        </w:rPr>
        <w:t>Esta ecuación representa el equilibrio en el mercado de bienes en función de:</w:t>
      </w:r>
    </w:p>
    <w:p w14:paraId="258E56FF" w14:textId="4E10DDA9" w:rsidR="00CE7CC6" w:rsidRPr="00CE7CC6" w:rsidRDefault="00CE7CC6" w:rsidP="00CE7CC6">
      <w:pPr>
        <w:pStyle w:val="Nivel3SM"/>
        <w:rPr>
          <w:highlight w:val="yellow"/>
        </w:rPr>
      </w:pPr>
      <w:r>
        <w:rPr>
          <w:i/>
          <w:iCs/>
          <w:highlight w:val="yellow"/>
        </w:rPr>
        <w:t xml:space="preserve">Tipo de </w:t>
      </w:r>
      <w:r w:rsidRPr="00CE7CC6">
        <w:rPr>
          <w:i/>
          <w:iCs/>
          <w:highlight w:val="yellow"/>
        </w:rPr>
        <w:t>descuento intertemporal</w:t>
      </w:r>
      <w:r w:rsidR="00CF096E" w:rsidRPr="00CE7CC6">
        <w:rPr>
          <w:highlight w:val="yellow"/>
        </w:rPr>
        <w:t xml:space="preserve"> (</w:t>
      </w:r>
      <m:oMath>
        <m:r>
          <m:rPr>
            <m:nor/>
          </m:rPr>
          <w:rPr>
            <w:i/>
            <w:iCs/>
            <w:spacing w:val="-2"/>
            <w:highlight w:val="yellow"/>
          </w:rPr>
          <m:t>ρ</m:t>
        </m:r>
      </m:oMath>
      <w:r w:rsidR="00CF096E" w:rsidRPr="00CE7CC6">
        <w:rPr>
          <w:highlight w:val="yellow"/>
        </w:rPr>
        <w:t xml:space="preserve">): </w:t>
      </w:r>
      <w:r w:rsidRPr="00CE7CC6">
        <w:rPr>
          <w:highlight w:val="yellow"/>
        </w:rPr>
        <w:t>Cuando los agentes se vuelven más impacientes tienden a ahorrar menos, aumentando el coste de la financiación.</w:t>
      </w:r>
    </w:p>
    <w:p w14:paraId="440C1D79" w14:textId="77777777" w:rsidR="00CF096E" w:rsidRPr="00CF096E" w:rsidRDefault="00CF096E" w:rsidP="00CF096E">
      <w:pPr>
        <w:pStyle w:val="Nivel4"/>
        <w:ind w:left="1474"/>
        <w:rPr>
          <w:spacing w:val="-2"/>
          <w:highlight w:val="yellow"/>
        </w:rPr>
      </w:pPr>
      <w:r w:rsidRPr="00CF096E">
        <w:rPr>
          <w:spacing w:val="-2"/>
          <w:highlight w:val="yellow"/>
        </w:rPr>
        <w:t xml:space="preserve">El tipo de interés natural depende positivamente del tipo de descuento intertemporal, </w:t>
      </w:r>
      <m:oMath>
        <m:r>
          <m:rPr>
            <m:nor/>
          </m:rPr>
          <w:rPr>
            <w:i/>
            <w:iCs/>
            <w:spacing w:val="-2"/>
            <w:highlight w:val="yellow"/>
          </w:rPr>
          <m:t>ρ</m:t>
        </m:r>
      </m:oMath>
      <w:r w:rsidRPr="00CF096E">
        <w:rPr>
          <w:spacing w:val="-2"/>
          <w:highlight w:val="yellow"/>
        </w:rPr>
        <w:t>, pues cuando los agentes se vuelven más impacientes tienden a ahorrar menos, aumentando el coste de la financiación.</w:t>
      </w:r>
    </w:p>
    <w:p w14:paraId="1FD3725E" w14:textId="77777777" w:rsidR="00CF096E" w:rsidRPr="00CF096E" w:rsidRDefault="00CF096E" w:rsidP="00CF096E">
      <w:pPr>
        <w:pStyle w:val="Nivel4"/>
        <w:ind w:left="1474"/>
        <w:rPr>
          <w:highlight w:val="yellow"/>
        </w:rPr>
      </w:pPr>
      <w:r w:rsidRPr="00CF096E">
        <w:rPr>
          <w:highlight w:val="yellow"/>
        </w:rPr>
        <w:t>Además, depende negativamente de los shocks tecnológicos ya que un aumento en el output potencial aumenta tanto el consumo como el ahorro, empujando hacia abajo el tipo de interés natural.</w:t>
      </w:r>
    </w:p>
    <w:p w14:paraId="0DD73799" w14:textId="77777777" w:rsidR="00CF096E" w:rsidRPr="00CF096E" w:rsidRDefault="00CF096E" w:rsidP="00CF096E">
      <w:pPr>
        <w:pStyle w:val="Nivel3SM"/>
        <w:keepNext/>
        <w:rPr>
          <w:highlight w:val="yellow"/>
        </w:rPr>
      </w:pPr>
      <w:r w:rsidRPr="00CF096E">
        <w:rPr>
          <w:i/>
          <w:highlight w:val="yellow"/>
        </w:rPr>
        <w:t>Tipo de interés real</w:t>
      </w:r>
      <w:r w:rsidRPr="00CF096E">
        <w:rPr>
          <w:highlight w:val="yellow"/>
        </w:rPr>
        <w:t xml:space="preserve"> (</w:t>
      </w:r>
      <m:oMath>
        <m:sSub>
          <m:sSubPr>
            <m:ctrlPr>
              <w:rPr>
                <w:rFonts w:ascii="Cambria Math" w:hAnsi="Cambria Math"/>
                <w:i/>
                <w:iCs/>
                <w:highlight w:val="yellow"/>
              </w:rPr>
            </m:ctrlPr>
          </m:sSubPr>
          <m:e>
            <m:r>
              <m:rPr>
                <m:nor/>
              </m:rPr>
              <w:rPr>
                <w:i/>
                <w:iCs/>
                <w:highlight w:val="yellow"/>
              </w:rPr>
              <m:t>r</m:t>
            </m:r>
          </m:e>
          <m:sub>
            <m:r>
              <m:rPr>
                <m:nor/>
              </m:rPr>
              <w:rPr>
                <w:i/>
                <w:iCs/>
                <w:highlight w:val="yellow"/>
              </w:rPr>
              <m:t>t</m:t>
            </m:r>
          </m:sub>
        </m:sSub>
      </m:oMath>
      <w:r w:rsidRPr="00CF096E">
        <w:rPr>
          <w:highlight w:val="yellow"/>
        </w:rPr>
        <w:t>): compuesto por:</w:t>
      </w:r>
    </w:p>
    <w:p w14:paraId="147CABF2" w14:textId="77AB019B" w:rsidR="00CF096E" w:rsidRPr="00CF096E" w:rsidRDefault="00CF096E" w:rsidP="00CF096E">
      <w:pPr>
        <w:pStyle w:val="Nivel4"/>
        <w:ind w:left="1474"/>
        <w:rPr>
          <w:highlight w:val="yellow"/>
        </w:rPr>
      </w:pPr>
      <w:r w:rsidRPr="00CF096E">
        <w:rPr>
          <w:highlight w:val="yellow"/>
        </w:rPr>
        <w:t>Tipo de interés nominal (</w:t>
      </w:r>
      <m:oMath>
        <m:sSub>
          <m:sSubPr>
            <m:ctrlPr>
              <w:rPr>
                <w:rFonts w:ascii="Cambria Math" w:hAnsi="Cambria Math"/>
                <w:i/>
                <w:highlight w:val="yellow"/>
              </w:rPr>
            </m:ctrlPr>
          </m:sSubPr>
          <m:e>
            <m:r>
              <m:rPr>
                <m:nor/>
              </m:rPr>
              <w:rPr>
                <w:i/>
                <w:highlight w:val="yellow"/>
              </w:rPr>
              <m:t>i</m:t>
            </m:r>
          </m:e>
          <m:sub>
            <m:r>
              <m:rPr>
                <m:nor/>
              </m:rPr>
              <w:rPr>
                <w:i/>
                <w:highlight w:val="yellow"/>
              </w:rPr>
              <m:t>t</m:t>
            </m:r>
          </m:sub>
        </m:sSub>
      </m:oMath>
      <w:r w:rsidRPr="00CF096E">
        <w:rPr>
          <w:highlight w:val="yellow"/>
        </w:rPr>
        <w:t>)</w:t>
      </w:r>
      <w:r w:rsidR="00CE7CC6">
        <w:rPr>
          <w:highlight w:val="yellow"/>
        </w:rPr>
        <w:t>.</w:t>
      </w:r>
    </w:p>
    <w:p w14:paraId="0DDD21B5" w14:textId="766982D4" w:rsidR="00CF096E" w:rsidRPr="00CF096E" w:rsidRDefault="00CF096E" w:rsidP="00CF096E">
      <w:pPr>
        <w:pStyle w:val="Nivel4"/>
        <w:ind w:left="1474"/>
        <w:rPr>
          <w:highlight w:val="yellow"/>
        </w:rPr>
      </w:pPr>
      <w:r w:rsidRPr="00CF096E">
        <w:rPr>
          <w:highlight w:val="yellow"/>
        </w:rPr>
        <w:t>Expectativas de inflación futura (</w:t>
      </w:r>
      <m:oMath>
        <m:sSub>
          <m:sSubPr>
            <m:ctrlPr>
              <w:rPr>
                <w:rFonts w:ascii="Cambria Math" w:hAnsi="Cambria Math"/>
                <w:i/>
                <w:highlight w:val="yellow"/>
              </w:rPr>
            </m:ctrlPr>
          </m:sSubPr>
          <m:e>
            <m:r>
              <m:rPr>
                <m:nor/>
              </m:rPr>
              <w:rPr>
                <w:i/>
                <w:highlight w:val="yellow"/>
              </w:rPr>
              <m:t>E</m:t>
            </m:r>
          </m:e>
          <m:sub>
            <m:r>
              <m:rPr>
                <m:nor/>
              </m:rPr>
              <w:rPr>
                <w:i/>
                <w:highlight w:val="yellow"/>
              </w:rPr>
              <m:t>t</m:t>
            </m:r>
          </m:sub>
        </m:sSub>
        <m:d>
          <m:dPr>
            <m:begChr m:val="["/>
            <m:endChr m:val="]"/>
            <m:ctrlPr>
              <w:rPr>
                <w:rFonts w:ascii="Cambria Math" w:hAnsi="Cambria Math"/>
                <w:i/>
                <w:iCs/>
                <w:highlight w:val="yellow"/>
              </w:rPr>
            </m:ctrlPr>
          </m:dPr>
          <m:e>
            <m:sSub>
              <m:sSubPr>
                <m:ctrlPr>
                  <w:rPr>
                    <w:rFonts w:ascii="Cambria Math" w:hAnsi="Cambria Math"/>
                    <w:i/>
                    <w:highlight w:val="yellow"/>
                  </w:rPr>
                </m:ctrlPr>
              </m:sSubPr>
              <m:e>
                <m:r>
                  <m:rPr>
                    <m:nor/>
                  </m:rPr>
                  <w:rPr>
                    <w:i/>
                    <w:highlight w:val="yellow"/>
                  </w:rPr>
                  <m:t>π</m:t>
                </m:r>
              </m:e>
              <m:sub>
                <m:r>
                  <m:rPr>
                    <m:nor/>
                  </m:rPr>
                  <w:rPr>
                    <w:i/>
                    <w:highlight w:val="yellow"/>
                  </w:rPr>
                  <m:t>t+1</m:t>
                </m:r>
              </m:sub>
            </m:sSub>
          </m:e>
        </m:d>
      </m:oMath>
      <w:r w:rsidRPr="00CF096E">
        <w:rPr>
          <w:highlight w:val="yellow"/>
        </w:rPr>
        <w:t>)</w:t>
      </w:r>
      <w:r w:rsidR="00CE7CC6">
        <w:rPr>
          <w:highlight w:val="yellow"/>
        </w:rPr>
        <w:t>.</w:t>
      </w:r>
    </w:p>
    <w:p w14:paraId="7762D878" w14:textId="2B1FDCD9" w:rsidR="00CF096E" w:rsidRPr="00CF096E" w:rsidRDefault="00CF096E" w:rsidP="00CF096E">
      <w:pPr>
        <w:pStyle w:val="Nivel3SM"/>
        <w:rPr>
          <w:highlight w:val="yellow"/>
        </w:rPr>
      </w:pPr>
      <w:r w:rsidRPr="00CF096E">
        <w:rPr>
          <w:i/>
          <w:iCs/>
          <w:highlight w:val="yellow"/>
        </w:rPr>
        <w:t xml:space="preserve">Elasticidad de Sustitución Intertemporal </w:t>
      </w:r>
      <w:r w:rsidRPr="00CF096E">
        <w:rPr>
          <w:highlight w:val="yellow"/>
        </w:rPr>
        <w:t>(</w:t>
      </w:r>
      <m:oMath>
        <m:f>
          <m:fPr>
            <m:type m:val="lin"/>
            <m:ctrlPr>
              <w:rPr>
                <w:rFonts w:ascii="Cambria Math" w:hAnsi="Cambria Math"/>
                <w:i/>
                <w:iCs/>
                <w:highlight w:val="yellow"/>
              </w:rPr>
            </m:ctrlPr>
          </m:fPr>
          <m:num>
            <m:r>
              <m:rPr>
                <m:nor/>
              </m:rPr>
              <w:rPr>
                <w:i/>
                <w:iCs/>
                <w:highlight w:val="yellow"/>
              </w:rPr>
              <m:t>1</m:t>
            </m:r>
          </m:num>
          <m:den>
            <m:r>
              <m:rPr>
                <m:nor/>
              </m:rPr>
              <w:rPr>
                <w:rFonts w:eastAsiaTheme="minorEastAsia"/>
                <w:i/>
                <w:iCs/>
              </w:rPr>
              <m:t>θ</m:t>
            </m:r>
          </m:den>
        </m:f>
      </m:oMath>
      <w:r w:rsidRPr="00CF096E">
        <w:rPr>
          <w:highlight w:val="yellow"/>
        </w:rPr>
        <w:t>)</w:t>
      </w:r>
      <w:r w:rsidR="00CE7CC6">
        <w:rPr>
          <w:highlight w:val="yellow"/>
        </w:rPr>
        <w:t>.</w:t>
      </w:r>
    </w:p>
    <w:p w14:paraId="6B6C1A2B" w14:textId="723E0F72" w:rsidR="00CF096E" w:rsidRPr="00CF096E" w:rsidRDefault="00CF096E" w:rsidP="00CF096E">
      <w:pPr>
        <w:pStyle w:val="Nivel3SM"/>
        <w:rPr>
          <w:highlight w:val="yellow"/>
        </w:rPr>
      </w:pPr>
      <w:r w:rsidRPr="00CF096E">
        <w:rPr>
          <w:i/>
          <w:iCs/>
          <w:highlight w:val="yellow"/>
        </w:rPr>
        <w:t xml:space="preserve">Expectativas de </w:t>
      </w:r>
      <w:r w:rsidR="00CE7CC6">
        <w:rPr>
          <w:i/>
          <w:iCs/>
          <w:highlight w:val="yellow"/>
        </w:rPr>
        <w:t>consumo</w:t>
      </w:r>
      <w:r w:rsidRPr="00CF096E">
        <w:rPr>
          <w:i/>
          <w:iCs/>
          <w:highlight w:val="yellow"/>
        </w:rPr>
        <w:t xml:space="preserve"> futuro</w:t>
      </w:r>
      <w:r w:rsidRPr="00CF096E">
        <w:rPr>
          <w:highlight w:val="yellow"/>
        </w:rPr>
        <w:t xml:space="preserve"> (</w:t>
      </w:r>
      <m:oMath>
        <m:sSub>
          <m:sSubPr>
            <m:ctrlPr>
              <w:rPr>
                <w:rFonts w:ascii="Cambria Math" w:hAnsi="Cambria Math"/>
                <w:i/>
                <w:iCs/>
                <w:highlight w:val="yellow"/>
              </w:rPr>
            </m:ctrlPr>
          </m:sSubPr>
          <m:e>
            <m:r>
              <m:rPr>
                <m:nor/>
              </m:rPr>
              <w:rPr>
                <w:i/>
                <w:iCs/>
                <w:highlight w:val="yellow"/>
              </w:rPr>
              <m:t>E</m:t>
            </m:r>
          </m:e>
          <m:sub>
            <m:r>
              <m:rPr>
                <m:nor/>
              </m:rPr>
              <w:rPr>
                <w:i/>
                <w:iCs/>
                <w:highlight w:val="yellow"/>
              </w:rPr>
              <m:t>t</m:t>
            </m:r>
          </m:sub>
        </m:sSub>
        <m:d>
          <m:dPr>
            <m:begChr m:val="["/>
            <m:endChr m:val="]"/>
            <m:ctrlPr>
              <w:rPr>
                <w:rFonts w:ascii="Cambria Math" w:hAnsi="Cambria Math"/>
                <w:i/>
                <w:iCs/>
                <w:highlight w:val="yellow"/>
              </w:rPr>
            </m:ctrlPr>
          </m:dPr>
          <m:e>
            <m:sSub>
              <m:sSubPr>
                <m:ctrlPr>
                  <w:rPr>
                    <w:rFonts w:ascii="Cambria Math" w:hAnsi="Cambria Math"/>
                    <w:i/>
                    <w:iCs/>
                    <w:highlight w:val="yellow"/>
                  </w:rPr>
                </m:ctrlPr>
              </m:sSubPr>
              <m:e>
                <m:r>
                  <m:rPr>
                    <m:nor/>
                  </m:rPr>
                  <w:rPr>
                    <w:i/>
                    <w:iCs/>
                    <w:highlight w:val="yellow"/>
                  </w:rPr>
                  <m:t>c</m:t>
                </m:r>
              </m:e>
              <m:sub>
                <m:r>
                  <m:rPr>
                    <m:nor/>
                  </m:rPr>
                  <w:rPr>
                    <w:i/>
                    <w:iCs/>
                    <w:highlight w:val="yellow"/>
                  </w:rPr>
                  <m:t>t+1</m:t>
                </m:r>
              </m:sub>
            </m:sSub>
          </m:e>
        </m:d>
      </m:oMath>
      <w:r w:rsidRPr="00CF096E">
        <w:rPr>
          <w:highlight w:val="yellow"/>
        </w:rPr>
        <w:t>)</w:t>
      </w:r>
      <w:r w:rsidR="00CE7CC6">
        <w:rPr>
          <w:highlight w:val="yellow"/>
        </w:rPr>
        <w:t>.</w:t>
      </w:r>
    </w:p>
    <w:p w14:paraId="2D34DB0F" w14:textId="77777777" w:rsidR="00CF096E" w:rsidRPr="00CF096E" w:rsidRDefault="00000000" w:rsidP="00CF096E">
      <w:pPr>
        <w:pStyle w:val="Nivel3SM"/>
        <w:rPr>
          <w:highlight w:val="yellow"/>
        </w:rPr>
      </w:pPr>
      <m:oMath>
        <m:sSub>
          <m:sSubPr>
            <m:ctrlPr>
              <w:rPr>
                <w:rFonts w:ascii="Cambria Math" w:hAnsi="Cambria Math"/>
                <w:i/>
                <w:highlight w:val="yellow"/>
                <w14:glow w14:rad="38100">
                  <w14:srgbClr w14:val="C00000">
                    <w14:alpha w14:val="75000"/>
                  </w14:srgbClr>
                </w14:glow>
              </w:rPr>
            </m:ctrlPr>
          </m:sSubPr>
          <m:e>
            <m:r>
              <m:rPr>
                <m:nor/>
              </m:rPr>
              <w:rPr>
                <w:i/>
                <w:highlight w:val="yellow"/>
                <w14:glow w14:rad="38100">
                  <w14:srgbClr w14:val="C00000">
                    <w14:alpha w14:val="75000"/>
                  </w14:srgbClr>
                </w14:glow>
              </w:rPr>
              <m:t>u</m:t>
            </m:r>
          </m:e>
          <m:sub>
            <m:r>
              <m:rPr>
                <m:nor/>
              </m:rPr>
              <w:rPr>
                <w:i/>
                <w:highlight w:val="yellow"/>
                <w14:glow w14:rad="38100">
                  <w14:srgbClr w14:val="C00000">
                    <w14:alpha w14:val="75000"/>
                  </w14:srgbClr>
                </w14:glow>
              </w:rPr>
              <m:t>t</m:t>
            </m:r>
          </m:sub>
        </m:sSub>
      </m:oMath>
      <w:r w:rsidR="00CF096E" w:rsidRPr="00CF096E">
        <w:rPr>
          <w:highlight w:val="yellow"/>
          <w14:glow w14:rad="38100">
            <w14:srgbClr w14:val="C00000">
              <w14:alpha w14:val="75000"/>
            </w14:srgbClr>
          </w14:glow>
        </w:rPr>
        <w:t xml:space="preserve"> es un shock de demanda</w:t>
      </w:r>
      <w:r w:rsidR="00CF096E" w:rsidRPr="00CF096E">
        <w:rPr>
          <w:highlight w:val="yellow"/>
        </w:rPr>
        <w:t>.</w:t>
      </w:r>
    </w:p>
    <w:p w14:paraId="5FC4969B" w14:textId="332BF2FA" w:rsidR="00CF096E" w:rsidRPr="00CF096E" w:rsidRDefault="00CF096E" w:rsidP="00CF096E">
      <w:pPr>
        <w:pStyle w:val="Nivel2SM"/>
        <w:keepNext/>
        <w:spacing w:after="0"/>
        <w:rPr>
          <w:highlight w:val="yellow"/>
        </w:rPr>
      </w:pPr>
      <w:r w:rsidRPr="00CF096E">
        <w:rPr>
          <w:highlight w:val="yellow"/>
        </w:rPr>
        <w:t>La curva</w:t>
      </w:r>
      <w:r w:rsidR="00533E57">
        <w:rPr>
          <w:highlight w:val="yellow"/>
        </w:rPr>
        <w:t> </w:t>
      </w:r>
      <w:r w:rsidRPr="00CF096E">
        <w:rPr>
          <w:highlight w:val="yellow"/>
        </w:rPr>
        <w:t>IS ampliada por las expectativas representa el lado de la demanda de la economía.</w:t>
      </w:r>
    </w:p>
    <w:p w14:paraId="13D28F14" w14:textId="21CB9351" w:rsidR="00CF096E" w:rsidRPr="00CF096E" w:rsidRDefault="00CF096E" w:rsidP="00CF096E">
      <w:pPr>
        <w:pStyle w:val="Nivel3SM"/>
        <w:rPr>
          <w:highlight w:val="yellow"/>
        </w:rPr>
      </w:pPr>
      <w:r w:rsidRPr="00CF096E">
        <w:rPr>
          <w:highlight w:val="yellow"/>
        </w:rPr>
        <w:t>A diferencia de la curva</w:t>
      </w:r>
      <w:r w:rsidR="00533E57">
        <w:rPr>
          <w:highlight w:val="yellow"/>
        </w:rPr>
        <w:t> </w:t>
      </w:r>
      <w:r w:rsidRPr="00CF096E">
        <w:rPr>
          <w:highlight w:val="yellow"/>
        </w:rPr>
        <w:t>IS tradicional de la Síntesis Neoclásica, se trata de una relación que incorpora las expectativas, compatible con la HER.</w:t>
      </w:r>
    </w:p>
    <w:p w14:paraId="0FC7B2C8" w14:textId="77777777" w:rsidR="00CF096E" w:rsidRPr="00CF096E" w:rsidRDefault="00CF096E" w:rsidP="00CF096E">
      <w:pPr>
        <w:pStyle w:val="Nivel3SM"/>
        <w:keepNext/>
        <w:rPr>
          <w:highlight w:val="yellow"/>
        </w:rPr>
      </w:pPr>
      <w:r w:rsidRPr="00CF096E">
        <w:rPr>
          <w:highlight w:val="yellow"/>
        </w:rPr>
        <w:t>Establece que, por el lado de la demanda, existe una relación de equilibrio entre el output gap y el tipo de interés nominal, condicionada a las expectativas sobre la evolución futura de precios y output gap.</w:t>
      </w:r>
    </w:p>
    <w:p w14:paraId="7B226530" w14:textId="77777777" w:rsidR="00CF096E" w:rsidRPr="00CF096E" w:rsidRDefault="00CF096E" w:rsidP="00CF096E">
      <w:pPr>
        <w:pStyle w:val="Nivel4"/>
        <w:ind w:left="1474"/>
        <w:rPr>
          <w:highlight w:val="yellow"/>
        </w:rPr>
      </w:pPr>
      <w:r w:rsidRPr="00CF096E">
        <w:rPr>
          <w:highlight w:val="yellow"/>
        </w:rPr>
        <w:t>Si aumenta el output gap esperado en el futuro, aumentará el consumo y la demanda agregada hoy, por lo que aumentará el output gap de hoy para cualquier nivel de tipos de interés.</w:t>
      </w:r>
    </w:p>
    <w:p w14:paraId="7190EE07" w14:textId="0CE86330" w:rsidR="00CF096E" w:rsidRPr="00CF096E" w:rsidRDefault="00CF096E" w:rsidP="00CF096E">
      <w:pPr>
        <w:pStyle w:val="Nivel4"/>
        <w:ind w:left="1474"/>
        <w:rPr>
          <w:highlight w:val="yellow"/>
        </w:rPr>
      </w:pPr>
      <w:r w:rsidRPr="00CF096E">
        <w:rPr>
          <w:highlight w:val="yellow"/>
        </w:rPr>
        <w:t xml:space="preserve">El término </w:t>
      </w:r>
      <m:oMath>
        <m:r>
          <w:rPr>
            <w:rFonts w:ascii="Cambria Math" w:hAnsi="Cambria Math"/>
            <w:highlight w:val="yellow"/>
          </w:rPr>
          <m:t>-</m:t>
        </m:r>
        <m:f>
          <m:fPr>
            <m:type m:val="lin"/>
            <m:ctrlPr>
              <w:rPr>
                <w:rFonts w:ascii="Cambria Math" w:hAnsi="Cambria Math"/>
                <w:i/>
                <w:highlight w:val="yellow"/>
              </w:rPr>
            </m:ctrlPr>
          </m:fPr>
          <m:num>
            <m:r>
              <m:rPr>
                <m:nor/>
              </m:rPr>
              <w:rPr>
                <w:i/>
                <w:highlight w:val="yellow"/>
              </w:rPr>
              <m:t>1</m:t>
            </m:r>
          </m:num>
          <m:den>
            <m:r>
              <m:rPr>
                <m:nor/>
              </m:rPr>
              <w:rPr>
                <w:rFonts w:eastAsiaTheme="minorEastAsia"/>
                <w:i/>
                <w:iCs/>
              </w:rPr>
              <m:t>θ</m:t>
            </m:r>
          </m:den>
        </m:f>
      </m:oMath>
      <w:r w:rsidRPr="00CF096E">
        <w:rPr>
          <w:highlight w:val="yellow"/>
        </w:rPr>
        <w:t xml:space="preserve"> mide el impacto del aumento de los tipos de interés reales sobre la demanda agregada.</w:t>
      </w:r>
    </w:p>
    <w:p w14:paraId="60086BAA" w14:textId="77777777" w:rsidR="00CF096E" w:rsidRPr="00CF096E" w:rsidRDefault="00CF096E" w:rsidP="00CF096E">
      <w:pPr>
        <w:pStyle w:val="Nivel4"/>
        <w:ind w:left="1474"/>
        <w:rPr>
          <w:highlight w:val="yellow"/>
        </w:rPr>
      </w:pPr>
      <w:r w:rsidRPr="00CF096E">
        <w:rPr>
          <w:highlight w:val="yellow"/>
        </w:rPr>
        <w:t xml:space="preserve">Por su parte, la diferencia entre los tipos de interés reales y los naturales </w:t>
      </w:r>
      <m:oMath>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rPr>
                  <m:t>i</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E</m:t>
                </m:r>
              </m:e>
              <m:sub>
                <m:r>
                  <m:rPr>
                    <m:nor/>
                  </m:rPr>
                  <w:rPr>
                    <w:i/>
                    <w:highlight w:val="yellow"/>
                  </w:rPr>
                  <m:t>t</m:t>
                </m:r>
              </m:sub>
            </m:sSub>
            <m:d>
              <m:dPr>
                <m:begChr m:val="["/>
                <m:endChr m:val="]"/>
                <m:ctrlPr>
                  <w:rPr>
                    <w:rFonts w:ascii="Cambria Math" w:hAnsi="Cambria Math"/>
                    <w:i/>
                    <w:iCs/>
                    <w:highlight w:val="yellow"/>
                  </w:rPr>
                </m:ctrlPr>
              </m:dPr>
              <m:e>
                <m:sSub>
                  <m:sSubPr>
                    <m:ctrlPr>
                      <w:rPr>
                        <w:rFonts w:ascii="Cambria Math" w:hAnsi="Cambria Math"/>
                        <w:i/>
                        <w:highlight w:val="yellow"/>
                      </w:rPr>
                    </m:ctrlPr>
                  </m:sSubPr>
                  <m:e>
                    <m:r>
                      <m:rPr>
                        <m:nor/>
                      </m:rPr>
                      <w:rPr>
                        <w:i/>
                        <w:highlight w:val="yellow"/>
                      </w:rPr>
                      <m:t>π</m:t>
                    </m:r>
                  </m:e>
                  <m:sub>
                    <m:r>
                      <m:rPr>
                        <m:nor/>
                      </m:rPr>
                      <w:rPr>
                        <w:i/>
                        <w:highlight w:val="yellow"/>
                      </w:rPr>
                      <m:t>t+1</m:t>
                    </m:r>
                  </m:sub>
                </m:sSub>
              </m:e>
            </m:d>
            <m:r>
              <w:rPr>
                <w:rFonts w:ascii="Cambria Math" w:hAnsi="Cambria Math"/>
                <w:highlight w:val="yellow"/>
              </w:rPr>
              <m:t>-</m:t>
            </m:r>
            <m:sSubSup>
              <m:sSubSupPr>
                <m:ctrlPr>
                  <w:rPr>
                    <w:rFonts w:ascii="Cambria Math" w:hAnsi="Cambria Math"/>
                    <w:i/>
                    <w:highlight w:val="yellow"/>
                  </w:rPr>
                </m:ctrlPr>
              </m:sSubSupPr>
              <m:e>
                <m:r>
                  <m:rPr>
                    <m:nor/>
                  </m:rPr>
                  <w:rPr>
                    <w:i/>
                    <w:highlight w:val="yellow"/>
                  </w:rPr>
                  <m:t>r</m:t>
                </m:r>
              </m:e>
              <m:sub>
                <m:r>
                  <m:rPr>
                    <m:nor/>
                  </m:rPr>
                  <w:rPr>
                    <w:i/>
                    <w:highlight w:val="yellow"/>
                  </w:rPr>
                  <m:t>t</m:t>
                </m:r>
              </m:sub>
              <m:sup>
                <m:r>
                  <m:rPr>
                    <m:nor/>
                  </m:rPr>
                  <w:rPr>
                    <w:i/>
                    <w:highlight w:val="yellow"/>
                  </w:rPr>
                  <m:t>n</m:t>
                </m:r>
              </m:sup>
            </m:sSubSup>
          </m:e>
        </m:d>
      </m:oMath>
      <w:r w:rsidRPr="00CF096E">
        <w:rPr>
          <w:highlight w:val="yellow"/>
        </w:rPr>
        <w:t>, introduce un mecanismo a través del cual se transmiten las perturbaciones monetarias: si el tipo de interés nominal aumenta, en presencia de rigideces de precios, el tipo de interés real se elevará por encima del natural, lo que llevará a los hogares a posponer su consumo, reduciendo el consumo presente e incrementando el consumo futuro.</w:t>
      </w:r>
    </w:p>
    <w:p w14:paraId="3E1752F7" w14:textId="11F16058" w:rsidR="00CF096E" w:rsidRPr="00CF096E" w:rsidRDefault="00CF096E" w:rsidP="00CF096E">
      <w:pPr>
        <w:pStyle w:val="Nivel2SM"/>
        <w:keepNext/>
        <w:spacing w:after="0"/>
        <w:rPr>
          <w:highlight w:val="yellow"/>
        </w:rPr>
      </w:pPr>
      <w:r w:rsidRPr="00CF096E">
        <w:rPr>
          <w:highlight w:val="yellow"/>
        </w:rPr>
        <w:lastRenderedPageBreak/>
        <w:t xml:space="preserve">Así, se pueden extraer </w:t>
      </w:r>
      <w:r w:rsidR="00CE7CC6">
        <w:rPr>
          <w:b/>
          <w:bCs/>
          <w:highlight w:val="yellow"/>
        </w:rPr>
        <w:t>2 </w:t>
      </w:r>
      <w:r w:rsidRPr="00CF096E">
        <w:rPr>
          <w:b/>
          <w:bCs/>
          <w:highlight w:val="yellow"/>
        </w:rPr>
        <w:t>conclusiones</w:t>
      </w:r>
      <w:r w:rsidRPr="00CF096E">
        <w:rPr>
          <w:highlight w:val="yellow"/>
        </w:rPr>
        <w:t xml:space="preserve"> de la curva:</w:t>
      </w:r>
    </w:p>
    <w:p w14:paraId="1FD6B163" w14:textId="2F8DBA2D" w:rsidR="00CF096E" w:rsidRPr="00671FF1" w:rsidRDefault="00CF096E" w:rsidP="00CF096E">
      <w:pPr>
        <w:pStyle w:val="Nivel3SM"/>
        <w:rPr>
          <w:highlight w:val="yellow"/>
        </w:rPr>
      </w:pPr>
      <w:r w:rsidRPr="00CF096E">
        <w:rPr>
          <w:highlight w:val="yellow"/>
        </w:rPr>
        <w:t xml:space="preserve">Por un lado, </w:t>
      </w:r>
      <w:r w:rsidRPr="00671FF1">
        <w:rPr>
          <w:highlight w:val="yellow"/>
        </w:rPr>
        <w:t xml:space="preserve">como </w:t>
      </w:r>
      <m:oMath>
        <m:r>
          <m:rPr>
            <m:nor/>
          </m:rPr>
          <w:rPr>
            <w:rFonts w:eastAsiaTheme="minorEastAsia"/>
            <w:i/>
            <w:iCs/>
            <w:highlight w:val="yellow"/>
          </w:rPr>
          <m:t>θ</m:t>
        </m:r>
      </m:oMath>
      <w:r w:rsidRPr="00671FF1">
        <w:rPr>
          <w:highlight w:val="yellow"/>
        </w:rPr>
        <w:t xml:space="preserve"> es positivo, cuando se espera una bajada de los precios, los agentes posponen sus decisiones de consumo al siguiente período y el output gap baja.</w:t>
      </w:r>
    </w:p>
    <w:p w14:paraId="0A5FECC6" w14:textId="77777777" w:rsidR="00CF096E" w:rsidRPr="00CF096E" w:rsidRDefault="00CF096E" w:rsidP="00CF096E">
      <w:pPr>
        <w:pStyle w:val="Nivel3SM"/>
        <w:rPr>
          <w:highlight w:val="yellow"/>
        </w:rPr>
      </w:pPr>
      <w:r w:rsidRPr="00671FF1">
        <w:rPr>
          <w:highlight w:val="yellow"/>
        </w:rPr>
        <w:t xml:space="preserve">Por otro lado, el banco central puede </w:t>
      </w:r>
      <w:r w:rsidRPr="00CF096E">
        <w:rPr>
          <w:highlight w:val="yellow"/>
        </w:rPr>
        <w:t>afectar a las variables reales modificando los tipos de interés nominales a corto plazo. Esto provoca un cambio en los tipos de interés reales lo que lleva a los agentes a cambiar sus decisiones de optimización.</w:t>
      </w:r>
    </w:p>
    <w:p w14:paraId="1D0B1830" w14:textId="00263C42" w:rsidR="00CF096E" w:rsidRPr="00CF096E" w:rsidRDefault="00CF096E" w:rsidP="00CF096E">
      <w:pPr>
        <w:pStyle w:val="Ttulo7"/>
        <w:rPr>
          <w:b/>
          <w:highlight w:val="yellow"/>
        </w:rPr>
      </w:pPr>
      <w:bookmarkStart w:id="65" w:name="_Toc173958395"/>
      <w:r w:rsidRPr="00CF096E">
        <w:rPr>
          <w:highlight w:val="yellow"/>
        </w:rPr>
        <w:t>Empresas</w:t>
      </w:r>
      <w:r w:rsidRPr="00CF096E">
        <w:rPr>
          <w:i w:val="0"/>
          <w:iCs w:val="0"/>
          <w:sz w:val="19"/>
          <w:szCs w:val="19"/>
          <w:highlight w:val="yellow"/>
          <w:u w:val="none"/>
        </w:rPr>
        <w:t xml:space="preserve"> [Curva de Phillips de la NEK]</w:t>
      </w:r>
      <w:r w:rsidRPr="00CF096E">
        <w:rPr>
          <w:i w:val="0"/>
          <w:iCs w:val="0"/>
          <w:color w:val="767171" w:themeColor="background2" w:themeShade="80"/>
          <w:sz w:val="19"/>
          <w:szCs w:val="19"/>
          <w:highlight w:val="yellow"/>
          <w:u w:val="none"/>
        </w:rPr>
        <w:t xml:space="preserve"> </w:t>
      </w:r>
      <w:bookmarkStart w:id="66" w:name="_Hlk129868159"/>
      <w:r w:rsidRPr="00CF096E">
        <w:rPr>
          <w:i w:val="0"/>
          <w:iCs w:val="0"/>
          <w:color w:val="767171" w:themeColor="background2" w:themeShade="80"/>
          <w:sz w:val="19"/>
          <w:szCs w:val="19"/>
          <w:highlight w:val="yellow"/>
          <w:u w:val="none"/>
        </w:rPr>
        <w:t>[Tema 3.A.</w:t>
      </w:r>
      <w:r w:rsidR="00353222">
        <w:rPr>
          <w:i w:val="0"/>
          <w:iCs w:val="0"/>
          <w:color w:val="767171" w:themeColor="background2" w:themeShade="80"/>
          <w:sz w:val="19"/>
          <w:szCs w:val="19"/>
          <w:highlight w:val="yellow"/>
          <w:u w:val="none"/>
        </w:rPr>
        <w:t>41</w:t>
      </w:r>
      <w:r w:rsidRPr="00CF096E">
        <w:rPr>
          <w:i w:val="0"/>
          <w:iCs w:val="0"/>
          <w:color w:val="767171" w:themeColor="background2" w:themeShade="80"/>
          <w:sz w:val="19"/>
          <w:szCs w:val="19"/>
          <w:highlight w:val="yellow"/>
          <w:u w:val="none"/>
        </w:rPr>
        <w:t>]</w:t>
      </w:r>
      <w:bookmarkEnd w:id="65"/>
      <w:bookmarkEnd w:id="66"/>
    </w:p>
    <w:p w14:paraId="4DAB9C03" w14:textId="77777777" w:rsidR="00CF096E" w:rsidRPr="00CF096E" w:rsidRDefault="00CF096E" w:rsidP="00CF096E">
      <w:pPr>
        <w:pStyle w:val="Nivel1SM"/>
        <w:keepNext/>
        <w:spacing w:before="0" w:after="0"/>
        <w:rPr>
          <w:highlight w:val="yellow"/>
        </w:rPr>
      </w:pPr>
      <w:r w:rsidRPr="00CF096E">
        <w:rPr>
          <w:highlight w:val="yellow"/>
        </w:rPr>
        <w:t xml:space="preserve">El segundo elemento del modelo canónico es la curva de Phillips de la NEK, donde subyacen elementos importantes de la NEK: </w:t>
      </w:r>
      <w:r w:rsidRPr="00CF096E">
        <w:rPr>
          <w:i/>
          <w:iCs/>
          <w:highlight w:val="yellow"/>
        </w:rPr>
        <w:t>competencia monopolística</w:t>
      </w:r>
      <w:r w:rsidRPr="00CF096E">
        <w:rPr>
          <w:highlight w:val="yellow"/>
        </w:rPr>
        <w:t xml:space="preserve"> y </w:t>
      </w:r>
      <w:r w:rsidRPr="00CF096E">
        <w:rPr>
          <w:i/>
          <w:iCs/>
          <w:highlight w:val="yellow"/>
        </w:rPr>
        <w:t>rigidez de precios</w:t>
      </w:r>
      <w:r w:rsidRPr="00CF096E">
        <w:rPr>
          <w:highlight w:val="yellow"/>
        </w:rPr>
        <w:t xml:space="preserve"> (</w:t>
      </w:r>
      <w:proofErr w:type="spellStart"/>
      <w:r w:rsidRPr="00CF096E">
        <w:rPr>
          <w:i/>
          <w:iCs/>
          <w:highlight w:val="yellow"/>
        </w:rPr>
        <w:t>sticky</w:t>
      </w:r>
      <w:proofErr w:type="spellEnd"/>
      <w:r w:rsidRPr="00CF096E">
        <w:rPr>
          <w:i/>
          <w:iCs/>
          <w:highlight w:val="yellow"/>
        </w:rPr>
        <w:t xml:space="preserve"> </w:t>
      </w:r>
      <w:proofErr w:type="spellStart"/>
      <w:r w:rsidRPr="00CF096E">
        <w:rPr>
          <w:i/>
          <w:iCs/>
          <w:highlight w:val="yellow"/>
        </w:rPr>
        <w:t>prices</w:t>
      </w:r>
      <w:proofErr w:type="spellEnd"/>
      <w:r w:rsidRPr="00CF096E">
        <w:rPr>
          <w:highlight w:val="yellow"/>
        </w:rPr>
        <w:t>), junto con las hipótesis de comportamiento optimizador de los agentes y expectativas racionales.</w:t>
      </w:r>
    </w:p>
    <w:p w14:paraId="4B8D103B" w14:textId="77777777" w:rsidR="00CF096E" w:rsidRPr="00CF096E" w:rsidRDefault="00CF096E" w:rsidP="00CF096E">
      <w:pPr>
        <w:pStyle w:val="Nivel2SM"/>
        <w:rPr>
          <w:highlight w:val="yellow"/>
        </w:rPr>
      </w:pPr>
      <w:r w:rsidRPr="00CF096E">
        <w:rPr>
          <w:highlight w:val="yellow"/>
        </w:rPr>
        <w:t xml:space="preserve">En la primera mitad de los años 70, los autores de la NMC, a través de la función de oferta agregada de </w:t>
      </w:r>
      <w:r w:rsidRPr="00CF096E">
        <w:rPr>
          <w:smallCaps/>
          <w:highlight w:val="yellow"/>
        </w:rPr>
        <w:t>Lucas</w:t>
      </w:r>
      <w:r w:rsidRPr="00CF096E">
        <w:rPr>
          <w:highlight w:val="yellow"/>
        </w:rPr>
        <w:t xml:space="preserve"> (1972) criticaron las políticas activas de estabilización keynesianas ya que, con base al supuesto de equilibrio continuo de los mercados y la HER, llegaron a la conclusión de la inefectividad de las políticas de estabilización sistemáticas, que no tienen incidencia alguna sobre el nivel de producción real o sobre la tasa “natural” de desempleo inclusive en el corto plazo. Además, también concluyeron que los componentes aleatorios no sistemáticos de las políticas fiscales y monetarias sólo aumentan la incertidumbre y las fluctuaciones cíclicas. El elemento clave de la NMC fue la hipótesis de equilibrio continuo de los mercados.</w:t>
      </w:r>
    </w:p>
    <w:p w14:paraId="7DB48BE9" w14:textId="77777777" w:rsidR="00CF096E" w:rsidRPr="00CF096E" w:rsidRDefault="00CF096E" w:rsidP="00CF096E">
      <w:pPr>
        <w:pStyle w:val="Nivel2SM"/>
        <w:keepNext/>
        <w:spacing w:after="0"/>
        <w:rPr>
          <w:spacing w:val="-3"/>
          <w:highlight w:val="yellow"/>
        </w:rPr>
      </w:pPr>
      <w:r w:rsidRPr="00CF096E">
        <w:rPr>
          <w:spacing w:val="-3"/>
          <w:highlight w:val="yellow"/>
        </w:rPr>
        <w:t xml:space="preserve">La primera reacción de los economistas de inspiración keynesiana consistió, tal y como hemos visto, en </w:t>
      </w:r>
      <w:r w:rsidRPr="00CF096E">
        <w:rPr>
          <w:i/>
          <w:iCs/>
          <w:spacing w:val="-3"/>
          <w:highlight w:val="yellow"/>
        </w:rPr>
        <w:t>levantar la hipótesis de flexibilidad perfecta de precios y salarios</w:t>
      </w:r>
      <w:r w:rsidRPr="00CF096E">
        <w:rPr>
          <w:spacing w:val="-3"/>
          <w:highlight w:val="yellow"/>
        </w:rPr>
        <w:t xml:space="preserve">. Entre los primeros estudios al respecto destacan los de </w:t>
      </w:r>
      <w:r w:rsidRPr="00CF096E">
        <w:rPr>
          <w:smallCaps/>
          <w:spacing w:val="-3"/>
          <w:highlight w:val="yellow"/>
        </w:rPr>
        <w:t>Stanley Fischer</w:t>
      </w:r>
      <w:r w:rsidRPr="00CF096E">
        <w:rPr>
          <w:spacing w:val="-3"/>
          <w:highlight w:val="yellow"/>
        </w:rPr>
        <w:t xml:space="preserve"> (1977) y </w:t>
      </w:r>
      <w:r w:rsidRPr="00CF096E">
        <w:rPr>
          <w:smallCaps/>
          <w:spacing w:val="-3"/>
          <w:highlight w:val="yellow"/>
        </w:rPr>
        <w:t>John Taylor</w:t>
      </w:r>
      <w:r w:rsidRPr="00CF096E">
        <w:rPr>
          <w:spacing w:val="-3"/>
          <w:highlight w:val="yellow"/>
        </w:rPr>
        <w:t xml:space="preserve"> (1980), quienes estudiaron como afectaba el escalonamiento de precios y salarios en la economía. Estos estudios fueron complementados por los desarrollos de </w:t>
      </w:r>
      <w:r w:rsidRPr="00CF096E">
        <w:rPr>
          <w:smallCaps/>
          <w:spacing w:val="-3"/>
          <w:highlight w:val="yellow"/>
        </w:rPr>
        <w:t>Julio J.</w:t>
      </w:r>
      <w:r w:rsidRPr="00CF096E">
        <w:rPr>
          <w:spacing w:val="-3"/>
          <w:highlight w:val="yellow"/>
        </w:rPr>
        <w:t xml:space="preserve"> </w:t>
      </w:r>
      <w:r w:rsidRPr="00CF096E">
        <w:rPr>
          <w:smallCaps/>
          <w:spacing w:val="-3"/>
          <w:highlight w:val="yellow"/>
        </w:rPr>
        <w:t>Rotemberg</w:t>
      </w:r>
      <w:r w:rsidRPr="00CF096E">
        <w:rPr>
          <w:spacing w:val="-3"/>
          <w:highlight w:val="yellow"/>
        </w:rPr>
        <w:t xml:space="preserve"> (1982) y </w:t>
      </w:r>
      <w:r w:rsidRPr="00CF096E">
        <w:rPr>
          <w:smallCaps/>
          <w:spacing w:val="-3"/>
          <w:highlight w:val="yellow"/>
        </w:rPr>
        <w:t>Guillermo A.</w:t>
      </w:r>
      <w:r w:rsidRPr="00CF096E">
        <w:rPr>
          <w:spacing w:val="-3"/>
          <w:highlight w:val="yellow"/>
        </w:rPr>
        <w:t xml:space="preserve"> </w:t>
      </w:r>
      <w:r w:rsidRPr="00CF096E">
        <w:rPr>
          <w:smallCaps/>
          <w:spacing w:val="-3"/>
          <w:highlight w:val="yellow"/>
        </w:rPr>
        <w:t>Calvo</w:t>
      </w:r>
      <w:r w:rsidRPr="00CF096E">
        <w:rPr>
          <w:spacing w:val="-3"/>
          <w:highlight w:val="yellow"/>
        </w:rPr>
        <w:t xml:space="preserve"> (1983).</w:t>
      </w:r>
    </w:p>
    <w:p w14:paraId="126859BE" w14:textId="77777777" w:rsidR="00CF096E" w:rsidRPr="00CF096E" w:rsidRDefault="00CF096E" w:rsidP="00CF096E">
      <w:pPr>
        <w:pStyle w:val="Nivel3SM"/>
        <w:keepNext/>
        <w:rPr>
          <w:highlight w:val="yellow"/>
        </w:rPr>
      </w:pPr>
      <w:r w:rsidRPr="00CF096E">
        <w:rPr>
          <w:highlight w:val="yellow"/>
        </w:rPr>
        <w:t xml:space="preserve">Actualmente, se suele usar para definir la Curva de Phillips de la NEK el modelo de fijación de precios </w:t>
      </w:r>
      <w:r w:rsidRPr="00CF096E">
        <w:rPr>
          <w:i/>
          <w:iCs/>
          <w:highlight w:val="yellow"/>
        </w:rPr>
        <w:t>à la</w:t>
      </w:r>
      <w:r w:rsidRPr="00CF096E">
        <w:rPr>
          <w:highlight w:val="yellow"/>
        </w:rPr>
        <w:t xml:space="preserve"> </w:t>
      </w:r>
      <w:r w:rsidRPr="00CF096E">
        <w:rPr>
          <w:smallCaps/>
          <w:highlight w:val="yellow"/>
        </w:rPr>
        <w:t>Calvo</w:t>
      </w:r>
      <w:r w:rsidRPr="00CF096E">
        <w:rPr>
          <w:highlight w:val="yellow"/>
        </w:rPr>
        <w:t xml:space="preserve"> de rigideces nominales de precios en el bien final.</w:t>
      </w:r>
    </w:p>
    <w:p w14:paraId="4847774F" w14:textId="63A3878C" w:rsidR="00CF096E" w:rsidRPr="00CF096E" w:rsidRDefault="00CF096E" w:rsidP="00CF096E">
      <w:pPr>
        <w:pStyle w:val="Nivel4"/>
        <w:keepNext/>
        <w:ind w:left="1474"/>
        <w:rPr>
          <w:highlight w:val="yellow"/>
        </w:rPr>
      </w:pPr>
      <w:r w:rsidRPr="00CF096E">
        <w:rPr>
          <w:highlight w:val="yellow"/>
        </w:rPr>
        <w:t xml:space="preserve">En cada período, sólo hay un determinado porcentaje de empresas, </w:t>
      </w:r>
      <m:oMath>
        <m:r>
          <m:rPr>
            <m:nor/>
          </m:rPr>
          <w:rPr>
            <w:i/>
            <w:iCs/>
            <w:highlight w:val="yellow"/>
          </w:rPr>
          <m:t>1</m:t>
        </m:r>
        <m:r>
          <w:rPr>
            <w:rFonts w:ascii="Cambria Math" w:hAnsi="Cambria Math"/>
            <w:highlight w:val="yellow"/>
          </w:rPr>
          <m:t>-</m:t>
        </m:r>
        <m:r>
          <m:rPr>
            <m:nor/>
          </m:rPr>
          <w:rPr>
            <w:i/>
            <w:highlight w:val="yellow"/>
            <w:lang w:val="fr-FR"/>
          </w:rPr>
          <m:t>η</m:t>
        </m:r>
      </m:oMath>
      <w:r w:rsidRPr="00CF096E">
        <w:rPr>
          <w:highlight w:val="yellow"/>
        </w:rPr>
        <w:t xml:space="preserve">, que reciben luz verde y pueden ajustar sus precios, mientras que el resto de empresas, </w:t>
      </w:r>
      <m:oMath>
        <m:r>
          <m:rPr>
            <m:nor/>
          </m:rPr>
          <w:rPr>
            <w:i/>
            <w:highlight w:val="yellow"/>
            <w:lang w:val="fr-FR"/>
          </w:rPr>
          <m:t>η</m:t>
        </m:r>
      </m:oMath>
      <w:r w:rsidRPr="00CF096E">
        <w:rPr>
          <w:highlight w:val="yellow"/>
        </w:rPr>
        <w:t>, no pueden ajustarlos y tienen que mantener los del período anterior.</w:t>
      </w:r>
    </w:p>
    <w:p w14:paraId="78B8EEC2" w14:textId="4EF670A6" w:rsidR="00CF096E" w:rsidRPr="00CF096E" w:rsidRDefault="00CF096E" w:rsidP="00CF096E">
      <w:pPr>
        <w:pStyle w:val="Nivel5"/>
        <w:ind w:left="1871"/>
        <w:rPr>
          <w:highlight w:val="yellow"/>
        </w:rPr>
      </w:pPr>
      <w:r w:rsidRPr="00CF096E">
        <w:rPr>
          <w:highlight w:val="yellow"/>
        </w:rPr>
        <w:t xml:space="preserve">De este modo, el grado de rigidez de precios de la economía se puede medir por el valor de </w:t>
      </w:r>
      <m:oMath>
        <m:r>
          <m:rPr>
            <m:nor/>
          </m:rPr>
          <w:rPr>
            <w:i/>
            <w:highlight w:val="yellow"/>
            <w:lang w:val="fr-FR"/>
          </w:rPr>
          <m:t>η</m:t>
        </m:r>
      </m:oMath>
      <w:r w:rsidRPr="00CF096E">
        <w:rPr>
          <w:highlight w:val="yellow"/>
        </w:rPr>
        <w:t xml:space="preserve">: cuanto mayor sea </w:t>
      </w:r>
      <m:oMath>
        <m:r>
          <m:rPr>
            <m:nor/>
          </m:rPr>
          <w:rPr>
            <w:i/>
            <w:highlight w:val="yellow"/>
            <w:lang w:val="fr-FR"/>
          </w:rPr>
          <m:t>η</m:t>
        </m:r>
      </m:oMath>
      <w:r w:rsidRPr="00CF096E">
        <w:rPr>
          <w:highlight w:val="yellow"/>
        </w:rPr>
        <w:t>, menos empresas pueden ajustar los empresas y, por lo tanto, mayor será el grado de rigidez de precios, ya que el tiempo que transcurrirá entre cambios de precios será más elevado.</w:t>
      </w:r>
    </w:p>
    <w:p w14:paraId="69AC793E" w14:textId="77777777" w:rsidR="00CF096E" w:rsidRPr="00CF096E" w:rsidRDefault="00CF096E" w:rsidP="00CF096E">
      <w:pPr>
        <w:pStyle w:val="Nivel4"/>
        <w:keepNext/>
        <w:ind w:left="1474"/>
        <w:rPr>
          <w:highlight w:val="yellow"/>
        </w:rPr>
      </w:pPr>
      <w:r w:rsidRPr="00CF096E">
        <w:rPr>
          <w:highlight w:val="yellow"/>
        </w:rPr>
        <w:t>Las empresas que pueden variar sus precios los determinarán óptimamente, maximizando el valor descontado de los beneficios.</w:t>
      </w:r>
    </w:p>
    <w:p w14:paraId="18B4279A" w14:textId="77777777" w:rsidR="00CF096E" w:rsidRPr="00CF096E" w:rsidRDefault="00CF096E" w:rsidP="00CF096E">
      <w:pPr>
        <w:pStyle w:val="Nivel5"/>
        <w:spacing w:after="100"/>
        <w:ind w:left="1871"/>
        <w:rPr>
          <w:highlight w:val="yellow"/>
        </w:rPr>
      </w:pPr>
      <w:r w:rsidRPr="00CF096E">
        <w:rPr>
          <w:highlight w:val="yellow"/>
        </w:rPr>
        <w:t>Hay que tener en cuenta que cuando las empresas pueden ajustar precios consideran la existencia de la rigidez nominal en su decisión, ya que existe una probabilidad de que en el futuro deseen ajustar los precios y no puedan debido a la rigidez nominal.</w:t>
      </w:r>
    </w:p>
    <w:p w14:paraId="525FFDE2" w14:textId="77777777" w:rsidR="00CF096E" w:rsidRPr="00CF096E" w:rsidRDefault="00CF096E" w:rsidP="00CF096E">
      <w:pPr>
        <w:pStyle w:val="Nivel1SM"/>
        <w:keepNext/>
        <w:spacing w:after="0"/>
        <w:rPr>
          <w:highlight w:val="yellow"/>
        </w:rPr>
      </w:pPr>
      <w:r w:rsidRPr="00CF096E">
        <w:rPr>
          <w:highlight w:val="yellow"/>
        </w:rPr>
        <w:t xml:space="preserve">De acuerdo con la formulación de </w:t>
      </w:r>
      <w:r w:rsidRPr="00CF096E">
        <w:rPr>
          <w:smallCaps/>
          <w:highlight w:val="yellow"/>
        </w:rPr>
        <w:t>Clarida</w:t>
      </w:r>
      <w:r w:rsidRPr="00CF096E">
        <w:rPr>
          <w:highlight w:val="yellow"/>
        </w:rPr>
        <w:t xml:space="preserve">, </w:t>
      </w:r>
      <w:r w:rsidRPr="00CF096E">
        <w:rPr>
          <w:smallCaps/>
          <w:highlight w:val="yellow"/>
        </w:rPr>
        <w:t>Galí</w:t>
      </w:r>
      <w:r w:rsidRPr="00CF096E">
        <w:rPr>
          <w:highlight w:val="yellow"/>
        </w:rPr>
        <w:t xml:space="preserve"> y </w:t>
      </w:r>
      <w:r w:rsidRPr="00CF096E">
        <w:rPr>
          <w:smallCaps/>
          <w:highlight w:val="yellow"/>
        </w:rPr>
        <w:t>Gertler</w:t>
      </w:r>
      <w:r w:rsidRPr="00CF096E">
        <w:rPr>
          <w:highlight w:val="yellow"/>
        </w:rPr>
        <w:t xml:space="preserve"> (1999), la solución óptima para la empresa sería fijar el precio igual a una media ponderada de los precios que se esperarían en el futuro si no hubiera fricciones. Dado que la empresa no puede cambiar los precios en cada período, elige mantener el precio lo más cercano a la media del precio idóneo sin fricciones. Este precio idóneo sin fricciones, bajo el supuesto de que existe competencia monopolística sería fijar un </w:t>
      </w:r>
      <w:r w:rsidRPr="00CF096E">
        <w:rPr>
          <w:i/>
          <w:highlight w:val="yellow"/>
        </w:rPr>
        <w:t>mark-up</w:t>
      </w:r>
      <w:r w:rsidRPr="00CF096E">
        <w:rPr>
          <w:highlight w:val="yellow"/>
        </w:rPr>
        <w:t xml:space="preserve"> (</w:t>
      </w:r>
      <m:oMath>
        <m:r>
          <m:rPr>
            <m:nor/>
          </m:rPr>
          <w:rPr>
            <w:i/>
            <w:highlight w:val="yellow"/>
          </w:rPr>
          <m:t>μ</m:t>
        </m:r>
      </m:oMath>
      <w:r w:rsidRPr="00CF096E">
        <w:rPr>
          <w:highlight w:val="yellow"/>
        </w:rPr>
        <w:t>) sobre el coste marginal (</w:t>
      </w:r>
      <m:oMath>
        <m:r>
          <m:rPr>
            <m:nor/>
          </m:rPr>
          <w:rPr>
            <w:i/>
            <w:highlight w:val="yellow"/>
          </w:rPr>
          <m:t>CMg</m:t>
        </m:r>
      </m:oMath>
      <w:r w:rsidRPr="00CF096E">
        <w:rPr>
          <w:highlight w:val="yellow"/>
        </w:rPr>
        <w:t>):</w:t>
      </w:r>
    </w:p>
    <w:p w14:paraId="479BB71F" w14:textId="77777777" w:rsidR="00CF096E" w:rsidRPr="00CF096E" w:rsidRDefault="00CF096E" w:rsidP="00CF096E">
      <w:pPr>
        <w:keepNext/>
        <w:spacing w:after="0"/>
        <w:rPr>
          <w:rFonts w:eastAsiaTheme="minorEastAsia"/>
          <w:highlight w:val="yellow"/>
        </w:rPr>
      </w:pPr>
      <m:oMathPara>
        <m:oMath>
          <m:r>
            <m:rPr>
              <m:nor/>
            </m:rPr>
            <w:rPr>
              <w:rFonts w:eastAsiaTheme="minorEastAsia"/>
              <w:i/>
              <w:highlight w:val="yellow"/>
            </w:rPr>
            <m:t>P*</m:t>
          </m:r>
          <m:r>
            <w:rPr>
              <w:rFonts w:ascii="Cambria Math" w:eastAsiaTheme="minorEastAsia" w:hAnsi="Cambria Math"/>
              <w:highlight w:val="yellow"/>
            </w:rPr>
            <m:t>=</m:t>
          </m:r>
          <m:r>
            <m:rPr>
              <m:nor/>
            </m:rPr>
            <w:rPr>
              <w:rFonts w:eastAsiaTheme="minorEastAsia"/>
              <w:i/>
              <w:highlight w:val="yellow"/>
            </w:rPr>
            <m:t>μ</m:t>
          </m:r>
          <m:r>
            <w:rPr>
              <w:rFonts w:ascii="Cambria Math" w:eastAsiaTheme="minorEastAsia"/>
              <w:highlight w:val="yellow"/>
            </w:rPr>
            <m:t>+</m:t>
          </m:r>
          <m:r>
            <m:rPr>
              <m:nor/>
            </m:rPr>
            <w:rPr>
              <w:rFonts w:eastAsiaTheme="minorEastAsia"/>
              <w:i/>
              <w:highlight w:val="yellow"/>
            </w:rPr>
            <m:t>CMg</m:t>
          </m:r>
        </m:oMath>
      </m:oMathPara>
    </w:p>
    <w:p w14:paraId="3BCCE8F1" w14:textId="77777777" w:rsidR="00CF096E" w:rsidRPr="00CF096E" w:rsidRDefault="00CF096E" w:rsidP="00CF096E">
      <w:pPr>
        <w:pStyle w:val="Nivel2SM"/>
        <w:keepNext/>
        <w:spacing w:after="0"/>
        <w:rPr>
          <w:highlight w:val="yellow"/>
        </w:rPr>
      </w:pPr>
      <w:r w:rsidRPr="00CF096E">
        <w:rPr>
          <w:highlight w:val="yellow"/>
        </w:rPr>
        <w:t>De este modo, la formulación de la curva de Phillips de la NEK sería la siguiente:</w:t>
      </w:r>
    </w:p>
    <w:p w14:paraId="3F1146BC" w14:textId="7E425D33" w:rsidR="00CF096E" w:rsidRPr="00CF096E" w:rsidRDefault="00000000" w:rsidP="00CF096E">
      <w:pPr>
        <w:spacing w:after="0"/>
        <w:ind w:left="567" w:hanging="198"/>
        <w:rPr>
          <w:rFonts w:eastAsiaTheme="minorEastAsia"/>
          <w:iCs/>
          <w:highlight w:val="yellow"/>
        </w:rPr>
      </w:pPr>
      <m:oMathPara>
        <m:oMath>
          <m:sSub>
            <m:sSubPr>
              <m:ctrlPr>
                <w:rPr>
                  <w:rFonts w:ascii="Cambria Math" w:eastAsiaTheme="minorEastAsia" w:hAnsi="Cambria Math"/>
                  <w:i/>
                  <w:iCs/>
                  <w:highlight w:val="yellow"/>
                </w:rPr>
              </m:ctrlPr>
            </m:sSubPr>
            <m:e>
              <m:r>
                <m:rPr>
                  <m:nor/>
                </m:rPr>
                <w:rPr>
                  <w:rFonts w:eastAsiaTheme="minorEastAsia"/>
                  <w:i/>
                  <w:iCs/>
                  <w:highlight w:val="yellow"/>
                </w:rPr>
                <m:t>π</m:t>
              </m:r>
            </m:e>
            <m:sub>
              <m:r>
                <m:rPr>
                  <m:nor/>
                </m:rPr>
                <w:rPr>
                  <w:rFonts w:eastAsiaTheme="minorEastAsia"/>
                  <w:i/>
                  <w:iCs/>
                  <w:highlight w:val="yellow"/>
                </w:rPr>
                <m:t>t</m:t>
              </m:r>
            </m:sub>
          </m:sSub>
          <m:r>
            <w:rPr>
              <w:rFonts w:ascii="Cambria Math" w:eastAsiaTheme="minorEastAsia" w:hAnsi="Cambria Math"/>
              <w:highlight w:val="yellow"/>
            </w:rPr>
            <m:t>=</m:t>
          </m:r>
          <m:r>
            <m:rPr>
              <m:nor/>
            </m:rPr>
            <w:rPr>
              <w:i/>
              <w:iCs/>
              <w:highlight w:val="yellow"/>
            </w:rPr>
            <m:t>β</m:t>
          </m:r>
          <m:r>
            <w:rPr>
              <w:rFonts w:ascii="Cambria Math" w:eastAsiaTheme="minorEastAsia" w:hAnsi="Cambria Math"/>
              <w:highlight w:val="yellow"/>
            </w:rPr>
            <m:t>∙</m:t>
          </m:r>
          <m:sSub>
            <m:sSubPr>
              <m:ctrlPr>
                <w:rPr>
                  <w:rFonts w:ascii="Cambria Math" w:eastAsiaTheme="minorEastAsia" w:hAnsi="Cambria Math"/>
                  <w:i/>
                  <w:iCs/>
                  <w:highlight w:val="yellow"/>
                </w:rPr>
              </m:ctrlPr>
            </m:sSubPr>
            <m:e>
              <m:r>
                <m:rPr>
                  <m:nor/>
                </m:rPr>
                <w:rPr>
                  <w:rFonts w:eastAsiaTheme="minorEastAsia"/>
                  <w:i/>
                  <w:iCs/>
                  <w:highlight w:val="yellow"/>
                </w:rPr>
                <m:t>E</m:t>
              </m:r>
            </m:e>
            <m:sub>
              <m:r>
                <m:rPr>
                  <m:nor/>
                </m:rPr>
                <w:rPr>
                  <w:rFonts w:eastAsiaTheme="minorEastAsia"/>
                  <w:i/>
                  <w:iCs/>
                  <w:highlight w:val="yellow"/>
                </w:rPr>
                <m:t>t</m:t>
              </m:r>
            </m:sub>
          </m:sSub>
          <m:d>
            <m:dPr>
              <m:begChr m:val="["/>
              <m:endChr m:val="]"/>
              <m:ctrlPr>
                <w:rPr>
                  <w:rFonts w:ascii="Cambria Math" w:eastAsiaTheme="minorEastAsia" w:hAnsi="Cambria Math"/>
                  <w:i/>
                  <w:iCs/>
                  <w:highlight w:val="yellow"/>
                </w:rPr>
              </m:ctrlPr>
            </m:dPr>
            <m:e>
              <m:sSub>
                <m:sSubPr>
                  <m:ctrlPr>
                    <w:rPr>
                      <w:rFonts w:ascii="Cambria Math" w:eastAsiaTheme="minorEastAsia" w:hAnsi="Cambria Math"/>
                      <w:i/>
                      <w:iCs/>
                      <w:highlight w:val="yellow"/>
                    </w:rPr>
                  </m:ctrlPr>
                </m:sSubPr>
                <m:e>
                  <m:r>
                    <m:rPr>
                      <m:nor/>
                    </m:rPr>
                    <w:rPr>
                      <w:rFonts w:eastAsiaTheme="minorEastAsia"/>
                      <w:i/>
                      <w:iCs/>
                      <w:highlight w:val="yellow"/>
                    </w:rPr>
                    <m:t>π</m:t>
                  </m:r>
                </m:e>
                <m:sub>
                  <m:r>
                    <m:rPr>
                      <m:nor/>
                    </m:rPr>
                    <w:rPr>
                      <w:rFonts w:eastAsiaTheme="minorEastAsia"/>
                      <w:i/>
                      <w:iCs/>
                      <w:highlight w:val="yellow"/>
                    </w:rPr>
                    <m:t>t+1</m:t>
                  </m:r>
                </m:sub>
              </m:sSub>
            </m:e>
          </m:d>
          <m:r>
            <w:rPr>
              <w:rFonts w:ascii="Cambria Math" w:eastAsiaTheme="minorEastAsia" w:hAnsi="Cambria Math"/>
              <w:highlight w:val="yellow"/>
            </w:rPr>
            <m:t>+</m:t>
          </m:r>
          <m:d>
            <m:dPr>
              <m:ctrlPr>
                <w:rPr>
                  <w:rFonts w:ascii="Cambria Math" w:eastAsiaTheme="minorEastAsia" w:hAnsi="Cambria Math"/>
                  <w:i/>
                  <w:iCs/>
                  <w:highlight w:val="yellow"/>
                </w:rPr>
              </m:ctrlPr>
            </m:dPr>
            <m:e>
              <m:f>
                <m:fPr>
                  <m:ctrlPr>
                    <w:rPr>
                      <w:rFonts w:ascii="Cambria Math" w:eastAsiaTheme="minorEastAsia" w:hAnsi="Cambria Math"/>
                      <w:i/>
                      <w:iCs/>
                      <w:highlight w:val="yellow"/>
                    </w:rPr>
                  </m:ctrlPr>
                </m:fPr>
                <m:num>
                  <m:d>
                    <m:dPr>
                      <m:ctrlPr>
                        <w:rPr>
                          <w:rFonts w:ascii="Cambria Math" w:eastAsiaTheme="minorEastAsia" w:hAnsi="Cambria Math"/>
                          <w:i/>
                          <w:iCs/>
                          <w:highlight w:val="yellow"/>
                        </w:rPr>
                      </m:ctrlPr>
                    </m:dPr>
                    <m:e>
                      <m:r>
                        <m:rPr>
                          <m:nor/>
                        </m:rPr>
                        <w:rPr>
                          <w:rFonts w:eastAsiaTheme="minorEastAsia"/>
                          <w:i/>
                          <w:iCs/>
                          <w:highlight w:val="yellow"/>
                        </w:rPr>
                        <m:t>1</m:t>
                      </m:r>
                      <m:r>
                        <w:rPr>
                          <w:rFonts w:ascii="Cambria Math" w:eastAsiaTheme="minorEastAsia" w:hAnsi="Cambria Math"/>
                          <w:highlight w:val="yellow"/>
                        </w:rPr>
                        <m:t>-</m:t>
                      </m:r>
                      <m:r>
                        <m:rPr>
                          <m:nor/>
                        </m:rPr>
                        <w:rPr>
                          <w:i/>
                          <w:highlight w:val="yellow"/>
                          <w:lang w:val="fr-FR"/>
                        </w:rPr>
                        <m:t>η</m:t>
                      </m:r>
                    </m:e>
                  </m:d>
                  <m:r>
                    <w:rPr>
                      <w:rFonts w:ascii="Cambria Math" w:eastAsiaTheme="minorEastAsia" w:hAnsi="Cambria Math"/>
                      <w:highlight w:val="yellow"/>
                    </w:rPr>
                    <m:t>∙</m:t>
                  </m:r>
                  <m:d>
                    <m:dPr>
                      <m:ctrlPr>
                        <w:rPr>
                          <w:rFonts w:ascii="Cambria Math" w:eastAsiaTheme="minorEastAsia" w:hAnsi="Cambria Math"/>
                          <w:i/>
                          <w:iCs/>
                          <w:highlight w:val="yellow"/>
                        </w:rPr>
                      </m:ctrlPr>
                    </m:dPr>
                    <m:e>
                      <m:r>
                        <m:rPr>
                          <m:nor/>
                        </m:rPr>
                        <w:rPr>
                          <w:rFonts w:eastAsiaTheme="minorEastAsia"/>
                          <w:i/>
                          <w:iCs/>
                          <w:highlight w:val="yellow"/>
                        </w:rPr>
                        <m:t>1</m:t>
                      </m:r>
                      <m:r>
                        <w:rPr>
                          <w:rFonts w:ascii="Cambria Math" w:eastAsiaTheme="minorEastAsia" w:hAnsi="Cambria Math"/>
                          <w:highlight w:val="yellow"/>
                        </w:rPr>
                        <m:t>-</m:t>
                      </m:r>
                      <m:r>
                        <m:rPr>
                          <m:nor/>
                        </m:rPr>
                        <w:rPr>
                          <w:rFonts w:eastAsiaTheme="minorEastAsia"/>
                          <w:i/>
                          <w:iCs/>
                          <w:highlight w:val="yellow"/>
                        </w:rPr>
                        <m:t>β</m:t>
                      </m:r>
                      <m:r>
                        <w:rPr>
                          <w:rFonts w:ascii="Cambria Math" w:eastAsiaTheme="minorEastAsia" w:hAnsi="Cambria Math"/>
                          <w:highlight w:val="yellow"/>
                        </w:rPr>
                        <m:t>∙</m:t>
                      </m:r>
                      <m:r>
                        <m:rPr>
                          <m:nor/>
                        </m:rPr>
                        <w:rPr>
                          <w:i/>
                          <w:highlight w:val="yellow"/>
                          <w:lang w:val="fr-FR"/>
                        </w:rPr>
                        <m:t>η</m:t>
                      </m:r>
                    </m:e>
                  </m:d>
                </m:num>
                <m:den>
                  <m:r>
                    <m:rPr>
                      <m:nor/>
                    </m:rPr>
                    <w:rPr>
                      <w:i/>
                      <w:highlight w:val="yellow"/>
                      <w:lang w:val="fr-FR"/>
                    </w:rPr>
                    <m:t>η</m:t>
                  </m:r>
                </m:den>
              </m:f>
            </m:e>
          </m:d>
          <m:r>
            <w:rPr>
              <w:rFonts w:ascii="Cambria Math" w:eastAsiaTheme="minorEastAsia" w:hAnsi="Cambria Math"/>
              <w:highlight w:val="yellow"/>
            </w:rPr>
            <m:t>∙</m:t>
          </m:r>
          <m:d>
            <m:dPr>
              <m:ctrlPr>
                <w:rPr>
                  <w:rFonts w:ascii="Cambria Math" w:eastAsiaTheme="minorEastAsia" w:hAnsi="Cambria Math"/>
                  <w:i/>
                  <w:iCs/>
                  <w:highlight w:val="yellow"/>
                </w:rPr>
              </m:ctrlPr>
            </m:dPr>
            <m:e>
              <m:r>
                <m:rPr>
                  <m:nor/>
                </m:rPr>
                <w:rPr>
                  <w:rFonts w:eastAsiaTheme="minorEastAsia"/>
                  <w:i/>
                  <w:highlight w:val="yellow"/>
                </w:rPr>
                <m:t>μ</m:t>
              </m:r>
              <m:r>
                <w:rPr>
                  <w:rFonts w:ascii="Cambria Math" w:eastAsiaTheme="minorEastAsia"/>
                  <w:highlight w:val="yellow"/>
                </w:rPr>
                <m:t>+</m:t>
              </m:r>
              <m:r>
                <m:rPr>
                  <m:nor/>
                </m:rPr>
                <w:rPr>
                  <w:rFonts w:eastAsiaTheme="minorEastAsia"/>
                  <w:i/>
                  <w:highlight w:val="yellow"/>
                </w:rPr>
                <m:t>CMg</m:t>
              </m:r>
              <m:r>
                <w:rPr>
                  <w:rFonts w:ascii="Cambria Math" w:eastAsiaTheme="minorEastAsia" w:hAnsi="Cambria Math"/>
                  <w:highlight w:val="yellow"/>
                </w:rPr>
                <m:t>-</m:t>
              </m:r>
              <m:sSub>
                <m:sSubPr>
                  <m:ctrlPr>
                    <w:rPr>
                      <w:rFonts w:ascii="Cambria Math" w:eastAsiaTheme="minorEastAsia" w:hAnsi="Cambria Math"/>
                      <w:i/>
                      <w:iCs/>
                      <w:highlight w:val="yellow"/>
                    </w:rPr>
                  </m:ctrlPr>
                </m:sSubPr>
                <m:e>
                  <m:r>
                    <m:rPr>
                      <m:nor/>
                    </m:rPr>
                    <w:rPr>
                      <w:rFonts w:eastAsiaTheme="minorEastAsia"/>
                      <w:i/>
                      <w:highlight w:val="yellow"/>
                    </w:rPr>
                    <m:t>P</m:t>
                  </m:r>
                </m:e>
                <m:sub>
                  <m:r>
                    <m:rPr>
                      <m:nor/>
                    </m:rPr>
                    <w:rPr>
                      <w:rFonts w:eastAsiaTheme="minorEastAsia"/>
                      <w:i/>
                      <w:iCs/>
                      <w:highlight w:val="yellow"/>
                    </w:rPr>
                    <m:t>t</m:t>
                  </m:r>
                </m:sub>
              </m:sSub>
            </m:e>
          </m:d>
          <m:r>
            <w:rPr>
              <w:rFonts w:ascii="Cambria Math" w:eastAsiaTheme="minorEastAsia" w:hAnsi="Cambria Math"/>
              <w:highlight w:val="yellow"/>
            </w:rPr>
            <m:t>+</m:t>
          </m:r>
          <m:sSub>
            <m:sSubPr>
              <m:ctrlPr>
                <w:rPr>
                  <w:rFonts w:ascii="Cambria Math" w:eastAsiaTheme="minorEastAsia" w:hAnsi="Cambria Math"/>
                  <w:i/>
                  <w:iCs/>
                  <w:highlight w:val="yellow"/>
                </w:rPr>
              </m:ctrlPr>
            </m:sSubPr>
            <m:e>
              <m:r>
                <m:rPr>
                  <m:nor/>
                </m:rPr>
                <w:rPr>
                  <w:rFonts w:eastAsiaTheme="minorEastAsia"/>
                  <w:i/>
                  <w:iCs/>
                  <w:highlight w:val="yellow"/>
                </w:rPr>
                <m:t>e</m:t>
              </m:r>
            </m:e>
            <m:sub>
              <m:r>
                <m:rPr>
                  <m:nor/>
                </m:rPr>
                <w:rPr>
                  <w:rFonts w:eastAsiaTheme="minorEastAsia"/>
                  <w:i/>
                  <w:iCs/>
                  <w:highlight w:val="yellow"/>
                </w:rPr>
                <m:t>t</m:t>
              </m:r>
            </m:sub>
          </m:sSub>
          <m:r>
            <m:rPr>
              <m:sty m:val="p"/>
            </m:rPr>
            <w:rPr>
              <w:rFonts w:ascii="Cambria Math" w:eastAsiaTheme="minorEastAsia" w:hAnsi="Cambria Math"/>
              <w:highlight w:val="yellow"/>
            </w:rPr>
            <w:br/>
          </m:r>
        </m:oMath>
      </m:oMathPara>
      <w:r w:rsidR="00CF096E" w:rsidRPr="00CF096E">
        <w:rPr>
          <w:rFonts w:eastAsiaTheme="minorEastAsia"/>
          <w:iCs/>
          <w:highlight w:val="yellow"/>
        </w:rPr>
        <w:t xml:space="preserve">donde </w:t>
      </w:r>
      <m:oMath>
        <m:r>
          <m:rPr>
            <m:nor/>
          </m:rPr>
          <w:rPr>
            <w:rFonts w:eastAsiaTheme="minorEastAsia"/>
            <w:i/>
            <w:iCs/>
            <w:highlight w:val="yellow"/>
          </w:rPr>
          <m:t>β</m:t>
        </m:r>
      </m:oMath>
      <w:r w:rsidR="00CF096E" w:rsidRPr="00CF096E">
        <w:rPr>
          <w:rFonts w:eastAsiaTheme="minorEastAsia"/>
          <w:iCs/>
          <w:highlight w:val="yellow"/>
        </w:rPr>
        <w:t xml:space="preserve"> es la tasa de descuento intertemporal de los hogares.</w:t>
      </w:r>
    </w:p>
    <w:p w14:paraId="14D36454" w14:textId="77777777" w:rsidR="00CF096E" w:rsidRPr="00CF096E" w:rsidRDefault="00CF096E" w:rsidP="00CF096E">
      <w:pPr>
        <w:pStyle w:val="Nivel2SM"/>
        <w:rPr>
          <w:rFonts w:eastAsiaTheme="minorEastAsia"/>
          <w:iCs/>
          <w:highlight w:val="yellow"/>
        </w:rPr>
      </w:pPr>
      <w:r w:rsidRPr="00CF096E">
        <w:rPr>
          <w:highlight w:val="yellow"/>
        </w:rPr>
        <w:t>Esta ecuación es una log-linearización de la ecuación de precios del agregado de empresas no competitivas.</w:t>
      </w:r>
    </w:p>
    <w:p w14:paraId="0CBCAFAE" w14:textId="77777777" w:rsidR="00CF096E" w:rsidRPr="00CF096E" w:rsidRDefault="00CF096E" w:rsidP="00CF096E">
      <w:pPr>
        <w:pStyle w:val="Nivel2SM"/>
        <w:keepNext/>
        <w:spacing w:after="0"/>
        <w:rPr>
          <w:rFonts w:eastAsiaTheme="minorEastAsia"/>
          <w:iCs/>
          <w:highlight w:val="yellow"/>
        </w:rPr>
      </w:pPr>
      <w:r w:rsidRPr="00CF096E">
        <w:rPr>
          <w:rFonts w:eastAsiaTheme="minorEastAsia"/>
          <w:iCs/>
          <w:highlight w:val="yellow"/>
        </w:rPr>
        <w:t>De acuerdo con la ecuación, la tasa de inflación depende de:</w:t>
      </w:r>
    </w:p>
    <w:p w14:paraId="3DAC4C6D" w14:textId="77777777" w:rsidR="00CF096E" w:rsidRPr="00CF096E" w:rsidRDefault="00CF096E" w:rsidP="00CF096E">
      <w:pPr>
        <w:pStyle w:val="Nivel3SM"/>
        <w:rPr>
          <w:highlight w:val="yellow"/>
        </w:rPr>
      </w:pPr>
      <w:r w:rsidRPr="00CF096E">
        <w:rPr>
          <w:highlight w:val="yellow"/>
        </w:rPr>
        <w:t xml:space="preserve">La inflación esperada para el siguiente período, </w:t>
      </w:r>
      <m:oMath>
        <m:sSub>
          <m:sSubPr>
            <m:ctrlPr>
              <w:rPr>
                <w:rFonts w:ascii="Cambria Math" w:hAnsi="Cambria Math"/>
                <w:i/>
                <w:highlight w:val="yellow"/>
              </w:rPr>
            </m:ctrlPr>
          </m:sSubPr>
          <m:e>
            <m:r>
              <m:rPr>
                <m:nor/>
              </m:rPr>
              <w:rPr>
                <w:i/>
                <w:highlight w:val="yellow"/>
              </w:rPr>
              <m:t>E</m:t>
            </m:r>
          </m:e>
          <m:sub>
            <m:r>
              <m:rPr>
                <m:nor/>
              </m:rPr>
              <w:rPr>
                <w:i/>
                <w:highlight w:val="yellow"/>
              </w:rPr>
              <m:t>t</m:t>
            </m:r>
          </m:sub>
        </m:sSub>
        <m:d>
          <m:dPr>
            <m:begChr m:val="["/>
            <m:endChr m:val="]"/>
            <m:ctrlPr>
              <w:rPr>
                <w:rFonts w:ascii="Cambria Math" w:hAnsi="Cambria Math"/>
                <w:i/>
                <w:highlight w:val="yellow"/>
              </w:rPr>
            </m:ctrlPr>
          </m:dPr>
          <m:e>
            <m:sSub>
              <m:sSubPr>
                <m:ctrlPr>
                  <w:rPr>
                    <w:rFonts w:ascii="Cambria Math" w:hAnsi="Cambria Math"/>
                    <w:i/>
                    <w:highlight w:val="yellow"/>
                  </w:rPr>
                </m:ctrlPr>
              </m:sSubPr>
              <m:e>
                <m:r>
                  <m:rPr>
                    <m:nor/>
                  </m:rPr>
                  <w:rPr>
                    <w:i/>
                    <w:highlight w:val="yellow"/>
                  </w:rPr>
                  <m:t>π</m:t>
                </m:r>
              </m:e>
              <m:sub>
                <m:r>
                  <m:rPr>
                    <m:nor/>
                  </m:rPr>
                  <w:rPr>
                    <w:i/>
                    <w:highlight w:val="yellow"/>
                  </w:rPr>
                  <m:t>t+1</m:t>
                </m:r>
              </m:sub>
            </m:sSub>
          </m:e>
        </m:d>
      </m:oMath>
      <w:r w:rsidRPr="00CF096E">
        <w:rPr>
          <w:highlight w:val="yellow"/>
        </w:rPr>
        <w:t>, y</w:t>
      </w:r>
    </w:p>
    <w:p w14:paraId="15FCBD81" w14:textId="77777777" w:rsidR="00CF096E" w:rsidRPr="00CF096E" w:rsidRDefault="00CF096E" w:rsidP="00CF096E">
      <w:pPr>
        <w:pStyle w:val="Nivel3SM"/>
        <w:keepNext/>
        <w:rPr>
          <w:spacing w:val="-4"/>
          <w:highlight w:val="yellow"/>
        </w:rPr>
      </w:pPr>
      <w:r w:rsidRPr="00CF096E">
        <w:rPr>
          <w:spacing w:val="-4"/>
          <w:highlight w:val="yellow"/>
        </w:rPr>
        <w:t>El gap entre el precio óptimo sin fricciones (</w:t>
      </w:r>
      <m:oMath>
        <m:r>
          <m:rPr>
            <m:nor/>
          </m:rPr>
          <w:rPr>
            <w:i/>
            <w:spacing w:val="-4"/>
            <w:highlight w:val="yellow"/>
          </w:rPr>
          <m:t>μ</m:t>
        </m:r>
        <m:r>
          <w:rPr>
            <w:rFonts w:ascii="Cambria Math"/>
            <w:spacing w:val="-4"/>
            <w:highlight w:val="yellow"/>
          </w:rPr>
          <m:t>+</m:t>
        </m:r>
        <m:sSub>
          <m:sSubPr>
            <m:ctrlPr>
              <w:rPr>
                <w:rFonts w:ascii="Cambria Math" w:hAnsi="Cambria Math"/>
                <w:i/>
                <w:spacing w:val="-4"/>
                <w:highlight w:val="yellow"/>
              </w:rPr>
            </m:ctrlPr>
          </m:sSubPr>
          <m:e>
            <m:r>
              <m:rPr>
                <m:nor/>
              </m:rPr>
              <w:rPr>
                <w:i/>
                <w:spacing w:val="-4"/>
                <w:highlight w:val="yellow"/>
              </w:rPr>
              <m:t>CMg</m:t>
            </m:r>
          </m:e>
          <m:sub>
            <m:r>
              <m:rPr>
                <m:nor/>
              </m:rPr>
              <w:rPr>
                <w:i/>
                <w:spacing w:val="-4"/>
                <w:highlight w:val="yellow"/>
              </w:rPr>
              <m:t>t</m:t>
            </m:r>
          </m:sub>
        </m:sSub>
      </m:oMath>
      <w:r w:rsidRPr="00CF096E">
        <w:rPr>
          <w:spacing w:val="-4"/>
          <w:highlight w:val="yellow"/>
        </w:rPr>
        <w:t>) y el nivel general de precios actual (</w:t>
      </w:r>
      <m:oMath>
        <m:sSub>
          <m:sSubPr>
            <m:ctrlPr>
              <w:rPr>
                <w:rFonts w:ascii="Cambria Math" w:hAnsi="Cambria Math"/>
                <w:i/>
                <w:spacing w:val="-4"/>
                <w:highlight w:val="yellow"/>
              </w:rPr>
            </m:ctrlPr>
          </m:sSubPr>
          <m:e>
            <m:r>
              <m:rPr>
                <m:nor/>
              </m:rPr>
              <w:rPr>
                <w:i/>
                <w:spacing w:val="-4"/>
                <w:highlight w:val="yellow"/>
              </w:rPr>
              <m:t>P</m:t>
            </m:r>
          </m:e>
          <m:sub>
            <m:r>
              <m:rPr>
                <m:nor/>
              </m:rPr>
              <w:rPr>
                <w:i/>
                <w:spacing w:val="-4"/>
                <w:highlight w:val="yellow"/>
              </w:rPr>
              <m:t>t</m:t>
            </m:r>
          </m:sub>
        </m:sSub>
      </m:oMath>
      <w:r w:rsidRPr="00CF096E">
        <w:rPr>
          <w:spacing w:val="-4"/>
          <w:highlight w:val="yellow"/>
        </w:rPr>
        <w:t>).</w:t>
      </w:r>
    </w:p>
    <w:p w14:paraId="1BFEB16B" w14:textId="77777777" w:rsidR="00CF096E" w:rsidRPr="00CF096E" w:rsidRDefault="00CF096E" w:rsidP="00CF096E">
      <w:pPr>
        <w:pStyle w:val="Nivel4"/>
        <w:ind w:left="1474"/>
        <w:rPr>
          <w:highlight w:val="yellow"/>
        </w:rPr>
      </w:pPr>
      <w:r w:rsidRPr="00CF096E">
        <w:rPr>
          <w:highlight w:val="yellow"/>
        </w:rPr>
        <w:t xml:space="preserve">Otra forma de ver esto es que la inflación depende positivamente del coste marginal real </w:t>
      </w:r>
      <m:oMath>
        <m:sSub>
          <m:sSubPr>
            <m:ctrlPr>
              <w:rPr>
                <w:rFonts w:ascii="Cambria Math" w:hAnsi="Cambria Math"/>
                <w:i/>
                <w:highlight w:val="yellow"/>
              </w:rPr>
            </m:ctrlPr>
          </m:sSubPr>
          <m:e>
            <m:r>
              <m:rPr>
                <m:nor/>
              </m:rPr>
              <w:rPr>
                <w:i/>
                <w:highlight w:val="yellow"/>
              </w:rPr>
              <m:t>CMg</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P</m:t>
            </m:r>
          </m:e>
          <m:sub>
            <m:r>
              <m:rPr>
                <m:nor/>
              </m:rPr>
              <w:rPr>
                <w:i/>
                <w:highlight w:val="yellow"/>
              </w:rPr>
              <m:t>t</m:t>
            </m:r>
          </m:sub>
        </m:sSub>
      </m:oMath>
      <w:r w:rsidRPr="00CF096E">
        <w:rPr>
          <w:highlight w:val="yellow"/>
        </w:rPr>
        <w:t xml:space="preserve">. A las empresas que fijan precios </w:t>
      </w:r>
      <w:r w:rsidRPr="00CF096E">
        <w:rPr>
          <w:i/>
          <w:iCs/>
          <w:highlight w:val="yellow"/>
        </w:rPr>
        <w:t>à la</w:t>
      </w:r>
      <w:r w:rsidRPr="00CF096E">
        <w:rPr>
          <w:highlight w:val="yellow"/>
        </w:rPr>
        <w:t xml:space="preserve"> </w:t>
      </w:r>
      <w:r w:rsidRPr="00CF096E">
        <w:rPr>
          <w:smallCaps/>
          <w:highlight w:val="yellow"/>
        </w:rPr>
        <w:t>Calvo</w:t>
      </w:r>
      <w:r w:rsidRPr="00CF096E">
        <w:rPr>
          <w:highlight w:val="yellow"/>
        </w:rPr>
        <w:t xml:space="preserve"> les gustaría mantener su precio como un </w:t>
      </w:r>
      <w:r w:rsidRPr="00CF096E">
        <w:rPr>
          <w:i/>
          <w:highlight w:val="yellow"/>
        </w:rPr>
        <w:t>mark-up</w:t>
      </w:r>
      <w:r w:rsidRPr="00CF096E">
        <w:rPr>
          <w:highlight w:val="yellow"/>
        </w:rPr>
        <w:t xml:space="preserve"> sobre el coste marginal. Si el coste marginal real aumenta, entonces habrá presiones inflacionistas porque todas las empresas tendrán que reajustar sus precios, incrementándolos.</w:t>
      </w:r>
    </w:p>
    <w:p w14:paraId="14E90827" w14:textId="77777777" w:rsidR="00CF096E" w:rsidRPr="00CF096E" w:rsidRDefault="00000000" w:rsidP="00CF096E">
      <w:pPr>
        <w:pStyle w:val="Nivel3SM"/>
        <w:rPr>
          <w:highlight w:val="yellow"/>
        </w:rPr>
      </w:pPr>
      <m:oMath>
        <m:sSub>
          <m:sSubPr>
            <m:ctrlPr>
              <w:rPr>
                <w:rFonts w:ascii="Cambria Math" w:hAnsi="Cambria Math"/>
                <w:i/>
                <w:highlight w:val="yellow"/>
                <w14:glow w14:rad="38100">
                  <w14:srgbClr w14:val="C00000">
                    <w14:alpha w14:val="75000"/>
                  </w14:srgbClr>
                </w14:glow>
              </w:rPr>
            </m:ctrlPr>
          </m:sSubPr>
          <m:e>
            <m:r>
              <m:rPr>
                <m:nor/>
              </m:rPr>
              <w:rPr>
                <w:i/>
                <w:highlight w:val="yellow"/>
                <w14:glow w14:rad="38100">
                  <w14:srgbClr w14:val="C00000">
                    <w14:alpha w14:val="75000"/>
                  </w14:srgbClr>
                </w14:glow>
              </w:rPr>
              <m:t>e</m:t>
            </m:r>
          </m:e>
          <m:sub>
            <m:r>
              <m:rPr>
                <m:nor/>
              </m:rPr>
              <w:rPr>
                <w:i/>
                <w:highlight w:val="yellow"/>
                <w14:glow w14:rad="38100">
                  <w14:srgbClr w14:val="C00000">
                    <w14:alpha w14:val="75000"/>
                  </w14:srgbClr>
                </w14:glow>
              </w:rPr>
              <m:t>t</m:t>
            </m:r>
          </m:sub>
        </m:sSub>
      </m:oMath>
      <w:r w:rsidR="00CF096E" w:rsidRPr="00CF096E">
        <w:rPr>
          <w:highlight w:val="yellow"/>
          <w14:glow w14:rad="38100">
            <w14:srgbClr w14:val="C00000">
              <w14:alpha w14:val="75000"/>
            </w14:srgbClr>
          </w14:glow>
        </w:rPr>
        <w:t xml:space="preserve"> es un shock de costes</w:t>
      </w:r>
      <w:r w:rsidR="00CF096E" w:rsidRPr="00CF096E">
        <w:rPr>
          <w:highlight w:val="yellow"/>
        </w:rPr>
        <w:t>.</w:t>
      </w:r>
    </w:p>
    <w:p w14:paraId="4AEA6F13" w14:textId="77777777" w:rsidR="00CF096E" w:rsidRPr="00CF096E" w:rsidRDefault="00CF096E" w:rsidP="00CF096E">
      <w:pPr>
        <w:pStyle w:val="Nivel2SM"/>
        <w:keepNext/>
        <w:spacing w:after="0"/>
        <w:rPr>
          <w:highlight w:val="yellow"/>
        </w:rPr>
      </w:pPr>
      <w:r w:rsidRPr="00CF096E">
        <w:rPr>
          <w:highlight w:val="yellow"/>
        </w:rPr>
        <w:t>Para simplificar esta expresión y llegar a la Curva de Phillips de la NEK más habitual procedemos en dos pasos:</w:t>
      </w:r>
    </w:p>
    <w:p w14:paraId="1EB3FA81" w14:textId="77777777" w:rsidR="00CF096E" w:rsidRPr="00CF096E" w:rsidRDefault="00CF096E" w:rsidP="00CF096E">
      <w:pPr>
        <w:pStyle w:val="Nivel3SM"/>
        <w:rPr>
          <w:highlight w:val="yellow"/>
        </w:rPr>
      </w:pPr>
      <w:r w:rsidRPr="00CF096E">
        <w:rPr>
          <w:highlight w:val="yellow"/>
        </w:rPr>
        <w:t>Se puede simplificar la expresión (</w:t>
      </w:r>
      <m:oMath>
        <m:r>
          <m:rPr>
            <m:nor/>
          </m:rPr>
          <w:rPr>
            <w:i/>
            <w:iCs/>
            <w:highlight w:val="yellow"/>
          </w:rPr>
          <m:t>μ</m:t>
        </m:r>
        <m:r>
          <w:rPr>
            <w:rFonts w:ascii="Cambria Math"/>
            <w:highlight w:val="yellow"/>
          </w:rPr>
          <m:t>+</m:t>
        </m:r>
        <m:sSub>
          <m:sSubPr>
            <m:ctrlPr>
              <w:rPr>
                <w:rFonts w:ascii="Cambria Math" w:hAnsi="Cambria Math"/>
                <w:i/>
                <w:iCs/>
                <w:highlight w:val="yellow"/>
              </w:rPr>
            </m:ctrlPr>
          </m:sSubPr>
          <m:e>
            <m:r>
              <m:rPr>
                <m:nor/>
              </m:rPr>
              <w:rPr>
                <w:i/>
                <w:iCs/>
                <w:highlight w:val="yellow"/>
              </w:rPr>
              <m:t>CMg</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iCs/>
                <w:highlight w:val="yellow"/>
              </w:rPr>
              <m:t>P</m:t>
            </m:r>
          </m:e>
          <m:sub>
            <m:r>
              <m:rPr>
                <m:nor/>
              </m:rPr>
              <w:rPr>
                <w:i/>
                <w:iCs/>
                <w:highlight w:val="yellow"/>
              </w:rPr>
              <m:t>t</m:t>
            </m:r>
          </m:sub>
        </m:sSub>
      </m:oMath>
      <w:r w:rsidRPr="00CF096E">
        <w:rPr>
          <w:highlight w:val="yellow"/>
        </w:rPr>
        <w:t>), reformulándola como la desviación del coste marginal real (</w:t>
      </w:r>
      <m:oMath>
        <m:sSub>
          <m:sSubPr>
            <m:ctrlPr>
              <w:rPr>
                <w:rFonts w:ascii="Cambria Math" w:hAnsi="Cambria Math"/>
                <w:i/>
                <w:iCs/>
                <w:highlight w:val="yellow"/>
              </w:rPr>
            </m:ctrlPr>
          </m:sSubPr>
          <m:e>
            <m:r>
              <m:rPr>
                <m:nor/>
              </m:rPr>
              <w:rPr>
                <w:i/>
                <w:iCs/>
                <w:highlight w:val="yellow"/>
              </w:rPr>
              <m:t>CMg</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iCs/>
                <w:highlight w:val="yellow"/>
              </w:rPr>
              <m:t>P</m:t>
            </m:r>
          </m:e>
          <m:sub>
            <m:r>
              <m:rPr>
                <m:nor/>
              </m:rPr>
              <w:rPr>
                <w:i/>
                <w:iCs/>
                <w:highlight w:val="yellow"/>
              </w:rPr>
              <m:t>t</m:t>
            </m:r>
          </m:sub>
        </m:sSub>
      </m:oMath>
      <w:r w:rsidRPr="00CF096E">
        <w:rPr>
          <w:highlight w:val="yellow"/>
        </w:rPr>
        <w:t>) y el coste marginal real óptimo sin fricciones (</w:t>
      </w:r>
      <m:oMath>
        <m:r>
          <m:rPr>
            <m:sty m:val="p"/>
          </m:rPr>
          <w:rPr>
            <w:rFonts w:ascii="Cambria Math" w:hAnsi="Cambria Math"/>
            <w:highlight w:val="yellow"/>
          </w:rPr>
          <m:t>-</m:t>
        </m:r>
        <m:r>
          <m:rPr>
            <m:nor/>
          </m:rPr>
          <w:rPr>
            <w:i/>
            <w:iCs/>
            <w:highlight w:val="yellow"/>
          </w:rPr>
          <m:t>μ</m:t>
        </m:r>
        <m:r>
          <w:rPr>
            <w:rFonts w:ascii="Cambria Math"/>
            <w:highlight w:val="yellow"/>
          </w:rPr>
          <m:t>=</m:t>
        </m:r>
        <m:sSub>
          <m:sSubPr>
            <m:ctrlPr>
              <w:rPr>
                <w:rFonts w:ascii="Cambria Math" w:hAnsi="Cambria Math"/>
                <w:i/>
                <w:iCs/>
                <w:highlight w:val="yellow"/>
              </w:rPr>
            </m:ctrlPr>
          </m:sSubPr>
          <m:e>
            <m:r>
              <m:rPr>
                <m:nor/>
              </m:rPr>
              <w:rPr>
                <w:i/>
                <w:iCs/>
                <w:highlight w:val="yellow"/>
              </w:rPr>
              <m:t>CMg</m:t>
            </m:r>
          </m:e>
          <m:sub>
            <m:r>
              <m:rPr>
                <m:nor/>
              </m:rPr>
              <w:rPr>
                <w:i/>
                <w:iCs/>
                <w:highlight w:val="yellow"/>
              </w:rPr>
              <m:t>t</m:t>
            </m:r>
          </m:sub>
        </m:sSub>
        <m:r>
          <w:rPr>
            <w:rFonts w:ascii="Cambria Math" w:hAnsi="Cambria Math"/>
            <w:highlight w:val="yellow"/>
          </w:rPr>
          <m:t>-</m:t>
        </m:r>
        <m:r>
          <m:rPr>
            <m:nor/>
          </m:rPr>
          <w:rPr>
            <w:rFonts w:eastAsiaTheme="minorEastAsia"/>
            <w:i/>
            <w:iCs/>
            <w:highlight w:val="yellow"/>
          </w:rPr>
          <m:t>P*</m:t>
        </m:r>
      </m:oMath>
      <w:r w:rsidRPr="00CF096E">
        <w:rPr>
          <w:highlight w:val="yellow"/>
        </w:rPr>
        <w:t>). De este modo, podríamos sustituir (</w:t>
      </w:r>
      <m:oMath>
        <m:r>
          <m:rPr>
            <m:nor/>
          </m:rPr>
          <w:rPr>
            <w:i/>
            <w:iCs/>
            <w:highlight w:val="yellow"/>
          </w:rPr>
          <m:t>μ</m:t>
        </m:r>
        <m:r>
          <w:rPr>
            <w:rFonts w:ascii="Cambria Math"/>
            <w:highlight w:val="yellow"/>
          </w:rPr>
          <m:t>+</m:t>
        </m:r>
        <m:sSub>
          <m:sSubPr>
            <m:ctrlPr>
              <w:rPr>
                <w:rFonts w:ascii="Cambria Math" w:hAnsi="Cambria Math"/>
                <w:i/>
                <w:iCs/>
                <w:highlight w:val="yellow"/>
              </w:rPr>
            </m:ctrlPr>
          </m:sSubPr>
          <m:e>
            <m:r>
              <m:rPr>
                <m:nor/>
              </m:rPr>
              <w:rPr>
                <w:i/>
                <w:iCs/>
                <w:highlight w:val="yellow"/>
              </w:rPr>
              <m:t>CMg</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iCs/>
                <w:highlight w:val="yellow"/>
              </w:rPr>
              <m:t>P</m:t>
            </m:r>
          </m:e>
          <m:sub>
            <m:r>
              <m:rPr>
                <m:nor/>
              </m:rPr>
              <w:rPr>
                <w:i/>
                <w:iCs/>
                <w:highlight w:val="yellow"/>
              </w:rPr>
              <m:t>t</m:t>
            </m:r>
          </m:sub>
        </m:sSub>
      </m:oMath>
      <w:r w:rsidRPr="00CF096E">
        <w:rPr>
          <w:highlight w:val="yellow"/>
        </w:rPr>
        <w:t>) por la desviación del coste marginal (</w:t>
      </w:r>
      <w:proofErr w:type="spellStart"/>
      <m:oMath>
        <m:r>
          <m:rPr>
            <m:nor/>
          </m:rPr>
          <w:rPr>
            <w:i/>
            <w:highlight w:val="yellow"/>
          </w:rPr>
          <m:t>dcmg</m:t>
        </m:r>
        <w:proofErr w:type="spellEnd"/>
        <m:r>
          <w:rPr>
            <w:rFonts w:ascii="Cambria Math" w:hAnsi="Cambria Math"/>
            <w:highlight w:val="yellow"/>
          </w:rPr>
          <m:t>=</m:t>
        </m:r>
        <m:r>
          <m:rPr>
            <m:nor/>
          </m:rPr>
          <w:rPr>
            <w:i/>
            <w:highlight w:val="yellow"/>
          </w:rPr>
          <m:t>μ</m:t>
        </m:r>
        <m:r>
          <w:rPr>
            <w:rFonts w:ascii="Cambria Math"/>
            <w:highlight w:val="yellow"/>
          </w:rPr>
          <m:t>+</m:t>
        </m:r>
        <m:sSub>
          <m:sSubPr>
            <m:ctrlPr>
              <w:rPr>
                <w:rFonts w:ascii="Cambria Math" w:hAnsi="Cambria Math"/>
                <w:i/>
                <w:highlight w:val="yellow"/>
              </w:rPr>
            </m:ctrlPr>
          </m:sSubPr>
          <m:e>
            <m:r>
              <m:rPr>
                <m:nor/>
              </m:rPr>
              <w:rPr>
                <w:i/>
                <w:highlight w:val="yellow"/>
              </w:rPr>
              <m:t>CMg</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P</m:t>
            </m:r>
          </m:e>
          <m:sub>
            <m:r>
              <m:rPr>
                <m:nor/>
              </m:rPr>
              <w:rPr>
                <w:i/>
                <w:highlight w:val="yellow"/>
              </w:rPr>
              <m:t>t</m:t>
            </m:r>
          </m:sub>
        </m:sSub>
      </m:oMath>
      <w:r w:rsidRPr="00CF096E">
        <w:rPr>
          <w:highlight w:val="yellow"/>
        </w:rPr>
        <w:t>).</w:t>
      </w:r>
    </w:p>
    <w:p w14:paraId="799DEF17" w14:textId="77777777" w:rsidR="00CF096E" w:rsidRPr="00CF096E" w:rsidRDefault="00CF096E" w:rsidP="00CF096E">
      <w:pPr>
        <w:pStyle w:val="Nivel3SM"/>
        <w:rPr>
          <w:highlight w:val="yellow"/>
        </w:rPr>
      </w:pPr>
      <w:r w:rsidRPr="00CF096E">
        <w:rPr>
          <w:highlight w:val="yellow"/>
        </w:rPr>
        <w:t>Un problema al tratar de implementar el modelo empíricamente es que los datos de los costes marginales reales no son observables. Los sistemas de cuentas nacionales contienen información en relación a los factores que afectan a los costes marginales como los salarios, pero no del coste concreto de producir una unidad más de output. Además, es muy probable que los costes marginales sean procíclicos y mucho más que los precios. De este modo, cuando los niveles de producción son relativamente altos en relación al output potencial, hay más competencia para conseguir los factores de producción disponibles, y esto tiende a incrementar los costes. Por ejemplo, aumentan los costes de los factores por encima de los incrementos en los precios. Por estos motivos, la curva de Phillips se suele reformular usando el output gap (</w:t>
      </w:r>
      <m:oMath>
        <m:sSub>
          <m:sSubPr>
            <m:ctrlPr>
              <w:rPr>
                <w:rFonts w:ascii="Cambria Math" w:hAnsi="Cambria Math"/>
                <w:i/>
                <w:iCs/>
                <w:highlight w:val="yellow"/>
              </w:rPr>
            </m:ctrlPr>
          </m:sSubPr>
          <m:e>
            <m:r>
              <m:rPr>
                <m:nor/>
              </m:rPr>
              <w:rPr>
                <w:i/>
                <w:iCs/>
                <w:highlight w:val="yellow"/>
              </w:rPr>
              <m:t>x</m:t>
            </m:r>
          </m:e>
          <m:sub>
            <m:r>
              <m:rPr>
                <m:nor/>
              </m:rPr>
              <w:rPr>
                <w:i/>
                <w:iCs/>
                <w:highlight w:val="yellow"/>
              </w:rPr>
              <m:t>t</m:t>
            </m:r>
          </m:sub>
        </m:sSub>
      </m:oMath>
      <w:r w:rsidRPr="00CF096E">
        <w:rPr>
          <w:highlight w:val="yellow"/>
        </w:rPr>
        <w:t>) como un proxy de la desviación del coste marginal.</w:t>
      </w:r>
    </w:p>
    <w:p w14:paraId="3AEA4974" w14:textId="77777777" w:rsidR="00CF096E" w:rsidRPr="00CF096E" w:rsidRDefault="00CF096E" w:rsidP="00CF096E">
      <w:pPr>
        <w:pStyle w:val="Nivel2SM"/>
        <w:keepNext/>
        <w:spacing w:after="0"/>
        <w:rPr>
          <w:highlight w:val="yellow"/>
        </w:rPr>
      </w:pPr>
      <w:r w:rsidRPr="00CF096E">
        <w:rPr>
          <w:highlight w:val="yellow"/>
        </w:rPr>
        <w:t xml:space="preserve">Así, la </w:t>
      </w:r>
      <w:r w:rsidRPr="00CF096E">
        <w:rPr>
          <w:i/>
          <w:iCs/>
          <w:highlight w:val="yellow"/>
          <w:u w:val="single"/>
          <w14:glow w14:rad="38100">
            <w14:schemeClr w14:val="accent2">
              <w14:alpha w14:val="75000"/>
              <w14:lumMod w14:val="75000"/>
            </w14:schemeClr>
          </w14:glow>
        </w:rPr>
        <w:t>curva de Phillips de la NEK</w:t>
      </w:r>
      <w:r w:rsidRPr="00CF096E">
        <w:rPr>
          <w:highlight w:val="yellow"/>
        </w:rPr>
        <w:t xml:space="preserve"> sería la siguiente:</w:t>
      </w:r>
    </w:p>
    <w:p w14:paraId="4910C9F9" w14:textId="6AD9AC63" w:rsidR="00CF096E" w:rsidRPr="00CF096E" w:rsidRDefault="00000000" w:rsidP="00CF096E">
      <w:pPr>
        <w:pStyle w:val="Nivel2SM"/>
        <w:numPr>
          <w:ilvl w:val="0"/>
          <w:numId w:val="0"/>
        </w:numPr>
        <w:ind w:left="567"/>
        <w:rPr>
          <w:highlight w:val="yellow"/>
          <w:lang w:val="fr-FR"/>
        </w:rPr>
      </w:pPr>
      <m:oMathPara>
        <m:oMath>
          <m:borderBox>
            <m:borderBoxPr>
              <m:ctrlPr>
                <w:rPr>
                  <w:rFonts w:ascii="Cambria Math" w:eastAsiaTheme="minorEastAsia" w:hAnsi="Cambria Math"/>
                  <w:i/>
                  <w:iCs/>
                  <w:highlight w:val="yellow"/>
                </w:rPr>
              </m:ctrlPr>
            </m:borderBoxPr>
            <m:e>
              <m:sSub>
                <m:sSubPr>
                  <m:ctrlPr>
                    <w:rPr>
                      <w:rFonts w:ascii="Cambria Math" w:eastAsiaTheme="minorEastAsia" w:hAnsi="Cambria Math"/>
                      <w:i/>
                      <w:iCs/>
                      <w:highlight w:val="yellow"/>
                    </w:rPr>
                  </m:ctrlPr>
                </m:sSubPr>
                <m:e>
                  <m:r>
                    <m:rPr>
                      <m:nor/>
                    </m:rPr>
                    <w:rPr>
                      <w:rFonts w:eastAsiaTheme="minorEastAsia"/>
                      <w:i/>
                      <w:iCs/>
                      <w:highlight w:val="yellow"/>
                    </w:rPr>
                    <m:t>π</m:t>
                  </m:r>
                </m:e>
                <m:sub>
                  <m:r>
                    <m:rPr>
                      <m:nor/>
                    </m:rPr>
                    <w:rPr>
                      <w:rFonts w:eastAsiaTheme="minorEastAsia"/>
                      <w:i/>
                      <w:iCs/>
                      <w:highlight w:val="yellow"/>
                      <w:lang w:val="fr-FR"/>
                    </w:rPr>
                    <m:t>t</m:t>
                  </m:r>
                </m:sub>
              </m:sSub>
              <m:r>
                <w:rPr>
                  <w:rFonts w:ascii="Cambria Math" w:eastAsiaTheme="minorEastAsia" w:hAnsi="Cambria Math"/>
                  <w:highlight w:val="yellow"/>
                  <w:lang w:val="fr-FR"/>
                </w:rPr>
                <m:t>=</m:t>
              </m:r>
              <m:r>
                <m:rPr>
                  <m:nor/>
                </m:rPr>
                <w:rPr>
                  <w:i/>
                  <w:iCs/>
                  <w:highlight w:val="yellow"/>
                </w:rPr>
                <m:t>β</m:t>
              </m:r>
              <m:r>
                <w:rPr>
                  <w:rFonts w:ascii="Cambria Math" w:eastAsiaTheme="minorEastAsia" w:hAnsi="Cambria Math"/>
                  <w:highlight w:val="yellow"/>
                  <w:lang w:val="fr-FR"/>
                </w:rPr>
                <m:t>∙</m:t>
              </m:r>
              <m:sSub>
                <m:sSubPr>
                  <m:ctrlPr>
                    <w:rPr>
                      <w:rFonts w:ascii="Cambria Math" w:eastAsiaTheme="minorEastAsia" w:hAnsi="Cambria Math"/>
                      <w:i/>
                      <w:iCs/>
                      <w:highlight w:val="yellow"/>
                    </w:rPr>
                  </m:ctrlPr>
                </m:sSubPr>
                <m:e>
                  <m:r>
                    <m:rPr>
                      <m:nor/>
                    </m:rPr>
                    <w:rPr>
                      <w:rFonts w:eastAsiaTheme="minorEastAsia"/>
                      <w:i/>
                      <w:iCs/>
                      <w:highlight w:val="yellow"/>
                      <w:lang w:val="fr-FR"/>
                    </w:rPr>
                    <m:t>E</m:t>
                  </m:r>
                </m:e>
                <m:sub>
                  <m:r>
                    <m:rPr>
                      <m:nor/>
                    </m:rPr>
                    <w:rPr>
                      <w:rFonts w:eastAsiaTheme="minorEastAsia"/>
                      <w:i/>
                      <w:iCs/>
                      <w:highlight w:val="yellow"/>
                      <w:lang w:val="fr-FR"/>
                    </w:rPr>
                    <m:t>t</m:t>
                  </m:r>
                </m:sub>
              </m:sSub>
              <m:d>
                <m:dPr>
                  <m:begChr m:val="["/>
                  <m:endChr m:val="]"/>
                  <m:ctrlPr>
                    <w:rPr>
                      <w:rFonts w:ascii="Cambria Math" w:eastAsiaTheme="minorEastAsia" w:hAnsi="Cambria Math"/>
                      <w:i/>
                      <w:iCs/>
                      <w:highlight w:val="yellow"/>
                    </w:rPr>
                  </m:ctrlPr>
                </m:dPr>
                <m:e>
                  <m:sSub>
                    <m:sSubPr>
                      <m:ctrlPr>
                        <w:rPr>
                          <w:rFonts w:ascii="Cambria Math" w:eastAsiaTheme="minorEastAsia" w:hAnsi="Cambria Math"/>
                          <w:i/>
                          <w:iCs/>
                          <w:highlight w:val="yellow"/>
                        </w:rPr>
                      </m:ctrlPr>
                    </m:sSubPr>
                    <m:e>
                      <m:r>
                        <m:rPr>
                          <m:nor/>
                        </m:rPr>
                        <w:rPr>
                          <w:rFonts w:eastAsiaTheme="minorEastAsia"/>
                          <w:i/>
                          <w:iCs/>
                          <w:highlight w:val="yellow"/>
                        </w:rPr>
                        <m:t>π</m:t>
                      </m:r>
                    </m:e>
                    <m:sub>
                      <m:r>
                        <m:rPr>
                          <m:nor/>
                        </m:rPr>
                        <w:rPr>
                          <w:rFonts w:eastAsiaTheme="minorEastAsia"/>
                          <w:i/>
                          <w:iCs/>
                          <w:highlight w:val="yellow"/>
                          <w:lang w:val="fr-FR"/>
                        </w:rPr>
                        <m:t>t+1</m:t>
                      </m:r>
                    </m:sub>
                  </m:sSub>
                </m:e>
              </m:d>
              <m:r>
                <w:rPr>
                  <w:rFonts w:ascii="Cambria Math" w:eastAsiaTheme="minorEastAsia" w:hAnsi="Cambria Math"/>
                  <w:highlight w:val="yellow"/>
                  <w:lang w:val="fr-FR"/>
                </w:rPr>
                <m:t>+</m:t>
              </m:r>
              <m:limLow>
                <m:limLowPr>
                  <m:ctrlPr>
                    <w:rPr>
                      <w:rFonts w:ascii="Cambria Math" w:eastAsiaTheme="minorEastAsia" w:hAnsi="Cambria Math"/>
                      <w:i/>
                      <w:iCs/>
                      <w:highlight w:val="yellow"/>
                    </w:rPr>
                  </m:ctrlPr>
                </m:limLowPr>
                <m:e>
                  <m:groupChr>
                    <m:groupChrPr>
                      <m:ctrlPr>
                        <w:rPr>
                          <w:rFonts w:ascii="Cambria Math" w:eastAsiaTheme="minorEastAsia" w:hAnsi="Cambria Math"/>
                          <w:i/>
                          <w:iCs/>
                          <w:highlight w:val="yellow"/>
                        </w:rPr>
                      </m:ctrlPr>
                    </m:groupChrPr>
                    <m:e>
                      <m:r>
                        <m:rPr>
                          <m:nor/>
                        </m:rPr>
                        <w:rPr>
                          <w:rFonts w:eastAsiaTheme="minorEastAsia"/>
                          <w:i/>
                          <w:highlight w:val="yellow"/>
                        </w:rPr>
                        <m:t>δ</m:t>
                      </m:r>
                      <m:sSub>
                        <m:sSubPr>
                          <m:ctrlPr>
                            <w:rPr>
                              <w:rFonts w:ascii="Cambria Math" w:eastAsiaTheme="minorEastAsia" w:hAnsi="Cambria Math"/>
                              <w:i/>
                              <w:iCs/>
                              <w:highlight w:val="yellow"/>
                            </w:rPr>
                          </m:ctrlPr>
                        </m:sSubPr>
                        <m:e>
                          <m:r>
                            <w:rPr>
                              <w:rFonts w:ascii="Cambria Math" w:eastAsiaTheme="minorEastAsia" w:hAnsi="Cambria Math"/>
                              <w:highlight w:val="yellow"/>
                              <w:lang w:val="fr-FR"/>
                            </w:rPr>
                            <m:t>∙</m:t>
                          </m:r>
                          <m:r>
                            <m:rPr>
                              <m:nor/>
                            </m:rPr>
                            <w:rPr>
                              <w:rFonts w:eastAsiaTheme="minorEastAsia"/>
                              <w:i/>
                              <w:highlight w:val="yellow"/>
                              <w:lang w:val="fr-FR"/>
                            </w:rPr>
                            <m:t>x</m:t>
                          </m:r>
                        </m:e>
                        <m:sub>
                          <m:r>
                            <m:rPr>
                              <m:nor/>
                            </m:rPr>
                            <w:rPr>
                              <w:rFonts w:eastAsiaTheme="minorEastAsia"/>
                              <w:i/>
                              <w:iCs/>
                              <w:highlight w:val="yellow"/>
                              <w:lang w:val="fr-FR"/>
                            </w:rPr>
                            <m:t>t</m:t>
                          </m:r>
                        </m:sub>
                      </m:sSub>
                    </m:e>
                  </m:groupChr>
                </m:e>
                <m:lim>
                  <m:r>
                    <w:rPr>
                      <w:rFonts w:ascii="Cambria Math" w:eastAsiaTheme="minorEastAsia" w:hAnsi="Cambria Math"/>
                      <w:highlight w:val="yellow"/>
                      <w:lang w:val="fr-FR"/>
                    </w:rPr>
                    <m:t>=</m:t>
                  </m:r>
                  <m:d>
                    <m:dPr>
                      <m:ctrlPr>
                        <w:rPr>
                          <w:rFonts w:ascii="Cambria Math" w:eastAsiaTheme="minorEastAsia" w:hAnsi="Cambria Math"/>
                          <w:i/>
                          <w:iCs/>
                          <w:highlight w:val="yellow"/>
                        </w:rPr>
                      </m:ctrlPr>
                    </m:dPr>
                    <m:e>
                      <m:f>
                        <m:fPr>
                          <m:ctrlPr>
                            <w:rPr>
                              <w:rFonts w:ascii="Cambria Math" w:eastAsiaTheme="minorEastAsia" w:hAnsi="Cambria Math"/>
                              <w:i/>
                              <w:iCs/>
                              <w:highlight w:val="yellow"/>
                            </w:rPr>
                          </m:ctrlPr>
                        </m:fPr>
                        <m:num>
                          <m:d>
                            <m:dPr>
                              <m:ctrlPr>
                                <w:rPr>
                                  <w:rFonts w:ascii="Cambria Math" w:eastAsiaTheme="minorEastAsia" w:hAnsi="Cambria Math"/>
                                  <w:i/>
                                  <w:iCs/>
                                  <w:highlight w:val="yellow"/>
                                </w:rPr>
                              </m:ctrlPr>
                            </m:dPr>
                            <m:e>
                              <m:r>
                                <m:rPr>
                                  <m:nor/>
                                </m:rPr>
                                <w:rPr>
                                  <w:rFonts w:eastAsiaTheme="minorEastAsia"/>
                                  <w:i/>
                                  <w:iCs/>
                                  <w:highlight w:val="yellow"/>
                                  <w:lang w:val="fr-FR"/>
                                </w:rPr>
                                <m:t>1</m:t>
                              </m:r>
                              <m:r>
                                <w:rPr>
                                  <w:rFonts w:ascii="Cambria Math" w:eastAsiaTheme="minorEastAsia" w:hAnsi="Cambria Math"/>
                                  <w:highlight w:val="yellow"/>
                                  <w:lang w:val="fr-FR"/>
                                </w:rPr>
                                <m:t>-</m:t>
                              </m:r>
                              <m:r>
                                <m:rPr>
                                  <m:nor/>
                                </m:rPr>
                                <w:rPr>
                                  <w:i/>
                                  <w:highlight w:val="yellow"/>
                                  <w:lang w:val="fr-FR"/>
                                </w:rPr>
                                <m:t>η</m:t>
                              </m:r>
                            </m:e>
                          </m:d>
                          <m:r>
                            <w:rPr>
                              <w:rFonts w:ascii="Cambria Math" w:eastAsiaTheme="minorEastAsia" w:hAnsi="Cambria Math"/>
                              <w:highlight w:val="yellow"/>
                              <w:lang w:val="fr-FR"/>
                            </w:rPr>
                            <m:t>∙</m:t>
                          </m:r>
                          <m:d>
                            <m:dPr>
                              <m:ctrlPr>
                                <w:rPr>
                                  <w:rFonts w:ascii="Cambria Math" w:eastAsiaTheme="minorEastAsia" w:hAnsi="Cambria Math"/>
                                  <w:i/>
                                  <w:iCs/>
                                  <w:highlight w:val="yellow"/>
                                </w:rPr>
                              </m:ctrlPr>
                            </m:dPr>
                            <m:e>
                              <m:r>
                                <m:rPr>
                                  <m:nor/>
                                </m:rPr>
                                <w:rPr>
                                  <w:rFonts w:eastAsiaTheme="minorEastAsia"/>
                                  <w:i/>
                                  <w:iCs/>
                                  <w:highlight w:val="yellow"/>
                                  <w:lang w:val="fr-FR"/>
                                </w:rPr>
                                <m:t>1</m:t>
                              </m:r>
                              <m:r>
                                <w:rPr>
                                  <w:rFonts w:ascii="Cambria Math" w:eastAsiaTheme="minorEastAsia" w:hAnsi="Cambria Math"/>
                                  <w:highlight w:val="yellow"/>
                                  <w:lang w:val="fr-FR"/>
                                </w:rPr>
                                <m:t>-</m:t>
                              </m:r>
                              <m:r>
                                <m:rPr>
                                  <m:nor/>
                                </m:rPr>
                                <w:rPr>
                                  <w:rFonts w:eastAsiaTheme="minorEastAsia"/>
                                  <w:i/>
                                  <w:iCs/>
                                  <w:highlight w:val="yellow"/>
                                </w:rPr>
                                <m:t>β</m:t>
                              </m:r>
                              <m:r>
                                <w:rPr>
                                  <w:rFonts w:ascii="Cambria Math" w:eastAsiaTheme="minorEastAsia" w:hAnsi="Cambria Math"/>
                                  <w:highlight w:val="yellow"/>
                                  <w:lang w:val="fr-FR"/>
                                </w:rPr>
                                <m:t>∙</m:t>
                              </m:r>
                              <m:r>
                                <m:rPr>
                                  <m:nor/>
                                </m:rPr>
                                <w:rPr>
                                  <w:i/>
                                  <w:highlight w:val="yellow"/>
                                  <w:lang w:val="fr-FR"/>
                                </w:rPr>
                                <m:t>η</m:t>
                              </m:r>
                            </m:e>
                          </m:d>
                        </m:num>
                        <m:den>
                          <m:r>
                            <m:rPr>
                              <m:nor/>
                            </m:rPr>
                            <w:rPr>
                              <w:i/>
                              <w:highlight w:val="yellow"/>
                              <w:lang w:val="fr-FR"/>
                            </w:rPr>
                            <m:t>η</m:t>
                          </m:r>
                        </m:den>
                      </m:f>
                    </m:e>
                  </m:d>
                  <m:r>
                    <w:rPr>
                      <w:rFonts w:ascii="Cambria Math" w:eastAsiaTheme="minorEastAsia" w:hAnsi="Cambria Math"/>
                      <w:highlight w:val="yellow"/>
                      <w:lang w:val="fr-FR"/>
                    </w:rPr>
                    <m:t>∙</m:t>
                  </m:r>
                  <m:d>
                    <m:dPr>
                      <m:ctrlPr>
                        <w:rPr>
                          <w:rFonts w:ascii="Cambria Math" w:eastAsiaTheme="minorEastAsia" w:hAnsi="Cambria Math"/>
                          <w:i/>
                          <w:iCs/>
                          <w:highlight w:val="yellow"/>
                        </w:rPr>
                      </m:ctrlPr>
                    </m:dPr>
                    <m:e>
                      <m:r>
                        <m:rPr>
                          <m:nor/>
                        </m:rPr>
                        <w:rPr>
                          <w:rFonts w:eastAsiaTheme="minorEastAsia"/>
                          <w:i/>
                          <w:highlight w:val="yellow"/>
                        </w:rPr>
                        <m:t>μ</m:t>
                      </m:r>
                      <m:r>
                        <w:rPr>
                          <w:rFonts w:ascii="Cambria Math" w:eastAsiaTheme="minorEastAsia"/>
                          <w:highlight w:val="yellow"/>
                          <w:lang w:val="fr-FR"/>
                        </w:rPr>
                        <m:t>+</m:t>
                      </m:r>
                      <m:r>
                        <m:rPr>
                          <m:nor/>
                        </m:rPr>
                        <w:rPr>
                          <w:rFonts w:eastAsiaTheme="minorEastAsia"/>
                          <w:i/>
                          <w:highlight w:val="yellow"/>
                          <w:lang w:val="fr-FR"/>
                        </w:rPr>
                        <m:t>CMg</m:t>
                      </m:r>
                      <m:r>
                        <w:rPr>
                          <w:rFonts w:ascii="Cambria Math" w:eastAsiaTheme="minorEastAsia" w:hAnsi="Cambria Math"/>
                          <w:highlight w:val="yellow"/>
                          <w:lang w:val="fr-FR"/>
                        </w:rPr>
                        <m:t>-</m:t>
                      </m:r>
                      <m:sSub>
                        <m:sSubPr>
                          <m:ctrlPr>
                            <w:rPr>
                              <w:rFonts w:ascii="Cambria Math" w:eastAsiaTheme="minorEastAsia" w:hAnsi="Cambria Math"/>
                              <w:i/>
                              <w:iCs/>
                              <w:highlight w:val="yellow"/>
                            </w:rPr>
                          </m:ctrlPr>
                        </m:sSubPr>
                        <m:e>
                          <m:r>
                            <m:rPr>
                              <m:nor/>
                            </m:rPr>
                            <w:rPr>
                              <w:rFonts w:eastAsiaTheme="minorEastAsia"/>
                              <w:i/>
                              <w:highlight w:val="yellow"/>
                              <w:lang w:val="fr-FR"/>
                            </w:rPr>
                            <m:t>P</m:t>
                          </m:r>
                        </m:e>
                        <m:sub>
                          <m:r>
                            <m:rPr>
                              <m:nor/>
                            </m:rPr>
                            <w:rPr>
                              <w:rFonts w:eastAsiaTheme="minorEastAsia"/>
                              <w:i/>
                              <w:iCs/>
                              <w:highlight w:val="yellow"/>
                              <w:lang w:val="fr-FR"/>
                            </w:rPr>
                            <m:t>t</m:t>
                          </m:r>
                        </m:sub>
                      </m:sSub>
                    </m:e>
                  </m:d>
                </m:lim>
              </m:limLow>
              <m:r>
                <w:rPr>
                  <w:rFonts w:ascii="Cambria Math" w:eastAsiaTheme="minorEastAsia" w:hAnsi="Cambria Math"/>
                  <w:highlight w:val="yellow"/>
                  <w:lang w:val="fr-FR"/>
                </w:rPr>
                <m:t>+</m:t>
              </m:r>
              <m:sSub>
                <m:sSubPr>
                  <m:ctrlPr>
                    <w:rPr>
                      <w:rFonts w:ascii="Cambria Math" w:eastAsiaTheme="minorEastAsia" w:hAnsi="Cambria Math"/>
                      <w:i/>
                      <w:iCs/>
                      <w:highlight w:val="yellow"/>
                    </w:rPr>
                  </m:ctrlPr>
                </m:sSubPr>
                <m:e>
                  <m:r>
                    <m:rPr>
                      <m:nor/>
                    </m:rPr>
                    <w:rPr>
                      <w:rFonts w:eastAsiaTheme="minorEastAsia"/>
                      <w:i/>
                      <w:iCs/>
                      <w:highlight w:val="yellow"/>
                      <w:lang w:val="fr-FR"/>
                    </w:rPr>
                    <m:t>e</m:t>
                  </m:r>
                </m:e>
                <m:sub>
                  <m:r>
                    <m:rPr>
                      <m:nor/>
                    </m:rPr>
                    <w:rPr>
                      <w:rFonts w:eastAsiaTheme="minorEastAsia"/>
                      <w:i/>
                      <w:iCs/>
                      <w:highlight w:val="yellow"/>
                      <w:lang w:val="fr-FR"/>
                    </w:rPr>
                    <m:t>t</m:t>
                  </m:r>
                </m:sub>
              </m:sSub>
            </m:e>
          </m:borderBox>
        </m:oMath>
      </m:oMathPara>
    </w:p>
    <w:p w14:paraId="703B335A" w14:textId="77777777" w:rsidR="00CF096E" w:rsidRPr="00CF096E" w:rsidRDefault="00CF096E" w:rsidP="00CF096E">
      <w:pPr>
        <w:pStyle w:val="Ttulo7"/>
        <w:rPr>
          <w:b/>
          <w:highlight w:val="yellow"/>
        </w:rPr>
      </w:pPr>
      <w:bookmarkStart w:id="67" w:name="_Toc173958396"/>
      <w:r w:rsidRPr="00CF096E">
        <w:rPr>
          <w:highlight w:val="yellow"/>
        </w:rPr>
        <w:t>Autoridad monetaria</w:t>
      </w:r>
      <w:r w:rsidRPr="00CF096E">
        <w:rPr>
          <w:i w:val="0"/>
          <w:iCs w:val="0"/>
          <w:sz w:val="19"/>
          <w:szCs w:val="19"/>
          <w:highlight w:val="yellow"/>
          <w:u w:val="none"/>
        </w:rPr>
        <w:t xml:space="preserve"> [Regla de política monetaria] – Regla de Taylor</w:t>
      </w:r>
      <w:bookmarkEnd w:id="67"/>
    </w:p>
    <w:p w14:paraId="2A2DFC68" w14:textId="17AECA9E" w:rsidR="00CF096E" w:rsidRPr="00CF096E" w:rsidRDefault="00CF096E" w:rsidP="00CF096E">
      <w:pPr>
        <w:pStyle w:val="Nivel1SM"/>
        <w:keepNext/>
        <w:spacing w:before="0" w:after="0"/>
        <w:rPr>
          <w:highlight w:val="yellow"/>
        </w:rPr>
      </w:pPr>
      <w:r w:rsidRPr="00CF096E">
        <w:rPr>
          <w:highlight w:val="yellow"/>
        </w:rPr>
        <w:t xml:space="preserve">Como se ha visto, la </w:t>
      </w:r>
      <w:r w:rsidRPr="00CF096E">
        <w:rPr>
          <w:i/>
          <w:iCs/>
          <w:highlight w:val="yellow"/>
        </w:rPr>
        <w:t>IS</w:t>
      </w:r>
      <w:r w:rsidR="00B40E00">
        <w:rPr>
          <w:i/>
          <w:iCs/>
          <w:highlight w:val="yellow"/>
        </w:rPr>
        <w:t> </w:t>
      </w:r>
      <w:r w:rsidRPr="00CF096E">
        <w:rPr>
          <w:i/>
          <w:iCs/>
          <w:highlight w:val="yellow"/>
        </w:rPr>
        <w:t>dinámica</w:t>
      </w:r>
      <w:r w:rsidRPr="00CF096E">
        <w:rPr>
          <w:highlight w:val="yellow"/>
        </w:rPr>
        <w:t xml:space="preserve">, determina el output gap en función de la senda de tipos de interés. Por su parte, la </w:t>
      </w:r>
      <w:r w:rsidRPr="00CF096E">
        <w:rPr>
          <w:i/>
          <w:iCs/>
          <w:highlight w:val="yellow"/>
        </w:rPr>
        <w:t>curva de Phillips neokeynesiana</w:t>
      </w:r>
      <w:r w:rsidRPr="00CF096E">
        <w:rPr>
          <w:highlight w:val="yellow"/>
        </w:rPr>
        <w:t xml:space="preserve"> determina la inflación dada una senda de output-gap.</w:t>
      </w:r>
    </w:p>
    <w:p w14:paraId="4138ED3C" w14:textId="77777777" w:rsidR="00CF096E" w:rsidRPr="00CF096E" w:rsidRDefault="00CF096E" w:rsidP="00CF096E">
      <w:pPr>
        <w:pStyle w:val="Nivel2SM"/>
        <w:rPr>
          <w:spacing w:val="-4"/>
          <w:highlight w:val="yellow"/>
        </w:rPr>
      </w:pPr>
      <w:r w:rsidRPr="00CF096E">
        <w:rPr>
          <w:spacing w:val="-4"/>
          <w:highlight w:val="yellow"/>
        </w:rPr>
        <w:t xml:space="preserve">Por lo tanto, para cerrar el modelo, es necesaria una ecuación que describa la evolución del tipo de interés nominal, es decir una ecuación que describa el </w:t>
      </w:r>
      <w:r w:rsidRPr="00CF096E">
        <w:rPr>
          <w:i/>
          <w:iCs/>
          <w:spacing w:val="-2"/>
          <w:highlight w:val="yellow"/>
          <w:u w:val="single"/>
          <w14:glow w14:rad="38100">
            <w14:srgbClr w14:val="CC66FF">
              <w14:alpha w14:val="75294"/>
            </w14:srgbClr>
          </w14:glow>
        </w:rPr>
        <w:t>comportamiento de la política monetaria</w:t>
      </w:r>
      <w:r w:rsidRPr="00CF096E">
        <w:rPr>
          <w:spacing w:val="-4"/>
          <w:highlight w:val="yellow"/>
        </w:rPr>
        <w:t>.</w:t>
      </w:r>
    </w:p>
    <w:p w14:paraId="3FF1ED44" w14:textId="23636600" w:rsidR="00CF096E" w:rsidRPr="00CF096E" w:rsidRDefault="00CF096E" w:rsidP="00CF096E">
      <w:pPr>
        <w:pStyle w:val="Ttuloimagen"/>
        <w:rPr>
          <w:i/>
          <w:iCs/>
          <w:smallCaps w:val="0"/>
          <w:highlight w:val="yellow"/>
        </w:rPr>
      </w:pPr>
      <w:r w:rsidRPr="00CF096E">
        <w:rPr>
          <w:highlight w:val="yellow"/>
        </w:rPr>
        <w:t>Imagen </w:t>
      </w:r>
      <w:r w:rsidRPr="00CF096E">
        <w:rPr>
          <w:highlight w:val="yellow"/>
        </w:rPr>
        <w:fldChar w:fldCharType="begin"/>
      </w:r>
      <w:r w:rsidRPr="00CF096E">
        <w:rPr>
          <w:highlight w:val="yellow"/>
        </w:rPr>
        <w:instrText xml:space="preserve"> SEQ Ilustración \* ARABIC </w:instrText>
      </w:r>
      <w:r w:rsidRPr="00CF096E">
        <w:rPr>
          <w:highlight w:val="yellow"/>
        </w:rPr>
        <w:fldChar w:fldCharType="separate"/>
      </w:r>
      <w:r w:rsidR="00892C3F">
        <w:rPr>
          <w:highlight w:val="yellow"/>
        </w:rPr>
        <w:t>9</w:t>
      </w:r>
      <w:r w:rsidRPr="00CF096E">
        <w:rPr>
          <w:highlight w:val="yellow"/>
        </w:rPr>
        <w:fldChar w:fldCharType="end"/>
      </w:r>
      <w:r w:rsidRPr="00CF096E">
        <w:rPr>
          <w:smallCaps w:val="0"/>
          <w:highlight w:val="yellow"/>
        </w:rPr>
        <w:t xml:space="preserve">.– </w:t>
      </w:r>
      <w:r w:rsidRPr="00CF096E">
        <w:rPr>
          <w:i/>
          <w:iCs/>
          <w:smallCaps w:val="0"/>
          <w:highlight w:val="yellow"/>
        </w:rPr>
        <w:t>La regla de política monetaria para cerrar el modelo</w:t>
      </w:r>
    </w:p>
    <w:p w14:paraId="3F2814B5" w14:textId="77777777" w:rsidR="00CF096E" w:rsidRPr="00CF096E" w:rsidRDefault="00CF096E" w:rsidP="00CF096E">
      <w:pPr>
        <w:pStyle w:val="Imagen"/>
        <w:rPr>
          <w:highlight w:val="yellow"/>
        </w:rPr>
      </w:pPr>
      <w:r w:rsidRPr="00CF096E">
        <w:rPr>
          <w:highlight w:val="yellow"/>
        </w:rPr>
        <w:drawing>
          <wp:inline distT="0" distB="0" distL="0" distR="0" wp14:anchorId="68620718" wp14:editId="13B722CD">
            <wp:extent cx="3591801" cy="1800000"/>
            <wp:effectExtent l="0" t="0" r="8890" b="0"/>
            <wp:docPr id="54" name="Imagen 5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pic:cNvPicPr/>
                  </pic:nvPicPr>
                  <pic:blipFill rotWithShape="1">
                    <a:blip r:embed="rId27"/>
                    <a:srcRect b="10902"/>
                    <a:stretch/>
                  </pic:blipFill>
                  <pic:spPr bwMode="auto">
                    <a:xfrm>
                      <a:off x="0" y="0"/>
                      <a:ext cx="3591801" cy="1800000"/>
                    </a:xfrm>
                    <a:prstGeom prst="rect">
                      <a:avLst/>
                    </a:prstGeom>
                    <a:ln>
                      <a:noFill/>
                    </a:ln>
                    <a:extLst>
                      <a:ext uri="{53640926-AAD7-44D8-BBD7-CCE9431645EC}">
                        <a14:shadowObscured xmlns:a14="http://schemas.microsoft.com/office/drawing/2010/main"/>
                      </a:ext>
                    </a:extLst>
                  </pic:spPr>
                </pic:pic>
              </a:graphicData>
            </a:graphic>
          </wp:inline>
        </w:drawing>
      </w:r>
    </w:p>
    <w:p w14:paraId="7FAF36C5" w14:textId="77777777" w:rsidR="00CF096E" w:rsidRPr="00CF096E" w:rsidRDefault="00CF096E" w:rsidP="00CF096E">
      <w:pPr>
        <w:pStyle w:val="PiedeImagen"/>
        <w:rPr>
          <w:i w:val="0"/>
          <w:iCs/>
          <w:highlight w:val="yellow"/>
        </w:rPr>
      </w:pPr>
      <w:r w:rsidRPr="00CF096E">
        <w:rPr>
          <w:highlight w:val="yellow"/>
        </w:rPr>
        <w:t>Fuente</w:t>
      </w:r>
      <w:r w:rsidRPr="00CF096E">
        <w:rPr>
          <w:i w:val="0"/>
          <w:iCs/>
          <w:highlight w:val="yellow"/>
        </w:rPr>
        <w:t>: Elaboración propia</w:t>
      </w:r>
    </w:p>
    <w:p w14:paraId="7FD52DA8" w14:textId="77777777" w:rsidR="00CF096E" w:rsidRPr="00CF096E" w:rsidRDefault="00CF096E" w:rsidP="00CF096E">
      <w:pPr>
        <w:pStyle w:val="Nivel2SM"/>
        <w:keepNext/>
        <w:spacing w:after="0"/>
        <w:rPr>
          <w:highlight w:val="yellow"/>
        </w:rPr>
      </w:pPr>
      <w:r w:rsidRPr="00CF096E">
        <w:rPr>
          <w:highlight w:val="yellow"/>
        </w:rPr>
        <w:lastRenderedPageBreak/>
        <w:t>Los modelos de la NEK se basan en la instrumentación de la política monetaria a través de una regla de política monetaria.</w:t>
      </w:r>
    </w:p>
    <w:p w14:paraId="30457D3E" w14:textId="77777777" w:rsidR="00CF096E" w:rsidRPr="00CF096E" w:rsidRDefault="00CF096E" w:rsidP="00CF096E">
      <w:pPr>
        <w:pStyle w:val="Nivel3SM"/>
        <w:rPr>
          <w:highlight w:val="yellow"/>
        </w:rPr>
      </w:pPr>
      <w:r w:rsidRPr="00CF096E">
        <w:rPr>
          <w:highlight w:val="yellow"/>
        </w:rPr>
        <w:t xml:space="preserve">Dentro de las reglas de política monetaria, la que más éxito ha tenido en la NEK es la </w:t>
      </w:r>
      <w:r w:rsidRPr="00CF096E">
        <w:rPr>
          <w:i/>
          <w:iCs/>
          <w:highlight w:val="yellow"/>
        </w:rPr>
        <w:t>regla de Taylor</w:t>
      </w:r>
      <w:r w:rsidRPr="00CF096E">
        <w:rPr>
          <w:highlight w:val="yellow"/>
        </w:rPr>
        <w:t>.</w:t>
      </w:r>
    </w:p>
    <w:p w14:paraId="74E28D0F" w14:textId="77777777" w:rsidR="00CF096E" w:rsidRPr="00CF096E" w:rsidRDefault="00CF096E" w:rsidP="00CF096E">
      <w:pPr>
        <w:pStyle w:val="Nivel4"/>
        <w:spacing w:after="40"/>
        <w:ind w:left="1474"/>
        <w:rPr>
          <w:highlight w:val="yellow"/>
        </w:rPr>
      </w:pPr>
      <w:r w:rsidRPr="00CF096E">
        <w:rPr>
          <w:highlight w:val="yellow"/>
        </w:rPr>
        <w:t xml:space="preserve">Esta regla surge de una propuesta realizada por </w:t>
      </w:r>
      <w:r w:rsidRPr="00CF096E">
        <w:rPr>
          <w:smallCaps/>
          <w:highlight w:val="yellow"/>
        </w:rPr>
        <w:t>Taylor</w:t>
      </w:r>
      <w:r w:rsidRPr="00CF096E">
        <w:rPr>
          <w:highlight w:val="yellow"/>
        </w:rPr>
        <w:t xml:space="preserve"> en una conferencia de 1992. </w:t>
      </w:r>
      <w:r w:rsidRPr="00CF096E">
        <w:rPr>
          <w:smallCaps/>
          <w:highlight w:val="yellow"/>
        </w:rPr>
        <w:t>Taylor</w:t>
      </w:r>
      <w:r w:rsidRPr="00CF096E">
        <w:rPr>
          <w:highlight w:val="yellow"/>
        </w:rPr>
        <w:t xml:space="preserve"> introdujo la regla como una regularidad empírica más que como una conjetura teórica e incidió en que la regla se ajustaba a la política monetaria que se había aplicado en los años anteriores. La regla no tardó en generalizarse y aplicarse como una prescripción de política económica.</w:t>
      </w:r>
    </w:p>
    <w:p w14:paraId="324A7AFA" w14:textId="77777777" w:rsidR="00CF096E" w:rsidRPr="00CF096E" w:rsidRDefault="00CF096E" w:rsidP="00CF096E">
      <w:pPr>
        <w:pStyle w:val="Nivel4"/>
        <w:keepNext/>
        <w:spacing w:after="40"/>
        <w:ind w:left="1474"/>
        <w:rPr>
          <w:highlight w:val="yellow"/>
        </w:rPr>
      </w:pPr>
      <w:r w:rsidRPr="00CF096E">
        <w:rPr>
          <w:highlight w:val="yellow"/>
        </w:rPr>
        <w:t>La regla de Taylor se basa en el tipo de interés nominal a corto plazo del banco central (</w:t>
      </w:r>
      <m:oMath>
        <m:sSub>
          <m:sSubPr>
            <m:ctrlPr>
              <w:rPr>
                <w:rFonts w:ascii="Cambria Math" w:hAnsi="Cambria Math"/>
                <w:i/>
                <w:highlight w:val="yellow"/>
              </w:rPr>
            </m:ctrlPr>
          </m:sSubPr>
          <m:e>
            <m:r>
              <m:rPr>
                <m:nor/>
              </m:rPr>
              <w:rPr>
                <w:i/>
                <w:highlight w:val="yellow"/>
              </w:rPr>
              <m:t>i</m:t>
            </m:r>
          </m:e>
          <m:sub>
            <m:r>
              <m:rPr>
                <m:nor/>
              </m:rPr>
              <w:rPr>
                <w:i/>
                <w:highlight w:val="yellow"/>
              </w:rPr>
              <m:t>t</m:t>
            </m:r>
          </m:sub>
        </m:sSub>
      </m:oMath>
      <w:r w:rsidRPr="00CF096E">
        <w:rPr>
          <w:highlight w:val="yellow"/>
        </w:rPr>
        <w:t xml:space="preserve">), que es usado como instrumento de política económica. De acuerdo con la regla, debería ser fijado como respuesta al output gap, </w:t>
      </w:r>
      <m:oMath>
        <m:sSub>
          <m:sSubPr>
            <m:ctrlPr>
              <w:rPr>
                <w:rFonts w:ascii="Cambria Math" w:hAnsi="Cambria Math"/>
                <w:i/>
                <w:highlight w:val="yellow"/>
              </w:rPr>
            </m:ctrlPr>
          </m:sSubPr>
          <m:e>
            <m:r>
              <m:rPr>
                <m:nor/>
              </m:rPr>
              <w:rPr>
                <w:i/>
                <w:highlight w:val="yellow"/>
              </w:rPr>
              <m:t>x</m:t>
            </m:r>
          </m:e>
          <m:sub>
            <m:r>
              <m:rPr>
                <m:nor/>
              </m:rPr>
              <w:rPr>
                <w:i/>
                <w:highlight w:val="yellow"/>
              </w:rPr>
              <m:t>t</m:t>
            </m:r>
          </m:sub>
        </m:sSub>
        <m:r>
          <w:rPr>
            <w:rFonts w:ascii="Cambria Math" w:hAnsi="Cambria Math"/>
            <w:highlight w:val="yellow"/>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rPr>
                  <m:t>y</m:t>
                </m:r>
              </m:e>
              <m:sub>
                <m:r>
                  <m:rPr>
                    <m:nor/>
                  </m:rPr>
                  <w:rPr>
                    <w:i/>
                    <w:highlight w:val="yellow"/>
                  </w:rPr>
                  <m:t>t</m:t>
                </m:r>
              </m:sub>
            </m:sSub>
            <m:r>
              <w:rPr>
                <w:rFonts w:ascii="Cambria Math" w:hAnsi="Cambria Math"/>
                <w:highlight w:val="yellow"/>
              </w:rPr>
              <m:t>-</m:t>
            </m:r>
            <m:r>
              <m:rPr>
                <m:nor/>
              </m:rPr>
              <w:rPr>
                <w:i/>
                <w:highlight w:val="yellow"/>
              </w:rPr>
              <m:t>y*</m:t>
            </m:r>
          </m:e>
        </m:d>
      </m:oMath>
      <w:r w:rsidRPr="00CF096E">
        <w:rPr>
          <w:highlight w:val="yellow"/>
        </w:rPr>
        <w:t>, y al gap de la inflación, entendida como la diferencia entre la tasa de inflación observada y la deseada (</w:t>
      </w:r>
      <m:oMath>
        <m:r>
          <m:rPr>
            <m:nor/>
          </m:rPr>
          <w:rPr>
            <w:i/>
            <w:iCs/>
            <w:highlight w:val="yellow"/>
          </w:rPr>
          <m:t>π</m:t>
        </m:r>
        <m:r>
          <w:rPr>
            <w:rFonts w:ascii="Cambria Math" w:hAnsi="Cambria Math"/>
            <w:highlight w:val="yellow"/>
          </w:rPr>
          <m:t>=</m:t>
        </m:r>
        <m:sSub>
          <m:sSubPr>
            <m:ctrlPr>
              <w:rPr>
                <w:rFonts w:ascii="Cambria Math" w:hAnsi="Cambria Math"/>
                <w:i/>
                <w:iCs/>
                <w:highlight w:val="yellow"/>
              </w:rPr>
            </m:ctrlPr>
          </m:sSubPr>
          <m:e>
            <m:r>
              <m:rPr>
                <m:nor/>
              </m:rPr>
              <w:rPr>
                <w:i/>
                <w:iCs/>
                <w:highlight w:val="yellow"/>
              </w:rPr>
              <m:t>π</m:t>
            </m:r>
          </m:e>
          <m:sub>
            <m:r>
              <m:rPr>
                <m:nor/>
              </m:rPr>
              <w:rPr>
                <w:i/>
                <w:iCs/>
                <w:highlight w:val="yellow"/>
              </w:rPr>
              <m:t>t</m:t>
            </m:r>
          </m:sub>
        </m:sSub>
        <m:r>
          <w:rPr>
            <w:rFonts w:ascii="Cambria Math" w:hAnsi="Cambria Math"/>
            <w:highlight w:val="yellow"/>
          </w:rPr>
          <m:t>-</m:t>
        </m:r>
        <m:r>
          <m:rPr>
            <m:nor/>
          </m:rPr>
          <w:rPr>
            <w:i/>
            <w:iCs/>
            <w:highlight w:val="yellow"/>
          </w:rPr>
          <m:t>π*</m:t>
        </m:r>
      </m:oMath>
      <w:r w:rsidRPr="00CF096E">
        <w:rPr>
          <w:highlight w:val="yellow"/>
        </w:rPr>
        <w:t>).</w:t>
      </w:r>
    </w:p>
    <w:p w14:paraId="6E5C8C7A" w14:textId="77777777" w:rsidR="00CF096E" w:rsidRPr="00CF096E" w:rsidRDefault="00CF096E" w:rsidP="00280447">
      <w:pPr>
        <w:pStyle w:val="Nivel4"/>
        <w:keepNext/>
        <w:ind w:left="1474"/>
        <w:rPr>
          <w:highlight w:val="yellow"/>
        </w:rPr>
      </w:pPr>
      <w:r w:rsidRPr="00CF096E">
        <w:rPr>
          <w:highlight w:val="yellow"/>
        </w:rPr>
        <w:t>De este modo, la regla indica que si no hay ninguna desviación del output gap, ni de la inflación respecto a su objetivo, el tipo de interés nominal se igualará al tipo de interés real de equilibrio (</w:t>
      </w:r>
      <m:oMath>
        <m:sSub>
          <m:sSubPr>
            <m:ctrlPr>
              <w:rPr>
                <w:rFonts w:ascii="Cambria Math" w:hAnsi="Cambria Math"/>
                <w:i/>
                <w:iCs/>
                <w:highlight w:val="yellow"/>
              </w:rPr>
            </m:ctrlPr>
          </m:sSubPr>
          <m:e>
            <m:r>
              <m:rPr>
                <m:nor/>
              </m:rPr>
              <w:rPr>
                <w:i/>
                <w:iCs/>
                <w:highlight w:val="yellow"/>
              </w:rPr>
              <m:t>r</m:t>
            </m:r>
          </m:e>
          <m:sub>
            <m:r>
              <m:rPr>
                <m:nor/>
              </m:rPr>
              <w:rPr>
                <w:i/>
                <w:iCs/>
                <w:highlight w:val="yellow"/>
              </w:rPr>
              <m:t>t</m:t>
            </m:r>
          </m:sub>
        </m:sSub>
        <m:r>
          <m:rPr>
            <m:nor/>
          </m:rPr>
          <w:rPr>
            <w:i/>
            <w:highlight w:val="yellow"/>
          </w:rPr>
          <m:t>*</m:t>
        </m:r>
      </m:oMath>
      <w:r w:rsidRPr="00CF096E">
        <w:rPr>
          <w:highlight w:val="yellow"/>
        </w:rPr>
        <w:t>) más la inflación. Si se producen desviaciones positivas en el output gap o en la inflación respecto al objetivo, el banco central debería incrementar los tipos nominales</w:t>
      </w:r>
      <w:r w:rsidRPr="00CF096E">
        <w:rPr>
          <w:rStyle w:val="Refdenotaalpie"/>
          <w:highlight w:val="yellow"/>
        </w:rPr>
        <w:footnoteReference w:id="23"/>
      </w:r>
      <w:r w:rsidRPr="00CF096E">
        <w:rPr>
          <w:highlight w:val="yellow"/>
        </w:rPr>
        <w:t>:</w:t>
      </w:r>
    </w:p>
    <w:p w14:paraId="6F862558" w14:textId="1A541A76" w:rsidR="00CF096E" w:rsidRPr="00CF096E" w:rsidRDefault="00000000" w:rsidP="00CF096E">
      <w:pPr>
        <w:spacing w:after="0"/>
        <w:rPr>
          <w:rFonts w:eastAsiaTheme="minorEastAsia"/>
          <w:highlight w:val="yellow"/>
          <w:lang w:val="fr-FR"/>
        </w:rPr>
      </w:pPr>
      <m:oMathPara>
        <m:oMath>
          <m:sSub>
            <m:sSubPr>
              <m:ctrlPr>
                <w:rPr>
                  <w:rFonts w:ascii="Cambria Math" w:hAnsi="Cambria Math"/>
                  <w:i/>
                  <w:highlight w:val="yellow"/>
                </w:rPr>
              </m:ctrlPr>
            </m:sSubPr>
            <m:e>
              <m:r>
                <m:rPr>
                  <m:nor/>
                </m:rPr>
                <w:rPr>
                  <w:i/>
                  <w:highlight w:val="yellow"/>
                  <w:lang w:val="fr-FR"/>
                </w:rPr>
                <m:t>i</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lang w:val="fr-FR"/>
                </w:rPr>
                <m:t>r</m:t>
              </m:r>
            </m:e>
            <m:sub>
              <m:r>
                <m:rPr>
                  <m:nor/>
                </m:rPr>
                <w:rPr>
                  <w:i/>
                  <w:iCs/>
                  <w:highlight w:val="yellow"/>
                  <w:lang w:val="fr-FR"/>
                </w:rPr>
                <m:t>t</m:t>
              </m:r>
            </m:sub>
          </m:sSub>
          <m:r>
            <m:rPr>
              <m:nor/>
            </m:rPr>
            <w:rPr>
              <w:i/>
              <w:highlight w:val="yellow"/>
              <w:lang w:val="fr-FR"/>
            </w:rPr>
            <m:t>*</m:t>
          </m:r>
          <m:r>
            <w:rPr>
              <w:rFonts w:ascii="Cambria Math" w:hAnsi="Cambria Math"/>
              <w:highlight w:val="yellow"/>
              <w:lang w:val="fr-FR"/>
            </w:rPr>
            <m:t>+</m:t>
          </m:r>
          <m:sSub>
            <m:sSubPr>
              <m:ctrlPr>
                <w:rPr>
                  <w:rFonts w:ascii="Cambria Math" w:hAnsi="Cambria Math"/>
                  <w:i/>
                  <w:iCs/>
                  <w:highlight w:val="yellow"/>
                </w:rPr>
              </m:ctrlPr>
            </m:sSubPr>
            <m:e>
              <m:r>
                <m:rPr>
                  <m:nor/>
                </m:rPr>
                <w:rPr>
                  <w:i/>
                  <w:iCs/>
                  <w:highlight w:val="yellow"/>
                </w:rPr>
                <m:t>π</m:t>
              </m:r>
            </m:e>
            <m:sub>
              <m:r>
                <m:rPr>
                  <m:nor/>
                </m:rPr>
                <w:rPr>
                  <w:i/>
                  <w:iCs/>
                  <w:highlight w:val="yellow"/>
                  <w:lang w:val="fr-FR"/>
                </w:rPr>
                <m:t>t</m:t>
              </m:r>
            </m:sub>
          </m:sSub>
          <m:r>
            <w:rPr>
              <w:rFonts w:ascii="Cambria Math" w:hAnsi="Cambria Math"/>
              <w:highlight w:val="yellow"/>
              <w:lang w:val="fr-FR"/>
            </w:rPr>
            <m:t>+</m:t>
          </m:r>
          <m:sSub>
            <m:sSubPr>
              <m:ctrlPr>
                <w:rPr>
                  <w:rFonts w:ascii="Cambria Math" w:hAnsi="Cambria Math"/>
                  <w:i/>
                  <w:iCs/>
                </w:rPr>
              </m:ctrlPr>
            </m:sSubPr>
            <m:e>
              <m:r>
                <m:rPr>
                  <m:nor/>
                </m:rPr>
                <w:rPr>
                  <w:i/>
                  <w:iCs/>
                  <w:lang w:val="fr-FR"/>
                </w:rPr>
                <m:t>ϕ</m:t>
              </m:r>
            </m:e>
            <m:sub>
              <m:r>
                <m:rPr>
                  <m:nor/>
                </m:rPr>
                <w:rPr>
                  <w:i/>
                  <w:iCs/>
                  <w:lang w:val="fr-FR"/>
                </w:rPr>
                <m:t>y</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lang w:val="fr-FR"/>
                    </w:rPr>
                    <m:t>y</m:t>
                  </m:r>
                </m:e>
                <m:sub>
                  <m:r>
                    <m:rPr>
                      <m:nor/>
                    </m:rPr>
                    <w:rPr>
                      <w:i/>
                      <w:highlight w:val="yellow"/>
                      <w:lang w:val="fr-FR"/>
                    </w:rPr>
                    <m:t>t</m:t>
                  </m:r>
                </m:sub>
              </m:sSub>
              <m:r>
                <w:rPr>
                  <w:rFonts w:ascii="Cambria Math" w:hAnsi="Cambria Math"/>
                  <w:highlight w:val="yellow"/>
                  <w:lang w:val="fr-FR"/>
                </w:rPr>
                <m:t>-</m:t>
              </m:r>
              <m:r>
                <m:rPr>
                  <m:nor/>
                </m:rPr>
                <w:rPr>
                  <w:i/>
                  <w:highlight w:val="yellow"/>
                  <w:lang w:val="fr-FR"/>
                </w:rPr>
                <m:t>y*</m:t>
              </m:r>
            </m:e>
          </m:d>
          <m:r>
            <w:rPr>
              <w:rFonts w:ascii="Cambria Math" w:hAnsi="Cambria Math"/>
              <w:highlight w:val="yellow"/>
              <w:lang w:val="fr-FR"/>
            </w:rPr>
            <m:t>+</m:t>
          </m:r>
          <m:sSub>
            <m:sSubPr>
              <m:ctrlPr>
                <w:rPr>
                  <w:rFonts w:ascii="Cambria Math" w:hAnsi="Cambria Math"/>
                  <w:i/>
                  <w:iCs/>
                </w:rPr>
              </m:ctrlPr>
            </m:sSubPr>
            <m:e>
              <m:r>
                <m:rPr>
                  <m:nor/>
                </m:rPr>
                <w:rPr>
                  <w:i/>
                  <w:iCs/>
                  <w:lang w:val="fr-FR"/>
                </w:rPr>
                <m:t>ϕ</m:t>
              </m:r>
            </m:e>
            <m:sub>
              <m:r>
                <m:rPr>
                  <m:nor/>
                </m:rPr>
                <w:rPr>
                  <w:i/>
                  <w:iCs/>
                </w:rPr>
                <m:t>π</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iCs/>
                      <w:highlight w:val="yellow"/>
                    </w:rPr>
                    <m:t>π</m:t>
                  </m:r>
                </m:e>
                <m:sub>
                  <m:r>
                    <m:rPr>
                      <m:nor/>
                    </m:rPr>
                    <w:rPr>
                      <w:i/>
                      <w:highlight w:val="yellow"/>
                      <w:lang w:val="fr-FR"/>
                    </w:rPr>
                    <m:t>t</m:t>
                  </m:r>
                </m:sub>
              </m:sSub>
              <m:r>
                <w:rPr>
                  <w:rFonts w:ascii="Cambria Math" w:hAnsi="Cambria Math"/>
                  <w:highlight w:val="yellow"/>
                  <w:lang w:val="fr-FR"/>
                </w:rPr>
                <m:t>-</m:t>
              </m:r>
              <m:r>
                <m:rPr>
                  <m:nor/>
                </m:rPr>
                <w:rPr>
                  <w:i/>
                  <w:iCs/>
                  <w:highlight w:val="yellow"/>
                </w:rPr>
                <m:t>π</m:t>
              </m:r>
              <m:r>
                <m:rPr>
                  <m:nor/>
                </m:rPr>
                <w:rPr>
                  <w:i/>
                  <w:highlight w:val="yellow"/>
                  <w:lang w:val="fr-FR"/>
                </w:rPr>
                <m:t>*</m:t>
              </m:r>
            </m:e>
          </m:d>
        </m:oMath>
      </m:oMathPara>
    </w:p>
    <w:p w14:paraId="08539915" w14:textId="77777777" w:rsidR="00CF096E" w:rsidRPr="00CF096E" w:rsidRDefault="00CF096E" w:rsidP="00CF096E">
      <w:pPr>
        <w:pStyle w:val="Nivel4"/>
        <w:keepNext/>
        <w:ind w:left="1474"/>
        <w:rPr>
          <w:rFonts w:eastAsiaTheme="minorEastAsia"/>
          <w:highlight w:val="yellow"/>
        </w:rPr>
      </w:pPr>
      <w:r w:rsidRPr="00CF096E">
        <w:rPr>
          <w:highlight w:val="yellow"/>
        </w:rPr>
        <w:t>La regla de Taylor presenta ventajas e inconvenientes.</w:t>
      </w:r>
    </w:p>
    <w:p w14:paraId="0A2474B4" w14:textId="77777777" w:rsidR="00CF096E" w:rsidRPr="00CF096E" w:rsidRDefault="00CF096E" w:rsidP="00CF096E">
      <w:pPr>
        <w:pStyle w:val="Nivel5"/>
        <w:keepNext/>
        <w:ind w:left="1871"/>
        <w:rPr>
          <w:highlight w:val="yellow"/>
        </w:rPr>
      </w:pPr>
      <w:r w:rsidRPr="00CF096E">
        <w:rPr>
          <w:highlight w:val="yellow"/>
        </w:rPr>
        <w:t xml:space="preserve">Por un lado, presenta </w:t>
      </w:r>
      <w:r w:rsidRPr="00CF096E">
        <w:rPr>
          <w:i/>
          <w:iCs/>
          <w:highlight w:val="yellow"/>
        </w:rPr>
        <w:t>numerosas ventajas</w:t>
      </w:r>
      <w:r w:rsidRPr="00CF096E">
        <w:rPr>
          <w:highlight w:val="yellow"/>
        </w:rPr>
        <w:t>,</w:t>
      </w:r>
    </w:p>
    <w:p w14:paraId="339DC81A" w14:textId="77777777" w:rsidR="00CF096E" w:rsidRPr="00CF096E" w:rsidRDefault="00CF096E" w:rsidP="00CF096E">
      <w:pPr>
        <w:pStyle w:val="Nivel6"/>
        <w:ind w:left="2212"/>
        <w:rPr>
          <w:highlight w:val="yellow"/>
        </w:rPr>
      </w:pPr>
      <w:r w:rsidRPr="00CF096E">
        <w:rPr>
          <w:highlight w:val="yellow"/>
        </w:rPr>
        <w:t>La principal es que es simple.</w:t>
      </w:r>
    </w:p>
    <w:p w14:paraId="47125574" w14:textId="77777777" w:rsidR="00CF096E" w:rsidRPr="00CF096E" w:rsidRDefault="00CF096E" w:rsidP="00CF096E">
      <w:pPr>
        <w:pStyle w:val="Nivel6"/>
        <w:ind w:left="2212"/>
        <w:rPr>
          <w:highlight w:val="yellow"/>
        </w:rPr>
      </w:pPr>
      <w:r w:rsidRPr="00CF096E">
        <w:rPr>
          <w:highlight w:val="yellow"/>
        </w:rPr>
        <w:t>Además, es que es útil para los bancos centrales a la hora de tomas sus decisiones.</w:t>
      </w:r>
    </w:p>
    <w:p w14:paraId="25650BF9" w14:textId="77777777" w:rsidR="00CF096E" w:rsidRPr="00CF096E" w:rsidRDefault="00CF096E" w:rsidP="00CF096E">
      <w:pPr>
        <w:pStyle w:val="Nivel6"/>
        <w:ind w:left="2212"/>
        <w:rPr>
          <w:highlight w:val="yellow"/>
        </w:rPr>
      </w:pPr>
      <w:r w:rsidRPr="00CF096E">
        <w:rPr>
          <w:highlight w:val="yellow"/>
        </w:rPr>
        <w:t>Finalmente, su ajuste empírico es excelente.</w:t>
      </w:r>
    </w:p>
    <w:p w14:paraId="30891837" w14:textId="77777777" w:rsidR="00CF096E" w:rsidRPr="00CF096E" w:rsidRDefault="00CF096E" w:rsidP="00CF096E">
      <w:pPr>
        <w:pStyle w:val="Nivel5"/>
        <w:keepNext/>
        <w:ind w:left="1871"/>
        <w:rPr>
          <w:highlight w:val="yellow"/>
        </w:rPr>
      </w:pPr>
      <w:r w:rsidRPr="00CF096E">
        <w:rPr>
          <w:highlight w:val="yellow"/>
        </w:rPr>
        <w:t xml:space="preserve">No obstante, también presenta algunas </w:t>
      </w:r>
      <w:r w:rsidRPr="00CF096E">
        <w:rPr>
          <w:i/>
          <w:iCs/>
          <w:highlight w:val="yellow"/>
        </w:rPr>
        <w:t>desventajas</w:t>
      </w:r>
      <w:r w:rsidRPr="00CF096E">
        <w:rPr>
          <w:highlight w:val="yellow"/>
        </w:rPr>
        <w:t>, por ejemplo</w:t>
      </w:r>
    </w:p>
    <w:p w14:paraId="1672B7C5" w14:textId="77777777" w:rsidR="00CF096E" w:rsidRPr="00CF096E" w:rsidRDefault="00CF096E" w:rsidP="00CF096E">
      <w:pPr>
        <w:pStyle w:val="Nivel6"/>
        <w:ind w:left="2212"/>
        <w:rPr>
          <w:highlight w:val="yellow"/>
        </w:rPr>
      </w:pPr>
      <w:r w:rsidRPr="00CF096E">
        <w:rPr>
          <w:highlight w:val="yellow"/>
        </w:rPr>
        <w:t xml:space="preserve">Su carácter </w:t>
      </w:r>
      <w:proofErr w:type="spellStart"/>
      <w:r w:rsidRPr="00CF096E">
        <w:rPr>
          <w:i/>
          <w:iCs/>
          <w:highlight w:val="yellow"/>
        </w:rPr>
        <w:t>backward-looking</w:t>
      </w:r>
      <w:proofErr w:type="spellEnd"/>
      <w:r w:rsidRPr="00CF096E">
        <w:rPr>
          <w:highlight w:val="yellow"/>
        </w:rPr>
        <w:t>,</w:t>
      </w:r>
    </w:p>
    <w:p w14:paraId="4A00C679" w14:textId="77777777" w:rsidR="00CF096E" w:rsidRPr="00CF096E" w:rsidRDefault="00CF096E" w:rsidP="00CF096E">
      <w:pPr>
        <w:pStyle w:val="Nivel6"/>
        <w:ind w:left="2212"/>
        <w:rPr>
          <w:highlight w:val="yellow"/>
        </w:rPr>
      </w:pPr>
      <w:r w:rsidRPr="00CF096E">
        <w:rPr>
          <w:highlight w:val="yellow"/>
        </w:rPr>
        <w:t>El hecho de que no está microfundamentada y</w:t>
      </w:r>
    </w:p>
    <w:p w14:paraId="1ACAFBDB" w14:textId="77777777" w:rsidR="00CF096E" w:rsidRPr="00CF096E" w:rsidRDefault="00CF096E" w:rsidP="00CF096E">
      <w:pPr>
        <w:pStyle w:val="Nivel6"/>
        <w:ind w:left="2212"/>
        <w:rPr>
          <w:highlight w:val="yellow"/>
        </w:rPr>
      </w:pPr>
      <w:r w:rsidRPr="00CF096E">
        <w:rPr>
          <w:highlight w:val="yellow"/>
        </w:rPr>
        <w:t>No tiene un componente no estocástico.</w:t>
      </w:r>
    </w:p>
    <w:p w14:paraId="782CC99C" w14:textId="77777777" w:rsidR="00CF096E" w:rsidRPr="00CF096E" w:rsidRDefault="00CF096E" w:rsidP="00CF096E">
      <w:pPr>
        <w:pStyle w:val="Nivel3SM"/>
        <w:keepNext/>
        <w:rPr>
          <w:highlight w:val="yellow"/>
        </w:rPr>
      </w:pPr>
      <w:r w:rsidRPr="00CF096E">
        <w:rPr>
          <w:highlight w:val="yellow"/>
        </w:rPr>
        <w:t>En el modelo canónico, es habitual el uso de una regla tipo Taylor modificada de la siguiente forma:</w:t>
      </w:r>
    </w:p>
    <w:p w14:paraId="693F69B1" w14:textId="77777777" w:rsidR="00CF096E" w:rsidRPr="00CF096E" w:rsidRDefault="00000000" w:rsidP="00CF096E">
      <w:pPr>
        <w:spacing w:after="0"/>
        <w:ind w:left="963" w:hanging="198"/>
        <w:rPr>
          <w:rFonts w:eastAsiaTheme="minorEastAsia"/>
          <w:highlight w:val="yellow"/>
        </w:rPr>
      </w:pPr>
      <m:oMathPara>
        <m:oMath>
          <m:borderBox>
            <m:borderBoxPr>
              <m:ctrlPr>
                <w:rPr>
                  <w:rFonts w:ascii="Cambria Math" w:hAnsi="Cambria Math"/>
                  <w:i/>
                  <w:highlight w:val="yellow"/>
                </w:rPr>
              </m:ctrlPr>
            </m:borderBoxPr>
            <m:e>
              <m:sSub>
                <m:sSubPr>
                  <m:ctrlPr>
                    <w:rPr>
                      <w:rFonts w:ascii="Cambria Math" w:hAnsi="Cambria Math"/>
                      <w:i/>
                      <w:highlight w:val="yellow"/>
                    </w:rPr>
                  </m:ctrlPr>
                </m:sSubPr>
                <m:e>
                  <m:r>
                    <m:rPr>
                      <m:nor/>
                    </m:rPr>
                    <w:rPr>
                      <w:i/>
                      <w:highlight w:val="yellow"/>
                    </w:rPr>
                    <m:t>i</m:t>
                  </m:r>
                </m:e>
                <m:sub>
                  <m:r>
                    <m:rPr>
                      <m:nor/>
                    </m:rPr>
                    <w:rPr>
                      <w:i/>
                      <w:highlight w:val="yellow"/>
                    </w:rPr>
                    <m:t>t</m:t>
                  </m:r>
                </m:sub>
              </m:sSub>
              <m:r>
                <w:rPr>
                  <w:rFonts w:ascii="Cambria Math" w:hAnsi="Cambria Math"/>
                  <w:highlight w:val="yellow"/>
                </w:rPr>
                <m:t>=</m:t>
              </m:r>
              <m:r>
                <m:rPr>
                  <m:nor/>
                </m:rPr>
                <w:rPr>
                  <w:i/>
                  <w:iCs/>
                  <w:highlight w:val="yellow"/>
                  <w:lang w:val="fr-FR"/>
                </w:rPr>
                <m:t>ν</m:t>
              </m:r>
              <m:r>
                <w:rPr>
                  <w:rFonts w:ascii="Cambria Math" w:hAnsi="Cambria Math"/>
                  <w:highlight w:val="yellow"/>
                </w:rPr>
                <m:t>∙</m:t>
              </m:r>
              <m:sSub>
                <m:sSubPr>
                  <m:ctrlPr>
                    <w:rPr>
                      <w:rFonts w:ascii="Cambria Math" w:hAnsi="Cambria Math"/>
                      <w:i/>
                      <w:highlight w:val="yellow"/>
                    </w:rPr>
                  </m:ctrlPr>
                </m:sSubPr>
                <m:e>
                  <m:r>
                    <m:rPr>
                      <m:nor/>
                    </m:rPr>
                    <w:rPr>
                      <w:i/>
                      <w:highlight w:val="yellow"/>
                    </w:rPr>
                    <m:t>i</m:t>
                  </m:r>
                </m:e>
                <m:sub>
                  <m:r>
                    <m:rPr>
                      <m:nor/>
                    </m:rPr>
                    <w:rPr>
                      <w:i/>
                      <w:highlight w:val="yellow"/>
                    </w:rPr>
                    <m:t>t</m:t>
                  </m:r>
                  <m:r>
                    <w:rPr>
                      <w:rFonts w:ascii="Cambria Math" w:hAnsi="Cambria Math"/>
                      <w:highlight w:val="yellow"/>
                    </w:rPr>
                    <m:t>-</m:t>
                  </m:r>
                  <m:r>
                    <m:rPr>
                      <m:nor/>
                    </m:rPr>
                    <w:rPr>
                      <w:i/>
                      <w:iCs/>
                      <w:highlight w:val="yellow"/>
                    </w:rPr>
                    <m:t>1</m:t>
                  </m:r>
                </m:sub>
              </m:sSub>
              <m:r>
                <w:rPr>
                  <w:rFonts w:ascii="Cambria Math" w:hAnsi="Cambria Math"/>
                  <w:highlight w:val="yellow"/>
                </w:rPr>
                <m:t>+</m:t>
              </m:r>
              <m:r>
                <m:rPr>
                  <m:nor/>
                </m:rPr>
                <w:rPr>
                  <w:i/>
                  <w:iCs/>
                  <w:highlight w:val="yellow"/>
                  <w:lang w:val="fr-FR"/>
                </w:rPr>
                <m:t>ϕ</m:t>
              </m:r>
              <m:r>
                <w:rPr>
                  <w:rFonts w:ascii="Cambria Math" w:hAnsi="Cambria Math"/>
                  <w:highlight w:val="yellow"/>
                </w:rPr>
                <m:t>∙</m:t>
              </m:r>
              <m:sSub>
                <m:sSubPr>
                  <m:ctrlPr>
                    <w:rPr>
                      <w:rFonts w:ascii="Cambria Math" w:hAnsi="Cambria Math"/>
                      <w:i/>
                      <w:iCs/>
                      <w:highlight w:val="yellow"/>
                    </w:rPr>
                  </m:ctrlPr>
                </m:sSubPr>
                <m:e>
                  <m:r>
                    <m:rPr>
                      <m:nor/>
                    </m:rPr>
                    <w:rPr>
                      <w:i/>
                      <w:iCs/>
                      <w:highlight w:val="yellow"/>
                    </w:rPr>
                    <m:t>π</m:t>
                  </m:r>
                </m:e>
                <m:sub>
                  <m:r>
                    <m:rPr>
                      <m:nor/>
                    </m:rPr>
                    <w:rPr>
                      <w:i/>
                      <w:iCs/>
                      <w:highlight w:val="yellow"/>
                    </w:rPr>
                    <m:t>t</m:t>
                  </m:r>
                </m:sub>
              </m:sSub>
              <m:r>
                <w:rPr>
                  <w:rFonts w:ascii="Cambria Math" w:hAnsi="Cambria Math"/>
                  <w:highlight w:val="yellow"/>
                </w:rPr>
                <m:t>+</m:t>
              </m:r>
              <m:sSub>
                <m:sSubPr>
                  <m:ctrlPr>
                    <w:rPr>
                      <w:rFonts w:ascii="Cambria Math" w:hAnsi="Cambria Math"/>
                      <w:i/>
                      <w:iCs/>
                      <w:highlight w:val="yellow"/>
                    </w:rPr>
                  </m:ctrlPr>
                </m:sSubPr>
                <m:e>
                  <m:r>
                    <m:rPr>
                      <m:nor/>
                    </m:rPr>
                    <w:rPr>
                      <w:i/>
                      <w:iCs/>
                      <w:highlight w:val="yellow"/>
                    </w:rPr>
                    <m:t>x</m:t>
                  </m:r>
                </m:e>
                <m:sub>
                  <m:r>
                    <m:rPr>
                      <m:nor/>
                    </m:rPr>
                    <w:rPr>
                      <w:i/>
                      <w:iCs/>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ε</m:t>
                  </m:r>
                </m:e>
                <m:sub>
                  <m:r>
                    <m:rPr>
                      <m:nor/>
                    </m:rPr>
                    <w:rPr>
                      <w:i/>
                      <w:highlight w:val="yellow"/>
                    </w:rPr>
                    <m:t>t</m:t>
                  </m:r>
                </m:sub>
              </m:sSub>
            </m:e>
          </m:borderBox>
          <m:r>
            <m:rPr>
              <m:sty m:val="p"/>
            </m:rPr>
            <w:rPr>
              <w:rFonts w:ascii="Cambria Math" w:eastAsiaTheme="minorEastAsia" w:hAnsi="Cambria Math"/>
              <w:highlight w:val="yellow"/>
            </w:rPr>
            <w:br/>
          </m:r>
        </m:oMath>
      </m:oMathPara>
      <w:r w:rsidR="00CF096E" w:rsidRPr="00CF096E">
        <w:rPr>
          <w:rFonts w:eastAsiaTheme="minorEastAsia"/>
          <w:highlight w:val="yellow"/>
        </w:rPr>
        <w:t xml:space="preserve">donde </w:t>
      </w:r>
      <m:oMath>
        <m:r>
          <m:rPr>
            <m:nor/>
          </m:rPr>
          <w:rPr>
            <w:i/>
            <w:iCs/>
            <w:highlight w:val="yellow"/>
            <w:lang w:val="fr-FR"/>
          </w:rPr>
          <m:t>ν</m:t>
        </m:r>
      </m:oMath>
      <w:r w:rsidR="00CF096E" w:rsidRPr="00CF096E">
        <w:rPr>
          <w:rFonts w:eastAsiaTheme="minorEastAsia"/>
          <w:iCs/>
          <w:highlight w:val="yellow"/>
        </w:rPr>
        <w:t xml:space="preserve"> indica el grado de suavización del tipo de interés</w:t>
      </w:r>
      <w:r w:rsidR="00CF096E" w:rsidRPr="00CF096E">
        <w:rPr>
          <w:rStyle w:val="Refdenotaalpie"/>
          <w:rFonts w:eastAsiaTheme="minorEastAsia"/>
          <w:iCs/>
          <w:highlight w:val="yellow"/>
        </w:rPr>
        <w:footnoteReference w:id="24"/>
      </w:r>
      <w:r w:rsidR="00CF096E" w:rsidRPr="00CF096E">
        <w:rPr>
          <w:rFonts w:eastAsiaTheme="minorEastAsia"/>
          <w:iCs/>
          <w:highlight w:val="yellow"/>
        </w:rPr>
        <w:t xml:space="preserve">, </w:t>
      </w:r>
      <m:oMath>
        <m:r>
          <m:rPr>
            <m:nor/>
          </m:rPr>
          <w:rPr>
            <w:i/>
            <w:iCs/>
            <w:highlight w:val="yellow"/>
            <w:lang w:val="fr-FR"/>
          </w:rPr>
          <m:t>ϕ</m:t>
        </m:r>
      </m:oMath>
      <w:r w:rsidR="00CF096E" w:rsidRPr="00CF096E">
        <w:rPr>
          <w:rFonts w:eastAsiaTheme="minorEastAsia"/>
          <w:iCs/>
          <w:highlight w:val="yellow"/>
        </w:rPr>
        <w:t xml:space="preserve"> es el peso relativo que le asigna el banco central al gap de la inflación</w:t>
      </w:r>
      <w:r w:rsidR="00CF096E" w:rsidRPr="00CF096E">
        <w:rPr>
          <w:rStyle w:val="Refdenotaalpie"/>
          <w:rFonts w:eastAsiaTheme="minorEastAsia"/>
          <w:iCs/>
          <w:highlight w:val="yellow"/>
        </w:rPr>
        <w:footnoteReference w:id="25"/>
      </w:r>
      <w:r w:rsidR="00CF096E" w:rsidRPr="00CF096E">
        <w:rPr>
          <w:rFonts w:eastAsiaTheme="minorEastAsia"/>
          <w:iCs/>
          <w:highlight w:val="yellow"/>
        </w:rPr>
        <w:t xml:space="preserve"> y </w:t>
      </w:r>
      <m:oMath>
        <m:sSub>
          <m:sSubPr>
            <m:ctrlPr>
              <w:rPr>
                <w:rFonts w:ascii="Cambria Math" w:hAnsi="Cambria Math"/>
                <w:i/>
                <w:highlight w:val="yellow"/>
                <w14:glow w14:rad="38100">
                  <w14:srgbClr w14:val="C00000">
                    <w14:alpha w14:val="75000"/>
                  </w14:srgbClr>
                </w14:glow>
              </w:rPr>
            </m:ctrlPr>
          </m:sSubPr>
          <m:e>
            <m:r>
              <m:rPr>
                <m:nor/>
              </m:rPr>
              <w:rPr>
                <w:i/>
                <w:highlight w:val="yellow"/>
                <w14:glow w14:rad="38100">
                  <w14:srgbClr w14:val="C00000">
                    <w14:alpha w14:val="75000"/>
                  </w14:srgbClr>
                </w14:glow>
              </w:rPr>
              <m:t>ε</m:t>
            </m:r>
          </m:e>
          <m:sub>
            <m:r>
              <m:rPr>
                <m:nor/>
              </m:rPr>
              <w:rPr>
                <w:i/>
                <w:highlight w:val="yellow"/>
                <w14:glow w14:rad="38100">
                  <w14:srgbClr w14:val="C00000">
                    <w14:alpha w14:val="75000"/>
                  </w14:srgbClr>
                </w14:glow>
              </w:rPr>
              <m:t>t</m:t>
            </m:r>
          </m:sub>
        </m:sSub>
      </m:oMath>
      <w:r w:rsidR="00CF096E" w:rsidRPr="00CF096E">
        <w:rPr>
          <w:rFonts w:eastAsiaTheme="minorEastAsia"/>
          <w:highlight w:val="yellow"/>
          <w14:glow w14:rad="38100">
            <w14:srgbClr w14:val="C00000">
              <w14:alpha w14:val="75000"/>
            </w14:srgbClr>
          </w14:glow>
        </w:rPr>
        <w:t xml:space="preserve"> es un shock monetario</w:t>
      </w:r>
      <w:r w:rsidR="00CF096E" w:rsidRPr="00CF096E">
        <w:rPr>
          <w:rFonts w:eastAsiaTheme="minorEastAsia"/>
          <w:highlight w:val="yellow"/>
        </w:rPr>
        <w:t xml:space="preserve"> (que puede ser </w:t>
      </w:r>
      <w:r w:rsidR="00CF096E" w:rsidRPr="00CF096E">
        <w:rPr>
          <w:rFonts w:eastAsiaTheme="minorEastAsia"/>
          <w:highlight w:val="yellow"/>
        </w:rPr>
        <w:lastRenderedPageBreak/>
        <w:t>definido como cambios en la política monetaria que no son el resultado de respuestas lógicas de la autoridad monetaria en respuesta a movimientos de otras variables).</w:t>
      </w:r>
    </w:p>
    <w:p w14:paraId="40C6AD9A" w14:textId="77777777" w:rsidR="00CF096E" w:rsidRPr="00CF096E" w:rsidRDefault="00CF096E" w:rsidP="00CF096E">
      <w:pPr>
        <w:spacing w:after="0"/>
        <w:ind w:left="964"/>
        <w:rPr>
          <w:rFonts w:eastAsiaTheme="minorEastAsia"/>
          <w:highlight w:val="yellow"/>
        </w:rPr>
      </w:pPr>
      <w:r w:rsidRPr="00CF096E">
        <w:rPr>
          <w:rFonts w:eastAsiaTheme="minorEastAsia"/>
          <w:highlight w:val="yellow"/>
        </w:rPr>
        <w:t>La autoridad monetaria tiene que ajustar el tipo de interés más que proporcionalmente respecto al cambio en la inflación para asegurar la senda adecuada de los tipos reales.</w:t>
      </w:r>
    </w:p>
    <w:p w14:paraId="20FEC1EB" w14:textId="77777777" w:rsidR="00CF096E" w:rsidRPr="00CF096E" w:rsidRDefault="00CF096E" w:rsidP="00CF096E">
      <w:pPr>
        <w:pStyle w:val="Nivel3SM"/>
        <w:rPr>
          <w:spacing w:val="-1"/>
          <w:highlight w:val="yellow"/>
        </w:rPr>
      </w:pPr>
      <w:r w:rsidRPr="00CF096E">
        <w:rPr>
          <w:spacing w:val="-1"/>
          <w:highlight w:val="yellow"/>
        </w:rPr>
        <w:t>De este modo, si el Banco Central actúa de esta manera y se asume que el gobierno respeta su restricción presupuestaria intertemporal, el modelo genera un equilibrio estable y único.</w:t>
      </w:r>
    </w:p>
    <w:p w14:paraId="57176676" w14:textId="77777777" w:rsidR="003E03CD" w:rsidRPr="008E1A37" w:rsidRDefault="003E03CD" w:rsidP="008E1A37">
      <w:pPr>
        <w:pStyle w:val="Ttulo3"/>
        <w:rPr>
          <w:highlight w:val="yellow"/>
        </w:rPr>
      </w:pPr>
      <w:bookmarkStart w:id="68" w:name="_Toc120176857"/>
      <w:bookmarkStart w:id="69" w:name="_Toc173958397"/>
      <w:bookmarkEnd w:id="61"/>
      <w:r w:rsidRPr="008E1A37">
        <w:rPr>
          <w:highlight w:val="yellow"/>
        </w:rPr>
        <w:t>Implicaciones de política económica</w:t>
      </w:r>
      <w:bookmarkEnd w:id="68"/>
      <w:bookmarkEnd w:id="69"/>
    </w:p>
    <w:p w14:paraId="37C2A17F" w14:textId="77777777" w:rsidR="003E03CD" w:rsidRPr="008E1A37" w:rsidRDefault="003E03CD" w:rsidP="008E1A37">
      <w:pPr>
        <w:pStyle w:val="Nivel1SM"/>
        <w:keepNext/>
        <w:spacing w:before="0" w:after="0"/>
        <w:rPr>
          <w:highlight w:val="yellow"/>
        </w:rPr>
      </w:pPr>
      <w:r w:rsidRPr="008E1A37">
        <w:rPr>
          <w:highlight w:val="yellow"/>
        </w:rPr>
        <w:t>A partir del modelo canónico, se pueden extraer distintas conclusiones de política económica:</w:t>
      </w:r>
    </w:p>
    <w:p w14:paraId="40BA5CCE" w14:textId="77777777" w:rsidR="003E03CD" w:rsidRPr="008E1A37" w:rsidRDefault="003E03CD" w:rsidP="008E1A37">
      <w:pPr>
        <w:pStyle w:val="Prrafodelista"/>
        <w:numPr>
          <w:ilvl w:val="0"/>
          <w:numId w:val="39"/>
        </w:numPr>
        <w:spacing w:after="100"/>
        <w:ind w:left="568" w:hanging="284"/>
        <w:rPr>
          <w:highlight w:val="yellow"/>
        </w:rPr>
      </w:pPr>
      <w:r w:rsidRPr="008E1A37">
        <w:rPr>
          <w:highlight w:val="yellow"/>
        </w:rPr>
        <w:t>Costes de la inflación y beneficios de la estabilidad de precios.</w:t>
      </w:r>
    </w:p>
    <w:p w14:paraId="4887123E" w14:textId="77777777" w:rsidR="003E03CD" w:rsidRPr="008E1A37" w:rsidRDefault="003E03CD" w:rsidP="008E1A37">
      <w:pPr>
        <w:pStyle w:val="Prrafodelista"/>
        <w:numPr>
          <w:ilvl w:val="0"/>
          <w:numId w:val="39"/>
        </w:numPr>
        <w:spacing w:after="100"/>
        <w:ind w:left="568" w:hanging="284"/>
        <w:rPr>
          <w:highlight w:val="yellow"/>
        </w:rPr>
      </w:pPr>
      <w:r w:rsidRPr="008E1A37">
        <w:rPr>
          <w:highlight w:val="yellow"/>
        </w:rPr>
        <w:t>El papel de las expectativas y las ganancias de la credibilidad.</w:t>
      </w:r>
    </w:p>
    <w:p w14:paraId="00D3B256" w14:textId="77777777" w:rsidR="003E03CD" w:rsidRPr="008E1A37" w:rsidRDefault="003E03CD" w:rsidP="008E1A37">
      <w:pPr>
        <w:pStyle w:val="Prrafodelista"/>
        <w:numPr>
          <w:ilvl w:val="0"/>
          <w:numId w:val="39"/>
        </w:numPr>
        <w:spacing w:after="100"/>
        <w:ind w:left="568" w:hanging="284"/>
        <w:rPr>
          <w:highlight w:val="yellow"/>
        </w:rPr>
      </w:pPr>
      <w:r w:rsidRPr="008E1A37">
        <w:rPr>
          <w:highlight w:val="yellow"/>
        </w:rPr>
        <w:t>Importancia de los niveles naturales de output y del tipo de interés como objetivos de política económica.</w:t>
      </w:r>
    </w:p>
    <w:p w14:paraId="51C2D7FE" w14:textId="77777777" w:rsidR="003E03CD" w:rsidRPr="008E1A37" w:rsidRDefault="003E03CD" w:rsidP="008E1A37">
      <w:pPr>
        <w:pStyle w:val="Prrafodelista"/>
        <w:numPr>
          <w:ilvl w:val="0"/>
          <w:numId w:val="39"/>
        </w:numPr>
        <w:spacing w:after="100"/>
        <w:ind w:left="568" w:hanging="284"/>
        <w:rPr>
          <w:highlight w:val="yellow"/>
        </w:rPr>
      </w:pPr>
      <w:r w:rsidRPr="008E1A37">
        <w:rPr>
          <w:highlight w:val="yellow"/>
        </w:rPr>
        <w:t>Divina coincidencia (</w:t>
      </w:r>
      <w:r w:rsidRPr="008E1A37">
        <w:rPr>
          <w:smallCaps/>
          <w:highlight w:val="yellow"/>
        </w:rPr>
        <w:t>Blanchard</w:t>
      </w:r>
      <w:r w:rsidRPr="008E1A37">
        <w:rPr>
          <w:highlight w:val="yellow"/>
        </w:rPr>
        <w:t xml:space="preserve"> y </w:t>
      </w:r>
      <w:r w:rsidRPr="008E1A37">
        <w:rPr>
          <w:smallCaps/>
          <w:highlight w:val="yellow"/>
        </w:rPr>
        <w:t>Galí</w:t>
      </w:r>
      <w:r w:rsidRPr="008E1A37">
        <w:rPr>
          <w:highlight w:val="yellow"/>
        </w:rPr>
        <w:t>, 2005).</w:t>
      </w:r>
    </w:p>
    <w:p w14:paraId="2D3AE168" w14:textId="2A992F93" w:rsidR="003E03CD" w:rsidRPr="008E1A37" w:rsidRDefault="003E03CD" w:rsidP="008E1A37">
      <w:pPr>
        <w:pStyle w:val="Prrafodelista"/>
        <w:numPr>
          <w:ilvl w:val="0"/>
          <w:numId w:val="39"/>
        </w:numPr>
        <w:spacing w:after="100"/>
        <w:ind w:left="568" w:hanging="284"/>
        <w:rPr>
          <w:highlight w:val="yellow"/>
        </w:rPr>
      </w:pPr>
      <w:r w:rsidRPr="008E1A37">
        <w:rPr>
          <w:highlight w:val="yellow"/>
        </w:rPr>
        <w:t>Política fiscal.</w:t>
      </w:r>
    </w:p>
    <w:p w14:paraId="5BE8953D" w14:textId="77777777" w:rsidR="00A158A1" w:rsidRDefault="00A158A1" w:rsidP="00DE4CEA">
      <w:pPr>
        <w:pStyle w:val="Ttulo6"/>
      </w:pPr>
      <w:bookmarkStart w:id="70" w:name="_Toc173958398"/>
      <w:r>
        <w:t>Efectos de un aumento del gasto público</w:t>
      </w:r>
      <w:bookmarkEnd w:id="70"/>
    </w:p>
    <w:p w14:paraId="04B228D2" w14:textId="77777777" w:rsidR="00A158A1" w:rsidRDefault="00A158A1" w:rsidP="00B929F1">
      <w:pPr>
        <w:pStyle w:val="Nivel1SM"/>
        <w:keepNext/>
        <w:spacing w:before="0" w:after="0"/>
      </w:pPr>
      <w:r>
        <w:t>En este modelo, se producirán los siguientes efectos cuando se dé un aumento del gasto público:</w:t>
      </w:r>
    </w:p>
    <w:p w14:paraId="010946AA" w14:textId="374941D5" w:rsidR="00A158A1" w:rsidRDefault="00A158A1">
      <w:pPr>
        <w:pStyle w:val="Nivel2SM"/>
      </w:pPr>
      <w:r>
        <w:rPr>
          <w:i/>
          <w:iCs/>
          <w:u w:val="single"/>
        </w:rPr>
        <w:t>Efecto riqueza negativo</w:t>
      </w:r>
      <w:r>
        <w:t xml:space="preserve">: Opera de la misma manera que en el modelo del ciclo real. </w:t>
      </w:r>
      <w:r w:rsidRPr="00A158A1">
        <w:t>Un aumento del gasto público corriente se percibirá por los hogares como un aumento futuro de impuestos. De este modo, los hogares perciben que cae su renta permanente produciéndose un efecto riqueza negativo, que los lleva a reducir su consumo y a aumentar su oferta de trabajo.</w:t>
      </w:r>
    </w:p>
    <w:p w14:paraId="79DC9FED" w14:textId="118C183E" w:rsidR="00A158A1" w:rsidRPr="00F35A49" w:rsidRDefault="00A158A1">
      <w:pPr>
        <w:pStyle w:val="Nivel2SM"/>
        <w:rPr>
          <w:spacing w:val="-2"/>
        </w:rPr>
      </w:pPr>
      <w:r w:rsidRPr="00F35A49">
        <w:rPr>
          <w:i/>
          <w:iCs/>
          <w:spacing w:val="-2"/>
          <w:u w:val="single"/>
        </w:rPr>
        <w:t>Efecto causado por las rigideces nominales</w:t>
      </w:r>
      <w:r w:rsidRPr="00F35A49">
        <w:rPr>
          <w:spacing w:val="-2"/>
        </w:rPr>
        <w:t>: Por otra parte, la existencia de rigideces nominales hace que ante el aumento de la demanda agregada las empresas reaccionen incrementado su producción</w:t>
      </w:r>
      <w:r w:rsidR="009C03DF" w:rsidRPr="00F35A49">
        <w:rPr>
          <w:spacing w:val="-2"/>
        </w:rPr>
        <w:t xml:space="preserve"> y aumentando su demanda de trabajo</w:t>
      </w:r>
      <w:r w:rsidRPr="00F35A49">
        <w:rPr>
          <w:spacing w:val="-2"/>
        </w:rPr>
        <w:t xml:space="preserve"> </w:t>
      </w:r>
      <w:bookmarkStart w:id="71" w:name="_Hlk131796757"/>
      <w:r w:rsidRPr="00F35A49">
        <w:rPr>
          <w:spacing w:val="-2"/>
        </w:rPr>
        <w:t xml:space="preserve">(ajuste en cantidades y en precios). </w:t>
      </w:r>
      <w:r w:rsidR="00F35A49" w:rsidRPr="00F35A49">
        <w:rPr>
          <w:spacing w:val="-2"/>
        </w:rPr>
        <w:t xml:space="preserve">Por lo tanto, este efecto generará una mayor producción, mayores salarios y mayor consumo. </w:t>
      </w:r>
      <w:r w:rsidRPr="00F35A49">
        <w:rPr>
          <w:spacing w:val="-2"/>
        </w:rPr>
        <w:t>Es decir, existe un efecto positivo sobre el output gap y también un efecto positivo sobre la inflación</w:t>
      </w:r>
      <w:r w:rsidR="00484B84" w:rsidRPr="00F35A49">
        <w:rPr>
          <w:rStyle w:val="Refdenotaalpie"/>
          <w:spacing w:val="-2"/>
        </w:rPr>
        <w:footnoteReference w:id="26"/>
      </w:r>
      <w:bookmarkEnd w:id="71"/>
      <w:r w:rsidRPr="00F35A49">
        <w:rPr>
          <w:spacing w:val="-2"/>
        </w:rPr>
        <w:t>.</w:t>
      </w:r>
    </w:p>
    <w:p w14:paraId="017B16EF" w14:textId="6C0CCECA" w:rsidR="00825184" w:rsidRDefault="00825184">
      <w:pPr>
        <w:pStyle w:val="Nivel2SM"/>
      </w:pPr>
      <w:bookmarkStart w:id="72" w:name="_Hlk131796777"/>
      <w:r>
        <w:rPr>
          <w:i/>
          <w:iCs/>
          <w:u w:val="single"/>
        </w:rPr>
        <w:t>Efecto respuesta de la política monetaria</w:t>
      </w:r>
      <w:r>
        <w:t xml:space="preserve">: La autoridad monetaria, siguiendo la regla de Taylor, responde a las presiones inflacionistas que generan mayores salarios reales y eleva los tipos de interés. La subida de tipos de interés hará que los hogares reaccionen sustituyendo consumo por ahorro (efecto </w:t>
      </w:r>
      <w:r>
        <w:rPr>
          <w:i/>
          <w:iCs/>
        </w:rPr>
        <w:t>crowding-out</w:t>
      </w:r>
      <w:r>
        <w:t>), lo que llevará a una disminución del efecto expansivo de la política fiscal.</w:t>
      </w:r>
    </w:p>
    <w:bookmarkEnd w:id="72"/>
    <w:p w14:paraId="79942E2C" w14:textId="2FA49BF2" w:rsidR="00507D8A" w:rsidRPr="00507D8A" w:rsidRDefault="00507D8A">
      <w:pPr>
        <w:pStyle w:val="Nivel1SM"/>
        <w:keepNext/>
        <w:spacing w:after="0"/>
      </w:pPr>
      <w:r>
        <w:t>Ante un incremento transitorio del gasto público, el nivel de producción y la inflación se elevan de forma transitoria. El banco central responde elevando también los tipos de interés de forma transitoria. Una vez que el gasto púbico retorna a su nivel anterior, el banco central relaja su política monetaria bajando los tipos de interés. Dada la restricción de recursos se define el peso del gasto sobre el PIB c</w:t>
      </w:r>
      <w:r w:rsidR="00DC2E2B">
        <w:t>o</w:t>
      </w:r>
      <w:r>
        <w:t xml:space="preserve">mo </w:t>
      </w:r>
      <m:oMath>
        <m:sSub>
          <m:sSubPr>
            <m:ctrlPr>
              <w:rPr>
                <w:rFonts w:ascii="Cambria Math" w:hAnsi="Cambria Math"/>
                <w:i/>
              </w:rPr>
            </m:ctrlPr>
          </m:sSubPr>
          <m:e>
            <m:r>
              <m:rPr>
                <m:nor/>
              </m:rPr>
              <w:rPr>
                <w:i/>
              </w:rPr>
              <m:t>ω</m:t>
            </m:r>
          </m:e>
          <m:sub>
            <m:r>
              <m:rPr>
                <m:nor/>
              </m:rPr>
              <w:rPr>
                <w:i/>
              </w:rPr>
              <m:t>t</m:t>
            </m:r>
          </m:sub>
        </m:sSub>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G</m:t>
                </m:r>
              </m:e>
              <m:sub>
                <m:r>
                  <m:rPr>
                    <m:nor/>
                  </m:rPr>
                  <w:rPr>
                    <w:i/>
                  </w:rPr>
                  <m:t>t</m:t>
                </m:r>
              </m:sub>
            </m:sSub>
          </m:num>
          <m:den>
            <m:sSub>
              <m:sSubPr>
                <m:ctrlPr>
                  <w:rPr>
                    <w:rFonts w:ascii="Cambria Math" w:hAnsi="Cambria Math"/>
                    <w:i/>
                  </w:rPr>
                </m:ctrlPr>
              </m:sSubPr>
              <m:e>
                <m:r>
                  <m:rPr>
                    <m:nor/>
                  </m:rPr>
                  <w:rPr>
                    <w:i/>
                  </w:rPr>
                  <m:t>Y</m:t>
                </m:r>
              </m:e>
              <m:sub>
                <m:r>
                  <m:rPr>
                    <m:nor/>
                  </m:rPr>
                  <w:rPr>
                    <w:i/>
                  </w:rPr>
                  <m:t>t</m:t>
                </m:r>
              </m:sub>
            </m:sSub>
          </m:den>
        </m:f>
      </m:oMath>
      <w:r>
        <w:rPr>
          <w:rFonts w:eastAsiaTheme="minorEastAsia"/>
        </w:rPr>
        <w:t xml:space="preserve">. Teniendo en cuenta el valor de </w:t>
      </w:r>
      <m:oMath>
        <m:sSub>
          <m:sSubPr>
            <m:ctrlPr>
              <w:rPr>
                <w:rFonts w:ascii="Cambria Math" w:hAnsi="Cambria Math"/>
                <w:i/>
              </w:rPr>
            </m:ctrlPr>
          </m:sSubPr>
          <m:e>
            <m:r>
              <m:rPr>
                <m:nor/>
              </m:rPr>
              <w:rPr>
                <w:i/>
              </w:rPr>
              <m:t>ω</m:t>
            </m:r>
          </m:e>
          <m:sub>
            <m:r>
              <m:rPr>
                <m:nor/>
              </m:rPr>
              <w:rPr>
                <w:i/>
              </w:rPr>
              <m:t>t</m:t>
            </m:r>
          </m:sub>
        </m:sSub>
      </m:oMath>
      <w:r>
        <w:rPr>
          <w:rFonts w:eastAsiaTheme="minorEastAsia"/>
        </w:rPr>
        <w:t xml:space="preserve">, es posible obtener la restricción </w:t>
      </w:r>
      <w:r>
        <w:rPr>
          <w:rFonts w:eastAsiaTheme="minorEastAsia"/>
        </w:rPr>
        <w:lastRenderedPageBreak/>
        <w:t>agregada de recursos en desviaciones del estado estacionario como</w:t>
      </w:r>
      <w:r w:rsidR="00092F7F">
        <w:rPr>
          <w:rStyle w:val="Refdenotaalpie"/>
          <w:rFonts w:eastAsiaTheme="minorEastAsia"/>
        </w:rPr>
        <w:footnoteReference w:id="27"/>
      </w:r>
      <w:r>
        <w:rPr>
          <w:rFonts w:eastAsiaTheme="minorEastAsia"/>
        </w:rPr>
        <w:t xml:space="preserve">: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ω</m:t>
                </m:r>
              </m:e>
              <m:sub>
                <m:r>
                  <m:rPr>
                    <m:nor/>
                  </m:rPr>
                  <w:rPr>
                    <w:i/>
                  </w:rPr>
                  <m:t>t</m:t>
                </m:r>
              </m:sub>
            </m:sSub>
          </m:e>
        </m:d>
        <m:r>
          <w:rPr>
            <w:rFonts w:ascii="Cambria Math" w:hAnsi="Cambria Math"/>
          </w:rPr>
          <m:t>∙</m:t>
        </m:r>
        <m:sSub>
          <m:sSubPr>
            <m:ctrlPr>
              <w:rPr>
                <w:rFonts w:ascii="Cambria Math" w:hAnsi="Cambria Math"/>
                <w:i/>
              </w:rPr>
            </m:ctrlPr>
          </m:sSubPr>
          <m:e>
            <m:r>
              <m:rPr>
                <m:nor/>
              </m:rPr>
              <w:rPr>
                <w:i/>
              </w:rPr>
              <m:t>c</m:t>
            </m:r>
          </m:e>
          <m:sub>
            <m:r>
              <m:rPr>
                <m:nor/>
              </m:rPr>
              <w:rPr>
                <w:i/>
              </w:rPr>
              <m:t>t</m:t>
            </m:r>
          </m:sub>
        </m:sSub>
        <m:r>
          <w:rPr>
            <w:rFonts w:ascii="Cambria Math" w:hAnsi="Cambria Math"/>
          </w:rPr>
          <m:t>+</m:t>
        </m:r>
        <m:sSub>
          <m:sSubPr>
            <m:ctrlPr>
              <w:rPr>
                <w:rFonts w:ascii="Cambria Math" w:hAnsi="Cambria Math"/>
                <w:i/>
              </w:rPr>
            </m:ctrlPr>
          </m:sSubPr>
          <m:e>
            <m:r>
              <m:rPr>
                <m:nor/>
              </m:rPr>
              <w:rPr>
                <w:i/>
              </w:rPr>
              <m:t>ω</m:t>
            </m:r>
          </m:e>
          <m:sub>
            <m:r>
              <m:rPr>
                <m:nor/>
              </m:rPr>
              <w:rPr>
                <w:i/>
              </w:rPr>
              <m:t>t</m:t>
            </m:r>
          </m:sub>
        </m:sSub>
        <m:r>
          <w:rPr>
            <w:rFonts w:ascii="Cambria Math" w:hAnsi="Cambria Math"/>
          </w:rPr>
          <m:t>∙</m:t>
        </m:r>
        <m:sSub>
          <m:sSubPr>
            <m:ctrlPr>
              <w:rPr>
                <w:rFonts w:ascii="Cambria Math" w:hAnsi="Cambria Math"/>
                <w:i/>
              </w:rPr>
            </m:ctrlPr>
          </m:sSubPr>
          <m:e>
            <m:r>
              <m:rPr>
                <m:nor/>
              </m:rPr>
              <w:rPr>
                <w:i/>
              </w:rPr>
              <m:t>g</m:t>
            </m:r>
          </m:e>
          <m:sub>
            <m:r>
              <m:rPr>
                <m:nor/>
              </m:rPr>
              <w:rPr>
                <w:i/>
              </w:rPr>
              <m:t>t</m:t>
            </m:r>
          </m:sub>
        </m:sSub>
      </m:oMath>
      <w:r>
        <w:rPr>
          <w:rFonts w:eastAsiaTheme="minorEastAsia"/>
        </w:rPr>
        <w:t>. Teniendo en cuenta esta ecuación, se obtiene el valor del multiplicador como:</w:t>
      </w:r>
    </w:p>
    <w:p w14:paraId="2C1DB673" w14:textId="5B16AF35" w:rsidR="00507D8A" w:rsidRPr="00507D8A" w:rsidRDefault="00000000" w:rsidP="00B929F1">
      <w:pPr>
        <w:pStyle w:val="Nivel1SM"/>
        <w:keepNext/>
        <w:numPr>
          <w:ilvl w:val="0"/>
          <w:numId w:val="0"/>
        </w:numPr>
        <w:spacing w:before="0" w:after="0"/>
        <w:rPr>
          <w:lang w:val="fr-FR"/>
        </w:rPr>
      </w:pPr>
      <m:oMathPara>
        <m:oMath>
          <m:f>
            <m:fPr>
              <m:ctrlPr>
                <w:rPr>
                  <w:rFonts w:ascii="Cambria Math" w:hAnsi="Cambria Math"/>
                  <w:i/>
                  <w:lang w:val="fr-FR"/>
                </w:rPr>
              </m:ctrlPr>
            </m:fPr>
            <m:num>
              <m:r>
                <m:rPr>
                  <m:nor/>
                </m:rPr>
                <w:rPr>
                  <w:i/>
                  <w:lang w:val="fr-FR"/>
                </w:rPr>
                <m:t>d</m:t>
              </m:r>
              <m:sSub>
                <m:sSubPr>
                  <m:ctrlPr>
                    <w:rPr>
                      <w:rFonts w:ascii="Cambria Math" w:hAnsi="Cambria Math"/>
                      <w:i/>
                    </w:rPr>
                  </m:ctrlPr>
                </m:sSubPr>
                <m:e>
                  <m:r>
                    <m:rPr>
                      <m:nor/>
                    </m:rPr>
                    <w:rPr>
                      <w:i/>
                      <w:lang w:val="fr-FR"/>
                    </w:rPr>
                    <m:t>Y</m:t>
                  </m:r>
                </m:e>
                <m:sub>
                  <m:r>
                    <m:rPr>
                      <m:nor/>
                    </m:rPr>
                    <w:rPr>
                      <w:i/>
                      <w:lang w:val="fr-FR"/>
                    </w:rPr>
                    <m:t>t</m:t>
                  </m:r>
                </m:sub>
              </m:sSub>
            </m:num>
            <m:den>
              <m:r>
                <m:rPr>
                  <m:nor/>
                </m:rPr>
                <w:rPr>
                  <w:i/>
                  <w:lang w:val="fr-FR"/>
                </w:rPr>
                <m:t>d</m:t>
              </m:r>
              <m:sSub>
                <m:sSubPr>
                  <m:ctrlPr>
                    <w:rPr>
                      <w:rFonts w:ascii="Cambria Math" w:hAnsi="Cambria Math"/>
                      <w:i/>
                    </w:rPr>
                  </m:ctrlPr>
                </m:sSubPr>
                <m:e>
                  <m:r>
                    <m:rPr>
                      <m:nor/>
                    </m:rPr>
                    <w:rPr>
                      <w:i/>
                      <w:lang w:val="fr-FR"/>
                    </w:rPr>
                    <m:t>G</m:t>
                  </m:r>
                </m:e>
                <m:sub>
                  <m:r>
                    <m:rPr>
                      <m:nor/>
                    </m:rPr>
                    <w:rPr>
                      <w:i/>
                      <w:lang w:val="fr-FR"/>
                    </w:rPr>
                    <m:t>t</m:t>
                  </m:r>
                </m:sub>
              </m:sSub>
            </m:den>
          </m:f>
          <m:r>
            <w:rPr>
              <w:rFonts w:ascii="Cambria Math" w:hAnsi="Cambria Math"/>
              <w:lang w:val="fr-FR"/>
            </w:rPr>
            <m:t>=</m:t>
          </m:r>
          <m:f>
            <m:fPr>
              <m:ctrlPr>
                <w:rPr>
                  <w:rFonts w:ascii="Cambria Math" w:hAnsi="Cambria Math"/>
                  <w:i/>
                  <w:lang w:val="fr-FR"/>
                </w:rPr>
              </m:ctrlPr>
            </m:fPr>
            <m:num>
              <m:r>
                <m:rPr>
                  <m:nor/>
                </m:rPr>
                <w:rPr>
                  <w:i/>
                  <w:lang w:val="fr-FR"/>
                </w:rPr>
                <m:t>1</m:t>
              </m:r>
            </m:num>
            <m:den>
              <m:sSub>
                <m:sSubPr>
                  <m:ctrlPr>
                    <w:rPr>
                      <w:rFonts w:ascii="Cambria Math" w:hAnsi="Cambria Math"/>
                      <w:i/>
                    </w:rPr>
                  </m:ctrlPr>
                </m:sSubPr>
                <m:e>
                  <m:r>
                    <m:rPr>
                      <m:nor/>
                    </m:rPr>
                    <w:rPr>
                      <w:i/>
                    </w:rPr>
                    <m:t>ω</m:t>
                  </m:r>
                </m:e>
                <m:sub>
                  <m:r>
                    <m:rPr>
                      <m:nor/>
                    </m:rPr>
                    <w:rPr>
                      <w:i/>
                      <w:lang w:val="fr-FR"/>
                    </w:rPr>
                    <m:t>t</m:t>
                  </m:r>
                </m:sub>
              </m:sSub>
            </m:den>
          </m:f>
          <m:r>
            <w:rPr>
              <w:rFonts w:ascii="Cambria Math" w:hAnsi="Cambria Math"/>
              <w:lang w:val="fr-FR"/>
            </w:rPr>
            <m:t>∙</m:t>
          </m:r>
          <m:f>
            <m:fPr>
              <m:ctrlPr>
                <w:rPr>
                  <w:rFonts w:ascii="Cambria Math" w:hAnsi="Cambria Math"/>
                  <w:i/>
                  <w:lang w:val="fr-FR"/>
                </w:rPr>
              </m:ctrlPr>
            </m:fPr>
            <m:num>
              <m:r>
                <m:rPr>
                  <m:nor/>
                </m:rPr>
                <w:rPr>
                  <w:i/>
                  <w:lang w:val="fr-FR"/>
                </w:rPr>
                <m:t>d</m:t>
              </m:r>
              <m:sSub>
                <m:sSubPr>
                  <m:ctrlPr>
                    <w:rPr>
                      <w:rFonts w:ascii="Cambria Math" w:hAnsi="Cambria Math"/>
                      <w:i/>
                    </w:rPr>
                  </m:ctrlPr>
                </m:sSubPr>
                <m:e>
                  <m:r>
                    <m:rPr>
                      <m:nor/>
                    </m:rPr>
                    <w:rPr>
                      <w:i/>
                      <w:lang w:val="fr-FR"/>
                    </w:rPr>
                    <m:t>y</m:t>
                  </m:r>
                </m:e>
                <m:sub>
                  <m:r>
                    <m:rPr>
                      <m:nor/>
                    </m:rPr>
                    <w:rPr>
                      <w:i/>
                      <w:lang w:val="fr-FR"/>
                    </w:rPr>
                    <m:t>t</m:t>
                  </m:r>
                </m:sub>
              </m:sSub>
            </m:num>
            <m:den>
              <m:r>
                <m:rPr>
                  <m:nor/>
                </m:rPr>
                <w:rPr>
                  <w:i/>
                  <w:lang w:val="fr-FR"/>
                </w:rPr>
                <m:t>d</m:t>
              </m:r>
              <m:sSub>
                <m:sSubPr>
                  <m:ctrlPr>
                    <w:rPr>
                      <w:rFonts w:ascii="Cambria Math" w:hAnsi="Cambria Math"/>
                      <w:i/>
                    </w:rPr>
                  </m:ctrlPr>
                </m:sSubPr>
                <m:e>
                  <m:r>
                    <m:rPr>
                      <m:nor/>
                    </m:rPr>
                    <w:rPr>
                      <w:i/>
                      <w:lang w:val="fr-FR"/>
                    </w:rPr>
                    <m:t>g</m:t>
                  </m:r>
                </m:e>
                <m:sub>
                  <m:r>
                    <m:rPr>
                      <m:nor/>
                    </m:rPr>
                    <w:rPr>
                      <w:i/>
                      <w:lang w:val="fr-FR"/>
                    </w:rPr>
                    <m:t>t</m:t>
                  </m:r>
                </m:sub>
              </m:sSub>
            </m:den>
          </m:f>
          <m:r>
            <w:rPr>
              <w:rFonts w:ascii="Cambria Math" w:hAnsi="Cambria Math"/>
              <w:lang w:val="fr-FR"/>
            </w:rPr>
            <m:t>=</m:t>
          </m:r>
          <m:r>
            <m:rPr>
              <m:nor/>
            </m:rPr>
            <w:rPr>
              <w:i/>
              <w:lang w:val="fr-FR"/>
            </w:rPr>
            <m:t>1</m:t>
          </m:r>
          <m:r>
            <w:rPr>
              <w:rFonts w:ascii="Cambria Math"/>
              <w:lang w:val="fr-FR"/>
            </w:rPr>
            <m:t>+</m:t>
          </m:r>
          <m:f>
            <m:fPr>
              <m:ctrlPr>
                <w:rPr>
                  <w:rFonts w:ascii="Cambria Math" w:hAnsi="Cambria Math"/>
                  <w:i/>
                </w:rPr>
              </m:ctrlPr>
            </m:fPr>
            <m:num>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rPr>
                        <m:t>ω</m:t>
                      </m:r>
                    </m:e>
                    <m:sub>
                      <m:r>
                        <m:rPr>
                          <m:nor/>
                        </m:rPr>
                        <w:rPr>
                          <w:i/>
                          <w:lang w:val="fr-FR"/>
                        </w:rPr>
                        <m:t>t</m:t>
                      </m:r>
                    </m:sub>
                  </m:sSub>
                </m:e>
              </m:d>
            </m:num>
            <m:den>
              <m:sSub>
                <m:sSubPr>
                  <m:ctrlPr>
                    <w:rPr>
                      <w:rFonts w:ascii="Cambria Math" w:hAnsi="Cambria Math"/>
                      <w:i/>
                    </w:rPr>
                  </m:ctrlPr>
                </m:sSubPr>
                <m:e>
                  <m:r>
                    <m:rPr>
                      <m:nor/>
                    </m:rPr>
                    <w:rPr>
                      <w:i/>
                    </w:rPr>
                    <m:t>ω</m:t>
                  </m:r>
                </m:e>
                <m:sub>
                  <m:r>
                    <m:rPr>
                      <m:nor/>
                    </m:rPr>
                    <w:rPr>
                      <w:i/>
                      <w:lang w:val="fr-FR"/>
                    </w:rPr>
                    <m:t>t</m:t>
                  </m:r>
                </m:sub>
              </m:sSub>
            </m:den>
          </m:f>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lang w:val="fr-FR"/>
                    </w:rPr>
                    <m:t>c</m:t>
                  </m:r>
                </m:e>
                <m:sub>
                  <m:r>
                    <m:rPr>
                      <m:nor/>
                    </m:rPr>
                    <w:rPr>
                      <w:i/>
                      <w:lang w:val="fr-FR"/>
                    </w:rPr>
                    <m:t>t</m:t>
                  </m:r>
                </m:sub>
              </m:sSub>
            </m:num>
            <m:den>
              <m:sSub>
                <m:sSubPr>
                  <m:ctrlPr>
                    <w:rPr>
                      <w:rFonts w:ascii="Cambria Math" w:hAnsi="Cambria Math"/>
                      <w:i/>
                    </w:rPr>
                  </m:ctrlPr>
                </m:sSubPr>
                <m:e>
                  <m:r>
                    <m:rPr>
                      <m:nor/>
                    </m:rPr>
                    <w:rPr>
                      <w:i/>
                      <w:lang w:val="fr-FR"/>
                    </w:rPr>
                    <m:t>g</m:t>
                  </m:r>
                </m:e>
                <m:sub>
                  <m:r>
                    <m:rPr>
                      <m:nor/>
                    </m:rPr>
                    <w:rPr>
                      <w:i/>
                      <w:lang w:val="fr-FR"/>
                    </w:rPr>
                    <m:t>t</m:t>
                  </m:r>
                </m:sub>
              </m:sSub>
            </m:den>
          </m:f>
        </m:oMath>
      </m:oMathPara>
    </w:p>
    <w:p w14:paraId="6D0214B4" w14:textId="4B77FB9E" w:rsidR="00507D8A" w:rsidRPr="00F0313D" w:rsidRDefault="00507D8A">
      <w:pPr>
        <w:pStyle w:val="Nivel2SM"/>
        <w:rPr>
          <w:spacing w:val="-4"/>
        </w:rPr>
      </w:pPr>
      <w:r w:rsidRPr="00F0313D">
        <w:rPr>
          <w:spacing w:val="-4"/>
        </w:rPr>
        <w:t xml:space="preserve">Esta ecuación implica que el multiplicador depende de cómo reacciona el consumo al gasto público. Debido al dominio del </w:t>
      </w:r>
      <w:r w:rsidRPr="00F0313D">
        <w:rPr>
          <w:i/>
          <w:iCs/>
          <w:spacing w:val="-4"/>
        </w:rPr>
        <w:t>efecto riqueza</w:t>
      </w:r>
      <w:r w:rsidRPr="00F0313D">
        <w:rPr>
          <w:spacing w:val="-4"/>
        </w:rPr>
        <w:t xml:space="preserve"> y el </w:t>
      </w:r>
      <w:r w:rsidRPr="00F0313D">
        <w:rPr>
          <w:i/>
          <w:iCs/>
          <w:spacing w:val="-4"/>
        </w:rPr>
        <w:t>efecto crowding-out</w:t>
      </w:r>
      <w:r w:rsidRPr="00F0313D">
        <w:rPr>
          <w:spacing w:val="-4"/>
        </w:rPr>
        <w:t xml:space="preserve"> sobre el </w:t>
      </w:r>
      <w:r w:rsidRPr="00F0313D">
        <w:rPr>
          <w:i/>
          <w:iCs/>
          <w:spacing w:val="-4"/>
        </w:rPr>
        <w:t>efecto causado por las rigideces nominales</w:t>
      </w:r>
      <w:r w:rsidRPr="00F0313D">
        <w:rPr>
          <w:spacing w:val="-4"/>
        </w:rPr>
        <w:t>, el consumo se reduce al aumentar el gasto y el multiplicador será menor que 1.</w:t>
      </w:r>
    </w:p>
    <w:p w14:paraId="54FCAF58" w14:textId="63A761C9" w:rsidR="005221DD" w:rsidRDefault="005221DD">
      <w:pPr>
        <w:pStyle w:val="Nivel2SM"/>
        <w:keepNext/>
        <w:spacing w:after="0"/>
      </w:pPr>
      <w:bookmarkStart w:id="73" w:name="_Hlk131796841"/>
      <w:r>
        <w:t>El valor del multiplicador (y el efecto total de la política fiscal) dependerá de:</w:t>
      </w:r>
    </w:p>
    <w:p w14:paraId="40E636AF" w14:textId="2C6737DD" w:rsidR="00825184" w:rsidRDefault="00825184">
      <w:pPr>
        <w:pStyle w:val="Nmeroromano"/>
        <w:numPr>
          <w:ilvl w:val="0"/>
          <w:numId w:val="13"/>
        </w:numPr>
        <w:spacing w:after="0"/>
        <w:ind w:left="1134" w:hanging="85"/>
      </w:pPr>
      <w:r>
        <w:rPr>
          <w:i/>
          <w:iCs/>
        </w:rPr>
        <w:t>Grado de rigidez de precios</w:t>
      </w:r>
      <w:r w:rsidR="005221DD">
        <w:rPr>
          <w:i/>
          <w:iCs/>
        </w:rPr>
        <w:t xml:space="preserve"> (correlación entre el mark-up </w:t>
      </w:r>
      <w:r w:rsidR="00174841">
        <w:rPr>
          <w:i/>
          <w:iCs/>
        </w:rPr>
        <w:t>y</w:t>
      </w:r>
      <w:r w:rsidR="005221DD">
        <w:rPr>
          <w:i/>
          <w:iCs/>
        </w:rPr>
        <w:t xml:space="preserve"> la posición cíclica)</w:t>
      </w:r>
      <w:r>
        <w:t>: Cuanto mayor sea la rigidez de precios,</w:t>
      </w:r>
      <w:r w:rsidR="005221DD">
        <w:t xml:space="preserve"> mayor prociclicidad del margen,</w:t>
      </w:r>
      <w:r>
        <w:t xml:space="preserve"> mayor aumento de la demanda de trabajo por parte de las empresas, mayor aumento de la producción y mayor efectividad de la política fiscal.</w:t>
      </w:r>
    </w:p>
    <w:p w14:paraId="053F7A84" w14:textId="71D9BBB9" w:rsidR="00484B84" w:rsidRDefault="00484B84">
      <w:pPr>
        <w:pStyle w:val="Nmeroromano"/>
        <w:numPr>
          <w:ilvl w:val="0"/>
          <w:numId w:val="13"/>
        </w:numPr>
        <w:spacing w:after="0"/>
        <w:ind w:left="1134" w:hanging="85"/>
      </w:pPr>
      <w:r>
        <w:rPr>
          <w:i/>
          <w:iCs/>
        </w:rPr>
        <w:t>Carácter acomodaticio de la política monetaria</w:t>
      </w:r>
      <w:r>
        <w:t xml:space="preserve">: </w:t>
      </w:r>
      <w:bookmarkStart w:id="74" w:name="_Hlk104280696"/>
      <w:r>
        <w:t>Cuanto menor sea la sensibilidad del banco central a las desviaciones de la inflación y el output gap respecto de su objetivo, menos incrementará los tipos de interés y mayor será la efectividad de la política fiscal.</w:t>
      </w:r>
      <w:bookmarkEnd w:id="74"/>
    </w:p>
    <w:p w14:paraId="490396E0" w14:textId="582496A0" w:rsidR="005221DD" w:rsidRDefault="005221DD">
      <w:pPr>
        <w:pStyle w:val="Nmeroromano"/>
        <w:numPr>
          <w:ilvl w:val="0"/>
          <w:numId w:val="13"/>
        </w:numPr>
        <w:spacing w:after="0"/>
        <w:ind w:left="1134" w:hanging="85"/>
      </w:pPr>
      <w:r>
        <w:rPr>
          <w:i/>
          <w:iCs/>
        </w:rPr>
        <w:t>Persistencia del shock de gasto público</w:t>
      </w:r>
      <w:r>
        <w:t>: Cuanto más persistente sea el gasto mayor será la inflación esperada y mayor la respuesta del banco central.</w:t>
      </w:r>
    </w:p>
    <w:bookmarkEnd w:id="73"/>
    <w:p w14:paraId="0EB359C3" w14:textId="1F178103" w:rsidR="00094F3F" w:rsidRPr="00C542AC" w:rsidRDefault="00094F3F">
      <w:pPr>
        <w:pStyle w:val="Nivel1SM"/>
        <w:rPr>
          <w:spacing w:val="-1"/>
        </w:rPr>
      </w:pPr>
      <w:r w:rsidRPr="00C542AC">
        <w:rPr>
          <w:spacing w:val="-1"/>
        </w:rPr>
        <w:t>Por lo tanto, el efecto expansivo de la política fiscal en el modelo neokeynesiano va a depender de la respuesta del consumo y del carácter acomodaticio de la política monetaria. A continuación se analiza, brevemente, bajo qu</w:t>
      </w:r>
      <w:r w:rsidR="006B2398">
        <w:rPr>
          <w:spacing w:val="-1"/>
        </w:rPr>
        <w:t>é</w:t>
      </w:r>
      <w:r w:rsidRPr="00C542AC">
        <w:rPr>
          <w:spacing w:val="-1"/>
        </w:rPr>
        <w:t xml:space="preserve"> condiciones el multiplicador del gasto público puede ser mayor que </w:t>
      </w:r>
      <w:r w:rsidR="00C542AC" w:rsidRPr="00C542AC">
        <w:rPr>
          <w:spacing w:val="-1"/>
        </w:rPr>
        <w:t>1</w:t>
      </w:r>
      <w:r w:rsidRPr="00C542AC">
        <w:rPr>
          <w:spacing w:val="-1"/>
        </w:rPr>
        <w:t>.</w:t>
      </w:r>
    </w:p>
    <w:p w14:paraId="718ACDC6" w14:textId="06B23FC2" w:rsidR="00500243" w:rsidRDefault="00500243">
      <w:pPr>
        <w:pStyle w:val="Ttulo3"/>
      </w:pPr>
      <w:bookmarkStart w:id="75" w:name="_Toc173958399"/>
      <w:r>
        <w:t>Evidencia empírica</w:t>
      </w:r>
      <w:r w:rsidR="00C542AC">
        <w:t>: el valor del multiplicador del gasto público</w:t>
      </w:r>
      <w:bookmarkEnd w:id="75"/>
    </w:p>
    <w:p w14:paraId="477F621F" w14:textId="4F12ECC4" w:rsidR="00C542AC" w:rsidRPr="00C542AC" w:rsidRDefault="00C542AC" w:rsidP="006B2398">
      <w:pPr>
        <w:pStyle w:val="Nivel1SM"/>
        <w:spacing w:before="0"/>
      </w:pPr>
      <w:r>
        <w:t>Como se ha analizado en el modelo neokeynesiano, el aumento del gasto público tiene un efecto expansivo cuyo alcance depende, en gran medida, del grado acomodaticio que siga la política monetaria en respuesta a la perturbación fiscal y de la reacción del consumo. En el marco de los modelos neokeynesianos se ha producido un gran desarrollo teórico centrado en estudiar bajo qué condiciones la política fiscal puede ser más expansiva.</w:t>
      </w:r>
    </w:p>
    <w:p w14:paraId="389985EA" w14:textId="71693B5E" w:rsidR="005A7EE5" w:rsidRPr="005A7EE5" w:rsidRDefault="005A7EE5" w:rsidP="005A7EE5">
      <w:pPr>
        <w:pStyle w:val="Ttulo6"/>
      </w:pPr>
      <w:bookmarkStart w:id="76" w:name="_Toc173958400"/>
      <w:r>
        <w:t>Definición de los multiplicadores fiscales</w:t>
      </w:r>
      <w:bookmarkEnd w:id="76"/>
    </w:p>
    <w:p w14:paraId="760318D8" w14:textId="4823FBEC" w:rsidR="00684DD4" w:rsidRPr="00684DD4" w:rsidRDefault="005A7EE5" w:rsidP="006B2398">
      <w:pPr>
        <w:pStyle w:val="Nivel1SM"/>
        <w:keepNext/>
        <w:spacing w:before="0" w:after="0"/>
        <w:rPr>
          <w:rFonts w:eastAsiaTheme="minorEastAsia"/>
          <w:iCs/>
        </w:rPr>
      </w:pPr>
      <w:r>
        <w:t>Un multiplicador fiscal mide c</w:t>
      </w:r>
      <w:r w:rsidR="00D5154C">
        <w:t>ó</w:t>
      </w:r>
      <w:r>
        <w:t xml:space="preserve">mo se traslada un cambio en una variable fiscal sobre la actividad económica, normalmente el </w:t>
      </w:r>
      <m:oMath>
        <m:r>
          <m:rPr>
            <m:nor/>
          </m:rPr>
          <w:rPr>
            <w:i/>
            <w:iCs/>
          </w:rPr>
          <m:t>PIB</m:t>
        </m:r>
      </m:oMath>
      <w:r>
        <w:t>.</w:t>
      </w:r>
    </w:p>
    <w:p w14:paraId="456DA87F" w14:textId="77777777" w:rsidR="00684DD4" w:rsidRDefault="00684DD4">
      <w:pPr>
        <w:pStyle w:val="Nivel2SM"/>
        <w:rPr>
          <w:rFonts w:eastAsiaTheme="minorEastAsia"/>
          <w:iCs/>
        </w:rPr>
      </w:pPr>
      <w:r>
        <w:t>Es decir, con carácter general, el multiplicador fiscal se puede definir como la ratio entre la variación del nivel de producción y la variación exógena de un instrumento fiscal (gasto público o impuestos), con relación a sus respectivos escenarios base</w:t>
      </w:r>
      <w:r w:rsidR="005A7EE5">
        <w:rPr>
          <w:rFonts w:eastAsiaTheme="minorEastAsia"/>
          <w:iCs/>
        </w:rPr>
        <w:t>.</w:t>
      </w:r>
    </w:p>
    <w:p w14:paraId="2E7BF060" w14:textId="62071997" w:rsidR="005A7EE5" w:rsidRDefault="00684DD4">
      <w:pPr>
        <w:pStyle w:val="Nivel2SM"/>
        <w:rPr>
          <w:rFonts w:eastAsiaTheme="minorEastAsia"/>
          <w:iCs/>
        </w:rPr>
      </w:pPr>
      <w:r>
        <w:rPr>
          <w:rFonts w:eastAsiaTheme="minorEastAsia"/>
          <w:iCs/>
        </w:rPr>
        <w:t>Sin embargo, dependiendo del horizonte temporal considerado existen distintas definiciones de multiplicador.</w:t>
      </w:r>
    </w:p>
    <w:p w14:paraId="0D2731A1" w14:textId="1911111C" w:rsidR="00684DD4" w:rsidRDefault="00684DD4" w:rsidP="00684DD4">
      <w:pPr>
        <w:pStyle w:val="Ttulo7"/>
        <w:rPr>
          <w:rFonts w:eastAsiaTheme="minorEastAsia"/>
        </w:rPr>
      </w:pPr>
      <w:bookmarkStart w:id="77" w:name="_Toc173958401"/>
      <w:r>
        <w:rPr>
          <w:rFonts w:eastAsiaTheme="minorEastAsia"/>
        </w:rPr>
        <w:t>Multiplicador de impacto</w:t>
      </w:r>
      <w:bookmarkEnd w:id="77"/>
    </w:p>
    <w:p w14:paraId="03BA1B29" w14:textId="2A82587E" w:rsidR="00684DD4" w:rsidRDefault="00684DD4" w:rsidP="006B2398">
      <w:pPr>
        <w:pStyle w:val="Nivel1SM"/>
        <w:keepNext/>
        <w:spacing w:before="0" w:after="0"/>
      </w:pPr>
      <w:r>
        <w:t xml:space="preserve">Formalmente, el multiplicador de impacto se define como la ratio de la variación del nivel de producción respecto a la variación del instrumento fiscal en el momento en el que se produce la variación de </w:t>
      </w:r>
      <w:r w:rsidR="00920528">
        <w:t>é</w:t>
      </w:r>
      <w:r>
        <w:t>ste:</w:t>
      </w:r>
    </w:p>
    <w:p w14:paraId="358D53A0" w14:textId="6A482B33" w:rsidR="00684DD4" w:rsidRPr="00F35A49" w:rsidRDefault="00000000" w:rsidP="006B2398">
      <w:pPr>
        <w:pStyle w:val="Nivel1SM"/>
        <w:numPr>
          <w:ilvl w:val="0"/>
          <w:numId w:val="0"/>
        </w:numPr>
        <w:spacing w:before="0"/>
        <w:rPr>
          <w:rFonts w:eastAsiaTheme="minorEastAsia"/>
          <w:lang w:val="fr-FR"/>
        </w:rPr>
      </w:pPr>
      <m:oMathPara>
        <m:oMath>
          <m:sSubSup>
            <m:sSubSupPr>
              <m:ctrlPr>
                <w:rPr>
                  <w:rFonts w:ascii="Cambria Math" w:hAnsi="Cambria Math"/>
                  <w:i/>
                  <w:iCs/>
                  <w:lang w:val="fr-FR"/>
                </w:rPr>
              </m:ctrlPr>
            </m:sSubSupPr>
            <m:e>
              <m:r>
                <m:rPr>
                  <m:nor/>
                </m:rPr>
                <w:rPr>
                  <w:i/>
                  <w:iCs/>
                  <w:lang w:val="fr-FR"/>
                </w:rPr>
                <m:t>m</m:t>
              </m:r>
            </m:e>
            <m:sub>
              <m:r>
                <m:rPr>
                  <m:nor/>
                </m:rPr>
                <w:rPr>
                  <w:i/>
                  <w:lang w:val="fr-FR"/>
                </w:rPr>
                <m:t>t</m:t>
              </m:r>
            </m:sub>
            <m:sup>
              <m:r>
                <m:rPr>
                  <m:nor/>
                </m:rPr>
                <w:rPr>
                  <w:i/>
                  <w:iCs/>
                  <w:lang w:val="fr-FR"/>
                </w:rPr>
                <m:t>t</m:t>
              </m:r>
            </m:sup>
          </m:sSubSup>
          <m:r>
            <w:rPr>
              <w:rFonts w:ascii="Cambria Math" w:eastAsiaTheme="minorEastAsia" w:hAnsi="Cambria Math"/>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lang w:val="fr-FR"/>
                    </w:rPr>
                    <m:t>t</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oMath>
      </m:oMathPara>
    </w:p>
    <w:p w14:paraId="6852B9FC" w14:textId="7BF3DB03" w:rsidR="00F35A49" w:rsidRPr="00684DD4" w:rsidRDefault="00F35A49" w:rsidP="00F35A49">
      <w:pPr>
        <w:pStyle w:val="Ttulo7"/>
        <w:rPr>
          <w:lang w:val="fr-FR"/>
        </w:rPr>
      </w:pPr>
      <w:bookmarkStart w:id="78" w:name="_Toc173958402"/>
      <w:r w:rsidRPr="00F35A49">
        <w:t>Multiplicador</w:t>
      </w:r>
      <w:r>
        <w:rPr>
          <w:lang w:val="fr-FR"/>
        </w:rPr>
        <w:t xml:space="preserve"> tras k </w:t>
      </w:r>
      <w:r w:rsidRPr="00F35A49">
        <w:t>períodos</w:t>
      </w:r>
      <w:bookmarkEnd w:id="78"/>
    </w:p>
    <w:p w14:paraId="3ECA0CCE" w14:textId="0B6E65F8" w:rsidR="00684DD4" w:rsidRPr="00684DD4" w:rsidRDefault="00684DD4" w:rsidP="00F35A49">
      <w:pPr>
        <w:pStyle w:val="Nivel1SM"/>
        <w:keepNext/>
        <w:spacing w:before="0" w:after="0"/>
      </w:pPr>
      <w:r>
        <w:t xml:space="preserve">Del mismo modo, se puede definir el multiplicador tras </w:t>
      </w:r>
      <m:oMath>
        <m:r>
          <m:rPr>
            <m:nor/>
          </m:rPr>
          <w:rPr>
            <w:i/>
            <w:iCs/>
          </w:rPr>
          <m:t>k</m:t>
        </m:r>
      </m:oMath>
      <w:r w:rsidR="00920528">
        <w:t> </w:t>
      </w:r>
      <w:r>
        <w:t xml:space="preserve">períodos, que mide el efecto sobre una variable de interés (p.ej. el </w:t>
      </w:r>
      <m:oMath>
        <m:r>
          <m:rPr>
            <m:nor/>
          </m:rPr>
          <w:rPr>
            <w:i/>
            <w:iCs/>
          </w:rPr>
          <m:t>PIB</m:t>
        </m:r>
      </m:oMath>
      <w:r>
        <w:t>) en el período</w:t>
      </w:r>
      <w:r w:rsidR="00F35A49">
        <w:t> </w:t>
      </w:r>
      <m:oMath>
        <m:r>
          <m:rPr>
            <m:nor/>
          </m:rPr>
          <w:rPr>
            <w:i/>
            <w:iCs/>
          </w:rPr>
          <m:t>t</m:t>
        </m:r>
        <m:r>
          <w:rPr>
            <w:rFonts w:ascii="Cambria Math" w:hAnsi="Cambria Math"/>
          </w:rPr>
          <m:t>+</m:t>
        </m:r>
        <m:r>
          <m:rPr>
            <m:nor/>
          </m:rPr>
          <w:rPr>
            <w:i/>
            <w:iCs/>
          </w:rPr>
          <m:t>k</m:t>
        </m:r>
      </m:oMath>
      <w:r>
        <w:rPr>
          <w:rFonts w:eastAsiaTheme="minorEastAsia"/>
          <w:iCs/>
        </w:rPr>
        <w:t xml:space="preserve"> de un cambio de política fiscal en el período</w:t>
      </w:r>
      <w:r w:rsidR="00920528">
        <w:rPr>
          <w:rFonts w:eastAsiaTheme="minorEastAsia"/>
          <w:iCs/>
        </w:rPr>
        <w:t> </w:t>
      </w:r>
      <m:oMath>
        <m:r>
          <m:rPr>
            <m:nor/>
          </m:rPr>
          <w:rPr>
            <w:i/>
            <w:iCs/>
          </w:rPr>
          <m:t>t</m:t>
        </m:r>
      </m:oMath>
      <w:r>
        <w:rPr>
          <w:rFonts w:eastAsiaTheme="minorEastAsia"/>
          <w:iCs/>
        </w:rPr>
        <w:t>:</w:t>
      </w:r>
    </w:p>
    <w:p w14:paraId="77E98CD3" w14:textId="75F44F85" w:rsidR="00684DD4" w:rsidRPr="00684DD4" w:rsidRDefault="00000000" w:rsidP="006B2398">
      <w:pPr>
        <w:pStyle w:val="Nivel1SM"/>
        <w:numPr>
          <w:ilvl w:val="0"/>
          <w:numId w:val="0"/>
        </w:numPr>
        <w:spacing w:before="0"/>
        <w:rPr>
          <w:lang w:val="fr-FR"/>
        </w:rPr>
      </w:pPr>
      <m:oMathPara>
        <m:oMath>
          <m:sSubSup>
            <m:sSubSupPr>
              <m:ctrlPr>
                <w:rPr>
                  <w:rFonts w:ascii="Cambria Math" w:hAnsi="Cambria Math"/>
                  <w:i/>
                  <w:iCs/>
                  <w:lang w:val="fr-FR"/>
                </w:rPr>
              </m:ctrlPr>
            </m:sSubSupPr>
            <m:e>
              <m:r>
                <m:rPr>
                  <m:nor/>
                </m:rPr>
                <w:rPr>
                  <w:i/>
                  <w:iCs/>
                  <w:lang w:val="fr-FR"/>
                </w:rPr>
                <m:t>m</m:t>
              </m:r>
            </m:e>
            <m:sub>
              <m:r>
                <m:rPr>
                  <m:nor/>
                </m:rPr>
                <w:rPr>
                  <w:i/>
                  <w:lang w:val="fr-FR"/>
                </w:rPr>
                <m:t>t</m:t>
              </m:r>
            </m:sub>
            <m:sup>
              <m:r>
                <m:rPr>
                  <m:nor/>
                </m:rPr>
                <w:rPr>
                  <w:i/>
                  <w:iCs/>
                  <w:lang w:val="fr-FR"/>
                </w:rPr>
                <m:t>t</m:t>
              </m:r>
              <m:r>
                <w:rPr>
                  <w:rFonts w:ascii="Cambria Math" w:hAnsi="Cambria Math"/>
                  <w:lang w:val="fr-FR"/>
                </w:rPr>
                <m:t>+</m:t>
              </m:r>
              <m:r>
                <m:rPr>
                  <m:nor/>
                </m:rPr>
                <w:rPr>
                  <w:i/>
                  <w:iCs/>
                  <w:lang w:val="fr-FR"/>
                </w:rPr>
                <m:t>k</m:t>
              </m:r>
            </m:sup>
          </m:sSubSup>
          <m:r>
            <w:rPr>
              <w:rFonts w:ascii="Cambria Math" w:eastAsiaTheme="minorEastAsia" w:hAnsi="Cambria Math"/>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k</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oMath>
      </m:oMathPara>
    </w:p>
    <w:p w14:paraId="2F80E974" w14:textId="6DAE4381" w:rsidR="00684DD4" w:rsidRDefault="00684DD4" w:rsidP="00684DD4">
      <w:pPr>
        <w:pStyle w:val="Ttulo7"/>
        <w:rPr>
          <w:rFonts w:eastAsiaTheme="minorEastAsia"/>
        </w:rPr>
      </w:pPr>
      <w:bookmarkStart w:id="79" w:name="_Toc173958403"/>
      <w:r>
        <w:rPr>
          <w:rFonts w:eastAsiaTheme="minorEastAsia"/>
        </w:rPr>
        <w:lastRenderedPageBreak/>
        <w:t>Multiplicado acumulado</w:t>
      </w:r>
      <w:bookmarkEnd w:id="79"/>
    </w:p>
    <w:p w14:paraId="5F603E69" w14:textId="3A148EAB" w:rsidR="00684DD4" w:rsidRPr="00684DD4" w:rsidRDefault="00684DD4" w:rsidP="006B2398">
      <w:pPr>
        <w:pStyle w:val="Nivel1SM"/>
        <w:keepNext/>
        <w:spacing w:before="0" w:after="0"/>
      </w:pPr>
      <w:r>
        <w:t xml:space="preserve">Se define como la ratio de la variación acumulada del output tras </w:t>
      </w:r>
      <m:oMath>
        <m:r>
          <m:rPr>
            <m:nor/>
          </m:rPr>
          <w:rPr>
            <w:i/>
            <w:iCs/>
          </w:rPr>
          <m:t>k</m:t>
        </m:r>
      </m:oMath>
      <w:r w:rsidR="00920528">
        <w:rPr>
          <w:rFonts w:eastAsiaTheme="minorEastAsia"/>
          <w:iCs/>
        </w:rPr>
        <w:t> </w:t>
      </w:r>
      <w:r>
        <w:rPr>
          <w:rFonts w:eastAsiaTheme="minorEastAsia"/>
          <w:iCs/>
        </w:rPr>
        <w:t>períodos.</w:t>
      </w:r>
    </w:p>
    <w:p w14:paraId="23C225A1" w14:textId="24291C27" w:rsidR="00684DD4" w:rsidRPr="00684DD4" w:rsidRDefault="00000000" w:rsidP="006B2398">
      <w:pPr>
        <w:pStyle w:val="Nivel1SM"/>
        <w:numPr>
          <w:ilvl w:val="0"/>
          <w:numId w:val="0"/>
        </w:numPr>
        <w:spacing w:before="0"/>
        <w:rPr>
          <w:lang w:val="fr-FR"/>
        </w:rPr>
      </w:pPr>
      <m:oMathPara>
        <m:oMath>
          <m:sSubSup>
            <m:sSubSupPr>
              <m:ctrlPr>
                <w:rPr>
                  <w:rFonts w:ascii="Cambria Math" w:hAnsi="Cambria Math"/>
                  <w:i/>
                  <w:iCs/>
                  <w:lang w:val="fr-FR"/>
                </w:rPr>
              </m:ctrlPr>
            </m:sSubSupPr>
            <m:e>
              <m:sSub>
                <m:sSubPr>
                  <m:ctrlPr>
                    <w:rPr>
                      <w:rFonts w:ascii="Cambria Math" w:hAnsi="Cambria Math"/>
                      <w:i/>
                      <w:iCs/>
                      <w:lang w:val="fr-FR"/>
                    </w:rPr>
                  </m:ctrlPr>
                </m:sSubPr>
                <m:e>
                  <m:r>
                    <m:rPr>
                      <m:nor/>
                    </m:rPr>
                    <w:rPr>
                      <w:i/>
                      <w:iCs/>
                      <w:lang w:val="fr-FR"/>
                    </w:rPr>
                    <m:t>m</m:t>
                  </m:r>
                </m:e>
                <m:sub>
                  <m:r>
                    <m:rPr>
                      <m:nor/>
                    </m:rPr>
                    <w:rPr>
                      <w:i/>
                      <w:iCs/>
                      <w:lang w:val="fr-FR"/>
                    </w:rPr>
                    <m:t>acum</m:t>
                  </m:r>
                </m:sub>
              </m:sSub>
            </m:e>
            <m:sub>
              <m:r>
                <m:rPr>
                  <m:nor/>
                </m:rPr>
                <w:rPr>
                  <w:i/>
                  <w:lang w:val="fr-FR"/>
                </w:rPr>
                <m:t>t</m:t>
              </m:r>
            </m:sub>
            <m:sup>
              <m:r>
                <m:rPr>
                  <m:nor/>
                </m:rPr>
                <w:rPr>
                  <w:i/>
                  <w:iCs/>
                  <w:lang w:val="fr-FR"/>
                </w:rPr>
                <m:t>t</m:t>
              </m:r>
              <m:r>
                <w:rPr>
                  <w:rFonts w:ascii="Cambria Math" w:hAnsi="Cambria Math"/>
                  <w:lang w:val="fr-FR"/>
                </w:rPr>
                <m:t>+</m:t>
              </m:r>
              <m:r>
                <m:rPr>
                  <m:nor/>
                </m:rPr>
                <w:rPr>
                  <w:i/>
                  <w:iCs/>
                  <w:lang w:val="fr-FR"/>
                </w:rPr>
                <m:t>k</m:t>
              </m:r>
            </m:sup>
          </m:sSubSup>
          <m:r>
            <w:rPr>
              <w:rFonts w:ascii="Cambria Math" w:eastAsiaTheme="minorEastAsia" w:hAnsi="Cambria Math"/>
              <w:lang w:val="fr-FR"/>
            </w:rPr>
            <m:t>=</m:t>
          </m:r>
          <m:nary>
            <m:naryPr>
              <m:chr m:val="∑"/>
              <m:limLoc m:val="undOvr"/>
              <m:ctrlPr>
                <w:rPr>
                  <w:rFonts w:ascii="Cambria Math" w:eastAsiaTheme="minorEastAsia" w:hAnsi="Cambria Math"/>
                  <w:i/>
                  <w:iCs/>
                  <w:lang w:val="fr-FR"/>
                </w:rPr>
              </m:ctrlPr>
            </m:naryPr>
            <m:sub>
              <m:r>
                <m:rPr>
                  <m:nor/>
                </m:rPr>
                <w:rPr>
                  <w:i/>
                  <w:iCs/>
                  <w:lang w:val="fr-FR"/>
                </w:rPr>
                <m:t>j</m:t>
              </m:r>
              <m:r>
                <w:rPr>
                  <w:rFonts w:ascii="Cambria Math" w:eastAsiaTheme="minorEastAsia" w:hAnsi="Cambria Math"/>
                  <w:lang w:val="fr-FR"/>
                </w:rPr>
                <m:t>=</m:t>
              </m:r>
              <m:r>
                <m:rPr>
                  <m:nor/>
                </m:rPr>
                <w:rPr>
                  <w:i/>
                  <w:iCs/>
                  <w:lang w:val="fr-FR"/>
                </w:rPr>
                <m:t>0</m:t>
              </m:r>
            </m:sub>
            <m:sup>
              <m:r>
                <m:rPr>
                  <m:nor/>
                </m:rPr>
                <w:rPr>
                  <w:i/>
                  <w:iCs/>
                  <w:lang w:val="fr-FR"/>
                </w:rPr>
                <m:t>k</m:t>
              </m:r>
            </m:sup>
            <m:e>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j</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e>
          </m:nary>
        </m:oMath>
      </m:oMathPara>
    </w:p>
    <w:p w14:paraId="6D5640BD" w14:textId="2DFBDD95" w:rsidR="00684DD4" w:rsidRPr="00684DD4" w:rsidRDefault="00684DD4" w:rsidP="00684DD4">
      <w:pPr>
        <w:pStyle w:val="Ttulo7"/>
        <w:rPr>
          <w:rFonts w:eastAsiaTheme="minorEastAsia"/>
        </w:rPr>
      </w:pPr>
      <w:bookmarkStart w:id="80" w:name="_Toc173958404"/>
      <w:r>
        <w:rPr>
          <w:rFonts w:eastAsiaTheme="minorEastAsia"/>
        </w:rPr>
        <w:t>Multiplicador máximo</w:t>
      </w:r>
      <w:bookmarkEnd w:id="80"/>
    </w:p>
    <w:p w14:paraId="1A3A05E3" w14:textId="6F0FB24C" w:rsidR="00684DD4" w:rsidRPr="0092424B" w:rsidRDefault="00684DD4" w:rsidP="006B2398">
      <w:pPr>
        <w:pStyle w:val="Nivel1SM"/>
        <w:keepNext/>
        <w:spacing w:before="0" w:after="0"/>
        <w:rPr>
          <w:rFonts w:eastAsiaTheme="minorEastAsia"/>
          <w:iCs/>
          <w:spacing w:val="-3"/>
        </w:rPr>
      </w:pPr>
      <w:r w:rsidRPr="0092424B">
        <w:rPr>
          <w:rFonts w:eastAsiaTheme="minorEastAsia"/>
          <w:iCs/>
          <w:spacing w:val="-3"/>
        </w:rPr>
        <w:t>Se define como la ratio entre la máxima variación del output y la variación inicial del instrumento fiscal:</w:t>
      </w:r>
    </w:p>
    <w:p w14:paraId="29B93104" w14:textId="25E7E2D1" w:rsidR="00684DD4" w:rsidRPr="00684DD4" w:rsidRDefault="00000000" w:rsidP="006B2398">
      <w:pPr>
        <w:pStyle w:val="Nivel1SM"/>
        <w:numPr>
          <w:ilvl w:val="0"/>
          <w:numId w:val="0"/>
        </w:numPr>
        <w:spacing w:before="0"/>
        <w:rPr>
          <w:rFonts w:eastAsiaTheme="minorEastAsia"/>
          <w:iCs/>
          <w:lang w:val="fr-FR"/>
        </w:rPr>
      </w:pPr>
      <m:oMathPara>
        <m:oMath>
          <m:sSub>
            <m:sSubPr>
              <m:ctrlPr>
                <w:rPr>
                  <w:rFonts w:ascii="Cambria Math" w:hAnsi="Cambria Math"/>
                  <w:i/>
                  <w:iCs/>
                  <w:lang w:val="fr-FR"/>
                </w:rPr>
              </m:ctrlPr>
            </m:sSubPr>
            <m:e>
              <m:r>
                <m:rPr>
                  <m:nor/>
                </m:rPr>
                <w:rPr>
                  <w:i/>
                  <w:iCs/>
                  <w:lang w:val="fr-FR"/>
                </w:rPr>
                <m:t>m</m:t>
              </m:r>
            </m:e>
            <m:sub>
              <m:r>
                <m:rPr>
                  <m:nor/>
                </m:rPr>
                <w:rPr>
                  <w:i/>
                  <w:iCs/>
                  <w:lang w:val="fr-FR"/>
                </w:rPr>
                <m:t>máx</m:t>
              </m:r>
            </m:sub>
          </m:sSub>
          <m:r>
            <w:rPr>
              <w:rFonts w:ascii="Cambria Math" w:eastAsiaTheme="minorEastAsia" w:hAnsi="Cambria Math"/>
              <w:lang w:val="fr-FR"/>
            </w:rPr>
            <m:t>=</m:t>
          </m:r>
          <m:limLow>
            <m:limLowPr>
              <m:ctrlPr>
                <w:rPr>
                  <w:rFonts w:ascii="Cambria Math" w:eastAsiaTheme="minorEastAsia" w:hAnsi="Cambria Math"/>
                  <w:i/>
                  <w:iCs/>
                  <w:lang w:val="fr-FR"/>
                </w:rPr>
              </m:ctrlPr>
            </m:limLowPr>
            <m:e>
              <m:r>
                <m:rPr>
                  <m:nor/>
                </m:rPr>
                <w:rPr>
                  <w:rFonts w:eastAsiaTheme="minorEastAsia"/>
                  <w:i/>
                  <w:iCs/>
                  <w:lang w:val="fr-FR"/>
                </w:rPr>
                <m:t>max</m:t>
              </m:r>
            </m:e>
            <m:lim>
              <m:r>
                <m:rPr>
                  <m:nor/>
                </m:rPr>
                <w:rPr>
                  <w:rFonts w:eastAsiaTheme="minorEastAsia"/>
                  <w:i/>
                  <w:iCs/>
                  <w:lang w:val="fr-FR"/>
                </w:rPr>
                <m:t>k</m:t>
              </m:r>
            </m:lim>
          </m:limLow>
          <m:d>
            <m:dPr>
              <m:begChr m:val="{"/>
              <m:endChr m:val="}"/>
              <m:ctrlPr>
                <w:rPr>
                  <w:rFonts w:ascii="Cambria Math" w:hAnsi="Cambria Math"/>
                  <w:i/>
                  <w:lang w:val="fr-FR"/>
                </w:rPr>
              </m:ctrlPr>
            </m:dPr>
            <m:e>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r>
                <m:rPr>
                  <m:nor/>
                </m:rPr>
                <w:rPr>
                  <w:i/>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1</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r>
                <m:rPr>
                  <m:nor/>
                </m:rPr>
                <w:rPr>
                  <w:i/>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2</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r>
                <m:rPr>
                  <m:nor/>
                </m:rPr>
                <w:rPr>
                  <w:i/>
                  <w:lang w:val="fr-FR"/>
                </w:rPr>
                <m:t>,</m:t>
              </m:r>
              <m:r>
                <w:rPr>
                  <w:rFonts w:ascii="Cambria Math" w:hAnsi="Cambria Math"/>
                  <w:lang w:val="fr-FR"/>
                </w:rPr>
                <m:t>…</m:t>
              </m:r>
              <m:r>
                <m:rPr>
                  <m:nor/>
                </m:rPr>
                <w:rPr>
                  <w:i/>
                  <w:lang w:val="fr-FR"/>
                </w:rPr>
                <m:t>,</m:t>
              </m:r>
              <m:f>
                <m:fPr>
                  <m:ctrlPr>
                    <w:rPr>
                      <w:rFonts w:ascii="Cambria Math" w:hAnsi="Cambria Math"/>
                      <w:i/>
                      <w:lang w:val="fr-FR"/>
                    </w:rPr>
                  </m:ctrlPr>
                </m:fPr>
                <m:num>
                  <m:r>
                    <m:rPr>
                      <m:nor/>
                    </m:rPr>
                    <w:rPr>
                      <w:i/>
                      <w:iCs/>
                    </w:rPr>
                    <m:t>Δ</m:t>
                  </m:r>
                  <m:sSub>
                    <m:sSubPr>
                      <m:ctrlPr>
                        <w:rPr>
                          <w:rFonts w:ascii="Cambria Math" w:hAnsi="Cambria Math"/>
                          <w:i/>
                        </w:rPr>
                      </m:ctrlPr>
                    </m:sSubPr>
                    <m:e>
                      <m:r>
                        <m:rPr>
                          <m:nor/>
                        </m:rPr>
                        <w:rPr>
                          <w:i/>
                          <w:lang w:val="fr-FR"/>
                        </w:rPr>
                        <m:t>Y</m:t>
                      </m:r>
                    </m:e>
                    <m:sub>
                      <m:r>
                        <m:rPr>
                          <m:nor/>
                        </m:rPr>
                        <w:rPr>
                          <w:i/>
                          <w:iCs/>
                          <w:lang w:val="fr-FR"/>
                        </w:rPr>
                        <m:t>t</m:t>
                      </m:r>
                      <m:r>
                        <w:rPr>
                          <w:rFonts w:ascii="Cambria Math" w:hAnsi="Cambria Math"/>
                          <w:lang w:val="fr-FR"/>
                        </w:rPr>
                        <m:t>+</m:t>
                      </m:r>
                      <m:r>
                        <m:rPr>
                          <m:nor/>
                        </m:rPr>
                        <w:rPr>
                          <w:i/>
                          <w:iCs/>
                          <w:lang w:val="fr-FR"/>
                        </w:rPr>
                        <m:t>k</m:t>
                      </m:r>
                    </m:sub>
                  </m:sSub>
                </m:num>
                <m:den>
                  <m:r>
                    <m:rPr>
                      <m:nor/>
                    </m:rPr>
                    <w:rPr>
                      <w:i/>
                      <w:iCs/>
                    </w:rPr>
                    <m:t>Δ</m:t>
                  </m:r>
                  <m:sSub>
                    <m:sSubPr>
                      <m:ctrlPr>
                        <w:rPr>
                          <w:rFonts w:ascii="Cambria Math" w:hAnsi="Cambria Math"/>
                          <w:i/>
                        </w:rPr>
                      </m:ctrlPr>
                    </m:sSubPr>
                    <m:e>
                      <m:r>
                        <m:rPr>
                          <m:nor/>
                        </m:rPr>
                        <w:rPr>
                          <w:i/>
                          <w:lang w:val="fr-FR"/>
                        </w:rPr>
                        <m:t>G</m:t>
                      </m:r>
                    </m:e>
                    <m:sub>
                      <m:r>
                        <m:rPr>
                          <m:nor/>
                        </m:rPr>
                        <w:rPr>
                          <w:i/>
                          <w:lang w:val="fr-FR"/>
                        </w:rPr>
                        <m:t>t</m:t>
                      </m:r>
                    </m:sub>
                  </m:sSub>
                </m:den>
              </m:f>
            </m:e>
          </m:d>
        </m:oMath>
      </m:oMathPara>
    </w:p>
    <w:p w14:paraId="4283FBAD" w14:textId="154085A1" w:rsidR="005A7EE5" w:rsidRDefault="005A7EE5" w:rsidP="005A7EE5">
      <w:pPr>
        <w:pStyle w:val="Ttulo6"/>
        <w:rPr>
          <w:rFonts w:eastAsiaTheme="minorEastAsia"/>
        </w:rPr>
      </w:pPr>
      <w:bookmarkStart w:id="81" w:name="_Toc173958405"/>
      <w:r>
        <w:rPr>
          <w:rFonts w:eastAsiaTheme="minorEastAsia"/>
        </w:rPr>
        <w:t>Factores a tener en cuenta</w:t>
      </w:r>
      <w:r w:rsidR="006A06F1">
        <w:rPr>
          <w:rFonts w:eastAsiaTheme="minorEastAsia"/>
        </w:rPr>
        <w:t xml:space="preserve"> y evidencia sobre los efectos del gasto público</w:t>
      </w:r>
      <w:bookmarkEnd w:id="81"/>
    </w:p>
    <w:p w14:paraId="45A1507A" w14:textId="26E637C5" w:rsidR="005A7EE5" w:rsidRDefault="005A7EE5" w:rsidP="00DB7F81">
      <w:pPr>
        <w:pStyle w:val="Ttulo7"/>
        <w:numPr>
          <w:ilvl w:val="0"/>
          <w:numId w:val="16"/>
        </w:numPr>
        <w:spacing w:before="0"/>
        <w:ind w:left="1134" w:hanging="113"/>
        <w:rPr>
          <w:rFonts w:eastAsiaTheme="minorEastAsia"/>
        </w:rPr>
      </w:pPr>
      <w:bookmarkStart w:id="82" w:name="_Toc173958406"/>
      <w:r>
        <w:rPr>
          <w:rFonts w:eastAsiaTheme="minorEastAsia"/>
        </w:rPr>
        <w:t>El horizonte temporal es clave</w:t>
      </w:r>
      <w:r w:rsidR="00FD7643" w:rsidRPr="00FD7643">
        <w:rPr>
          <w:sz w:val="19"/>
          <w:szCs w:val="19"/>
          <w:u w:val="none"/>
        </w:rPr>
        <w:t xml:space="preserve"> (</w:t>
      </w:r>
      <w:r w:rsidR="00FD7643" w:rsidRPr="00FD7643">
        <w:rPr>
          <w:rFonts w:ascii="Times New Roman" w:hAnsi="Times New Roman" w:cs="Times New Roman"/>
          <w:sz w:val="19"/>
          <w:szCs w:val="19"/>
          <w:u w:val="none"/>
        </w:rPr>
        <w:t>−</w:t>
      </w:r>
      <w:r w:rsidR="00FD7643" w:rsidRPr="00FD7643">
        <w:rPr>
          <w:sz w:val="19"/>
          <w:szCs w:val="19"/>
          <w:u w:val="none"/>
        </w:rPr>
        <w:t>)</w:t>
      </w:r>
      <w:bookmarkEnd w:id="82"/>
    </w:p>
    <w:p w14:paraId="225726DD" w14:textId="6E54E45C" w:rsidR="005A7EE5" w:rsidRDefault="005A7EE5" w:rsidP="006B2398">
      <w:pPr>
        <w:pStyle w:val="Nivel1SM"/>
        <w:spacing w:before="0" w:after="0"/>
      </w:pPr>
      <w:r>
        <w:t>En los estudios empíricos, el horizonte temporal es clave. No es lo mismo el multiplicador de impacto (el multiplicador en el período en que se lleva a cabo la política fiscal)</w:t>
      </w:r>
      <w:r w:rsidR="00164FF2">
        <w:t>,</w:t>
      </w:r>
      <w:r>
        <w:t xml:space="preserve"> que el multiplicador de un año o que el multiplicador de medio largo-plazo (5-10</w:t>
      </w:r>
      <w:r w:rsidR="00920528">
        <w:t> </w:t>
      </w:r>
      <w:r>
        <w:t>años).</w:t>
      </w:r>
    </w:p>
    <w:p w14:paraId="7D190B44" w14:textId="77777777" w:rsidR="00C03474" w:rsidRDefault="005A7EE5">
      <w:pPr>
        <w:pStyle w:val="Nivel2SM"/>
      </w:pPr>
      <w:r>
        <w:t>En un modelo neokeynesiano estándar, el multiplicador de impacto suele ser positivo.</w:t>
      </w:r>
    </w:p>
    <w:p w14:paraId="4D55A14E" w14:textId="4C844E9F" w:rsidR="005A7EE5" w:rsidRDefault="00C03474">
      <w:pPr>
        <w:pStyle w:val="Nivel2SM"/>
      </w:pPr>
      <w:r>
        <w:t>Sin embargo, e</w:t>
      </w:r>
      <w:r w:rsidR="005A7EE5">
        <w:t>l multiplicador de largo plazo de un incremento permanente del gasto público financiado con impuestos a la renta o con impuestos al consumo es aproximadamente cero.</w:t>
      </w:r>
    </w:p>
    <w:p w14:paraId="25C02656" w14:textId="4FAA25F6" w:rsidR="005A7EE5" w:rsidRPr="005A7EE5" w:rsidRDefault="005A7EE5" w:rsidP="00DB7F81">
      <w:pPr>
        <w:pStyle w:val="Ttulo7"/>
        <w:numPr>
          <w:ilvl w:val="0"/>
          <w:numId w:val="16"/>
        </w:numPr>
        <w:ind w:left="1134" w:hanging="113"/>
      </w:pPr>
      <w:bookmarkStart w:id="83" w:name="_Toc173958407"/>
      <w:r>
        <w:t xml:space="preserve">La magnitud del efecto sustitución </w:t>
      </w:r>
      <w:r w:rsidR="00FB0C86">
        <w:t xml:space="preserve">intertemporal </w:t>
      </w:r>
      <w:r>
        <w:t>es clave</w:t>
      </w:r>
      <w:r w:rsidR="00FD7643" w:rsidRPr="00FD7643">
        <w:rPr>
          <w:sz w:val="19"/>
          <w:szCs w:val="19"/>
          <w:u w:val="none"/>
        </w:rPr>
        <w:t xml:space="preserve"> (</w:t>
      </w:r>
      <w:r w:rsidR="00FD7643" w:rsidRPr="00FD7643">
        <w:rPr>
          <w:rFonts w:ascii="Times New Roman" w:hAnsi="Times New Roman" w:cs="Times New Roman"/>
          <w:sz w:val="19"/>
          <w:szCs w:val="19"/>
          <w:u w:val="none"/>
        </w:rPr>
        <w:t>+</w:t>
      </w:r>
      <w:r w:rsidR="00FD7643" w:rsidRPr="00FD7643">
        <w:rPr>
          <w:sz w:val="19"/>
          <w:szCs w:val="19"/>
          <w:u w:val="none"/>
        </w:rPr>
        <w:t>)</w:t>
      </w:r>
      <w:bookmarkEnd w:id="83"/>
    </w:p>
    <w:p w14:paraId="70B33333" w14:textId="6342DE29" w:rsidR="005A7EE5" w:rsidRDefault="005A7EE5" w:rsidP="006B2398">
      <w:pPr>
        <w:pStyle w:val="Nivel1SM"/>
        <w:spacing w:before="0"/>
      </w:pPr>
      <w:r>
        <w:t>Si la Elasticidad de Sustitución Intertemporal</w:t>
      </w:r>
      <w:r w:rsidR="005F7FE8">
        <w:t xml:space="preserve"> (ESI)</w:t>
      </w:r>
      <w:r>
        <w:t xml:space="preserve"> de la oferta de trabajo es muy reducida, el valor del multiplicador es menor que uno (el efecto riqueza negativo gana importancia).</w:t>
      </w:r>
    </w:p>
    <w:p w14:paraId="7F4DA245" w14:textId="4E9BB9E6" w:rsidR="005A7EE5" w:rsidRDefault="005A7EE5">
      <w:pPr>
        <w:pStyle w:val="Nivel1SM"/>
      </w:pPr>
      <w:r w:rsidRPr="005A7EE5">
        <w:rPr>
          <w:highlight w:val="yellow"/>
        </w:rPr>
        <w:t>En el límite, si la oferta de trabajo fuera perfectamente inelástica, s</w:t>
      </w:r>
      <w:r w:rsidR="00B3701E">
        <w:rPr>
          <w:highlight w:val="yellow"/>
        </w:rPr>
        <w:t>ó</w:t>
      </w:r>
      <w:r w:rsidRPr="005A7EE5">
        <w:rPr>
          <w:highlight w:val="yellow"/>
        </w:rPr>
        <w:t xml:space="preserve">lo existe efecto riqueza negativo. Como resultado, el nivel de producción no se vería afectado y la reducción del consumo sería de igual cuantía al aumento del gasto público, produciéndose un </w:t>
      </w:r>
      <w:r w:rsidRPr="00231716">
        <w:rPr>
          <w:i/>
          <w:iCs/>
          <w:highlight w:val="yellow"/>
        </w:rPr>
        <w:t>efecto crowding-out</w:t>
      </w:r>
      <w:r w:rsidRPr="005A7EE5">
        <w:rPr>
          <w:highlight w:val="yellow"/>
        </w:rPr>
        <w:t xml:space="preserve"> completo.</w:t>
      </w:r>
    </w:p>
    <w:p w14:paraId="1A0F063E" w14:textId="0C46123F" w:rsidR="005A7EE5" w:rsidRDefault="005A7EE5" w:rsidP="00DB7F81">
      <w:pPr>
        <w:pStyle w:val="Ttulo7"/>
        <w:numPr>
          <w:ilvl w:val="0"/>
          <w:numId w:val="16"/>
        </w:numPr>
        <w:ind w:left="1134" w:hanging="113"/>
      </w:pPr>
      <w:bookmarkStart w:id="84" w:name="_Toc173958408"/>
      <w:r>
        <w:t>El grado de distorsiones importa</w:t>
      </w:r>
      <w:r w:rsidR="00231716">
        <w:t xml:space="preserve"> (</w:t>
      </w:r>
      <w:proofErr w:type="spellStart"/>
      <w:r w:rsidR="00231716">
        <w:t>Effective</w:t>
      </w:r>
      <w:proofErr w:type="spellEnd"/>
      <w:r w:rsidR="00231716">
        <w:t xml:space="preserve"> </w:t>
      </w:r>
      <w:proofErr w:type="spellStart"/>
      <w:r w:rsidR="00231716">
        <w:t>Lower</w:t>
      </w:r>
      <w:proofErr w:type="spellEnd"/>
      <w:r w:rsidR="00231716">
        <w:t xml:space="preserve"> </w:t>
      </w:r>
      <w:proofErr w:type="spellStart"/>
      <w:r w:rsidR="00231716">
        <w:t>Bound</w:t>
      </w:r>
      <w:proofErr w:type="spellEnd"/>
      <w:r w:rsidR="00231716">
        <w:t xml:space="preserve"> y restricciones de liquidez)</w:t>
      </w:r>
      <w:r w:rsidR="00FD7643" w:rsidRPr="00FD7643">
        <w:rPr>
          <w:sz w:val="19"/>
          <w:szCs w:val="19"/>
          <w:u w:val="none"/>
        </w:rPr>
        <w:t xml:space="preserve"> (</w:t>
      </w:r>
      <w:r w:rsidR="00FD7643" w:rsidRPr="00FD7643">
        <w:rPr>
          <w:rFonts w:ascii="Times New Roman" w:hAnsi="Times New Roman" w:cs="Times New Roman"/>
          <w:sz w:val="19"/>
          <w:szCs w:val="19"/>
          <w:u w:val="none"/>
        </w:rPr>
        <w:t>+</w:t>
      </w:r>
      <w:r w:rsidR="00FD7643" w:rsidRPr="00FD7643">
        <w:rPr>
          <w:sz w:val="19"/>
          <w:szCs w:val="19"/>
          <w:u w:val="none"/>
        </w:rPr>
        <w:t>)</w:t>
      </w:r>
      <w:bookmarkEnd w:id="84"/>
    </w:p>
    <w:p w14:paraId="7962C1CA" w14:textId="77777777" w:rsidR="00231716" w:rsidRDefault="00231716" w:rsidP="006B2398">
      <w:pPr>
        <w:pStyle w:val="Nivel1SM"/>
        <w:keepNext/>
        <w:spacing w:before="0" w:after="0"/>
      </w:pPr>
      <w:r>
        <w:t xml:space="preserve">La evidencia de los últimos años apunta a que el multiplicador de impacto de un incremento transitorio del gasto público cuando estamos en el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 xml:space="preserve"> de los tipos de interés nominales es más alto de los que pensábamos.</w:t>
      </w:r>
    </w:p>
    <w:p w14:paraId="5CB168CE" w14:textId="5F62E234" w:rsidR="00231716" w:rsidRDefault="00231716">
      <w:pPr>
        <w:pStyle w:val="Nivel2SM"/>
      </w:pPr>
      <w:r>
        <w:rPr>
          <w:smallCaps/>
        </w:rPr>
        <w:t>Robert Hall</w:t>
      </w:r>
      <w:r>
        <w:t xml:space="preserve"> estima que el multiplicador fiscal está entre 0,5 y 1 cuando existe margen para una bajada de los tipos de interés, pero considera que el multiplicador puede alcanzar 1,7 cuando los tipos son cercanos a cero.</w:t>
      </w:r>
    </w:p>
    <w:p w14:paraId="0988AF0D" w14:textId="77777777" w:rsidR="00231716" w:rsidRDefault="00231716" w:rsidP="009C6EBF">
      <w:pPr>
        <w:pStyle w:val="Nivel2SM"/>
        <w:keepNext/>
        <w:spacing w:after="0"/>
      </w:pPr>
      <w:r>
        <w:rPr>
          <w:smallCaps/>
        </w:rPr>
        <w:t>Christiano</w:t>
      </w:r>
      <w:r>
        <w:t xml:space="preserve"> analiza los efectos de la política fiscal en un modelo DSGE con más distorsiones (costes de ajuste de la inversión y hábitos de consumo) y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 Encuentra que el valor del multiplicador de impacto puede estar entre 1,2 y 1,3.</w:t>
      </w:r>
    </w:p>
    <w:p w14:paraId="1D0E7B95" w14:textId="77777777" w:rsidR="00231716" w:rsidRPr="005A7EE5" w:rsidRDefault="00231716" w:rsidP="009C6EBF">
      <w:pPr>
        <w:pStyle w:val="Nivel3SM"/>
      </w:pPr>
      <w:r>
        <w:t xml:space="preserve">Esto podría deberse a que, en una situación como la vivida recientemente, con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 xml:space="preserve"> y gran liquidez en los mercados financieros, se mitiga el efecto </w:t>
      </w:r>
      <w:r>
        <w:rPr>
          <w:i/>
          <w:iCs/>
        </w:rPr>
        <w:t>crowding-out</w:t>
      </w:r>
      <w:r>
        <w:t xml:space="preserve"> (expulsión de la inversión privada si el impulso fiscal va acompañado de déficit público).</w:t>
      </w:r>
    </w:p>
    <w:p w14:paraId="36DFAC0C" w14:textId="79682CE7" w:rsidR="00777B0F" w:rsidRDefault="00777B0F">
      <w:pPr>
        <w:pStyle w:val="Nivel1SM"/>
        <w:rPr>
          <w:spacing w:val="-3"/>
        </w:rPr>
      </w:pPr>
      <w:r w:rsidRPr="00777B0F">
        <w:rPr>
          <w:smallCaps/>
          <w:spacing w:val="-3"/>
        </w:rPr>
        <w:t>Galí</w:t>
      </w:r>
      <w:r w:rsidR="00AD21E1" w:rsidRPr="00777B0F">
        <w:rPr>
          <w:spacing w:val="-3"/>
        </w:rPr>
        <w:t>,</w:t>
      </w:r>
      <w:r w:rsidRPr="00777B0F">
        <w:rPr>
          <w:spacing w:val="-3"/>
        </w:rPr>
        <w:t xml:space="preserve"> </w:t>
      </w:r>
      <w:r w:rsidR="00AD21E1" w:rsidRPr="00777B0F">
        <w:rPr>
          <w:smallCaps/>
          <w:spacing w:val="-3"/>
        </w:rPr>
        <w:t>López-Salido</w:t>
      </w:r>
      <w:r w:rsidR="00AD21E1" w:rsidRPr="00AD21E1">
        <w:rPr>
          <w:spacing w:val="-3"/>
        </w:rPr>
        <w:t xml:space="preserve"> </w:t>
      </w:r>
      <w:r w:rsidRPr="00777B0F">
        <w:rPr>
          <w:spacing w:val="-3"/>
        </w:rPr>
        <w:t xml:space="preserve">y </w:t>
      </w:r>
      <w:r w:rsidRPr="00777B0F">
        <w:rPr>
          <w:smallCaps/>
          <w:spacing w:val="-3"/>
        </w:rPr>
        <w:t>Vallés</w:t>
      </w:r>
      <w:r w:rsidRPr="00777B0F">
        <w:rPr>
          <w:spacing w:val="-3"/>
        </w:rPr>
        <w:t xml:space="preserve"> (2007)</w:t>
      </w:r>
      <w:r w:rsidR="00AD21E1">
        <w:rPr>
          <w:rStyle w:val="Refdenotaalpie"/>
          <w:spacing w:val="-3"/>
        </w:rPr>
        <w:footnoteReference w:id="28"/>
      </w:r>
      <w:r w:rsidRPr="00777B0F">
        <w:rPr>
          <w:spacing w:val="-3"/>
        </w:rPr>
        <w:t xml:space="preserve"> encuentran que con restricciones de liquidez los hogares tienen menos posibilidad de suavizar el consumo y también encuentran que el multiplicador es mayor que 1.</w:t>
      </w:r>
    </w:p>
    <w:p w14:paraId="4B6DD2C4" w14:textId="1468D7FB" w:rsidR="005A7EE5" w:rsidRDefault="005A7EE5" w:rsidP="00DB7F81">
      <w:pPr>
        <w:pStyle w:val="Ttulo7"/>
        <w:numPr>
          <w:ilvl w:val="0"/>
          <w:numId w:val="16"/>
        </w:numPr>
        <w:ind w:left="1134" w:hanging="113"/>
      </w:pPr>
      <w:bookmarkStart w:id="85" w:name="_Toc173958409"/>
      <w:r>
        <w:lastRenderedPageBreak/>
        <w:t>La consideración de la respuesta de los impuestos es muy importante</w:t>
      </w:r>
      <w:r w:rsidR="00FD7643" w:rsidRPr="00FD7643">
        <w:rPr>
          <w:sz w:val="19"/>
          <w:szCs w:val="19"/>
          <w:u w:val="none"/>
        </w:rPr>
        <w:t xml:space="preserve"> (</w:t>
      </w:r>
      <w:r w:rsidR="00FD7643" w:rsidRPr="00FD7643">
        <w:rPr>
          <w:rFonts w:ascii="Times New Roman" w:hAnsi="Times New Roman" w:cs="Times New Roman"/>
          <w:sz w:val="19"/>
          <w:szCs w:val="19"/>
          <w:u w:val="none"/>
        </w:rPr>
        <w:t>−</w:t>
      </w:r>
      <w:r w:rsidR="00FD7643" w:rsidRPr="00FD7643">
        <w:rPr>
          <w:sz w:val="19"/>
          <w:szCs w:val="19"/>
          <w:u w:val="none"/>
        </w:rPr>
        <w:t>)</w:t>
      </w:r>
      <w:bookmarkEnd w:id="85"/>
    </w:p>
    <w:p w14:paraId="0933D9F9" w14:textId="7995CABC" w:rsidR="005A7EE5" w:rsidRDefault="00777B0F" w:rsidP="006B2398">
      <w:pPr>
        <w:pStyle w:val="Nivel1SM"/>
        <w:keepNext/>
        <w:spacing w:before="0" w:after="0"/>
      </w:pPr>
      <w:r>
        <w:t>El multiplicador de largo plazo puede ser negativo en algunos modelos neokeynesianos porque el gasto público adicional tiene que ser financiado con impuestos que deprimen la actividad económica en el futuro.</w:t>
      </w:r>
    </w:p>
    <w:p w14:paraId="028F7BD9" w14:textId="224CA9C8" w:rsidR="00777B0F" w:rsidRDefault="00B05CDD">
      <w:pPr>
        <w:pStyle w:val="Nivel2SM"/>
      </w:pPr>
      <w:r>
        <w:rPr>
          <w:smallCaps/>
        </w:rPr>
        <w:t xml:space="preserve">Alberto </w:t>
      </w:r>
      <w:r w:rsidR="00777B0F">
        <w:rPr>
          <w:smallCaps/>
        </w:rPr>
        <w:t>Alesina</w:t>
      </w:r>
      <w:r>
        <w:rPr>
          <w:rStyle w:val="Refdenotaalpie"/>
          <w:smallCaps/>
        </w:rPr>
        <w:footnoteReference w:id="29"/>
      </w:r>
      <w:r w:rsidR="00777B0F">
        <w:t xml:space="preserve"> </w:t>
      </w:r>
      <w:r>
        <w:t xml:space="preserve">usa un enfoque empírico y </w:t>
      </w:r>
      <w:r w:rsidR="00777B0F">
        <w:t>encuentra que reducciones permanentes de gasto asociadas a reducciones equivalentes de impuestos suelen tener un efecto expansivo.</w:t>
      </w:r>
      <w:r>
        <w:t xml:space="preserve"> El italiano también concluye que aumentos de impuestos pueden perjudicar el crecimiento económico más que recortes en el gasto público.</w:t>
      </w:r>
    </w:p>
    <w:p w14:paraId="33349103" w14:textId="2132EBB1" w:rsidR="0076635E" w:rsidRDefault="0076635E" w:rsidP="00DB7F81">
      <w:pPr>
        <w:pStyle w:val="Ttulo7"/>
        <w:numPr>
          <w:ilvl w:val="0"/>
          <w:numId w:val="16"/>
        </w:numPr>
        <w:ind w:left="1134" w:hanging="113"/>
      </w:pPr>
      <w:bookmarkStart w:id="86" w:name="_Toc173958410"/>
      <w:r>
        <w:t>El nivel de deuda pública</w:t>
      </w:r>
      <w:r w:rsidR="00FD7643" w:rsidRPr="00FD7643">
        <w:rPr>
          <w:sz w:val="19"/>
          <w:szCs w:val="19"/>
          <w:u w:val="none"/>
        </w:rPr>
        <w:t xml:space="preserve"> (</w:t>
      </w:r>
      <w:r w:rsidR="00FD7643" w:rsidRPr="00FD7643">
        <w:rPr>
          <w:rFonts w:ascii="Times New Roman" w:hAnsi="Times New Roman" w:cs="Times New Roman"/>
          <w:sz w:val="19"/>
          <w:szCs w:val="19"/>
          <w:u w:val="none"/>
        </w:rPr>
        <w:t>−</w:t>
      </w:r>
      <w:r w:rsidR="00FD7643" w:rsidRPr="00FD7643">
        <w:rPr>
          <w:sz w:val="19"/>
          <w:szCs w:val="19"/>
          <w:u w:val="none"/>
        </w:rPr>
        <w:t>)</w:t>
      </w:r>
      <w:bookmarkEnd w:id="86"/>
    </w:p>
    <w:p w14:paraId="02ABDD3C" w14:textId="77777777" w:rsidR="0076635E" w:rsidRPr="00964D63" w:rsidRDefault="0076635E" w:rsidP="006B2398">
      <w:pPr>
        <w:pStyle w:val="Nivel1SM"/>
        <w:spacing w:before="0"/>
      </w:pPr>
      <w:r>
        <w:t>El multiplicador fiscal puede depender negativamente del nivel de deuda pública, pues con una deuda pública elevada, el país puede sufrir problemas de financiación como consecuencia de un estímulo fiscal adicional.</w:t>
      </w:r>
    </w:p>
    <w:p w14:paraId="71037392" w14:textId="5741F910" w:rsidR="0076635E" w:rsidRDefault="0076635E" w:rsidP="00DB7F81">
      <w:pPr>
        <w:pStyle w:val="Ttulo7"/>
        <w:numPr>
          <w:ilvl w:val="0"/>
          <w:numId w:val="16"/>
        </w:numPr>
        <w:ind w:left="1134" w:hanging="113"/>
      </w:pPr>
      <w:bookmarkStart w:id="87" w:name="_Toc173958411"/>
      <w:r>
        <w:t>La independencia de la política monetaria es importante (unión monetaria)</w:t>
      </w:r>
      <w:r w:rsidR="00FD7643" w:rsidRPr="00FD7643">
        <w:rPr>
          <w:sz w:val="19"/>
          <w:szCs w:val="19"/>
          <w:u w:val="none"/>
        </w:rPr>
        <w:t xml:space="preserve"> (</w:t>
      </w:r>
      <w:r w:rsidR="00FD7643" w:rsidRPr="00FD7643">
        <w:rPr>
          <w:rFonts w:ascii="Times New Roman" w:hAnsi="Times New Roman" w:cs="Times New Roman"/>
          <w:sz w:val="19"/>
          <w:szCs w:val="19"/>
          <w:u w:val="none"/>
        </w:rPr>
        <w:t>+</w:t>
      </w:r>
      <w:r w:rsidR="00FD7643" w:rsidRPr="00FD7643">
        <w:rPr>
          <w:sz w:val="19"/>
          <w:szCs w:val="19"/>
          <w:u w:val="none"/>
        </w:rPr>
        <w:t>)</w:t>
      </w:r>
      <w:bookmarkEnd w:id="87"/>
    </w:p>
    <w:p w14:paraId="2C75ADDD" w14:textId="2352DE20" w:rsidR="0076635E" w:rsidRDefault="0076635E" w:rsidP="006B2398">
      <w:pPr>
        <w:pStyle w:val="Nivel1SM"/>
        <w:keepNext/>
        <w:spacing w:before="0" w:after="0"/>
      </w:pPr>
      <w:r>
        <w:rPr>
          <w:smallCaps/>
        </w:rPr>
        <w:t>Galí</w:t>
      </w:r>
      <w:r>
        <w:t xml:space="preserve"> y </w:t>
      </w:r>
      <w:r>
        <w:rPr>
          <w:smallCaps/>
        </w:rPr>
        <w:t>Monacelli</w:t>
      </w:r>
      <w:r>
        <w:t xml:space="preserve"> (2005) utilizan el modelo canónico neokeynesiano en economía abierta para analizar el diseño de la política fiscal y de las políticas monetarias óptimas en una unión monetaria. Suponen una unión monetaria en la que cada país conserva el control sobre su política fiscal y la política monetaria es común para todos los países de la unión monetaria. De este modo, el tipo de interés de la relación IS</w:t>
      </w:r>
      <w:r w:rsidR="00FB0C86">
        <w:t> </w:t>
      </w:r>
      <w:r>
        <w:t>dinámica de cada país será el tipo de interés fijado por el banco central, común a todos los estados miembros de la unión monetaria.</w:t>
      </w:r>
    </w:p>
    <w:p w14:paraId="399BC849" w14:textId="5DD0C7E0" w:rsidR="0076635E" w:rsidRDefault="0076635E">
      <w:pPr>
        <w:pStyle w:val="Nivel2SM"/>
      </w:pPr>
      <w:r>
        <w:t xml:space="preserve">En primer lugar, </w:t>
      </w:r>
      <w:r>
        <w:rPr>
          <w:smallCaps/>
        </w:rPr>
        <w:t>Galí</w:t>
      </w:r>
      <w:r>
        <w:t xml:space="preserve"> y </w:t>
      </w:r>
      <w:r>
        <w:rPr>
          <w:smallCaps/>
        </w:rPr>
        <w:t>Monacelli</w:t>
      </w:r>
      <w:r>
        <w:t xml:space="preserve"> analizan los efectos de un aumento del gasto público doméstico. El efecto es expansivo para la economía doméstica y casi no depende del grado de acomodación de la política monetaria, dado que la política monetaria de la unión monetaria no responde únicamente a la inflación doméstica (sino que depende de la del conjunto de la unión) y no se produce un incremento del tipo de interés en respuesta al aumento del gasto público como sucedía en el caso analizado en economía cerrada.</w:t>
      </w:r>
    </w:p>
    <w:p w14:paraId="285F598F" w14:textId="77777777" w:rsidR="0076635E" w:rsidRPr="00964D63" w:rsidRDefault="0076635E">
      <w:pPr>
        <w:pStyle w:val="Nivel2SM"/>
        <w:rPr>
          <w:spacing w:val="-1"/>
        </w:rPr>
      </w:pPr>
      <w:r w:rsidRPr="00964D63">
        <w:rPr>
          <w:spacing w:val="-1"/>
        </w:rPr>
        <w:t xml:space="preserve">Por otra parte, </w:t>
      </w:r>
      <w:r w:rsidRPr="00964D63">
        <w:rPr>
          <w:smallCaps/>
          <w:spacing w:val="-1"/>
        </w:rPr>
        <w:t>Galí</w:t>
      </w:r>
      <w:r w:rsidRPr="00964D63">
        <w:rPr>
          <w:spacing w:val="-1"/>
        </w:rPr>
        <w:t xml:space="preserve"> y </w:t>
      </w:r>
      <w:r w:rsidRPr="00964D63">
        <w:rPr>
          <w:smallCaps/>
          <w:spacing w:val="-1"/>
        </w:rPr>
        <w:t>Monacelli</w:t>
      </w:r>
      <w:r w:rsidRPr="00964D63">
        <w:rPr>
          <w:spacing w:val="-1"/>
        </w:rPr>
        <w:t xml:space="preserve"> también estudian cuál es la política monetaria y fiscal óptima a nivel de la unión monetaria en respuesta a una perturbación positiva de productividad que afecta a la economía doméstica. Una perturbación positiva de productividad tiende a reducir los precios domésticos, lo que, en presencia de rigideces nominales de precios y en ausencia de ajustes de tipo de cambio nominal entre los miembros de la unión monetaria, genera una respuesta ineficiente de los términos de intercambio, por lo que existe cierto espacio para que la política fiscal de cada país actúe como instrumento de estabilización.</w:t>
      </w:r>
    </w:p>
    <w:p w14:paraId="5A093415" w14:textId="4584B460" w:rsidR="00964D63" w:rsidRDefault="00964D63" w:rsidP="00DB7F81">
      <w:pPr>
        <w:pStyle w:val="Ttulo7"/>
        <w:numPr>
          <w:ilvl w:val="0"/>
          <w:numId w:val="16"/>
        </w:numPr>
        <w:ind w:left="1134" w:hanging="113"/>
      </w:pPr>
      <w:bookmarkStart w:id="88" w:name="_Toc173958412"/>
      <w:r>
        <w:t>La apertura de la economía</w:t>
      </w:r>
      <w:r w:rsidR="00FD7643" w:rsidRPr="00FD7643">
        <w:rPr>
          <w:sz w:val="19"/>
          <w:szCs w:val="19"/>
          <w:u w:val="none"/>
        </w:rPr>
        <w:t xml:space="preserve"> (</w:t>
      </w:r>
      <w:r w:rsidR="00FD7643" w:rsidRPr="00FD7643">
        <w:rPr>
          <w:rFonts w:ascii="Times New Roman" w:hAnsi="Times New Roman" w:cs="Times New Roman"/>
          <w:sz w:val="19"/>
          <w:szCs w:val="19"/>
          <w:u w:val="none"/>
        </w:rPr>
        <w:t>−</w:t>
      </w:r>
      <w:r w:rsidR="00FD7643" w:rsidRPr="00FD7643">
        <w:rPr>
          <w:sz w:val="19"/>
          <w:szCs w:val="19"/>
          <w:u w:val="none"/>
        </w:rPr>
        <w:t>)</w:t>
      </w:r>
      <w:bookmarkEnd w:id="88"/>
    </w:p>
    <w:p w14:paraId="7C6FD9EF" w14:textId="6BDBA9E7" w:rsidR="00964D63" w:rsidRPr="00F0313D" w:rsidRDefault="00964D63" w:rsidP="006B2398">
      <w:pPr>
        <w:pStyle w:val="Nivel1SM"/>
        <w:spacing w:before="0"/>
        <w:rPr>
          <w:spacing w:val="-4"/>
        </w:rPr>
      </w:pPr>
      <w:r w:rsidRPr="00F0313D">
        <w:rPr>
          <w:spacing w:val="-4"/>
        </w:rPr>
        <w:t>En economías más abiertas la propensión marginal a importar suele ser mayor, y el multiplicador menor.</w:t>
      </w:r>
    </w:p>
    <w:p w14:paraId="5C634840" w14:textId="2F2A8191" w:rsidR="00964D63" w:rsidRDefault="00964D63" w:rsidP="00DB7F81">
      <w:pPr>
        <w:pStyle w:val="Ttulo7"/>
        <w:numPr>
          <w:ilvl w:val="0"/>
          <w:numId w:val="16"/>
        </w:numPr>
        <w:ind w:left="1134" w:hanging="113"/>
      </w:pPr>
      <w:bookmarkStart w:id="89" w:name="_Toc173958413"/>
      <w:r>
        <w:t>El régimen de tipo de cambio</w:t>
      </w:r>
      <w:r w:rsidR="00FD7643" w:rsidRPr="00FD7643">
        <w:rPr>
          <w:u w:val="none"/>
        </w:rPr>
        <w:t xml:space="preserve"> </w:t>
      </w:r>
      <w:r w:rsidR="00FD7643" w:rsidRPr="00FD7643">
        <w:rPr>
          <w:sz w:val="19"/>
          <w:szCs w:val="19"/>
          <w:u w:val="none"/>
        </w:rPr>
        <w:t>(</w:t>
      </w:r>
      <w:r w:rsidR="00FD7643" w:rsidRPr="00FD7643">
        <w:rPr>
          <w:rFonts w:cs="Times New Roman"/>
          <w:sz w:val="19"/>
          <w:szCs w:val="19"/>
          <w:u w:val="none"/>
        </w:rPr>
        <w:t>Con tipo de cambio flexible el multiplicador es menor</w:t>
      </w:r>
      <w:r w:rsidR="00FD7643" w:rsidRPr="00FD7643">
        <w:rPr>
          <w:sz w:val="19"/>
          <w:szCs w:val="19"/>
          <w:u w:val="none"/>
        </w:rPr>
        <w:t>)</w:t>
      </w:r>
      <w:bookmarkEnd w:id="89"/>
    </w:p>
    <w:p w14:paraId="5E946C42" w14:textId="143502A8" w:rsidR="00964D63" w:rsidRPr="00964D63" w:rsidRDefault="00964D63" w:rsidP="006B2398">
      <w:pPr>
        <w:pStyle w:val="Nivel1SM"/>
        <w:spacing w:before="0"/>
      </w:pPr>
      <w:r>
        <w:t>Países con tipo de ca</w:t>
      </w:r>
      <w:r w:rsidR="00FD7643">
        <w:t>m</w:t>
      </w:r>
      <w:r>
        <w:t>bio flexible tienen menores multiplicadores, pues los efectos se compensan con una variación del tipo de cambio.</w:t>
      </w:r>
    </w:p>
    <w:p w14:paraId="6A1FDDE8" w14:textId="49CC7EA7" w:rsidR="00964D63" w:rsidRDefault="00964D63" w:rsidP="00DB7F81">
      <w:pPr>
        <w:pStyle w:val="Ttulo7"/>
        <w:numPr>
          <w:ilvl w:val="0"/>
          <w:numId w:val="16"/>
        </w:numPr>
        <w:ind w:left="1134" w:hanging="113"/>
      </w:pPr>
      <w:bookmarkStart w:id="90" w:name="_Toc173958414"/>
      <w:r>
        <w:t>El tamaño y eficacia de los estabilizadores automáticos</w:t>
      </w:r>
      <w:bookmarkStart w:id="91" w:name="_Hlk121305688"/>
      <w:r w:rsidRPr="00FD7643">
        <w:rPr>
          <w:sz w:val="19"/>
          <w:szCs w:val="19"/>
          <w:u w:val="none"/>
        </w:rPr>
        <w:t xml:space="preserve"> (</w:t>
      </w:r>
      <w:r w:rsidRPr="00FD7643">
        <w:rPr>
          <w:rFonts w:ascii="Times New Roman" w:hAnsi="Times New Roman" w:cs="Times New Roman"/>
          <w:sz w:val="19"/>
          <w:szCs w:val="19"/>
          <w:u w:val="none"/>
        </w:rPr>
        <w:t>−</w:t>
      </w:r>
      <w:r w:rsidRPr="00FD7643">
        <w:rPr>
          <w:sz w:val="19"/>
          <w:szCs w:val="19"/>
          <w:u w:val="none"/>
        </w:rPr>
        <w:t>)</w:t>
      </w:r>
      <w:bookmarkEnd w:id="90"/>
      <w:bookmarkEnd w:id="91"/>
    </w:p>
    <w:p w14:paraId="4C1B9E1C" w14:textId="4BEEEA46" w:rsidR="00964D63" w:rsidRPr="00964D63" w:rsidRDefault="00964D63" w:rsidP="006B2398">
      <w:pPr>
        <w:pStyle w:val="Nivel1SM"/>
        <w:spacing w:before="0"/>
      </w:pPr>
      <w:r>
        <w:t>Cuanto mayores sean los estabilizadores automáticos, más compensarán el shock y menor será el multiplicador.</w:t>
      </w:r>
    </w:p>
    <w:p w14:paraId="09C4FA3D" w14:textId="77777777" w:rsidR="00964D63" w:rsidRDefault="00964D63" w:rsidP="00DB7F81">
      <w:pPr>
        <w:pStyle w:val="Ttulo7"/>
        <w:numPr>
          <w:ilvl w:val="0"/>
          <w:numId w:val="16"/>
        </w:numPr>
        <w:ind w:left="1134" w:hanging="113"/>
      </w:pPr>
      <w:bookmarkStart w:id="92" w:name="_Toc173958415"/>
      <w:r>
        <w:lastRenderedPageBreak/>
        <w:t>El destino de la política fiscal expansiva</w:t>
      </w:r>
      <w:bookmarkEnd w:id="92"/>
    </w:p>
    <w:p w14:paraId="64C09ED8" w14:textId="63288756" w:rsidR="00964D63" w:rsidRPr="009448E7" w:rsidRDefault="00964D63" w:rsidP="006B2398">
      <w:pPr>
        <w:pStyle w:val="Nivel1SM"/>
        <w:keepNext/>
        <w:spacing w:before="0" w:after="0"/>
        <w:rPr>
          <w:spacing w:val="-3"/>
        </w:rPr>
      </w:pPr>
      <w:r w:rsidRPr="009448E7">
        <w:rPr>
          <w:spacing w:val="-3"/>
        </w:rPr>
        <w:t xml:space="preserve">En cualquier caso, es crucial tener en cuenta que el tamaño del multiplicador no es exógeno. El gobierno puede incidir en </w:t>
      </w:r>
      <w:r w:rsidR="00C20A42" w:rsidRPr="009448E7">
        <w:rPr>
          <w:spacing w:val="-3"/>
        </w:rPr>
        <w:t>é</w:t>
      </w:r>
      <w:r w:rsidRPr="009448E7">
        <w:rPr>
          <w:spacing w:val="-3"/>
        </w:rPr>
        <w:t xml:space="preserve">l. </w:t>
      </w:r>
      <w:r w:rsidRPr="009448E7">
        <w:rPr>
          <w:smallCaps/>
          <w:spacing w:val="-3"/>
        </w:rPr>
        <w:t>Blanchard</w:t>
      </w:r>
      <w:r w:rsidRPr="009448E7">
        <w:rPr>
          <w:spacing w:val="-3"/>
        </w:rPr>
        <w:t xml:space="preserve"> y </w:t>
      </w:r>
      <w:r w:rsidRPr="009448E7">
        <w:rPr>
          <w:smallCaps/>
          <w:spacing w:val="-3"/>
        </w:rPr>
        <w:t>Portugal</w:t>
      </w:r>
      <w:r w:rsidRPr="009448E7">
        <w:rPr>
          <w:spacing w:val="-3"/>
        </w:rPr>
        <w:t xml:space="preserve"> sostienen que el gobierno puede elevar el multiplicador:</w:t>
      </w:r>
    </w:p>
    <w:p w14:paraId="4C9AB682" w14:textId="77777777" w:rsidR="00964D63" w:rsidRPr="00FB0C86" w:rsidRDefault="00964D63">
      <w:pPr>
        <w:pStyle w:val="Nivel2SM"/>
        <w:rPr>
          <w:spacing w:val="-6"/>
        </w:rPr>
      </w:pPr>
      <w:r w:rsidRPr="00FB0C86">
        <w:rPr>
          <w:spacing w:val="-6"/>
        </w:rPr>
        <w:t>Según el destino de la política fiscal (si se aumenta el gasto público en partidas como infraestructuras, I+D o educación se puede incrementar la productividad de la economía en el largo plazo).</w:t>
      </w:r>
    </w:p>
    <w:p w14:paraId="66588499" w14:textId="77777777" w:rsidR="00964D63" w:rsidRPr="00D02058" w:rsidRDefault="00964D63">
      <w:pPr>
        <w:pStyle w:val="Nivel2SM"/>
      </w:pPr>
      <w:r>
        <w:t>Acompañando la política fiscal con reformas estructurales.</w:t>
      </w:r>
      <w:bookmarkEnd w:id="55"/>
    </w:p>
    <w:p w14:paraId="030B016F" w14:textId="7DD1FA37" w:rsidR="005A7EE5" w:rsidRDefault="005A7EE5" w:rsidP="005A7EE5">
      <w:pPr>
        <w:pStyle w:val="Ttulo6"/>
      </w:pPr>
      <w:bookmarkStart w:id="93" w:name="_Toc173958416"/>
      <w:r>
        <w:t>Evidencia sobre</w:t>
      </w:r>
      <w:r w:rsidR="006A06F1">
        <w:t xml:space="preserve"> los efectos de los</w:t>
      </w:r>
      <w:r>
        <w:t xml:space="preserve"> impuestos</w:t>
      </w:r>
      <w:bookmarkEnd w:id="93"/>
    </w:p>
    <w:p w14:paraId="11CEF7F2" w14:textId="07EEE918" w:rsidR="005A7EE5" w:rsidRDefault="0073563A" w:rsidP="006B2398">
      <w:pPr>
        <w:pStyle w:val="Nivel1SM"/>
        <w:spacing w:before="0"/>
      </w:pPr>
      <w:r>
        <w:rPr>
          <w:smallCaps/>
        </w:rPr>
        <w:t>Blanchard</w:t>
      </w:r>
      <w:r>
        <w:t xml:space="preserve"> y </w:t>
      </w:r>
      <w:r>
        <w:rPr>
          <w:smallCaps/>
        </w:rPr>
        <w:t>Perotti</w:t>
      </w:r>
      <w:r>
        <w:t xml:space="preserve"> (2002) usan un VAR estructural que se </w:t>
      </w:r>
      <w:r w:rsidR="006A06F1">
        <w:t>b</w:t>
      </w:r>
      <w:r>
        <w:t xml:space="preserve">asa en información fiscal de </w:t>
      </w:r>
      <w:r w:rsidR="005E6A66">
        <w:t>Estados Unidos</w:t>
      </w:r>
      <w:r>
        <w:t xml:space="preserve"> para analizar efectos de aumentos exógenos de impuestos. Concluyen que los aumentos de impuestos causan una </w:t>
      </w:r>
      <w:r w:rsidR="006A06F1">
        <w:t>ca</w:t>
      </w:r>
      <w:r>
        <w:t>ída de output que se agrava en el tiempo, con un multiplicador máximo entre 0,78 y 1,33 dependiendo de la especificación.</w:t>
      </w:r>
    </w:p>
    <w:p w14:paraId="387AF56D" w14:textId="117CA860" w:rsidR="0073563A" w:rsidRDefault="0073563A">
      <w:pPr>
        <w:pStyle w:val="Nivel1SM"/>
      </w:pPr>
      <w:r>
        <w:rPr>
          <w:smallCaps/>
        </w:rPr>
        <w:t>Romer</w:t>
      </w:r>
      <w:r>
        <w:t xml:space="preserve"> y </w:t>
      </w:r>
      <w:r>
        <w:rPr>
          <w:smallCaps/>
        </w:rPr>
        <w:t>Romer</w:t>
      </w:r>
      <w:r>
        <w:t xml:space="preserve"> (2010) encuentran efectos aún peores.</w:t>
      </w:r>
    </w:p>
    <w:p w14:paraId="5A94687A" w14:textId="0EE5CEC5" w:rsidR="00500243" w:rsidRDefault="00500243">
      <w:pPr>
        <w:pStyle w:val="Ttulo3"/>
      </w:pPr>
      <w:bookmarkStart w:id="94" w:name="_Toc173958417"/>
      <w:r>
        <w:t>Valoración</w:t>
      </w:r>
      <w:bookmarkEnd w:id="94"/>
    </w:p>
    <w:p w14:paraId="213A23A6" w14:textId="4E76671A" w:rsidR="00D76182" w:rsidRDefault="00D76182" w:rsidP="00D76182"/>
    <w:p w14:paraId="2F5E3B72" w14:textId="25C067D1" w:rsidR="00D76182" w:rsidRPr="00D76182" w:rsidRDefault="00D76182">
      <w:pPr>
        <w:pStyle w:val="Nivel1SM"/>
      </w:pPr>
      <w:r>
        <w:t>Habiendo estudiado los efectos de la política fiscal como mecanismo de estabilización en el corto y el medio plazo, pasamos a estudiar los efectos de la política fiscal a largo plazo, sobre el crecimiento económico y el ahorro.</w:t>
      </w:r>
    </w:p>
    <w:p w14:paraId="6AB1D096" w14:textId="01612AB3" w:rsidR="00B61458" w:rsidRDefault="00B61458">
      <w:pPr>
        <w:pStyle w:val="Ttulo1"/>
      </w:pPr>
      <w:bookmarkStart w:id="95" w:name="_Toc55381924"/>
      <w:bookmarkStart w:id="96" w:name="_Toc55382059"/>
      <w:bookmarkStart w:id="97" w:name="_Toc55382094"/>
      <w:bookmarkStart w:id="98" w:name="_Toc55382522"/>
      <w:bookmarkStart w:id="99" w:name="_Toc173958418"/>
      <w:bookmarkEnd w:id="95"/>
      <w:bookmarkEnd w:id="96"/>
      <w:bookmarkEnd w:id="97"/>
      <w:bookmarkEnd w:id="98"/>
      <w:r>
        <w:t>EFECTOS DE LA POLÍTICA FISCAL A LARGO PLAZO</w:t>
      </w:r>
      <w:bookmarkEnd w:id="99"/>
    </w:p>
    <w:p w14:paraId="1AC98EA1" w14:textId="77777777" w:rsidR="00422F50" w:rsidRDefault="00422F50">
      <w:pPr>
        <w:pStyle w:val="Ttulo2"/>
      </w:pPr>
      <w:bookmarkStart w:id="100" w:name="_Toc173958419"/>
      <w:bookmarkStart w:id="101" w:name="_Ref121250955"/>
      <w:bookmarkStart w:id="102" w:name="_Ref121250964"/>
      <w:r>
        <w:t>Efectos de los sistemas públicos de pensiones sobre el ahorro</w:t>
      </w:r>
      <w:bookmarkEnd w:id="100"/>
    </w:p>
    <w:p w14:paraId="37261877" w14:textId="77777777" w:rsidR="00422F50" w:rsidRPr="00704E56" w:rsidRDefault="00422F50" w:rsidP="006B2398">
      <w:pPr>
        <w:pStyle w:val="Ttulo3"/>
        <w:spacing w:before="0"/>
      </w:pPr>
      <w:bookmarkStart w:id="103" w:name="_Toc173958420"/>
      <w:r>
        <w:t>Idea</w:t>
      </w:r>
      <w:bookmarkEnd w:id="103"/>
    </w:p>
    <w:p w14:paraId="4B854F2B" w14:textId="77777777" w:rsidR="00422F50" w:rsidRDefault="00422F50" w:rsidP="006B2398">
      <w:pPr>
        <w:pStyle w:val="Nivel1SM"/>
        <w:keepNext/>
        <w:spacing w:before="0" w:after="0"/>
      </w:pPr>
      <w:r>
        <w:t xml:space="preserve">En los apartados anteriores, se han analizado los efectos de la política fiscal en </w:t>
      </w:r>
      <w:r w:rsidRPr="00EC4501">
        <w:rPr>
          <w:i/>
          <w:iCs/>
        </w:rPr>
        <w:t>Modelos de Horizonte Infinito</w:t>
      </w:r>
      <w:r>
        <w:t xml:space="preserve"> (i.e. suponiendo la existencia de agentes de vida infinita). Este supuesto, además de tener implicaciones importantes para el cumplimiento de la equivalencia ricardiana, hace que no sea posible analizar los </w:t>
      </w:r>
      <w:r w:rsidRPr="00EC4501">
        <w:rPr>
          <w:b/>
          <w:bCs/>
        </w:rPr>
        <w:t>efectos intergeneracionales de la política fiscal</w:t>
      </w:r>
      <w:r>
        <w:t xml:space="preserve">, que son </w:t>
      </w:r>
      <w:r w:rsidRPr="00EC4501">
        <w:t>especialmente relevantes en el</w:t>
      </w:r>
      <w:r w:rsidRPr="00EC4501">
        <w:rPr>
          <w:i/>
          <w:iCs/>
        </w:rPr>
        <w:t xml:space="preserve"> </w:t>
      </w:r>
      <w:r w:rsidRPr="00EC4501">
        <w:rPr>
          <w:b/>
          <w:bCs/>
        </w:rPr>
        <w:t>diseño de los sistemas públicos de pensiones</w:t>
      </w:r>
      <w:r>
        <w:t>.</w:t>
      </w:r>
    </w:p>
    <w:p w14:paraId="543AF877" w14:textId="77777777" w:rsidR="00422F50" w:rsidRDefault="00422F50">
      <w:pPr>
        <w:pStyle w:val="Nivel2SM"/>
      </w:pPr>
      <w:r>
        <w:t>Además, los sistemas de pensiones constituyen un elemento importante de la política fiscal, ya que concentran una parte sustancial del gasto público y su financiación se realiza fundamentalmente mediante las cotizaciones sociales, que recaen sobre la remuneración del factor trabajo.</w:t>
      </w:r>
    </w:p>
    <w:p w14:paraId="755AD0E2" w14:textId="77777777" w:rsidR="00422F50" w:rsidRPr="00E23E28" w:rsidRDefault="00422F50">
      <w:pPr>
        <w:pStyle w:val="Nivel1SM"/>
        <w:rPr>
          <w:spacing w:val="-1"/>
        </w:rPr>
      </w:pPr>
      <w:r w:rsidRPr="00E23E28">
        <w:rPr>
          <w:spacing w:val="-1"/>
        </w:rPr>
        <w:t>Si bien ya hemos analizado algunas de las implicaciones de la política fiscal sobre el ahorro en nuestro análisis del ciclo en el primer apartado, es importante hacer referencia a los efectos de los sistemas de pensiones sobre el ahorro.</w:t>
      </w:r>
    </w:p>
    <w:p w14:paraId="380C5E45" w14:textId="77777777" w:rsidR="00422F50" w:rsidRDefault="00422F50">
      <w:pPr>
        <w:pStyle w:val="Nivel1SM"/>
      </w:pPr>
      <w:r>
        <w:t>Los programas públicos de pensiones</w:t>
      </w:r>
      <w:r>
        <w:rPr>
          <w:rStyle w:val="Refdenotaalpie"/>
        </w:rPr>
        <w:footnoteReference w:id="30"/>
      </w:r>
      <w:r>
        <w:t xml:space="preserve"> se introducen principalmente por razones de distribución de la renta y para asegurar un nivel adecuado de renta durante la jubilación, pues se considera que los individuos podrían no ahorrar lo suficiente para su jubilación. Sin embargo, como cualquier instrumento de política fiscal que afecte a la senda de ingresos y gastos que reciben los individuos a lo largo de su vida, tienen efectos distorsionantes y desincentivadores que afectan al ahorro y, de este modo, a la acumulación de capital.</w:t>
      </w:r>
    </w:p>
    <w:p w14:paraId="4D8953C2" w14:textId="77777777" w:rsidR="00422F50" w:rsidRDefault="00422F50" w:rsidP="00422F50">
      <w:pPr>
        <w:jc w:val="center"/>
      </w:pPr>
      <w:r>
        <w:rPr>
          <w:noProof/>
        </w:rPr>
        <w:lastRenderedPageBreak/>
        <w:drawing>
          <wp:inline distT="0" distB="0" distL="0" distR="0" wp14:anchorId="5D7FAA0F" wp14:editId="5ED6D079">
            <wp:extent cx="3910750" cy="2369820"/>
            <wp:effectExtent l="0" t="0" r="0" b="0"/>
            <wp:docPr id="4" name="Picture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nterfaz de usuario gráfica, Texto, Aplicación&#10;&#10;Descripción generada automáticamente"/>
                    <pic:cNvPicPr/>
                  </pic:nvPicPr>
                  <pic:blipFill>
                    <a:blip r:embed="rId28"/>
                    <a:stretch>
                      <a:fillRect/>
                    </a:stretch>
                  </pic:blipFill>
                  <pic:spPr>
                    <a:xfrm>
                      <a:off x="0" y="0"/>
                      <a:ext cx="3916805" cy="2373489"/>
                    </a:xfrm>
                    <a:prstGeom prst="rect">
                      <a:avLst/>
                    </a:prstGeom>
                  </pic:spPr>
                </pic:pic>
              </a:graphicData>
            </a:graphic>
          </wp:inline>
        </w:drawing>
      </w:r>
    </w:p>
    <w:p w14:paraId="285F1963" w14:textId="77777777" w:rsidR="00422F50" w:rsidRDefault="00422F50">
      <w:pPr>
        <w:pStyle w:val="Nivel1SM"/>
        <w:keepNext/>
        <w:spacing w:after="0"/>
      </w:pPr>
      <w:r>
        <w:t>Los programas de pensiones pueden ser de dos clases:</w:t>
      </w:r>
    </w:p>
    <w:p w14:paraId="635DB19F" w14:textId="77777777" w:rsidR="00422F50" w:rsidRDefault="00422F50">
      <w:pPr>
        <w:pStyle w:val="Nivel2SM"/>
      </w:pPr>
      <w:r w:rsidRPr="00186C55">
        <w:rPr>
          <w:u w:val="single"/>
        </w:rPr>
        <w:t>De capitalización (</w:t>
      </w:r>
      <w:proofErr w:type="spellStart"/>
      <w:r w:rsidRPr="00186C55">
        <w:rPr>
          <w:i/>
          <w:iCs/>
          <w:u w:val="single"/>
        </w:rPr>
        <w:t>fully</w:t>
      </w:r>
      <w:proofErr w:type="spellEnd"/>
      <w:r w:rsidRPr="00186C55">
        <w:rPr>
          <w:i/>
          <w:iCs/>
          <w:u w:val="single"/>
        </w:rPr>
        <w:t xml:space="preserve"> </w:t>
      </w:r>
      <w:proofErr w:type="spellStart"/>
      <w:r w:rsidRPr="00186C55">
        <w:rPr>
          <w:i/>
          <w:iCs/>
          <w:u w:val="single"/>
        </w:rPr>
        <w:t>funded</w:t>
      </w:r>
      <w:proofErr w:type="spellEnd"/>
      <w:r w:rsidRPr="00186C55">
        <w:rPr>
          <w:u w:val="single"/>
        </w:rPr>
        <w:t>)</w:t>
      </w:r>
      <w:r>
        <w:t>: La cotización de cada trabajador pasa a constituir una cuenta individual. El gobierno reúne todas las cuentas y realiza inversiones en algún título (típicamente de deuda pública). Cuando los trabajadores se jubilan reciben los fondos acumulados en sus cuentas. Cada individuo financia su propia contribución. Por ejemplo, en Chile existe este tipo de programa.</w:t>
      </w:r>
    </w:p>
    <w:p w14:paraId="1C74059E" w14:textId="77777777" w:rsidR="00422F50" w:rsidRDefault="00422F50">
      <w:pPr>
        <w:pStyle w:val="Nivel2SM"/>
      </w:pPr>
      <w:r w:rsidRPr="00186C55">
        <w:rPr>
          <w:u w:val="single"/>
        </w:rPr>
        <w:t>Reparto (</w:t>
      </w:r>
      <w:proofErr w:type="spellStart"/>
      <w:r w:rsidRPr="00186C55">
        <w:rPr>
          <w:i/>
          <w:iCs/>
          <w:u w:val="single"/>
        </w:rPr>
        <w:t>pay</w:t>
      </w:r>
      <w:proofErr w:type="spellEnd"/>
      <w:r w:rsidRPr="00186C55">
        <w:rPr>
          <w:i/>
          <w:iCs/>
          <w:u w:val="single"/>
        </w:rPr>
        <w:t>-as-</w:t>
      </w:r>
      <w:proofErr w:type="spellStart"/>
      <w:r w:rsidRPr="00186C55">
        <w:rPr>
          <w:i/>
          <w:iCs/>
          <w:u w:val="single"/>
        </w:rPr>
        <w:t>you</w:t>
      </w:r>
      <w:proofErr w:type="spellEnd"/>
      <w:r w:rsidRPr="00186C55">
        <w:rPr>
          <w:i/>
          <w:iCs/>
          <w:u w:val="single"/>
        </w:rPr>
        <w:t>-</w:t>
      </w:r>
      <w:proofErr w:type="spellStart"/>
      <w:r w:rsidRPr="00186C55">
        <w:rPr>
          <w:i/>
          <w:iCs/>
          <w:u w:val="single"/>
        </w:rPr>
        <w:t>go</w:t>
      </w:r>
      <w:proofErr w:type="spellEnd"/>
      <w:r w:rsidRPr="00186C55">
        <w:rPr>
          <w:u w:val="single"/>
        </w:rPr>
        <w:t>)</w:t>
      </w:r>
      <w:r w:rsidRPr="00397232">
        <w:t xml:space="preserve">: Las cotizaciones sociales de los trabajadores </w:t>
      </w:r>
      <w:r>
        <w:t>actuales financian las pensiones de los jubilados en el momento presente. Por ejemplo, en España y en la mayoría de los países europeos se utiliza este tipo de sistema.</w:t>
      </w:r>
    </w:p>
    <w:p w14:paraId="2A08449C" w14:textId="3B9BCB87" w:rsidR="00422F50" w:rsidRPr="00397232" w:rsidRDefault="00422F50">
      <w:pPr>
        <w:pStyle w:val="Nivel1SM"/>
      </w:pPr>
      <w:r>
        <w:t xml:space="preserve">Para analizar las implicaciones de los sistemas públicos, en este apartado se presenta un </w:t>
      </w:r>
      <w:r w:rsidRPr="00345764">
        <w:rPr>
          <w:b/>
          <w:bCs/>
        </w:rPr>
        <w:t>Modelo de Generaciones Solapadas</w:t>
      </w:r>
      <w:r w:rsidR="003C2999" w:rsidRPr="003C2999">
        <w:rPr>
          <w:b/>
          <w:bCs/>
        </w:rPr>
        <w:t xml:space="preserve"> (</w:t>
      </w:r>
      <w:r w:rsidR="003C2999">
        <w:rPr>
          <w:b/>
          <w:bCs/>
        </w:rPr>
        <w:t>MGS</w:t>
      </w:r>
      <w:r w:rsidR="003C2999" w:rsidRPr="003C2999">
        <w:rPr>
          <w:b/>
          <w:bCs/>
        </w:rPr>
        <w:t>)</w:t>
      </w:r>
      <w:r>
        <w:t>. En este tipo de modelos se supone que en cada período conviven distintas cohortes de población de diferentes edades que toman decisiones sobre su senda de consumo y ocio, lo que afectará a la cuantía de la pensión de jubilación, y cuyas decisiones se ven distorsionadas por la propia existencia de los sistemas públicos de pensiones.</w:t>
      </w:r>
    </w:p>
    <w:p w14:paraId="1A3CCFB8" w14:textId="77777777" w:rsidR="00422F50" w:rsidRDefault="00422F50">
      <w:pPr>
        <w:pStyle w:val="Ttulo3"/>
      </w:pPr>
      <w:bookmarkStart w:id="104" w:name="_Toc173958421"/>
      <w:r>
        <w:t>Modelo de Generaciones Solapadas (MGS)</w:t>
      </w:r>
      <w:bookmarkEnd w:id="104"/>
    </w:p>
    <w:p w14:paraId="29F97E6B" w14:textId="77777777" w:rsidR="00422F50" w:rsidRDefault="00422F50" w:rsidP="006B2398">
      <w:pPr>
        <w:pStyle w:val="Ttulo6"/>
        <w:spacing w:before="0"/>
      </w:pPr>
      <w:bookmarkStart w:id="105" w:name="_Toc173958422"/>
      <w:r>
        <w:t>Supuestos</w:t>
      </w:r>
      <w:bookmarkEnd w:id="105"/>
    </w:p>
    <w:p w14:paraId="622878D2" w14:textId="06FF6957" w:rsidR="00422F50" w:rsidRPr="003C2999" w:rsidRDefault="00422F50" w:rsidP="00D75172">
      <w:pPr>
        <w:pStyle w:val="Nivel1SM"/>
        <w:keepNext/>
        <w:keepLines/>
        <w:spacing w:before="0" w:after="0"/>
        <w:rPr>
          <w:spacing w:val="-1"/>
        </w:rPr>
      </w:pPr>
      <w:r w:rsidRPr="003C2999">
        <w:rPr>
          <w:spacing w:val="-1"/>
        </w:rPr>
        <w:t xml:space="preserve">Para realizar nuestro estudio vamos a usar una versión simple del </w:t>
      </w:r>
      <w:r w:rsidR="003C2999" w:rsidRPr="003C2999">
        <w:rPr>
          <w:spacing w:val="-1"/>
        </w:rPr>
        <w:t xml:space="preserve">MGS </w:t>
      </w:r>
      <w:r w:rsidRPr="003C2999">
        <w:rPr>
          <w:spacing w:val="-1"/>
        </w:rPr>
        <w:t xml:space="preserve">de </w:t>
      </w:r>
      <w:r w:rsidRPr="003C2999">
        <w:rPr>
          <w:smallCaps/>
          <w:spacing w:val="-1"/>
        </w:rPr>
        <w:t>Diamond</w:t>
      </w:r>
      <w:r w:rsidRPr="003C2999">
        <w:rPr>
          <w:spacing w:val="-1"/>
        </w:rPr>
        <w:t xml:space="preserve"> y </w:t>
      </w:r>
      <w:r w:rsidRPr="003C2999">
        <w:rPr>
          <w:smallCaps/>
          <w:spacing w:val="-1"/>
        </w:rPr>
        <w:t>Samuelson</w:t>
      </w:r>
      <w:r w:rsidRPr="003C2999">
        <w:rPr>
          <w:rStyle w:val="Refdenotaalpie"/>
          <w:spacing w:val="-1"/>
        </w:rPr>
        <w:footnoteReference w:id="31"/>
      </w:r>
      <w:r w:rsidRPr="003C2999">
        <w:rPr>
          <w:spacing w:val="-1"/>
        </w:rPr>
        <w:t xml:space="preserve">. Se trata de modelos de equilibrio general pero cuyos agentes tienen </w:t>
      </w:r>
      <w:r w:rsidRPr="003C2999">
        <w:rPr>
          <w:b/>
          <w:bCs/>
          <w:spacing w:val="-1"/>
        </w:rPr>
        <w:t>vidas finitas</w:t>
      </w:r>
      <w:r w:rsidRPr="003C2999">
        <w:rPr>
          <w:spacing w:val="-1"/>
        </w:rPr>
        <w:t xml:space="preserve"> (es necesario deshacerse del supuesto de agentes de vida infinita para analizar los efectos intergeneracionales de la política fiscal).</w:t>
      </w:r>
    </w:p>
    <w:p w14:paraId="45AFF7FD" w14:textId="7EA7156D" w:rsidR="00422F50" w:rsidRDefault="00422F50" w:rsidP="00D75172">
      <w:pPr>
        <w:pStyle w:val="Nivel2SM"/>
        <w:keepNext/>
        <w:spacing w:after="0"/>
      </w:pPr>
      <w:r>
        <w:t xml:space="preserve">En este tipo de modelos, suponemos que en cada período conviven </w:t>
      </w:r>
      <w:r w:rsidR="00D75172">
        <w:t>2 </w:t>
      </w:r>
      <w:r>
        <w:t>generaciones diferentes:</w:t>
      </w:r>
    </w:p>
    <w:p w14:paraId="0AC98DBD" w14:textId="23A230FF" w:rsidR="00422F50" w:rsidRDefault="00422F50" w:rsidP="00D75172">
      <w:pPr>
        <w:pStyle w:val="Nivel3SM"/>
        <w:keepNext/>
      </w:pPr>
      <w:r w:rsidRPr="00704E56">
        <w:rPr>
          <w:i/>
          <w:iCs/>
        </w:rPr>
        <w:t>Jóvenes</w:t>
      </w:r>
      <w:r>
        <w:t xml:space="preserve"> (</w:t>
      </w:r>
      <m:oMath>
        <m:r>
          <m:rPr>
            <m:nor/>
          </m:rPr>
          <w:rPr>
            <w:i/>
            <w:iCs/>
          </w:rPr>
          <m:t>J</m:t>
        </m:r>
      </m:oMath>
      <w:r>
        <w:t xml:space="preserve">): Trabajan </w:t>
      </w:r>
      <w:r w:rsidRPr="00FD0FCC">
        <w:rPr>
          <w:sz w:val="19"/>
          <w:szCs w:val="19"/>
        </w:rPr>
        <w:t>(ofertan su trabajo de forma perfectamente elástica</w:t>
      </w:r>
      <w:r w:rsidR="00FD0FCC" w:rsidRPr="00FD0FCC">
        <w:rPr>
          <w:sz w:val="19"/>
          <w:szCs w:val="19"/>
        </w:rPr>
        <w:t>)</w:t>
      </w:r>
      <w:r>
        <w:t xml:space="preserve"> a cambio de un salario</w:t>
      </w:r>
      <w:r w:rsidR="00FD0FCC">
        <w:t xml:space="preserve"> (</w:t>
      </w:r>
      <m:oMath>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oMath>
      <w:r>
        <w:t xml:space="preserve">), </w:t>
      </w:r>
      <w:r w:rsidR="00FD0FCC">
        <w:t xml:space="preserve">que </w:t>
      </w:r>
      <w:r>
        <w:t>consumen (</w:t>
      </w:r>
      <m:oMath>
        <m:sSubSup>
          <m:sSubSupPr>
            <m:ctrlPr>
              <w:rPr>
                <w:rFonts w:ascii="Cambria Math" w:hAnsi="Cambria Math"/>
                <w:i/>
                <w:iCs/>
                <w:lang w:val="fr-FR"/>
              </w:rPr>
            </m:ctrlPr>
          </m:sSubSupPr>
          <m:e>
            <m:r>
              <m:rPr>
                <m:nor/>
              </m:rPr>
              <w:rPr>
                <w:i/>
                <w:iCs/>
              </w:rPr>
              <m:t>C</m:t>
            </m:r>
          </m:e>
          <m:sub>
            <m:r>
              <m:rPr>
                <m:nor/>
              </m:rPr>
              <w:rPr>
                <w:i/>
                <w:iCs/>
              </w:rPr>
              <m:t>t</m:t>
            </m:r>
          </m:sub>
          <m:sup>
            <m:r>
              <m:rPr>
                <m:nor/>
              </m:rPr>
              <w:rPr>
                <w:i/>
                <w:iCs/>
              </w:rPr>
              <m:t>J</m:t>
            </m:r>
          </m:sup>
        </m:sSubSup>
      </m:oMath>
      <w:r>
        <w:t>) y ahorran (</w:t>
      </w:r>
      <m:oMath>
        <m:sSubSup>
          <m:sSubSupPr>
            <m:ctrlPr>
              <w:rPr>
                <w:rFonts w:ascii="Cambria Math" w:hAnsi="Cambria Math"/>
                <w:i/>
                <w:iCs/>
                <w:lang w:val="fr-FR"/>
              </w:rPr>
            </m:ctrlPr>
          </m:sSubSupPr>
          <m:e>
            <m:r>
              <m:rPr>
                <m:nor/>
              </m:rPr>
              <w:rPr>
                <w:i/>
                <w:iCs/>
              </w:rPr>
              <m:t>S</m:t>
            </m:r>
          </m:e>
          <m:sub>
            <m:r>
              <m:rPr>
                <m:nor/>
              </m:rPr>
              <w:rPr>
                <w:i/>
                <w:iCs/>
              </w:rPr>
              <m:t>t</m:t>
            </m:r>
          </m:sub>
          <m:sup>
            <m:r>
              <m:rPr>
                <m:nor/>
              </m:rPr>
              <w:rPr>
                <w:i/>
                <w:iCs/>
              </w:rPr>
              <m:t>J</m:t>
            </m:r>
          </m:sup>
        </m:sSubSup>
      </m:oMath>
      <w:r>
        <w:t>).</w:t>
      </w:r>
    </w:p>
    <w:p w14:paraId="714F438E" w14:textId="77777777" w:rsidR="00422F50" w:rsidRDefault="00000000" w:rsidP="00D75172">
      <w:pPr>
        <w:pStyle w:val="Nivel3SM"/>
        <w:numPr>
          <w:ilvl w:val="0"/>
          <w:numId w:val="0"/>
        </w:numPr>
        <w:ind w:left="963"/>
      </w:pPr>
      <m:oMathPara>
        <m:oMath>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r>
            <w:rPr>
              <w:rFonts w:ascii="Cambria Math" w:hAnsi="Cambria Math"/>
              <w:lang w:val="fr-FR"/>
            </w:rPr>
            <m:t>=</m:t>
          </m:r>
          <m:sSubSup>
            <m:sSubSupPr>
              <m:ctrlPr>
                <w:rPr>
                  <w:rFonts w:ascii="Cambria Math" w:hAnsi="Cambria Math"/>
                  <w:i/>
                  <w:iCs/>
                  <w:lang w:val="fr-FR"/>
                </w:rPr>
              </m:ctrlPr>
            </m:sSubSupPr>
            <m:e>
              <m:r>
                <m:rPr>
                  <m:nor/>
                </m:rPr>
                <w:rPr>
                  <w:i/>
                  <w:iCs/>
                </w:rPr>
                <m:t>C</m:t>
              </m:r>
            </m:e>
            <m:sub>
              <m:r>
                <m:rPr>
                  <m:nor/>
                </m:rPr>
                <w:rPr>
                  <w:i/>
                  <w:iCs/>
                </w:rPr>
                <m:t>t</m:t>
              </m:r>
            </m:sub>
            <m:sup>
              <m:r>
                <m:rPr>
                  <m:nor/>
                </m:rPr>
                <w:rPr>
                  <w:i/>
                  <w:iCs/>
                </w:rPr>
                <m:t>J</m:t>
              </m:r>
            </m:sup>
          </m:sSubSup>
          <m:r>
            <w:rPr>
              <w:rFonts w:ascii="Cambria Math" w:hAnsi="Cambria Math"/>
              <w:lang w:val="fr-FR"/>
            </w:rPr>
            <m:t>+</m:t>
          </m:r>
          <m:sSubSup>
            <m:sSubSupPr>
              <m:ctrlPr>
                <w:rPr>
                  <w:rFonts w:ascii="Cambria Math" w:hAnsi="Cambria Math"/>
                  <w:i/>
                  <w:iCs/>
                  <w:lang w:val="fr-FR"/>
                </w:rPr>
              </m:ctrlPr>
            </m:sSubSupPr>
            <m:e>
              <m:r>
                <m:rPr>
                  <m:nor/>
                </m:rPr>
                <w:rPr>
                  <w:i/>
                  <w:iCs/>
                </w:rPr>
                <m:t>S</m:t>
              </m:r>
            </m:e>
            <m:sub>
              <m:r>
                <m:rPr>
                  <m:nor/>
                </m:rPr>
                <w:rPr>
                  <w:i/>
                  <w:iCs/>
                </w:rPr>
                <m:t>t</m:t>
              </m:r>
            </m:sub>
            <m:sup>
              <m:r>
                <m:rPr>
                  <m:nor/>
                </m:rPr>
                <w:rPr>
                  <w:i/>
                  <w:iCs/>
                </w:rPr>
                <m:t>J</m:t>
              </m:r>
            </m:sup>
          </m:sSubSup>
        </m:oMath>
      </m:oMathPara>
    </w:p>
    <w:p w14:paraId="08DF8BC3" w14:textId="16D18F74" w:rsidR="00422F50" w:rsidRDefault="00422F50" w:rsidP="00D75172">
      <w:pPr>
        <w:pStyle w:val="Nivel3SM"/>
        <w:keepNext/>
      </w:pPr>
      <w:r w:rsidRPr="00704E56">
        <w:rPr>
          <w:i/>
          <w:iCs/>
        </w:rPr>
        <w:t>Viejos</w:t>
      </w:r>
      <w:r>
        <w:t xml:space="preserve"> (</w:t>
      </w:r>
      <m:oMath>
        <m:r>
          <m:rPr>
            <m:nor/>
          </m:rPr>
          <w:rPr>
            <w:i/>
            <w:iCs/>
          </w:rPr>
          <m:t>V</m:t>
        </m:r>
      </m:oMath>
      <w:r>
        <w:t>): Reciben una renta de sus ahorros en el período anterior (</w:t>
      </w:r>
      <m:oMath>
        <m:d>
          <m:dPr>
            <m:ctrlPr>
              <w:rPr>
                <w:rFonts w:ascii="Cambria Math" w:hAnsi="Cambria Math"/>
                <w:i/>
                <w:iCs/>
                <w:lang w:val="fr-FR"/>
              </w:rPr>
            </m:ctrlPr>
          </m:dPr>
          <m:e>
            <m:r>
              <m:rPr>
                <m:nor/>
              </m:rPr>
              <w:rPr>
                <w:i/>
                <w:iCs/>
              </w:rPr>
              <m:t>1</m:t>
            </m:r>
            <m:r>
              <w:rPr>
                <w:rFonts w:ascii="Cambria Math" w:hAns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r>
          <w:rPr>
            <w:rFonts w:ascii="Cambria Math" w:hAnsi="Cambria Math"/>
          </w:rPr>
          <m:t>∙</m:t>
        </m:r>
        <m:sSubSup>
          <m:sSubSupPr>
            <m:ctrlPr>
              <w:rPr>
                <w:rFonts w:ascii="Cambria Math" w:hAnsi="Cambria Math"/>
                <w:i/>
                <w:iCs/>
                <w:lang w:val="fr-FR"/>
              </w:rPr>
            </m:ctrlPr>
          </m:sSubSupPr>
          <m:e>
            <m:r>
              <m:rPr>
                <m:nor/>
              </m:rPr>
              <w:rPr>
                <w:i/>
                <w:iCs/>
              </w:rPr>
              <m:t>S</m:t>
            </m:r>
          </m:e>
          <m:sub>
            <m:r>
              <m:rPr>
                <m:nor/>
              </m:rPr>
              <w:rPr>
                <w:i/>
                <w:iCs/>
              </w:rPr>
              <m:t>t</m:t>
            </m:r>
          </m:sub>
          <m:sup>
            <m:r>
              <m:rPr>
                <m:nor/>
              </m:rPr>
              <w:rPr>
                <w:i/>
                <w:iCs/>
              </w:rPr>
              <m:t>J</m:t>
            </m:r>
          </m:sup>
        </m:sSubSup>
      </m:oMath>
      <w:r>
        <w:t>), lo consumen (</w:t>
      </w:r>
      <m:oMath>
        <m:sSubSup>
          <m:sSubSupPr>
            <m:ctrlPr>
              <w:rPr>
                <w:rFonts w:ascii="Cambria Math" w:hAnsi="Cambria Math"/>
                <w:i/>
                <w:iCs/>
                <w:lang w:val="fr-FR"/>
              </w:rPr>
            </m:ctrlPr>
          </m:sSubSupPr>
          <m:e>
            <m:r>
              <m:rPr>
                <m:nor/>
              </m:rPr>
              <w:rPr>
                <w:i/>
                <w:iCs/>
              </w:rPr>
              <m:t>C</m:t>
            </m:r>
          </m:e>
          <m:sub>
            <m:r>
              <m:rPr>
                <m:nor/>
              </m:rPr>
              <w:rPr>
                <w:i/>
                <w:iCs/>
              </w:rPr>
              <m:t>t</m:t>
            </m:r>
            <m:r>
              <w:rPr>
                <w:rFonts w:ascii="Cambria Math" w:hAnsi="Cambria Math"/>
              </w:rPr>
              <m:t>+</m:t>
            </m:r>
            <m:r>
              <m:rPr>
                <m:nor/>
              </m:rPr>
              <w:rPr>
                <w:i/>
                <w:iCs/>
              </w:rPr>
              <m:t>1</m:t>
            </m:r>
          </m:sub>
          <m:sup>
            <m:r>
              <m:rPr>
                <m:nor/>
              </m:rPr>
              <w:rPr>
                <w:i/>
                <w:iCs/>
              </w:rPr>
              <m:t>V</m:t>
            </m:r>
          </m:sup>
        </m:sSubSup>
      </m:oMath>
      <w:r>
        <w:t>) y mueren.</w:t>
      </w:r>
    </w:p>
    <w:p w14:paraId="03015DFB" w14:textId="77777777" w:rsidR="00422F50" w:rsidRPr="003013DE" w:rsidRDefault="00000000" w:rsidP="00D75172">
      <w:pPr>
        <w:pStyle w:val="Nivel3SM"/>
        <w:numPr>
          <w:ilvl w:val="0"/>
          <w:numId w:val="0"/>
        </w:numPr>
        <w:ind w:left="963"/>
      </w:pPr>
      <m:oMathPara>
        <m:oMath>
          <m:sSubSup>
            <m:sSubSupPr>
              <m:ctrlPr>
                <w:rPr>
                  <w:rFonts w:ascii="Cambria Math" w:hAnsi="Cambria Math"/>
                  <w:i/>
                  <w:iCs/>
                  <w:lang w:val="fr-FR"/>
                </w:rPr>
              </m:ctrlPr>
            </m:sSubSupPr>
            <m:e>
              <m:r>
                <m:rPr>
                  <m:nor/>
                </m:rPr>
                <w:rPr>
                  <w:i/>
                  <w:iCs/>
                </w:rPr>
                <m:t>C</m:t>
              </m:r>
            </m:e>
            <m:sub>
              <m:r>
                <m:rPr>
                  <m:nor/>
                </m:rPr>
                <w:rPr>
                  <w:i/>
                  <w:iCs/>
                </w:rPr>
                <m:t>t</m:t>
              </m:r>
              <m:r>
                <w:rPr>
                  <w:rFonts w:ascii="Cambria Math" w:hAnsi="Cambria Math"/>
                </w:rPr>
                <m:t>+</m:t>
              </m:r>
              <m:r>
                <m:rPr>
                  <m:nor/>
                </m:rPr>
                <w:rPr>
                  <w:i/>
                  <w:iCs/>
                </w:rPr>
                <m:t>1</m:t>
              </m:r>
            </m:sub>
            <m:sup>
              <m:r>
                <m:rPr>
                  <m:nor/>
                </m:rPr>
                <w:rPr>
                  <w:i/>
                  <w:iCs/>
                </w:rPr>
                <m:t>V</m:t>
              </m:r>
            </m:sup>
          </m:sSubSup>
          <m:r>
            <w:rPr>
              <w:rFonts w:ascii="Cambria Math" w:hAnsi="Cambria Math"/>
            </w:rPr>
            <m:t>=</m:t>
          </m:r>
          <m:d>
            <m:dPr>
              <m:ctrlPr>
                <w:rPr>
                  <w:rFonts w:ascii="Cambria Math" w:hAnsi="Cambria Math"/>
                  <w:i/>
                  <w:iCs/>
                  <w:lang w:val="fr-FR"/>
                </w:rPr>
              </m:ctrlPr>
            </m:dPr>
            <m:e>
              <m:r>
                <m:rPr>
                  <m:nor/>
                </m:rPr>
                <w:rPr>
                  <w:i/>
                  <w:iCs/>
                </w:rPr>
                <m:t>1</m:t>
              </m:r>
              <m:r>
                <w:rPr>
                  <w:rFonts w:ascii="Cambria Math" w:hAns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r>
            <w:rPr>
              <w:rFonts w:ascii="Cambria Math" w:hAnsi="Cambria Math"/>
            </w:rPr>
            <m:t>∙</m:t>
          </m:r>
          <m:sSubSup>
            <m:sSubSupPr>
              <m:ctrlPr>
                <w:rPr>
                  <w:rFonts w:ascii="Cambria Math" w:hAnsi="Cambria Math"/>
                  <w:i/>
                  <w:iCs/>
                  <w:lang w:val="fr-FR"/>
                </w:rPr>
              </m:ctrlPr>
            </m:sSubSupPr>
            <m:e>
              <m:r>
                <m:rPr>
                  <m:nor/>
                </m:rPr>
                <w:rPr>
                  <w:i/>
                  <w:iCs/>
                </w:rPr>
                <m:t>S</m:t>
              </m:r>
            </m:e>
            <m:sub>
              <m:r>
                <m:rPr>
                  <m:nor/>
                </m:rPr>
                <w:rPr>
                  <w:i/>
                  <w:iCs/>
                </w:rPr>
                <m:t>t</m:t>
              </m:r>
            </m:sub>
            <m:sup>
              <m:r>
                <m:rPr>
                  <m:nor/>
                </m:rPr>
                <w:rPr>
                  <w:i/>
                  <w:iCs/>
                </w:rPr>
                <m:t>J</m:t>
              </m:r>
            </m:sup>
          </m:sSubSup>
        </m:oMath>
      </m:oMathPara>
    </w:p>
    <w:p w14:paraId="667F2B1E" w14:textId="12718035" w:rsidR="00422F50" w:rsidRPr="00030C11" w:rsidRDefault="00422F50" w:rsidP="00030C11">
      <w:pPr>
        <w:pStyle w:val="Nivel2SM"/>
        <w:keepNext/>
        <w:rPr>
          <w:spacing w:val="-2"/>
        </w:rPr>
      </w:pPr>
      <w:r w:rsidRPr="00030C11">
        <w:rPr>
          <w:spacing w:val="-2"/>
        </w:rPr>
        <w:t xml:space="preserve">Por lo tanto, en cada período conviven ambas generaciones, </w:t>
      </w:r>
      <w:r w:rsidR="00030C11" w:rsidRPr="00030C11">
        <w:rPr>
          <w:spacing w:val="-2"/>
        </w:rPr>
        <w:t>por lo que</w:t>
      </w:r>
      <w:r w:rsidRPr="00030C11">
        <w:rPr>
          <w:spacing w:val="-2"/>
        </w:rPr>
        <w:t xml:space="preserve"> </w:t>
      </w:r>
      <w:proofErr w:type="spellStart"/>
      <w:r w:rsidRPr="00030C11">
        <w:rPr>
          <w:spacing w:val="-2"/>
        </w:rPr>
        <w:t>que</w:t>
      </w:r>
      <w:proofErr w:type="spellEnd"/>
      <w:r w:rsidRPr="00030C11">
        <w:rPr>
          <w:spacing w:val="-2"/>
        </w:rPr>
        <w:t xml:space="preserve"> la población total es:</w:t>
      </w:r>
    </w:p>
    <w:p w14:paraId="37A5FBF0" w14:textId="77777777" w:rsidR="00422F50" w:rsidRPr="003013DE" w:rsidRDefault="00000000" w:rsidP="00030C11">
      <w:pPr>
        <w:pStyle w:val="Nivel2SM"/>
        <w:numPr>
          <w:ilvl w:val="0"/>
          <w:numId w:val="0"/>
        </w:numPr>
        <w:ind w:left="567"/>
        <w:rPr>
          <w:rFonts w:eastAsiaTheme="minorEastAsia"/>
          <w:iCs/>
          <w:lang w:val="fr-FR"/>
        </w:rPr>
      </w:pPr>
      <m:oMathPara>
        <m:oMath>
          <m:sSubSup>
            <m:sSubSupPr>
              <m:ctrlPr>
                <w:rPr>
                  <w:rFonts w:ascii="Cambria Math" w:hAnsi="Cambria Math"/>
                  <w:i/>
                  <w:iCs/>
                </w:rPr>
              </m:ctrlPr>
            </m:sSubSupPr>
            <m:e>
              <m:r>
                <m:rPr>
                  <m:nor/>
                </m:rPr>
                <w:rPr>
                  <w:i/>
                  <w:iCs/>
                  <w:lang w:val="fr-FR"/>
                </w:rPr>
                <m:t>L</m:t>
              </m:r>
            </m:e>
            <m:sub>
              <m:r>
                <m:rPr>
                  <m:nor/>
                </m:rPr>
                <w:rPr>
                  <w:i/>
                  <w:iCs/>
                  <w:lang w:val="fr-FR"/>
                </w:rPr>
                <m:t>t</m:t>
              </m:r>
            </m:sub>
            <m:sup>
              <m:r>
                <m:rPr>
                  <m:nor/>
                </m:rPr>
                <w:rPr>
                  <w:i/>
                  <w:iCs/>
                  <w:lang w:val="fr-FR"/>
                </w:rPr>
                <m:t>Total</m:t>
              </m:r>
            </m:sup>
          </m:sSubSup>
          <m:r>
            <w:rPr>
              <w:rFonts w:ascii="Cambria Math" w:hAnsi="Cambria Math"/>
              <w:lang w:val="fr-FR"/>
            </w:rPr>
            <m:t>=</m:t>
          </m:r>
          <m:sSubSup>
            <m:sSubSupPr>
              <m:ctrlPr>
                <w:rPr>
                  <w:rFonts w:ascii="Cambria Math" w:hAnsi="Cambria Math"/>
                  <w:i/>
                  <w:iCs/>
                </w:rPr>
              </m:ctrlPr>
            </m:sSubSupPr>
            <m:e>
              <m:r>
                <m:rPr>
                  <m:nor/>
                </m:rPr>
                <w:rPr>
                  <w:i/>
                  <w:iCs/>
                  <w:lang w:val="fr-FR"/>
                </w:rPr>
                <m:t>L</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rPr>
              </m:ctrlPr>
            </m:sSubSupPr>
            <m:e>
              <m:r>
                <m:rPr>
                  <m:nor/>
                </m:rPr>
                <w:rPr>
                  <w:i/>
                  <w:iCs/>
                  <w:lang w:val="fr-FR"/>
                </w:rPr>
                <m:t>L</m:t>
              </m:r>
            </m:e>
            <m:sub>
              <m:r>
                <m:rPr>
                  <m:nor/>
                </m:rPr>
                <w:rPr>
                  <w:i/>
                  <w:iCs/>
                  <w:lang w:val="fr-FR"/>
                </w:rPr>
                <m:t>t</m:t>
              </m:r>
            </m:sub>
            <m:sup>
              <m:r>
                <m:rPr>
                  <m:nor/>
                </m:rPr>
                <w:rPr>
                  <w:i/>
                  <w:iCs/>
                  <w:lang w:val="fr-FR"/>
                </w:rPr>
                <m:t>V</m:t>
              </m:r>
            </m:sup>
          </m:sSubSup>
        </m:oMath>
      </m:oMathPara>
    </w:p>
    <w:p w14:paraId="75BEEF17" w14:textId="77777777" w:rsidR="00422F50" w:rsidRPr="001D32AE" w:rsidRDefault="00422F50" w:rsidP="00811C73">
      <w:pPr>
        <w:pStyle w:val="Nivel2SM"/>
        <w:keepNext/>
        <w:spacing w:after="0"/>
      </w:pPr>
      <w:r w:rsidRPr="001D32AE">
        <w:lastRenderedPageBreak/>
        <w:t xml:space="preserve">Además, suponemos que la población nacida en cada período crece a una tasa constante y exógena, </w:t>
      </w:r>
      <m:oMath>
        <m:r>
          <m:rPr>
            <m:nor/>
          </m:rPr>
          <w:rPr>
            <w:i/>
          </w:rPr>
          <m:t>n</m:t>
        </m:r>
      </m:oMath>
      <w:r w:rsidRPr="001D32AE">
        <w:t>:</w:t>
      </w:r>
    </w:p>
    <w:p w14:paraId="38E73B71" w14:textId="77777777" w:rsidR="00422F50" w:rsidRDefault="00000000" w:rsidP="00811C73">
      <w:pPr>
        <w:pStyle w:val="Nivel2SM"/>
        <w:keepNext/>
        <w:numPr>
          <w:ilvl w:val="0"/>
          <w:numId w:val="0"/>
        </w:numPr>
        <w:spacing w:after="0"/>
        <w:ind w:left="567"/>
      </w:pPr>
      <m:oMathPara>
        <m:oMath>
          <m:sSubSup>
            <m:sSubSupPr>
              <m:ctrlPr>
                <w:rPr>
                  <w:rFonts w:ascii="Cambria Math" w:hAnsi="Cambria Math"/>
                  <w:i/>
                </w:rPr>
              </m:ctrlPr>
            </m:sSubSupPr>
            <m:e>
              <m:r>
                <m:rPr>
                  <m:nor/>
                </m:rPr>
                <w:rPr>
                  <w:i/>
                </w:rPr>
                <m:t>L</m:t>
              </m:r>
            </m:e>
            <m:sub>
              <m:r>
                <m:rPr>
                  <m:nor/>
                </m:rPr>
                <w:rPr>
                  <w:i/>
                </w:rPr>
                <m:t>t</m:t>
              </m:r>
            </m:sub>
            <m:sup>
              <m:r>
                <m:rPr>
                  <m:nor/>
                </m:rPr>
                <w:rPr>
                  <w:i/>
                </w:rPr>
                <m:t>J</m:t>
              </m:r>
            </m:sup>
          </m:sSubSup>
          <m:r>
            <w:rPr>
              <w:rFonts w:ascii="Cambria Math" w:hAnsi="Cambria Math"/>
            </w:rPr>
            <m:t>=</m:t>
          </m:r>
          <m:d>
            <m:dPr>
              <m:ctrlPr>
                <w:rPr>
                  <w:rFonts w:ascii="Cambria Math" w:hAnsi="Cambria Math"/>
                  <w:i/>
                </w:rPr>
              </m:ctrlPr>
            </m:dPr>
            <m:e>
              <m:r>
                <m:rPr>
                  <m:nor/>
                </m:rPr>
                <w:rPr>
                  <w:i/>
                </w:rPr>
                <m:t>1</m:t>
              </m:r>
              <m:r>
                <w:rPr>
                  <w:rFonts w:ascii="Cambria Math"/>
                </w:rPr>
                <m:t>+</m:t>
              </m:r>
              <m:r>
                <m:rPr>
                  <m:nor/>
                </m:rPr>
                <w:rPr>
                  <w:i/>
                </w:rPr>
                <m:t>n</m:t>
              </m:r>
            </m:e>
          </m:d>
          <m:r>
            <w:rPr>
              <w:rFonts w:ascii="Cambria Math" w:hAnsi="Cambria Math"/>
            </w:rPr>
            <m:t>∙</m:t>
          </m:r>
          <m:sSubSup>
            <m:sSubSupPr>
              <m:ctrlPr>
                <w:rPr>
                  <w:rFonts w:ascii="Cambria Math" w:hAnsi="Cambria Math"/>
                  <w:i/>
                </w:rPr>
              </m:ctrlPr>
            </m:sSubSupPr>
            <m:e>
              <m:r>
                <m:rPr>
                  <m:nor/>
                </m:rPr>
                <w:rPr>
                  <w:i/>
                </w:rPr>
                <m:t>L</m:t>
              </m:r>
            </m:e>
            <m:sub>
              <m:r>
                <m:rPr>
                  <m:nor/>
                </m:rPr>
                <w:rPr>
                  <w:i/>
                </w:rPr>
                <m:t>t</m:t>
              </m:r>
              <m:r>
                <w:rPr>
                  <w:rFonts w:ascii="Cambria Math" w:hAnsi="Cambria Math"/>
                </w:rPr>
                <m:t>-</m:t>
              </m:r>
              <m:r>
                <m:rPr>
                  <m:nor/>
                </m:rPr>
                <w:rPr>
                  <w:i/>
                </w:rPr>
                <m:t>1</m:t>
              </m:r>
            </m:sub>
            <m:sup>
              <m:r>
                <m:rPr>
                  <m:nor/>
                </m:rPr>
                <w:rPr>
                  <w:i/>
                </w:rPr>
                <m:t>J</m:t>
              </m:r>
            </m:sup>
          </m:sSubSup>
        </m:oMath>
      </m:oMathPara>
    </w:p>
    <w:p w14:paraId="19E04215" w14:textId="513A7A94" w:rsidR="00422F50" w:rsidRDefault="00422F50" w:rsidP="00D75172">
      <w:pPr>
        <w:pStyle w:val="Nivel3SM"/>
      </w:pPr>
      <w:r>
        <w:t>Por simplicidad, normalizamos la población de forma que cada generación esté compuesta por un único individuo representativo.</w:t>
      </w:r>
    </w:p>
    <w:p w14:paraId="4B7D6E82" w14:textId="7FD2FE9D" w:rsidR="00D75172" w:rsidRPr="00D75172" w:rsidRDefault="00D75172" w:rsidP="00D75172">
      <w:pPr>
        <w:pStyle w:val="Ttuloimagen"/>
        <w:rPr>
          <w:smallCaps w:val="0"/>
        </w:rPr>
      </w:pPr>
      <w:r>
        <w:t>Imagen </w:t>
      </w:r>
      <w:r>
        <w:fldChar w:fldCharType="begin"/>
      </w:r>
      <w:r>
        <w:instrText xml:space="preserve"> SEQ Ilustración \* ARABIC </w:instrText>
      </w:r>
      <w:r>
        <w:fldChar w:fldCharType="separate"/>
      </w:r>
      <w:r w:rsidR="00892C3F">
        <w:t>10</w:t>
      </w:r>
      <w:r>
        <w:fldChar w:fldCharType="end"/>
      </w:r>
      <w:r>
        <w:rPr>
          <w:smallCaps w:val="0"/>
        </w:rPr>
        <w:t xml:space="preserve">.– </w:t>
      </w:r>
      <w:r>
        <w:rPr>
          <w:i/>
          <w:iCs/>
          <w:smallCaps w:val="0"/>
        </w:rPr>
        <w:t>Marco del Modelo de Generaciones Solapadas</w:t>
      </w:r>
    </w:p>
    <w:p w14:paraId="4B53E5E9" w14:textId="55D1C37D" w:rsidR="00422F50" w:rsidRDefault="00422F50" w:rsidP="00D75172">
      <w:pPr>
        <w:pStyle w:val="Imagen"/>
        <w:rPr>
          <w:lang w:val="fr-FR"/>
        </w:rPr>
      </w:pPr>
      <w:r>
        <w:drawing>
          <wp:inline distT="0" distB="0" distL="0" distR="0" wp14:anchorId="31EC4F46" wp14:editId="5D2A5421">
            <wp:extent cx="2638380" cy="1670957"/>
            <wp:effectExtent l="0" t="0" r="0" b="5715"/>
            <wp:docPr id="42" name="Imagen 42" descr="Overlapping-generations model.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verlapping-generations model. | Download Scientific Diagram"/>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43099" cy="1673946"/>
                    </a:xfrm>
                    <a:prstGeom prst="rect">
                      <a:avLst/>
                    </a:prstGeom>
                    <a:noFill/>
                    <a:ln>
                      <a:noFill/>
                    </a:ln>
                  </pic:spPr>
                </pic:pic>
              </a:graphicData>
            </a:graphic>
          </wp:inline>
        </w:drawing>
      </w:r>
    </w:p>
    <w:p w14:paraId="6B45868C" w14:textId="18CC0E7D" w:rsidR="00D75172" w:rsidRPr="00D75172" w:rsidRDefault="00D75172" w:rsidP="00D75172">
      <w:pPr>
        <w:pStyle w:val="PiedeImagen"/>
        <w:rPr>
          <w:i w:val="0"/>
          <w:iCs/>
        </w:rPr>
      </w:pPr>
      <w:r w:rsidRPr="00D75172">
        <w:t>Fuente</w:t>
      </w:r>
      <w:r w:rsidRPr="00D75172">
        <w:rPr>
          <w:i w:val="0"/>
          <w:iCs/>
        </w:rPr>
        <w:t xml:space="preserve">: </w:t>
      </w:r>
      <w:hyperlink r:id="rId30" w:history="1">
        <w:r w:rsidRPr="00834278">
          <w:rPr>
            <w:rStyle w:val="Hipervnculo"/>
            <w:i w:val="0"/>
            <w:iCs/>
          </w:rPr>
          <w:t>https://www.researchgate.net/publication/331389623_Strategic_durability_with_sharing_markets/figures?lo=1</w:t>
        </w:r>
      </w:hyperlink>
    </w:p>
    <w:p w14:paraId="6CA80404" w14:textId="466A5749" w:rsidR="00422F50" w:rsidRDefault="00422F50" w:rsidP="00D25840">
      <w:pPr>
        <w:pStyle w:val="Ttulo6"/>
        <w:tabs>
          <w:tab w:val="left" w:pos="1627"/>
        </w:tabs>
      </w:pPr>
      <w:bookmarkStart w:id="106" w:name="_Toc173958423"/>
      <w:r w:rsidRPr="00E54573">
        <w:t>Desarrollo</w:t>
      </w:r>
      <w:bookmarkEnd w:id="106"/>
    </w:p>
    <w:p w14:paraId="7CDCB767" w14:textId="57B7EF76" w:rsidR="00D25840" w:rsidRPr="00D25840" w:rsidRDefault="00D25840" w:rsidP="006B2398">
      <w:pPr>
        <w:pStyle w:val="Ttulo7"/>
        <w:numPr>
          <w:ilvl w:val="0"/>
          <w:numId w:val="17"/>
        </w:numPr>
        <w:spacing w:before="0"/>
        <w:ind w:left="1135" w:hanging="284"/>
      </w:pPr>
      <w:bookmarkStart w:id="107" w:name="_Toc173958424"/>
      <w:r>
        <w:t>Sin Seguridad Social</w:t>
      </w:r>
      <w:bookmarkEnd w:id="107"/>
    </w:p>
    <w:p w14:paraId="04AF0EA2" w14:textId="77777777" w:rsidR="00422F50" w:rsidRDefault="00422F50" w:rsidP="006B2398">
      <w:pPr>
        <w:keepNext/>
        <w:spacing w:after="0"/>
      </w:pPr>
      <w:r w:rsidRPr="00E54573">
        <w:t>El individuo ma</w:t>
      </w:r>
      <w:r>
        <w:t>x</w:t>
      </w:r>
      <w:r w:rsidRPr="00E54573">
        <w:t>imiza c</w:t>
      </w:r>
      <w:r>
        <w:t>onjuntamente su utilidad de joven y su utilidad de viejo, derivadas del consumo en cada período:</w:t>
      </w:r>
    </w:p>
    <w:p w14:paraId="4AD11606" w14:textId="73BDA671" w:rsidR="00422F50" w:rsidRPr="00CF2220" w:rsidRDefault="00000000" w:rsidP="00422F50">
      <w:pPr>
        <w:pStyle w:val="Nivel1"/>
        <w:numPr>
          <w:ilvl w:val="0"/>
          <w:numId w:val="0"/>
        </w:numPr>
        <w:ind w:left="623"/>
        <w:rPr>
          <w:rFonts w:eastAsiaTheme="minorEastAsia"/>
          <w:i/>
          <w:iCs/>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m:rPr>
                                <m:nor/>
                              </m:rPr>
                              <w:rPr>
                                <w:i/>
                                <w:iCs/>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e>
                        </m:d>
                      </m:lim>
                    </m:limLow>
                  </m:fName>
                  <m:e>
                    <m:r>
                      <w:rPr>
                        <w:rFonts w:ascii="Cambria Math" w:hAnsi="Cambria Math"/>
                        <w:lang w:val="fr-FR"/>
                      </w:rPr>
                      <m:t xml:space="preserve">      </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lim>
                    </m:limUpp>
                    <m:r>
                      <w:rPr>
                        <w:rFonts w:ascii="Cambria Math" w:hAnsi="Cambria Math"/>
                        <w:lang w:val="fr-FR"/>
                      </w:rPr>
                      <m:t>+</m:t>
                    </m:r>
                    <m:r>
                      <m:rPr>
                        <m:nor/>
                      </m:rPr>
                      <w:rPr>
                        <w:i/>
                        <w:iCs/>
                        <w:lang w:val="fr-FR"/>
                      </w:rPr>
                      <m:t>β</m:t>
                    </m:r>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lim>
                    </m:limUpp>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lang w:val="fr-FR"/>
                            </w:rPr>
                          </m:ctrlPr>
                        </m:dPr>
                        <m:e>
                          <m:eqArr>
                            <m:eqArrPr>
                              <m:ctrlPr>
                                <w:rPr>
                                  <w:rFonts w:ascii="Cambria Math" w:hAnsi="Cambria Math"/>
                                  <w:i/>
                                  <w:iCs/>
                                  <w:lang w:val="fr-FR"/>
                                </w:rPr>
                              </m:ctrlPr>
                            </m:eqArrPr>
                            <m:e>
                              <m:sSubSup>
                                <m:sSubSupPr>
                                  <m:ctrlPr>
                                    <w:rPr>
                                      <w:rFonts w:ascii="Cambria Math" w:hAnsi="Cambria Math"/>
                                      <w:i/>
                                      <w:iCs/>
                                      <w:lang w:val="fr-FR"/>
                                    </w:rPr>
                                  </m:ctrlPr>
                                </m:sSubSupPr>
                                <m:e>
                                  <m:r>
                                    <m:rPr>
                                      <m:nor/>
                                    </m:rPr>
                                    <w:rPr>
                                      <w:i/>
                                      <w:iCs/>
                                    </w:rPr>
                                    <m:t>C</m:t>
                                  </m:r>
                                </m:e>
                                <m:sub>
                                  <m:r>
                                    <m:rPr>
                                      <m:nor/>
                                    </m:rPr>
                                    <w:rPr>
                                      <w:i/>
                                      <w:iCs/>
                                    </w:rPr>
                                    <m:t>t</m:t>
                                  </m:r>
                                </m:sub>
                                <m:sup>
                                  <m:r>
                                    <m:rPr>
                                      <m:nor/>
                                    </m:rPr>
                                    <w:rPr>
                                      <w:i/>
                                      <w:iCs/>
                                    </w:rPr>
                                    <m:t>J</m:t>
                                  </m:r>
                                </m:sup>
                              </m:sSubSup>
                              <m:r>
                                <w:rPr>
                                  <w:rFonts w:ascii="Cambria Math"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r>
                                <w:rPr>
                                  <w:rFonts w:ascii="Cambria Math" w:hAnsi="Cambria Math"/>
                                </w:rPr>
                                <m:t>-</m:t>
                              </m:r>
                              <m:sSub>
                                <m:sSubPr>
                                  <m:ctrlPr>
                                    <w:rPr>
                                      <w:rFonts w:ascii="Cambria Math" w:hAnsi="Cambria Math"/>
                                      <w:i/>
                                      <w:iCs/>
                                      <w:lang w:val="fr-FR"/>
                                    </w:rPr>
                                  </m:ctrlPr>
                                </m:sSubPr>
                                <m:e>
                                  <m:r>
                                    <m:rPr>
                                      <m:nor/>
                                    </m:rPr>
                                    <w:rPr>
                                      <w:i/>
                                      <w:iCs/>
                                    </w:rPr>
                                    <m:t>s</m:t>
                                  </m:r>
                                </m:e>
                                <m:sub>
                                  <m:r>
                                    <m:rPr>
                                      <m:nor/>
                                    </m:rPr>
                                    <w:rPr>
                                      <w:i/>
                                      <w:iCs/>
                                    </w:rPr>
                                    <m:t>t</m:t>
                                  </m:r>
                                </m:sub>
                              </m:sSub>
                              <m:r>
                                <w:rPr>
                                  <w:rFonts w:ascii="Cambria Math" w:hAnsi="Cambria Math"/>
                                </w:rPr>
                                <m:t xml:space="preserve">               </m:t>
                              </m:r>
                            </m:e>
                            <m:e>
                              <m:sSubSup>
                                <m:sSubSupPr>
                                  <m:ctrlPr>
                                    <w:rPr>
                                      <w:rFonts w:ascii="Cambria Math" w:hAnsi="Cambria Math"/>
                                      <w:i/>
                                      <w:iCs/>
                                      <w:lang w:val="fr-FR"/>
                                    </w:rPr>
                                  </m:ctrlPr>
                                </m:sSubSupPr>
                                <m:e>
                                  <m:r>
                                    <m:rPr>
                                      <m:nor/>
                                    </m:rPr>
                                    <w:rPr>
                                      <w:i/>
                                      <w:iCs/>
                                    </w:rPr>
                                    <m:t>C</m:t>
                                  </m:r>
                                </m:e>
                                <m:sub>
                                  <m:r>
                                    <m:rPr>
                                      <m:nor/>
                                    </m:rPr>
                                    <w:rPr>
                                      <w:i/>
                                      <w:iCs/>
                                    </w:rPr>
                                    <m:t>t</m:t>
                                  </m:r>
                                  <m:r>
                                    <w:rPr>
                                      <w:rFonts w:ascii="Cambria Math" w:hAnsi="Cambria Math"/>
                                    </w:rPr>
                                    <m:t>+</m:t>
                                  </m:r>
                                  <m:r>
                                    <m:rPr>
                                      <m:nor/>
                                    </m:rPr>
                                    <w:rPr>
                                      <w:i/>
                                      <w:iCs/>
                                    </w:rPr>
                                    <m:t>1</m:t>
                                  </m:r>
                                </m:sub>
                                <m:sup>
                                  <m:r>
                                    <m:rPr>
                                      <m:nor/>
                                    </m:rPr>
                                    <w:rPr>
                                      <w:i/>
                                      <w:iCs/>
                                    </w:rPr>
                                    <m:t>V</m:t>
                                  </m:r>
                                </m:sup>
                              </m:sSubSup>
                              <m:r>
                                <w:rPr>
                                  <w:rFonts w:ascii="Cambria Math" w:hAnsi="Cambria Math"/>
                                </w:rPr>
                                <m:t>=</m:t>
                              </m:r>
                              <m:d>
                                <m:dPr>
                                  <m:ctrlPr>
                                    <w:rPr>
                                      <w:rFonts w:ascii="Cambria Math" w:hAnsi="Cambria Math"/>
                                      <w:i/>
                                      <w:iCs/>
                                      <w:lang w:val="fr-FR"/>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r>
                                <w:rPr>
                                  <w:rFonts w:ascii="Cambria Math" w:hAnsi="Cambria Math"/>
                                </w:rPr>
                                <m:t>∙</m:t>
                              </m:r>
                              <m:sSub>
                                <m:sSubPr>
                                  <m:ctrlPr>
                                    <w:rPr>
                                      <w:rFonts w:ascii="Cambria Math" w:hAnsi="Cambria Math"/>
                                      <w:i/>
                                      <w:iCs/>
                                      <w:lang w:val="fr-FR"/>
                                    </w:rPr>
                                  </m:ctrlPr>
                                </m:sSubPr>
                                <m:e>
                                  <m:r>
                                    <m:rPr>
                                      <m:nor/>
                                    </m:rPr>
                                    <w:rPr>
                                      <w:i/>
                                      <w:iCs/>
                                    </w:rPr>
                                    <m:t>s</m:t>
                                  </m:r>
                                </m:e>
                                <m:sub>
                                  <m:r>
                                    <m:rPr>
                                      <m:nor/>
                                    </m:rPr>
                                    <w:rPr>
                                      <w:i/>
                                      <w:iCs/>
                                    </w:rPr>
                                    <m:t>t</m:t>
                                  </m:r>
                                </m:sub>
                              </m:sSub>
                            </m:e>
                          </m:eqArr>
                        </m:e>
                      </m:d>
                      <m:r>
                        <w:rPr>
                          <w:rFonts w:ascii="Cambria Math" w:hAnsi="Cambria Math"/>
                        </w:rPr>
                        <m:t xml:space="preserve">                </m:t>
                      </m:r>
                    </m:e>
                  </m:mr>
                </m:m>
                <m:r>
                  <w:rPr>
                    <w:rFonts w:ascii="Cambria Math" w:hAnsi="Cambria Math"/>
                  </w:rPr>
                  <m:t xml:space="preserve">   </m:t>
                </m:r>
              </m:e>
            </m:mr>
          </m:m>
        </m:oMath>
      </m:oMathPara>
    </w:p>
    <w:p w14:paraId="5246AE5C" w14:textId="77777777" w:rsidR="00422F50" w:rsidRDefault="00422F50" w:rsidP="00422F50">
      <w:pPr>
        <w:keepNext/>
        <w:spacing w:after="0"/>
      </w:pPr>
      <w:r w:rsidRPr="00E54573">
        <w:t>De modo que resolviendo e</w:t>
      </w:r>
      <w:r>
        <w:t>l problema de optimización obtenemos como condiciones de primer orden la ya conocida ecuación de Euler:</w:t>
      </w:r>
    </w:p>
    <w:p w14:paraId="7C9BD284" w14:textId="631A4F87" w:rsidR="00422F50" w:rsidRPr="00EF0C9C" w:rsidRDefault="00BF24F9" w:rsidP="00422F50">
      <w:pPr>
        <w:rPr>
          <w:rFonts w:eastAsiaTheme="minorEastAsia"/>
          <w:iCs/>
          <w:lang w:val="fr-FR"/>
        </w:rPr>
      </w:pPr>
      <m:oMathPara>
        <m:oMath>
          <m:r>
            <w:rPr>
              <w:rFonts w:ascii="Cambria Math" w:eastAsiaTheme="minorEastAsia" w:hAnsi="Cambria Math"/>
              <w:lang w:val="fr-FR"/>
            </w:rPr>
            <m:t xml:space="preserve"> </m:t>
          </m:r>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r>
            <w:rPr>
              <w:rFonts w:ascii="Cambria Math" w:hAnsi="Cambria Math"/>
              <w:lang w:val="fr-FR"/>
            </w:rPr>
            <m:t>=</m:t>
          </m:r>
          <m:r>
            <m:rPr>
              <m:nor/>
            </m:rPr>
            <w:rPr>
              <w:i/>
              <w:iCs/>
              <w:lang w:val="fr-FR"/>
            </w:rPr>
            <m:t>β</m:t>
          </m:r>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oMath>
      </m:oMathPara>
    </w:p>
    <w:p w14:paraId="00E7FCA8" w14:textId="77777777" w:rsidR="00422F50" w:rsidRDefault="00422F50" w:rsidP="00422F50">
      <w:pPr>
        <w:keepNext/>
        <w:spacing w:after="0"/>
        <w:rPr>
          <w:rFonts w:eastAsiaTheme="minorEastAsia"/>
          <w:iCs/>
        </w:rPr>
      </w:pPr>
      <w:r>
        <w:rPr>
          <w:rFonts w:eastAsiaTheme="minorEastAsia"/>
          <w:iCs/>
        </w:rPr>
        <w:t>Al suponer utilidades logarítmicas, la expresión es la siguiente:</w:t>
      </w:r>
    </w:p>
    <w:p w14:paraId="5ED45F51" w14:textId="0254C409" w:rsidR="00422F50" w:rsidRPr="00EF0C9C" w:rsidRDefault="00000000" w:rsidP="00422F50">
      <w:pPr>
        <w:rPr>
          <w:rFonts w:eastAsiaTheme="minorEastAsia"/>
          <w:iCs/>
          <w:lang w:val="fr-FR"/>
        </w:rPr>
      </w:pPr>
      <m:oMathPara>
        <m:oMath>
          <m:m>
            <m:mPr>
              <m:mcs>
                <m:mc>
                  <m:mcPr>
                    <m:count m:val="1"/>
                    <m:mcJc m:val="center"/>
                  </m:mcPr>
                </m:mc>
              </m:mcs>
              <m:ctrlPr>
                <w:rPr>
                  <w:rFonts w:ascii="Cambria Math" w:hAnsi="Cambria Math"/>
                  <w:i/>
                  <w:iCs/>
                  <w:lang w:val="fr-FR"/>
                </w:rPr>
              </m:ctrlPr>
            </m:mPr>
            <m:mr>
              <m:e>
                <m:f>
                  <m:fPr>
                    <m:ctrlPr>
                      <w:rPr>
                        <w:rFonts w:ascii="Cambria Math" w:hAnsi="Cambria Math"/>
                        <w:i/>
                        <w:iCs/>
                        <w:lang w:val="fr-FR"/>
                      </w:rPr>
                    </m:ctrlPr>
                  </m:fPr>
                  <m:num>
                    <m:r>
                      <m:rPr>
                        <m:nor/>
                      </m:rPr>
                      <w:rPr>
                        <w:i/>
                        <w:iCs/>
                        <w:lang w:val="fr-FR"/>
                      </w:rPr>
                      <m:t>1</m:t>
                    </m:r>
                  </m:num>
                  <m:den>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den>
                </m:f>
                <m:r>
                  <w:rPr>
                    <w:rFonts w:ascii="Cambria Math" w:hAnsi="Cambria Math"/>
                    <w:lang w:val="fr-FR"/>
                  </w:rPr>
                  <m:t>=</m:t>
                </m:r>
                <m:r>
                  <m:rPr>
                    <m:nor/>
                  </m:rPr>
                  <w:rPr>
                    <w:i/>
                    <w:iCs/>
                    <w:lang w:val="fr-FR"/>
                  </w:rPr>
                  <m:t>β</m:t>
                </m:r>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f>
                  <m:fPr>
                    <m:ctrlPr>
                      <w:rPr>
                        <w:rFonts w:ascii="Cambria Math" w:hAnsi="Cambria Math"/>
                        <w:i/>
                        <w:iCs/>
                        <w:lang w:val="fr-FR"/>
                      </w:rPr>
                    </m:ctrlPr>
                  </m:fPr>
                  <m:num>
                    <m:r>
                      <m:rPr>
                        <m:nor/>
                      </m:rPr>
                      <w:rPr>
                        <w:i/>
                        <w:iCs/>
                        <w:lang w:val="fr-FR"/>
                      </w:rPr>
                      <m:t>1</m:t>
                    </m:r>
                  </m:num>
                  <m:den>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den>
                </m:f>
                <m:r>
                  <w:rPr>
                    <w:rFonts w:ascii="Cambria Math" w:hAnsi="Cambria Math"/>
                    <w:lang w:val="fr-FR"/>
                  </w:rPr>
                  <m:t>⟹</m:t>
                </m:r>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V</m:t>
                    </m:r>
                  </m:sup>
                </m:sSubSup>
                <m:r>
                  <w:rPr>
                    <w:rFonts w:ascii="Cambria Math" w:hAnsi="Cambria Math"/>
                    <w:lang w:val="fr-FR"/>
                  </w:rPr>
                  <m:t>=</m:t>
                </m:r>
                <m:r>
                  <m:rPr>
                    <m:nor/>
                  </m:rPr>
                  <w:rPr>
                    <w:i/>
                    <w:iCs/>
                    <w:lang w:val="fr-FR"/>
                  </w:rPr>
                  <m:t>β</m:t>
                </m:r>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f>
                        <m:fPr>
                          <m:ctrlPr>
                            <w:rPr>
                              <w:rFonts w:ascii="Cambria Math" w:hAnsi="Cambria Math"/>
                              <w:i/>
                              <w:iCs/>
                              <w:lang w:val="fr-FR"/>
                            </w:rPr>
                          </m:ctrlPr>
                        </m:fPr>
                        <m:num>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num>
                        <m:den>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den>
                      </m:f>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f>
                        <m:fPr>
                          <m:ctrlPr>
                            <w:rPr>
                              <w:rFonts w:ascii="Cambria Math" w:hAnsi="Cambria Math"/>
                              <w:i/>
                              <w:iCs/>
                              <w:lang w:val="fr-FR"/>
                            </w:rPr>
                          </m:ctrlPr>
                        </m:fPr>
                        <m:num>
                          <m:r>
                            <m:rPr>
                              <m:nor/>
                            </m:rPr>
                            <w:rPr>
                              <w:i/>
                              <w:iCs/>
                              <w:lang w:val="fr-FR"/>
                            </w:rPr>
                            <m:t>β</m:t>
                          </m:r>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num>
                        <m:den>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den>
                      </m:f>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iCs/>
                                    <w:lang w:val="fr-FR"/>
                                  </w:rPr>
                                  <m:t>β</m:t>
                                </m:r>
                              </m:e>
                            </m:d>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lang w:val="fr-FR"/>
                              </w:rPr>
                              <m:t>∙</m:t>
                            </m:r>
                            <m:f>
                              <m:fPr>
                                <m:ctrlPr>
                                  <w:rPr>
                                    <w:rFonts w:ascii="Cambria Math" w:hAnsi="Cambria Math"/>
                                    <w:i/>
                                    <w:iCs/>
                                    <w:lang w:val="fr-FR"/>
                                  </w:rPr>
                                </m:ctrlPr>
                              </m:fPr>
                              <m:num>
                                <m:r>
                                  <m:rPr>
                                    <m:nor/>
                                  </m:rPr>
                                  <w:rPr>
                                    <w:i/>
                                    <w:iCs/>
                                    <w:lang w:val="fr-FR"/>
                                  </w:rPr>
                                  <m:t>1</m:t>
                                </m:r>
                              </m:num>
                              <m:den>
                                <m:r>
                                  <m:rPr>
                                    <m:nor/>
                                  </m:rPr>
                                  <w:rPr>
                                    <w:i/>
                                    <w:iCs/>
                                    <w:lang w:val="fr-FR"/>
                                  </w:rPr>
                                  <m:t>1</m:t>
                                </m:r>
                                <m:r>
                                  <w:rPr>
                                    <w:rFonts w:ascii="Cambria Math" w:hAnsi="Cambria Math"/>
                                    <w:lang w:val="fr-FR"/>
                                  </w:rPr>
                                  <m:t>+</m:t>
                                </m:r>
                                <m:r>
                                  <m:rPr>
                                    <m:nor/>
                                  </m:rPr>
                                  <w:rPr>
                                    <w:i/>
                                    <w:iCs/>
                                    <w:lang w:val="fr-FR"/>
                                  </w:rPr>
                                  <m:t>β</m:t>
                                </m:r>
                              </m:den>
                            </m:f>
                          </m:e>
                        </m:mr>
                        <m:mr>
                          <m:e>
                            <m:r>
                              <w:rPr>
                                <w:rFonts w:ascii="Cambria Math" w:hAnsi="Cambria Math"/>
                                <w:lang w:val="fr-FR"/>
                              </w:rPr>
                              <m:t>⇓</m:t>
                            </m:r>
                          </m:e>
                        </m:mr>
                        <m:mr>
                          <m:e>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lang w:val="fr-FR"/>
                              </w:rPr>
                              <m:t>∙</m:t>
                            </m:r>
                            <m:f>
                              <m:fPr>
                                <m:ctrlPr>
                                  <w:rPr>
                                    <w:rFonts w:ascii="Cambria Math" w:hAnsi="Cambria Math"/>
                                    <w:i/>
                                    <w:iCs/>
                                    <w:lang w:val="fr-FR"/>
                                  </w:rPr>
                                </m:ctrlPr>
                              </m:fPr>
                              <m:num>
                                <m:r>
                                  <m:rPr>
                                    <m:nor/>
                                  </m:rPr>
                                  <w:rPr>
                                    <w:i/>
                                    <w:iCs/>
                                    <w:lang w:val="fr-FR"/>
                                  </w:rPr>
                                  <m:t>1</m:t>
                                </m:r>
                              </m:num>
                              <m:den>
                                <m:r>
                                  <m:rPr>
                                    <m:nor/>
                                  </m:rPr>
                                  <w:rPr>
                                    <w:i/>
                                    <w:iCs/>
                                    <w:lang w:val="fr-FR"/>
                                  </w:rPr>
                                  <m:t>1</m:t>
                                </m:r>
                                <m:r>
                                  <w:rPr>
                                    <w:rFonts w:ascii="Cambria Math" w:hAnsi="Cambria Math"/>
                                    <w:lang w:val="fr-FR"/>
                                  </w:rPr>
                                  <m:t>+</m:t>
                                </m:r>
                                <m:r>
                                  <m:rPr>
                                    <m:nor/>
                                  </m:rPr>
                                  <w:rPr>
                                    <w:i/>
                                    <w:iCs/>
                                    <w:lang w:val="fr-FR"/>
                                  </w:rPr>
                                  <m:t>β</m:t>
                                </m:r>
                              </m:den>
                            </m:f>
                            <m:r>
                              <w:rPr>
                                <w:rFonts w:ascii="Cambria Math" w:hAnsi="Cambria Math"/>
                                <w:lang w:val="fr-FR"/>
                              </w:rPr>
                              <m:t>⟹</m:t>
                            </m:r>
                            <m:borderBox>
                              <m:borderBoxPr>
                                <m:ctrlPr>
                                  <w:rPr>
                                    <w:rFonts w:ascii="Cambria Math" w:hAnsi="Cambria Math"/>
                                    <w:i/>
                                    <w:iCs/>
                                    <w:lang w:val="fr-FR"/>
                                  </w:rPr>
                                </m:ctrlPr>
                              </m:borderBoxPr>
                              <m:e>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m:t>
                                </m:r>
                                <m:f>
                                  <m:fPr>
                                    <m:ctrlPr>
                                      <w:rPr>
                                        <w:rFonts w:ascii="Cambria Math" w:hAnsi="Cambria Math"/>
                                        <w:i/>
                                        <w:iCs/>
                                        <w:lang w:val="fr-FR"/>
                                      </w:rPr>
                                    </m:ctrlPr>
                                  </m:fPr>
                                  <m:num>
                                    <m:r>
                                      <m:rPr>
                                        <m:nor/>
                                      </m:rPr>
                                      <w:rPr>
                                        <w:i/>
                                        <w:iCs/>
                                        <w:lang w:val="fr-FR"/>
                                      </w:rPr>
                                      <m:t>β</m:t>
                                    </m:r>
                                  </m:num>
                                  <m:den>
                                    <m:r>
                                      <m:rPr>
                                        <m:nor/>
                                      </m:rPr>
                                      <w:rPr>
                                        <w:i/>
                                        <w:iCs/>
                                        <w:lang w:val="fr-FR"/>
                                      </w:rPr>
                                      <m:t>1</m:t>
                                    </m:r>
                                    <m:r>
                                      <w:rPr>
                                        <w:rFonts w:ascii="Cambria Math"/>
                                        <w:lang w:val="fr-FR"/>
                                      </w:rPr>
                                      <m:t>+</m:t>
                                    </m:r>
                                    <m:r>
                                      <m:rPr>
                                        <m:nor/>
                                      </m:rPr>
                                      <w:rPr>
                                        <w:i/>
                                        <w:iCs/>
                                        <w:lang w:val="fr-FR"/>
                                      </w:rPr>
                                      <m:t>β</m:t>
                                    </m:r>
                                  </m:den>
                                </m:f>
                                <m:r>
                                  <w:rPr>
                                    <w:rFonts w:ascii="Cambria Math" w:eastAsiaTheme="minorEastAsia"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e>
                            </m:borderBox>
                          </m:e>
                        </m:mr>
                      </m:m>
                    </m:e>
                  </m:mr>
                </m:m>
              </m:e>
            </m:mr>
          </m:m>
        </m:oMath>
      </m:oMathPara>
    </w:p>
    <w:p w14:paraId="79FBA91B" w14:textId="5EE457E5" w:rsidR="00D25840" w:rsidRDefault="00D25840">
      <w:pPr>
        <w:pStyle w:val="Nivel1SM"/>
      </w:pPr>
      <w:r>
        <w:t>Nótese que en caso de ausencia de Seguridad Social, el ahorro dependerá únicamente de factores subjetivos.</w:t>
      </w:r>
    </w:p>
    <w:p w14:paraId="14599FAA" w14:textId="79FF774B" w:rsidR="00422F50" w:rsidRDefault="00422F50" w:rsidP="0045786F">
      <w:pPr>
        <w:pStyle w:val="Nivel1SM"/>
        <w:keepNext/>
        <w:spacing w:after="0"/>
      </w:pPr>
      <w:r w:rsidRPr="00EF0C9C">
        <w:t xml:space="preserve">Puede parecer similar </w:t>
      </w:r>
      <w:r>
        <w:t xml:space="preserve">al resultado </w:t>
      </w:r>
      <w:r w:rsidRPr="00EF0C9C">
        <w:t>que obtenemos en el modelo de horizonte infinito con agente representativo</w:t>
      </w:r>
      <w:r>
        <w:t xml:space="preserve"> </w:t>
      </w:r>
      <w:r w:rsidRPr="00EF0C9C">
        <w:rPr>
          <w:color w:val="767171" w:themeColor="background2" w:themeShade="80"/>
          <w:sz w:val="19"/>
          <w:szCs w:val="19"/>
        </w:rPr>
        <w:t>[ver tema 3.A.</w:t>
      </w:r>
      <w:r w:rsidR="00353222">
        <w:rPr>
          <w:color w:val="767171" w:themeColor="background2" w:themeShade="80"/>
          <w:sz w:val="19"/>
          <w:szCs w:val="19"/>
        </w:rPr>
        <w:t>29</w:t>
      </w:r>
      <w:r w:rsidRPr="00EF0C9C">
        <w:rPr>
          <w:color w:val="767171" w:themeColor="background2" w:themeShade="80"/>
          <w:sz w:val="19"/>
          <w:szCs w:val="19"/>
        </w:rPr>
        <w:t>]</w:t>
      </w:r>
      <w:r>
        <w:t>, sin embargo, existen diferencias:</w:t>
      </w:r>
    </w:p>
    <w:p w14:paraId="4D4EF7A7" w14:textId="68643A13" w:rsidR="00422F50" w:rsidRPr="00452BDA" w:rsidRDefault="00422F50" w:rsidP="00A9052B">
      <w:pPr>
        <w:pStyle w:val="Nmero"/>
        <w:spacing w:after="0"/>
        <w:ind w:left="567"/>
      </w:pPr>
      <w:r>
        <w:t xml:space="preserve">Al igual que en el caso de horizonte infinito, los agentes consumen distintas cantidades a lo largo de su vida (solo coinciden si </w:t>
      </w:r>
      <m:oMath>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r>
          <w:rPr>
            <w:rFonts w:ascii="Cambria Math" w:eastAsiaTheme="minorEastAsia" w:hAnsi="Cambria Math"/>
          </w:rPr>
          <m:t>=</m:t>
        </m:r>
        <m:r>
          <m:rPr>
            <m:nor/>
          </m:rPr>
          <w:rPr>
            <w:i/>
            <w:lang w:val="fr-FR"/>
          </w:rPr>
          <m:t>ρ</m:t>
        </m:r>
      </m:oMath>
      <w:r>
        <w:t xml:space="preserve">). En cualquier caso, en nuestro modelo de generaciones solapadas el consumo agregado será la suma del consumo de los </w:t>
      </w:r>
      <w:r w:rsidR="00A13C9D">
        <w:t>2 </w:t>
      </w:r>
      <w:r>
        <w:t xml:space="preserve">individuos que coexisten en el mismo período y </w:t>
      </w:r>
      <w:r w:rsidRPr="00EF0C9C">
        <w:rPr>
          <w:i/>
          <w:iCs/>
          <w:u w:val="single"/>
        </w:rPr>
        <w:t>la</w:t>
      </w:r>
      <w:r>
        <w:rPr>
          <w:i/>
          <w:iCs/>
          <w:u w:val="single"/>
        </w:rPr>
        <w:t xml:space="preserve"> senda de consumo agregada va a ser estable aun cuando </w:t>
      </w:r>
      <m:oMath>
        <m:sSub>
          <m:sSubPr>
            <m:ctrlPr>
              <w:rPr>
                <w:rFonts w:ascii="Cambria Math" w:hAnsi="Cambria Math"/>
                <w:i/>
                <w:iCs/>
                <w:u w:val="words"/>
                <w:lang w:val="fr-FR"/>
              </w:rPr>
            </m:ctrlPr>
          </m:sSubPr>
          <m:e>
            <m:r>
              <m:rPr>
                <m:nor/>
              </m:rPr>
              <w:rPr>
                <w:i/>
                <w:iCs/>
                <w:u w:val="words"/>
              </w:rPr>
              <m:t>r</m:t>
            </m:r>
          </m:e>
          <m:sub>
            <m:r>
              <m:rPr>
                <m:nor/>
              </m:rPr>
              <w:rPr>
                <w:i/>
                <w:iCs/>
                <w:u w:val="words"/>
              </w:rPr>
              <m:t>t</m:t>
            </m:r>
            <m:r>
              <w:rPr>
                <w:rFonts w:ascii="Cambria Math" w:hAnsi="Cambria Math"/>
                <w:u w:val="words"/>
              </w:rPr>
              <m:t>+</m:t>
            </m:r>
            <m:r>
              <m:rPr>
                <m:nor/>
              </m:rPr>
              <w:rPr>
                <w:i/>
                <w:iCs/>
                <w:u w:val="words"/>
              </w:rPr>
              <m:t>1</m:t>
            </m:r>
          </m:sub>
        </m:sSub>
        <m:r>
          <w:rPr>
            <w:rFonts w:ascii="Cambria Math" w:eastAsiaTheme="minorEastAsia" w:hAnsi="Cambria Math"/>
            <w:u w:val="words"/>
          </w:rPr>
          <m:t>≠</m:t>
        </m:r>
        <m:r>
          <m:rPr>
            <m:nor/>
          </m:rPr>
          <w:rPr>
            <w:i/>
            <w:u w:val="words"/>
            <w:lang w:val="fr-FR"/>
          </w:rPr>
          <m:t>ρ</m:t>
        </m:r>
      </m:oMath>
      <w:r w:rsidRPr="00EF0C9C">
        <w:rPr>
          <w:rFonts w:eastAsiaTheme="minorEastAsia"/>
          <w:iCs/>
        </w:rPr>
        <w:t>.</w:t>
      </w:r>
      <w:r>
        <w:rPr>
          <w:rFonts w:eastAsiaTheme="minorEastAsia"/>
          <w:iCs/>
        </w:rPr>
        <w:t xml:space="preserve"> Esto es así, ya que a pesar de que el consumo de cada individuo pueda crecer o decrecer a lo largo de su ciclo vital, este muere después de dos períodos de vida y es sustituido por un miembro idéntico de la generación posterior. Por tanto, el perfil de coste transversal del consumo en la economía permanece constante (estacionario).</w:t>
      </w:r>
    </w:p>
    <w:p w14:paraId="697F92AA" w14:textId="77777777" w:rsidR="00422F50" w:rsidRPr="00452BDA" w:rsidRDefault="00422F50" w:rsidP="00A9052B">
      <w:pPr>
        <w:pStyle w:val="Nmero"/>
        <w:spacing w:after="0"/>
        <w:ind w:left="567"/>
      </w:pPr>
      <w:r w:rsidRPr="00452BDA">
        <w:rPr>
          <w:rFonts w:eastAsiaTheme="minorEastAsia"/>
          <w:i/>
          <w:u w:val="single"/>
        </w:rPr>
        <w:t>No se cumple la equivalencia ricardiana</w:t>
      </w:r>
      <w:r>
        <w:rPr>
          <w:rFonts w:eastAsiaTheme="minorEastAsia"/>
          <w:iCs/>
        </w:rPr>
        <w:t>, pues, en la medida en que ahora coexisten patrones de consumos distintos, la senda fiscal sí puede importar.</w:t>
      </w:r>
    </w:p>
    <w:p w14:paraId="5E2A6B28" w14:textId="77777777" w:rsidR="00422F50" w:rsidRDefault="00422F50" w:rsidP="00A9052B">
      <w:pPr>
        <w:pStyle w:val="Nmero"/>
        <w:keepNext/>
        <w:spacing w:after="0"/>
        <w:ind w:left="567"/>
      </w:pPr>
      <w:r>
        <w:rPr>
          <w:i/>
          <w:iCs/>
          <w:u w:val="single"/>
        </w:rPr>
        <w:t>El equilibrio descentralizado no tiene por qué ser óptimo de Pareto</w:t>
      </w:r>
      <w:r>
        <w:t>, incluso si los mercados son competitivos y no existen externalidades.</w:t>
      </w:r>
    </w:p>
    <w:p w14:paraId="1C5DD0D9" w14:textId="77777777" w:rsidR="00422F50" w:rsidRDefault="00422F50">
      <w:pPr>
        <w:pStyle w:val="Nivel2"/>
      </w:pPr>
      <w:r>
        <w:t xml:space="preserve">La posible ineficiencia, conocida como </w:t>
      </w:r>
      <w:r>
        <w:rPr>
          <w:i/>
          <w:iCs/>
        </w:rPr>
        <w:t>ineficiencia dinámica</w:t>
      </w:r>
      <w:r>
        <w:t>, se deriva de las características del modelo: si los consumidores quieren consumir en el segundo período, la única posibilidad es acumular ahorro aunque la tasa de rentabilidad sea reducida.</w:t>
      </w:r>
    </w:p>
    <w:p w14:paraId="5621DD36" w14:textId="77777777" w:rsidR="00422F50" w:rsidRDefault="00422F50">
      <w:pPr>
        <w:pStyle w:val="Nivel2"/>
      </w:pPr>
      <w:r>
        <w:t>Si en vez de estar la economía descentralizada, existiera un planificador, éste podría proveer un nivel de consumo a los mayores no disponible en el mercado, repartiendo los recursos disponibles entre jóvenes y mayores de cualquier forma, de manera que el consumo de los mayores ya no estaría limitado al stock de ahorro y a su tasa de rentabilidad.</w:t>
      </w:r>
    </w:p>
    <w:p w14:paraId="6C304C49" w14:textId="77777777" w:rsidR="00422F50" w:rsidRDefault="00422F50">
      <w:pPr>
        <w:pStyle w:val="Nivel2"/>
        <w:keepNext/>
        <w:spacing w:after="0"/>
      </w:pPr>
      <w:r>
        <w:t>El gobierno podría pues, introducir un sistema público de pensiones de 2 formas:</w:t>
      </w:r>
    </w:p>
    <w:p w14:paraId="13EB8D66" w14:textId="77777777" w:rsidR="00422F50" w:rsidRDefault="00422F50">
      <w:pPr>
        <w:pStyle w:val="Nivel3"/>
      </w:pPr>
      <w:r>
        <w:t>Sistema de capitalización (</w:t>
      </w:r>
      <w:proofErr w:type="spellStart"/>
      <w:r>
        <w:rPr>
          <w:i/>
          <w:iCs/>
        </w:rPr>
        <w:t>fully</w:t>
      </w:r>
      <w:proofErr w:type="spellEnd"/>
      <w:r>
        <w:rPr>
          <w:i/>
          <w:iCs/>
        </w:rPr>
        <w:t xml:space="preserve"> </w:t>
      </w:r>
      <w:proofErr w:type="spellStart"/>
      <w:r>
        <w:rPr>
          <w:i/>
          <w:iCs/>
        </w:rPr>
        <w:t>funded</w:t>
      </w:r>
      <w:proofErr w:type="spellEnd"/>
      <w:r>
        <w:t>)</w:t>
      </w:r>
    </w:p>
    <w:p w14:paraId="4E9C45B7" w14:textId="77777777" w:rsidR="00422F50" w:rsidRPr="00452BDA" w:rsidRDefault="00422F50">
      <w:pPr>
        <w:pStyle w:val="Nivel3"/>
      </w:pPr>
      <w:r>
        <w:t>Sistema de reparto (</w:t>
      </w:r>
      <w:proofErr w:type="spellStart"/>
      <w:r>
        <w:rPr>
          <w:i/>
          <w:iCs/>
        </w:rPr>
        <w:t>pay</w:t>
      </w:r>
      <w:proofErr w:type="spellEnd"/>
      <w:r>
        <w:rPr>
          <w:i/>
          <w:iCs/>
        </w:rPr>
        <w:t>-as-</w:t>
      </w:r>
      <w:proofErr w:type="spellStart"/>
      <w:r>
        <w:rPr>
          <w:i/>
          <w:iCs/>
        </w:rPr>
        <w:t>you</w:t>
      </w:r>
      <w:proofErr w:type="spellEnd"/>
      <w:r>
        <w:rPr>
          <w:i/>
          <w:iCs/>
        </w:rPr>
        <w:t>-</w:t>
      </w:r>
      <w:proofErr w:type="spellStart"/>
      <w:r>
        <w:rPr>
          <w:i/>
          <w:iCs/>
        </w:rPr>
        <w:t>go</w:t>
      </w:r>
      <w:proofErr w:type="spellEnd"/>
      <w:r>
        <w:t>)</w:t>
      </w:r>
    </w:p>
    <w:p w14:paraId="5C2B5824" w14:textId="029B36E1" w:rsidR="00422F50" w:rsidRDefault="00422F50">
      <w:pPr>
        <w:pStyle w:val="Ttulo7"/>
        <w:numPr>
          <w:ilvl w:val="0"/>
          <w:numId w:val="17"/>
        </w:numPr>
        <w:ind w:left="1135" w:hanging="284"/>
      </w:pPr>
      <w:bookmarkStart w:id="108" w:name="_Toc173958425"/>
      <w:r>
        <w:t>Sistema de capitalización (</w:t>
      </w:r>
      <w:proofErr w:type="spellStart"/>
      <w:r>
        <w:t>fully</w:t>
      </w:r>
      <w:proofErr w:type="spellEnd"/>
      <w:r>
        <w:t xml:space="preserve"> </w:t>
      </w:r>
      <w:proofErr w:type="spellStart"/>
      <w:r>
        <w:t>funded</w:t>
      </w:r>
      <w:proofErr w:type="spellEnd"/>
      <w:r>
        <w:t>)</w:t>
      </w:r>
      <w:bookmarkEnd w:id="108"/>
    </w:p>
    <w:p w14:paraId="179500D3" w14:textId="67A52BD8" w:rsidR="00E5209F" w:rsidRPr="00E5209F" w:rsidRDefault="00E5209F" w:rsidP="006B2398">
      <w:pPr>
        <w:pStyle w:val="Ttulo8"/>
        <w:spacing w:before="0"/>
      </w:pPr>
      <w:r>
        <w:t>Supuestos</w:t>
      </w:r>
    </w:p>
    <w:p w14:paraId="7E7ACE0B" w14:textId="77777777" w:rsidR="00E5209F" w:rsidRDefault="00E5209F" w:rsidP="006B2398">
      <w:pPr>
        <w:pStyle w:val="Nivel1SM"/>
        <w:keepNext/>
        <w:spacing w:before="0" w:after="0"/>
      </w:pPr>
      <w:r>
        <w:t>En un sistema de capitalización:</w:t>
      </w:r>
    </w:p>
    <w:p w14:paraId="57882343" w14:textId="77777777" w:rsidR="00E5209F" w:rsidRDefault="00E5209F">
      <w:pPr>
        <w:pStyle w:val="Nivel2SM"/>
        <w:keepNext/>
        <w:spacing w:after="0"/>
      </w:pPr>
      <w:r>
        <w:t xml:space="preserve">Cada </w:t>
      </w:r>
      <w:r w:rsidR="00422F50">
        <w:t>trabajador, obligado por el gobierno, realiza aportaciones en una cuenta individual a lo largo de su vida laboral, (</w:t>
      </w:r>
      <m:oMath>
        <m:r>
          <m:rPr>
            <m:nor/>
          </m:rPr>
          <w:rPr>
            <w:i/>
          </w:rPr>
          <m:t>τ</m:t>
        </m:r>
        <m:r>
          <w:rPr>
            <w:rFonts w:ascii="Cambria Math"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oMath>
      <w:r w:rsidR="00422F50">
        <w:t>).</w:t>
      </w:r>
    </w:p>
    <w:p w14:paraId="5B5F9B12" w14:textId="3BC03398" w:rsidR="00E5209F" w:rsidRDefault="00422F50">
      <w:pPr>
        <w:pStyle w:val="Nivel3SM"/>
      </w:pPr>
      <w:r>
        <w:t>Si el sistema es actuarialmente justo (i.e. si el valor de la pensión es igual al valor de las contribuciones), este ahorro forzoso reduce el ahorro privado voluntario en la misma cuantía, y el ahorro nacional se mantiene inalterado.</w:t>
      </w:r>
    </w:p>
    <w:p w14:paraId="05E1550B" w14:textId="48AA6B91" w:rsidR="00422F50" w:rsidRPr="00E5209F" w:rsidRDefault="00422F50">
      <w:pPr>
        <w:pStyle w:val="Nivel2SM"/>
      </w:pPr>
      <w:r>
        <w:t xml:space="preserve">El gobierno invierte todas las cuentas, obteniendo una rentabilidad de </w:t>
      </w:r>
      <m:oMath>
        <m:d>
          <m:dPr>
            <m:ctrlPr>
              <w:rPr>
                <w:rFonts w:ascii="Cambria Math" w:hAnsi="Cambria Math"/>
                <w:i/>
                <w:iCs/>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oMath>
      <w:r w:rsidRPr="00E5209F">
        <w:rPr>
          <w:rFonts w:eastAsiaTheme="minorEastAsia"/>
          <w:iCs/>
        </w:rPr>
        <w:t xml:space="preserve">. Por lo tanto, la pensión que recibe una persona cuando se jubila es igual a </w:t>
      </w:r>
      <m:oMath>
        <m:d>
          <m:dPr>
            <m:ctrlPr>
              <w:rPr>
                <w:rFonts w:ascii="Cambria Math" w:hAnsi="Cambria Math"/>
                <w:i/>
                <w:iCs/>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r>
          <w:rPr>
            <w:rFonts w:ascii="Cambria Math" w:hAnsi="Cambria Math"/>
          </w:rPr>
          <m:t>∙</m:t>
        </m:r>
        <m:d>
          <m:dPr>
            <m:ctrlPr>
              <w:rPr>
                <w:rFonts w:ascii="Cambria Math" w:hAnsi="Cambria Math"/>
                <w:i/>
                <w:iCs/>
              </w:rPr>
            </m:ctrlPr>
          </m:dPr>
          <m:e>
            <m:r>
              <m:rPr>
                <m:nor/>
              </m:rPr>
              <w:rPr>
                <w:i/>
              </w:rPr>
              <m:t>τ</m:t>
            </m:r>
            <m:r>
              <w:rPr>
                <w:rFonts w:ascii="Cambria Math"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e>
        </m:d>
      </m:oMath>
      <w:r w:rsidRPr="00E5209F">
        <w:rPr>
          <w:rFonts w:eastAsiaTheme="minorEastAsia"/>
          <w:iCs/>
        </w:rPr>
        <w:t>.</w:t>
      </w:r>
    </w:p>
    <w:p w14:paraId="4CED6E1F" w14:textId="00B5E4A4" w:rsidR="00E5209F" w:rsidRDefault="00E5209F">
      <w:pPr>
        <w:pStyle w:val="Nivel1SM"/>
        <w:keepNext/>
        <w:spacing w:after="0"/>
      </w:pPr>
      <w:r>
        <w:t>Por tanto, las restricciones presupuestarias pasan a ser:</w:t>
      </w:r>
    </w:p>
    <w:p w14:paraId="5D111DAD" w14:textId="43F9E98A" w:rsidR="00E5209F" w:rsidRPr="00E5209F" w:rsidRDefault="00000000" w:rsidP="00E5209F">
      <w:pPr>
        <w:pStyle w:val="Nivel1SM"/>
        <w:numPr>
          <w:ilvl w:val="0"/>
          <w:numId w:val="0"/>
        </w:numPr>
        <w:rPr>
          <w:lang w:val="fr-FR"/>
        </w:rPr>
      </w:pPr>
      <m:oMathPara>
        <m:oMath>
          <m:d>
            <m:dPr>
              <m:begChr m:val="{"/>
              <m:endChr m:val=""/>
              <m:ctrlPr>
                <w:rPr>
                  <w:rFonts w:ascii="Cambria Math" w:hAnsi="Cambria Math"/>
                  <w:i/>
                  <w:iCs/>
                  <w:lang w:val="fr-FR"/>
                </w:rPr>
              </m:ctrlPr>
            </m:dPr>
            <m:e>
              <m:eqArr>
                <m:eqArrPr>
                  <m:ctrlPr>
                    <w:rPr>
                      <w:rFonts w:ascii="Cambria Math" w:hAnsi="Cambria Math"/>
                      <w:i/>
                      <w:iCs/>
                      <w:lang w:val="fr-FR"/>
                    </w:rPr>
                  </m:ctrlPr>
                </m:eqArr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C00000"/>
                      <w:lang w:val="fr-FR"/>
                    </w:rPr>
                    <m:t>∙</m:t>
                  </m:r>
                  <m:d>
                    <m:dPr>
                      <m:ctrlPr>
                        <w:rPr>
                          <w:rFonts w:ascii="Cambria Math" w:hAnsi="Cambria Math"/>
                          <w:i/>
                          <w:iCs/>
                          <w:color w:val="C00000"/>
                        </w:rPr>
                      </m:ctrlPr>
                    </m:dPr>
                    <m:e>
                      <m:r>
                        <m:rPr>
                          <m:nor/>
                        </m:rPr>
                        <w:rPr>
                          <w:i/>
                          <w:color w:val="C00000"/>
                          <w:lang w:val="fr-FR"/>
                        </w:rPr>
                        <m:t>1</m:t>
                      </m:r>
                      <m:r>
                        <w:rPr>
                          <w:rFonts w:ascii="Cambria Math" w:hAnsi="Cambria Math"/>
                          <w:color w:val="C00000"/>
                          <w:lang w:val="fr-FR"/>
                        </w:rPr>
                        <m:t>-</m:t>
                      </m:r>
                      <m:r>
                        <m:rPr>
                          <m:nor/>
                        </m:rPr>
                        <w:rPr>
                          <w:i/>
                          <w:color w:val="C00000"/>
                        </w:rPr>
                        <m:t>τ</m:t>
                      </m:r>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 xml:space="preserve">                                   </m:t>
                  </m:r>
                </m:e>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color w:val="C00000"/>
                      <w:lang w:val="fr-FR"/>
                    </w:rPr>
                    <m:t>+</m:t>
                  </m:r>
                  <m:d>
                    <m:dPr>
                      <m:ctrlPr>
                        <w:rPr>
                          <w:rFonts w:ascii="Cambria Math" w:hAnsi="Cambria Math"/>
                          <w:i/>
                          <w:iCs/>
                          <w:color w:val="C00000"/>
                          <w:lang w:val="fr-FR"/>
                        </w:rPr>
                      </m:ctrlPr>
                    </m:dPr>
                    <m:e>
                      <m:r>
                        <m:rPr>
                          <m:nor/>
                        </m:rPr>
                        <w:rPr>
                          <w:i/>
                          <w:iCs/>
                          <w:color w:val="C00000"/>
                          <w:lang w:val="fr-FR"/>
                        </w:rPr>
                        <m:t>1</m:t>
                      </m:r>
                      <m:r>
                        <w:rPr>
                          <w:rFonts w:ascii="Cambria Math"/>
                          <w:color w:val="C00000"/>
                          <w:lang w:val="fr-FR"/>
                        </w:rPr>
                        <m:t>+</m:t>
                      </m:r>
                      <m:sSub>
                        <m:sSubPr>
                          <m:ctrlPr>
                            <w:rPr>
                              <w:rFonts w:ascii="Cambria Math" w:hAnsi="Cambria Math"/>
                              <w:i/>
                              <w:iCs/>
                              <w:color w:val="C00000"/>
                              <w:lang w:val="fr-FR"/>
                            </w:rPr>
                          </m:ctrlPr>
                        </m:sSubPr>
                        <m:e>
                          <m:r>
                            <m:rPr>
                              <m:nor/>
                            </m:rPr>
                            <w:rPr>
                              <w:i/>
                              <w:iCs/>
                              <w:color w:val="C00000"/>
                              <w:lang w:val="fr-FR"/>
                            </w:rPr>
                            <m:t>r</m:t>
                          </m:r>
                        </m:e>
                        <m:sub>
                          <m:r>
                            <m:rPr>
                              <m:nor/>
                            </m:rPr>
                            <w:rPr>
                              <w:i/>
                              <w:iCs/>
                              <w:color w:val="C00000"/>
                              <w:lang w:val="fr-FR"/>
                            </w:rPr>
                            <m:t>t</m:t>
                          </m:r>
                          <m:r>
                            <w:rPr>
                              <w:rFonts w:ascii="Cambria Math" w:hAnsi="Cambria Math"/>
                              <w:color w:val="C00000"/>
                              <w:lang w:val="fr-FR"/>
                            </w:rPr>
                            <m:t>+</m:t>
                          </m:r>
                          <m:r>
                            <m:rPr>
                              <m:nor/>
                            </m:rPr>
                            <w:rPr>
                              <w:i/>
                              <w:iCs/>
                              <w:color w:val="C00000"/>
                              <w:lang w:val="fr-FR"/>
                            </w:rPr>
                            <m:t>1</m:t>
                          </m:r>
                        </m:sub>
                      </m:sSub>
                    </m:e>
                  </m:d>
                  <m:r>
                    <w:rPr>
                      <w:rFonts w:ascii="Cambria Math" w:hAnsi="Cambria Math"/>
                      <w:color w:val="C00000"/>
                      <w:lang w:val="fr-FR"/>
                    </w:rPr>
                    <m:t>∙</m:t>
                  </m:r>
                  <m:r>
                    <m:rPr>
                      <m:nor/>
                    </m:rPr>
                    <w:rPr>
                      <w:i/>
                      <w:color w:val="C00000"/>
                    </w:rPr>
                    <m:t>τ</m:t>
                  </m:r>
                  <m:r>
                    <w:rPr>
                      <w:rFonts w:ascii="Cambria Math" w:hAnsi="Cambria Math"/>
                      <w:color w:val="C00000"/>
                      <w:lang w:val="fr-FR"/>
                    </w:rPr>
                    <m:t>∙</m:t>
                  </m:r>
                  <m:sSubSup>
                    <m:sSubSupPr>
                      <m:ctrlPr>
                        <w:rPr>
                          <w:rFonts w:ascii="Cambria Math" w:hAnsi="Cambria Math"/>
                          <w:i/>
                          <w:iCs/>
                          <w:color w:val="C00000"/>
                          <w:lang w:val="fr-FR"/>
                        </w:rPr>
                      </m:ctrlPr>
                    </m:sSubSupPr>
                    <m:e>
                      <m:r>
                        <m:rPr>
                          <m:nor/>
                        </m:rPr>
                        <w:rPr>
                          <w:i/>
                          <w:iCs/>
                          <w:color w:val="C00000"/>
                          <w:lang w:val="fr-FR"/>
                        </w:rPr>
                        <m:t>w</m:t>
                      </m:r>
                    </m:e>
                    <m:sub>
                      <m:r>
                        <m:rPr>
                          <m:nor/>
                        </m:rPr>
                        <w:rPr>
                          <w:i/>
                          <w:iCs/>
                          <w:color w:val="C00000"/>
                          <w:lang w:val="fr-FR"/>
                        </w:rPr>
                        <m:t>t</m:t>
                      </m:r>
                    </m:sub>
                    <m:sup>
                      <m:r>
                        <m:rPr>
                          <m:nor/>
                        </m:rPr>
                        <w:rPr>
                          <w:i/>
                          <w:iCs/>
                          <w:color w:val="C00000"/>
                          <w:lang w:val="fr-FR"/>
                        </w:rPr>
                        <m:t>J</m:t>
                      </m:r>
                    </m:sup>
                  </m:sSubSup>
                </m:e>
              </m:eqArr>
            </m:e>
          </m:d>
        </m:oMath>
      </m:oMathPara>
    </w:p>
    <w:p w14:paraId="50B46570" w14:textId="613FC571" w:rsidR="00E5209F" w:rsidRPr="00E5209F" w:rsidRDefault="00E5209F" w:rsidP="00E5209F">
      <w:pPr>
        <w:pStyle w:val="Ttulo8"/>
      </w:pPr>
      <w:r>
        <w:t>Desarrollo</w:t>
      </w:r>
    </w:p>
    <w:p w14:paraId="5A92A419" w14:textId="2C1ADD08" w:rsidR="00E5209F" w:rsidRPr="00E5209F" w:rsidRDefault="009B0872" w:rsidP="006B2398">
      <w:pPr>
        <w:pStyle w:val="Nivel1SM"/>
        <w:keepNext/>
        <w:spacing w:before="0" w:after="0"/>
      </w:pPr>
      <w:r>
        <w:t>Por lo tanto, el problema del hogar representativo será</w:t>
      </w:r>
      <w:r w:rsidR="00E5209F">
        <w:rPr>
          <w:rFonts w:eastAsiaTheme="minorEastAsia"/>
          <w:iCs/>
        </w:rPr>
        <w:t>:</w:t>
      </w:r>
    </w:p>
    <w:p w14:paraId="26E5D47F" w14:textId="2FB20EC8" w:rsidR="00E5209F" w:rsidRPr="00CF2220" w:rsidRDefault="00000000" w:rsidP="00483F35">
      <w:pPr>
        <w:pStyle w:val="Nivel1SM"/>
        <w:numPr>
          <w:ilvl w:val="0"/>
          <w:numId w:val="0"/>
        </w:numPr>
        <w:spacing w:after="0"/>
        <w:rPr>
          <w:rFonts w:eastAsiaTheme="minorEastAsia"/>
          <w:iCs/>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m:rPr>
                                <m:nor/>
                              </m:rPr>
                              <w:rPr>
                                <w:i/>
                                <w:iCs/>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e>
                        </m:d>
                      </m:lim>
                    </m:limLow>
                  </m:fName>
                  <m:e>
                    <m:r>
                      <w:rPr>
                        <w:rFonts w:ascii="Cambria Math" w:hAnsi="Cambria Math"/>
                        <w:lang w:val="fr-FR"/>
                      </w:rPr>
                      <m:t xml:space="preserve">      </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lim>
                    </m:limUpp>
                    <m:r>
                      <w:rPr>
                        <w:rFonts w:ascii="Cambria Math" w:hAnsi="Cambria Math"/>
                        <w:lang w:val="fr-FR"/>
                      </w:rPr>
                      <m:t>+</m:t>
                    </m:r>
                    <m:r>
                      <m:rPr>
                        <m:nor/>
                      </m:rPr>
                      <w:rPr>
                        <w:i/>
                        <w:iCs/>
                        <w:lang w:val="fr-FR"/>
                      </w:rPr>
                      <m:t>β</m:t>
                    </m:r>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lim>
                    </m:limUpp>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lang w:val="fr-FR"/>
                            </w:rPr>
                          </m:ctrlPr>
                        </m:dPr>
                        <m:e>
                          <m:eqArr>
                            <m:eqArrPr>
                              <m:ctrlPr>
                                <w:rPr>
                                  <w:rFonts w:ascii="Cambria Math" w:hAnsi="Cambria Math"/>
                                  <w:i/>
                                  <w:iCs/>
                                  <w:lang w:val="fr-FR"/>
                                </w:rPr>
                              </m:ctrlPr>
                            </m:eqArr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C00000"/>
                                  <w:lang w:val="fr-FR"/>
                                </w:rPr>
                                <m:t>∙</m:t>
                              </m:r>
                              <m:d>
                                <m:dPr>
                                  <m:ctrlPr>
                                    <w:rPr>
                                      <w:rFonts w:ascii="Cambria Math" w:hAnsi="Cambria Math"/>
                                      <w:i/>
                                      <w:iCs/>
                                      <w:color w:val="C00000"/>
                                    </w:rPr>
                                  </m:ctrlPr>
                                </m:dPr>
                                <m:e>
                                  <m:r>
                                    <m:rPr>
                                      <m:nor/>
                                    </m:rPr>
                                    <w:rPr>
                                      <w:i/>
                                      <w:color w:val="C00000"/>
                                      <w:lang w:val="fr-FR"/>
                                    </w:rPr>
                                    <m:t>1</m:t>
                                  </m:r>
                                  <m:r>
                                    <w:rPr>
                                      <w:rFonts w:ascii="Cambria Math" w:hAnsi="Cambria Math"/>
                                      <w:color w:val="C00000"/>
                                      <w:lang w:val="fr-FR"/>
                                    </w:rPr>
                                    <m:t>-</m:t>
                                  </m:r>
                                  <m:r>
                                    <m:rPr>
                                      <m:nor/>
                                    </m:rPr>
                                    <w:rPr>
                                      <w:i/>
                                      <w:color w:val="C00000"/>
                                    </w:rPr>
                                    <m:t>τ</m:t>
                                  </m:r>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 xml:space="preserve">                                   </m:t>
                              </m:r>
                            </m:e>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color w:val="C00000"/>
                                  <w:lang w:val="fr-FR"/>
                                </w:rPr>
                                <m:t>+</m:t>
                              </m:r>
                              <m:d>
                                <m:dPr>
                                  <m:ctrlPr>
                                    <w:rPr>
                                      <w:rFonts w:ascii="Cambria Math" w:hAnsi="Cambria Math"/>
                                      <w:i/>
                                      <w:iCs/>
                                      <w:color w:val="C00000"/>
                                      <w:lang w:val="fr-FR"/>
                                    </w:rPr>
                                  </m:ctrlPr>
                                </m:dPr>
                                <m:e>
                                  <m:r>
                                    <m:rPr>
                                      <m:nor/>
                                    </m:rPr>
                                    <w:rPr>
                                      <w:i/>
                                      <w:iCs/>
                                      <w:color w:val="C00000"/>
                                      <w:lang w:val="fr-FR"/>
                                    </w:rPr>
                                    <m:t>1</m:t>
                                  </m:r>
                                  <m:r>
                                    <w:rPr>
                                      <w:rFonts w:ascii="Cambria Math"/>
                                      <w:color w:val="C00000"/>
                                      <w:lang w:val="fr-FR"/>
                                    </w:rPr>
                                    <m:t>+</m:t>
                                  </m:r>
                                  <m:sSub>
                                    <m:sSubPr>
                                      <m:ctrlPr>
                                        <w:rPr>
                                          <w:rFonts w:ascii="Cambria Math" w:hAnsi="Cambria Math"/>
                                          <w:i/>
                                          <w:iCs/>
                                          <w:color w:val="C00000"/>
                                          <w:lang w:val="fr-FR"/>
                                        </w:rPr>
                                      </m:ctrlPr>
                                    </m:sSubPr>
                                    <m:e>
                                      <m:r>
                                        <m:rPr>
                                          <m:nor/>
                                        </m:rPr>
                                        <w:rPr>
                                          <w:i/>
                                          <w:iCs/>
                                          <w:color w:val="C00000"/>
                                          <w:lang w:val="fr-FR"/>
                                        </w:rPr>
                                        <m:t>r</m:t>
                                      </m:r>
                                    </m:e>
                                    <m:sub>
                                      <m:r>
                                        <m:rPr>
                                          <m:nor/>
                                        </m:rPr>
                                        <w:rPr>
                                          <w:i/>
                                          <w:iCs/>
                                          <w:color w:val="C00000"/>
                                          <w:lang w:val="fr-FR"/>
                                        </w:rPr>
                                        <m:t>t</m:t>
                                      </m:r>
                                      <m:r>
                                        <w:rPr>
                                          <w:rFonts w:ascii="Cambria Math" w:hAnsi="Cambria Math"/>
                                          <w:color w:val="C00000"/>
                                          <w:lang w:val="fr-FR"/>
                                        </w:rPr>
                                        <m:t>+</m:t>
                                      </m:r>
                                      <m:r>
                                        <m:rPr>
                                          <m:nor/>
                                        </m:rPr>
                                        <w:rPr>
                                          <w:i/>
                                          <w:iCs/>
                                          <w:color w:val="C00000"/>
                                          <w:lang w:val="fr-FR"/>
                                        </w:rPr>
                                        <m:t>1</m:t>
                                      </m:r>
                                    </m:sub>
                                  </m:sSub>
                                </m:e>
                              </m:d>
                              <m:r>
                                <w:rPr>
                                  <w:rFonts w:ascii="Cambria Math" w:hAnsi="Cambria Math"/>
                                  <w:color w:val="C00000"/>
                                  <w:lang w:val="fr-FR"/>
                                </w:rPr>
                                <m:t>∙</m:t>
                              </m:r>
                              <m:r>
                                <m:rPr>
                                  <m:nor/>
                                </m:rPr>
                                <w:rPr>
                                  <w:i/>
                                  <w:color w:val="C00000"/>
                                </w:rPr>
                                <m:t>τ</m:t>
                              </m:r>
                              <m:r>
                                <w:rPr>
                                  <w:rFonts w:ascii="Cambria Math" w:hAnsi="Cambria Math"/>
                                  <w:color w:val="C00000"/>
                                  <w:lang w:val="fr-FR"/>
                                </w:rPr>
                                <m:t>∙</m:t>
                              </m:r>
                              <m:sSubSup>
                                <m:sSubSupPr>
                                  <m:ctrlPr>
                                    <w:rPr>
                                      <w:rFonts w:ascii="Cambria Math" w:hAnsi="Cambria Math"/>
                                      <w:i/>
                                      <w:iCs/>
                                      <w:color w:val="C00000"/>
                                      <w:lang w:val="fr-FR"/>
                                    </w:rPr>
                                  </m:ctrlPr>
                                </m:sSubSupPr>
                                <m:e>
                                  <m:r>
                                    <m:rPr>
                                      <m:nor/>
                                    </m:rPr>
                                    <w:rPr>
                                      <w:i/>
                                      <w:iCs/>
                                      <w:color w:val="C00000"/>
                                      <w:lang w:val="fr-FR"/>
                                    </w:rPr>
                                    <m:t>w</m:t>
                                  </m:r>
                                </m:e>
                                <m:sub>
                                  <m:r>
                                    <m:rPr>
                                      <m:nor/>
                                    </m:rPr>
                                    <w:rPr>
                                      <w:i/>
                                      <w:iCs/>
                                      <w:color w:val="C00000"/>
                                      <w:lang w:val="fr-FR"/>
                                    </w:rPr>
                                    <m:t>t</m:t>
                                  </m:r>
                                </m:sub>
                                <m:sup>
                                  <m:r>
                                    <m:rPr>
                                      <m:nor/>
                                    </m:rPr>
                                    <w:rPr>
                                      <w:i/>
                                      <w:iCs/>
                                      <w:color w:val="C00000"/>
                                      <w:lang w:val="fr-FR"/>
                                    </w:rPr>
                                    <m:t>J</m:t>
                                  </m:r>
                                </m:sup>
                              </m:sSubSup>
                            </m:e>
                          </m:eqArr>
                        </m:e>
                      </m:d>
                    </m:e>
                  </m:mr>
                </m:m>
                <m:r>
                  <w:rPr>
                    <w:rFonts w:ascii="Cambria Math" w:hAnsi="Cambria Math"/>
                    <w:lang w:val="fr-FR"/>
                  </w:rPr>
                  <m:t xml:space="preserve">   </m:t>
                </m:r>
              </m:e>
            </m:mr>
          </m:m>
        </m:oMath>
      </m:oMathPara>
    </w:p>
    <w:p w14:paraId="5CEDEE30" w14:textId="50F73610" w:rsidR="00E5209F" w:rsidRPr="00E5209F" w:rsidRDefault="00E5209F">
      <w:pPr>
        <w:pStyle w:val="Nivel2SM"/>
        <w:keepNext/>
        <w:spacing w:after="0"/>
      </w:pPr>
      <w:r w:rsidRPr="00E5209F">
        <w:t>Resolvi</w:t>
      </w:r>
      <w:r>
        <w:t>endo este problema, tendremos que el ahorro de la generación</w:t>
      </w:r>
      <w:r w:rsidR="008835AA">
        <w:t> </w:t>
      </w:r>
      <m:oMath>
        <m:r>
          <m:rPr>
            <m:nor/>
          </m:rPr>
          <w:rPr>
            <w:i/>
            <w:iCs/>
          </w:rPr>
          <m:t>t</m:t>
        </m:r>
      </m:oMath>
      <w:r>
        <w:rPr>
          <w:rFonts w:eastAsiaTheme="minorEastAsia"/>
          <w:iCs/>
        </w:rPr>
        <w:t xml:space="preserve"> cuando es joven es:</w:t>
      </w:r>
    </w:p>
    <w:p w14:paraId="6AD4A046" w14:textId="1400090B" w:rsidR="00E5209F" w:rsidRPr="009B0872" w:rsidRDefault="00000000" w:rsidP="00E5209F">
      <w:pPr>
        <w:pStyle w:val="Nivel2SM"/>
        <w:numPr>
          <w:ilvl w:val="0"/>
          <w:numId w:val="0"/>
        </w:numPr>
        <w:tabs>
          <w:tab w:val="left" w:pos="3340"/>
        </w:tabs>
        <w:ind w:left="567"/>
        <w:rPr>
          <w:lang w:val="fr-FR"/>
        </w:rPr>
      </w:pPr>
      <m:oMathPara>
        <m:oMath>
          <m:borderBox>
            <m:borderBoxPr>
              <m:ctrlPr>
                <w:rPr>
                  <w:rFonts w:ascii="Cambria Math" w:hAnsi="Cambria Math"/>
                  <w:i/>
                  <w:iCs/>
                  <w:lang w:val="fr-FR"/>
                </w:rPr>
              </m:ctrlPr>
            </m:borderBoxPr>
            <m:e>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m:t>
              </m:r>
              <m:f>
                <m:fPr>
                  <m:ctrlPr>
                    <w:rPr>
                      <w:rFonts w:ascii="Cambria Math" w:hAnsi="Cambria Math"/>
                      <w:i/>
                      <w:iCs/>
                      <w:lang w:val="fr-FR"/>
                    </w:rPr>
                  </m:ctrlPr>
                </m:fPr>
                <m:num>
                  <m:r>
                    <m:rPr>
                      <m:nor/>
                    </m:rPr>
                    <w:rPr>
                      <w:i/>
                      <w:iCs/>
                      <w:lang w:val="fr-FR"/>
                    </w:rPr>
                    <m:t>β</m:t>
                  </m:r>
                </m:num>
                <m:den>
                  <m:r>
                    <m:rPr>
                      <m:nor/>
                    </m:rPr>
                    <w:rPr>
                      <w:i/>
                      <w:iCs/>
                      <w:lang w:val="fr-FR"/>
                    </w:rPr>
                    <m:t>1</m:t>
                  </m:r>
                  <m:r>
                    <w:rPr>
                      <w:rFonts w:ascii="Cambria Math"/>
                      <w:lang w:val="fr-FR"/>
                    </w:rPr>
                    <m:t>+</m:t>
                  </m:r>
                  <m:r>
                    <m:rPr>
                      <m:nor/>
                    </m:rPr>
                    <w:rPr>
                      <w:i/>
                      <w:iCs/>
                      <w:lang w:val="fr-FR"/>
                    </w:rPr>
                    <m:t>β</m:t>
                  </m:r>
                </m:den>
              </m:f>
              <m:r>
                <w:rPr>
                  <w:rFonts w:ascii="Cambria Math" w:eastAsiaTheme="minorEastAsia"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C00000"/>
                  <w:lang w:val="fr-FR"/>
                </w:rPr>
                <m:t>-</m:t>
              </m:r>
              <m:r>
                <m:rPr>
                  <m:nor/>
                </m:rPr>
                <w:rPr>
                  <w:i/>
                  <w:color w:val="C00000"/>
                </w:rPr>
                <m:t>τ</m:t>
              </m:r>
              <m:r>
                <w:rPr>
                  <w:rFonts w:ascii="Cambria Math" w:hAnsi="Cambria Math"/>
                  <w:color w:val="C00000"/>
                  <w:lang w:val="fr-FR"/>
                </w:rPr>
                <m:t>∙</m:t>
              </m:r>
              <m:sSubSup>
                <m:sSubSupPr>
                  <m:ctrlPr>
                    <w:rPr>
                      <w:rFonts w:ascii="Cambria Math" w:hAnsi="Cambria Math"/>
                      <w:i/>
                      <w:iCs/>
                      <w:color w:val="C00000"/>
                      <w:lang w:val="fr-FR"/>
                    </w:rPr>
                  </m:ctrlPr>
                </m:sSubSupPr>
                <m:e>
                  <m:r>
                    <m:rPr>
                      <m:nor/>
                    </m:rPr>
                    <w:rPr>
                      <w:i/>
                      <w:iCs/>
                      <w:color w:val="C00000"/>
                      <w:lang w:val="fr-FR"/>
                    </w:rPr>
                    <m:t>w</m:t>
                  </m:r>
                </m:e>
                <m:sub>
                  <m:r>
                    <m:rPr>
                      <m:nor/>
                    </m:rPr>
                    <w:rPr>
                      <w:i/>
                      <w:iCs/>
                      <w:color w:val="C00000"/>
                      <w:lang w:val="fr-FR"/>
                    </w:rPr>
                    <m:t>t</m:t>
                  </m:r>
                </m:sub>
                <m:sup>
                  <m:r>
                    <m:rPr>
                      <m:nor/>
                    </m:rPr>
                    <w:rPr>
                      <w:i/>
                      <w:iCs/>
                      <w:color w:val="C00000"/>
                      <w:lang w:val="fr-FR"/>
                    </w:rPr>
                    <m:t>J</m:t>
                  </m:r>
                </m:sup>
              </m:sSubSup>
            </m:e>
          </m:borderBox>
        </m:oMath>
      </m:oMathPara>
    </w:p>
    <w:p w14:paraId="296EBFAC" w14:textId="47EC8116" w:rsidR="00E5209F" w:rsidRPr="009B0872" w:rsidRDefault="00E5209F" w:rsidP="00E5209F">
      <w:pPr>
        <w:pStyle w:val="Ttulo8"/>
        <w:rPr>
          <w:lang w:val="fr-FR"/>
        </w:rPr>
      </w:pPr>
      <w:proofErr w:type="spellStart"/>
      <w:r w:rsidRPr="009B0872">
        <w:rPr>
          <w:lang w:val="fr-FR"/>
        </w:rPr>
        <w:lastRenderedPageBreak/>
        <w:t>Implicaciones</w:t>
      </w:r>
      <w:proofErr w:type="spellEnd"/>
    </w:p>
    <w:p w14:paraId="6AB725EB" w14:textId="77777777" w:rsidR="00483F35" w:rsidRDefault="00E5209F" w:rsidP="006B2398">
      <w:pPr>
        <w:pStyle w:val="Nivel1SM"/>
        <w:keepNext/>
        <w:spacing w:before="0" w:after="0"/>
      </w:pPr>
      <w:r>
        <w:t>Esto implica que</w:t>
      </w:r>
      <w:r w:rsidR="00483F35">
        <w:t>:</w:t>
      </w:r>
    </w:p>
    <w:p w14:paraId="13025211" w14:textId="16B0B605" w:rsidR="00E5209F" w:rsidRDefault="00483F35" w:rsidP="00AC5B15">
      <w:pPr>
        <w:pStyle w:val="Prrafodelista"/>
        <w:keepNext/>
        <w:numPr>
          <w:ilvl w:val="0"/>
          <w:numId w:val="43"/>
        </w:numPr>
        <w:spacing w:after="100"/>
        <w:ind w:left="568" w:hanging="284"/>
      </w:pPr>
      <w:bookmarkStart w:id="109" w:name="_Hlk146124836"/>
      <w:r>
        <w:t>E</w:t>
      </w:r>
      <w:r w:rsidR="00E5209F">
        <w:t>l programa de la seguridad social actúa como ahorro forzoso.</w:t>
      </w:r>
    </w:p>
    <w:p w14:paraId="79B04183" w14:textId="7C7B7986" w:rsidR="00E5209F" w:rsidRDefault="00E5209F" w:rsidP="002D22E7">
      <w:pPr>
        <w:pStyle w:val="Prrafodelista"/>
        <w:keepNext/>
        <w:numPr>
          <w:ilvl w:val="0"/>
          <w:numId w:val="43"/>
        </w:numPr>
        <w:spacing w:after="100"/>
        <w:ind w:left="568" w:hanging="284"/>
      </w:pPr>
      <w:r>
        <w:t xml:space="preserve">El rendimiento de la seguridad social y del ahorro privado será el mismo, </w:t>
      </w:r>
      <m:oMath>
        <m:d>
          <m:dPr>
            <m:ctrlPr>
              <w:rPr>
                <w:rFonts w:ascii="Cambria Math" w:hAnsi="Cambria Math"/>
                <w:i/>
                <w:iCs/>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oMath>
      <w:r>
        <w:t>, por lo que ambos son sustitutos perfectos.</w:t>
      </w:r>
    </w:p>
    <w:p w14:paraId="23DD1CE2" w14:textId="77777777" w:rsidR="002D22E7" w:rsidRPr="002D22E7" w:rsidRDefault="002D22E7" w:rsidP="002D22E7">
      <w:pPr>
        <w:pStyle w:val="Prrafodelista"/>
        <w:numPr>
          <w:ilvl w:val="0"/>
          <w:numId w:val="43"/>
        </w:numPr>
        <w:ind w:left="568" w:hanging="284"/>
      </w:pPr>
      <w:r w:rsidRPr="002D22E7">
        <w:t>El individuo ajusta su ahorro privado, dejando inalterado su consumo en cada periodo.</w:t>
      </w:r>
      <w:bookmarkEnd w:id="109"/>
    </w:p>
    <w:p w14:paraId="3088330E" w14:textId="5A15D7BD" w:rsidR="00422F50" w:rsidRPr="00405973" w:rsidRDefault="00422F50">
      <w:pPr>
        <w:pStyle w:val="Nivel1SM"/>
      </w:pPr>
      <w:bookmarkStart w:id="110" w:name="_Hlk146124877"/>
      <w:r>
        <w:t>El modelo en esta especificación simple no nos permite argumentar a favor de la intervención del sector público para establecer un sistema de capitalización dada esta equivalencia. Pero teniendo en cuenta otras consideraciones (paternalismo) sí que se podría justificar.</w:t>
      </w:r>
    </w:p>
    <w:bookmarkEnd w:id="110"/>
    <w:p w14:paraId="2E0D011D" w14:textId="2EF9B76D" w:rsidR="00483F35" w:rsidRPr="00483F35" w:rsidRDefault="00483F35" w:rsidP="00483F35">
      <w:pPr>
        <w:pStyle w:val="Ttuloimagen"/>
        <w:rPr>
          <w:smallCaps w:val="0"/>
        </w:rPr>
      </w:pPr>
      <w:r>
        <w:t>Imagen</w:t>
      </w:r>
      <w:r w:rsidR="004744D5">
        <w:t> </w:t>
      </w:r>
      <w:r>
        <w:fldChar w:fldCharType="begin"/>
      </w:r>
      <w:r>
        <w:instrText xml:space="preserve"> SEQ Ilustración \* ARABIC </w:instrText>
      </w:r>
      <w:r>
        <w:fldChar w:fldCharType="separate"/>
      </w:r>
      <w:r w:rsidR="00892C3F">
        <w:t>11</w:t>
      </w:r>
      <w:r>
        <w:fldChar w:fldCharType="end"/>
      </w:r>
      <w:r>
        <w:rPr>
          <w:smallCaps w:val="0"/>
        </w:rPr>
        <w:t xml:space="preserve">.– </w:t>
      </w:r>
      <w:r>
        <w:rPr>
          <w:i/>
          <w:iCs/>
          <w:smallCaps w:val="0"/>
        </w:rPr>
        <w:t>Utilidad en función del ahorro en un modelo de capitalización vs sin seguridad social</w:t>
      </w:r>
    </w:p>
    <w:p w14:paraId="741B726E" w14:textId="43A5869E" w:rsidR="00422F50" w:rsidRDefault="00422F50" w:rsidP="00483F35">
      <w:pPr>
        <w:pStyle w:val="Imagen"/>
      </w:pPr>
      <w:r>
        <w:drawing>
          <wp:inline distT="0" distB="0" distL="0" distR="0" wp14:anchorId="7F4DF94B" wp14:editId="06E59281">
            <wp:extent cx="2159757" cy="1800000"/>
            <wp:effectExtent l="0" t="0" r="0" b="0"/>
            <wp:docPr id="1" name="Picture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a&#10;&#10;Descripción generada automáticamente"/>
                    <pic:cNvPicPr/>
                  </pic:nvPicPr>
                  <pic:blipFill rotWithShape="1">
                    <a:blip r:embed="rId31"/>
                    <a:srcRect l="29087" t="20758"/>
                    <a:stretch/>
                  </pic:blipFill>
                  <pic:spPr bwMode="auto">
                    <a:xfrm>
                      <a:off x="0" y="0"/>
                      <a:ext cx="2159757" cy="1800000"/>
                    </a:xfrm>
                    <a:prstGeom prst="rect">
                      <a:avLst/>
                    </a:prstGeom>
                    <a:ln>
                      <a:noFill/>
                    </a:ln>
                    <a:extLst>
                      <a:ext uri="{53640926-AAD7-44D8-BBD7-CCE9431645EC}">
                        <a14:shadowObscured xmlns:a14="http://schemas.microsoft.com/office/drawing/2010/main"/>
                      </a:ext>
                    </a:extLst>
                  </pic:spPr>
                </pic:pic>
              </a:graphicData>
            </a:graphic>
          </wp:inline>
        </w:drawing>
      </w:r>
      <w:r w:rsidR="001370E2">
        <w:drawing>
          <wp:inline distT="0" distB="0" distL="0" distR="0" wp14:anchorId="402A328A" wp14:editId="1A8A5DA1">
            <wp:extent cx="3853487" cy="1800000"/>
            <wp:effectExtent l="0" t="0" r="0" b="0"/>
            <wp:docPr id="44" name="Imagen 4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4" descr="Texto, Carta&#10;&#10;Descripción generada automáticamente"/>
                    <pic:cNvPicPr/>
                  </pic:nvPicPr>
                  <pic:blipFill>
                    <a:blip r:embed="rId32"/>
                    <a:stretch>
                      <a:fillRect/>
                    </a:stretch>
                  </pic:blipFill>
                  <pic:spPr>
                    <a:xfrm>
                      <a:off x="0" y="0"/>
                      <a:ext cx="3853487" cy="1800000"/>
                    </a:xfrm>
                    <a:prstGeom prst="rect">
                      <a:avLst/>
                    </a:prstGeom>
                  </pic:spPr>
                </pic:pic>
              </a:graphicData>
            </a:graphic>
          </wp:inline>
        </w:drawing>
      </w:r>
    </w:p>
    <w:p w14:paraId="6BAF8316" w14:textId="08DEAD82" w:rsidR="00483F35" w:rsidRPr="00483F35" w:rsidRDefault="00483F35" w:rsidP="00483F35">
      <w:pPr>
        <w:pStyle w:val="PiedeImagen"/>
        <w:rPr>
          <w:i w:val="0"/>
          <w:iCs/>
        </w:rPr>
      </w:pPr>
      <w:r>
        <w:t>Fuente</w:t>
      </w:r>
      <w:r>
        <w:rPr>
          <w:i w:val="0"/>
          <w:iCs/>
        </w:rPr>
        <w:t xml:space="preserve">: UC3M (2018). </w:t>
      </w:r>
      <w:r>
        <w:t>Dynamic Macroeconomics</w:t>
      </w:r>
      <w:r>
        <w:rPr>
          <w:i w:val="0"/>
          <w:iCs/>
        </w:rPr>
        <w:t>. UC3M</w:t>
      </w:r>
    </w:p>
    <w:p w14:paraId="1A296E31" w14:textId="77777777" w:rsidR="001A3A72" w:rsidRDefault="00422F50" w:rsidP="00811C73">
      <w:pPr>
        <w:spacing w:after="0"/>
        <w:jc w:val="center"/>
        <w:rPr>
          <w:noProof/>
        </w:rPr>
      </w:pPr>
      <w:r>
        <w:rPr>
          <w:noProof/>
        </w:rPr>
        <w:drawing>
          <wp:inline distT="0" distB="0" distL="0" distR="0" wp14:anchorId="56138E07" wp14:editId="5D225154">
            <wp:extent cx="3195637" cy="350378"/>
            <wp:effectExtent l="0" t="0" r="5080" b="0"/>
            <wp:docPr id="29" name="Picture 2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exto&#10;&#10;Descripción generada automáticamente"/>
                    <pic:cNvPicPr/>
                  </pic:nvPicPr>
                  <pic:blipFill rotWithShape="1">
                    <a:blip r:embed="rId33"/>
                    <a:srcRect b="86295"/>
                    <a:stretch/>
                  </pic:blipFill>
                  <pic:spPr bwMode="auto">
                    <a:xfrm>
                      <a:off x="0" y="0"/>
                      <a:ext cx="3254293" cy="35680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5B35653" wp14:editId="0896DE2F">
            <wp:extent cx="3195637" cy="1633564"/>
            <wp:effectExtent l="0" t="0" r="5080" b="5080"/>
            <wp:docPr id="25" name="Picture 2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o&#10;&#10;Descripción generada automáticamente"/>
                    <pic:cNvPicPr/>
                  </pic:nvPicPr>
                  <pic:blipFill rotWithShape="1">
                    <a:blip r:embed="rId33"/>
                    <a:srcRect t="36101"/>
                    <a:stretch/>
                  </pic:blipFill>
                  <pic:spPr bwMode="auto">
                    <a:xfrm>
                      <a:off x="0" y="0"/>
                      <a:ext cx="3254293" cy="1663548"/>
                    </a:xfrm>
                    <a:prstGeom prst="rect">
                      <a:avLst/>
                    </a:prstGeom>
                    <a:ln>
                      <a:noFill/>
                    </a:ln>
                    <a:extLst>
                      <a:ext uri="{53640926-AAD7-44D8-BBD7-CCE9431645EC}">
                        <a14:shadowObscured xmlns:a14="http://schemas.microsoft.com/office/drawing/2010/main"/>
                      </a:ext>
                    </a:extLst>
                  </pic:spPr>
                </pic:pic>
              </a:graphicData>
            </a:graphic>
          </wp:inline>
        </w:drawing>
      </w:r>
    </w:p>
    <w:p w14:paraId="4DBCE40A" w14:textId="62EF8761" w:rsidR="00422F50" w:rsidRDefault="00422F50" w:rsidP="00811C73">
      <w:pPr>
        <w:spacing w:after="0"/>
        <w:jc w:val="center"/>
        <w:rPr>
          <w:noProof/>
        </w:rPr>
      </w:pPr>
      <w:r>
        <w:rPr>
          <w:noProof/>
        </w:rPr>
        <w:drawing>
          <wp:inline distT="0" distB="0" distL="0" distR="0" wp14:anchorId="31704B66" wp14:editId="37E7C7A2">
            <wp:extent cx="1927741" cy="1800000"/>
            <wp:effectExtent l="0" t="0" r="0" b="0"/>
            <wp:docPr id="26" name="Picture 2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nterfaz de usuario gráfica, Aplicación&#10;&#10;Descripción generada automáticamente"/>
                    <pic:cNvPicPr/>
                  </pic:nvPicPr>
                  <pic:blipFill>
                    <a:blip r:embed="rId34"/>
                    <a:stretch>
                      <a:fillRect/>
                    </a:stretch>
                  </pic:blipFill>
                  <pic:spPr>
                    <a:xfrm>
                      <a:off x="0" y="0"/>
                      <a:ext cx="1927741" cy="1800000"/>
                    </a:xfrm>
                    <a:prstGeom prst="rect">
                      <a:avLst/>
                    </a:prstGeom>
                  </pic:spPr>
                </pic:pic>
              </a:graphicData>
            </a:graphic>
          </wp:inline>
        </w:drawing>
      </w:r>
      <w:r w:rsidRPr="000A3759">
        <w:rPr>
          <w:noProof/>
        </w:rPr>
        <w:t xml:space="preserve"> </w:t>
      </w:r>
      <w:r>
        <w:rPr>
          <w:noProof/>
        </w:rPr>
        <w:drawing>
          <wp:inline distT="0" distB="0" distL="0" distR="0" wp14:anchorId="4AA2120B" wp14:editId="3BDD2E48">
            <wp:extent cx="2803393" cy="1800000"/>
            <wp:effectExtent l="0" t="0" r="0" b="0"/>
            <wp:docPr id="27" name="Picture 27"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nterfaz de usuario gráfica, Texto&#10;&#10;Descripción generada automáticamente"/>
                    <pic:cNvPicPr/>
                  </pic:nvPicPr>
                  <pic:blipFill>
                    <a:blip r:embed="rId35"/>
                    <a:stretch>
                      <a:fillRect/>
                    </a:stretch>
                  </pic:blipFill>
                  <pic:spPr>
                    <a:xfrm>
                      <a:off x="0" y="0"/>
                      <a:ext cx="2803393" cy="1800000"/>
                    </a:xfrm>
                    <a:prstGeom prst="rect">
                      <a:avLst/>
                    </a:prstGeom>
                  </pic:spPr>
                </pic:pic>
              </a:graphicData>
            </a:graphic>
          </wp:inline>
        </w:drawing>
      </w:r>
      <w:r w:rsidRPr="000A3759">
        <w:rPr>
          <w:noProof/>
        </w:rPr>
        <w:t xml:space="preserve"> </w:t>
      </w:r>
      <w:r>
        <w:rPr>
          <w:noProof/>
        </w:rPr>
        <w:drawing>
          <wp:inline distT="0" distB="0" distL="0" distR="0" wp14:anchorId="42EC7E66" wp14:editId="2FE98E1C">
            <wp:extent cx="2690370" cy="1800000"/>
            <wp:effectExtent l="0" t="0" r="0" b="0"/>
            <wp:docPr id="28" name="Picture 2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Interfaz de usuario gráfica, Texto, Aplicación&#10;&#10;Descripción generada automáticamente"/>
                    <pic:cNvPicPr/>
                  </pic:nvPicPr>
                  <pic:blipFill>
                    <a:blip r:embed="rId36"/>
                    <a:stretch>
                      <a:fillRect/>
                    </a:stretch>
                  </pic:blipFill>
                  <pic:spPr>
                    <a:xfrm>
                      <a:off x="0" y="0"/>
                      <a:ext cx="2690370" cy="1800000"/>
                    </a:xfrm>
                    <a:prstGeom prst="rect">
                      <a:avLst/>
                    </a:prstGeom>
                  </pic:spPr>
                </pic:pic>
              </a:graphicData>
            </a:graphic>
          </wp:inline>
        </w:drawing>
      </w:r>
    </w:p>
    <w:p w14:paraId="02EC0BC0" w14:textId="77777777" w:rsidR="001A3A72" w:rsidRDefault="00422F50" w:rsidP="00811C73">
      <w:pPr>
        <w:spacing w:after="0"/>
        <w:jc w:val="center"/>
      </w:pPr>
      <w:r>
        <w:rPr>
          <w:noProof/>
        </w:rPr>
        <w:lastRenderedPageBreak/>
        <w:drawing>
          <wp:inline distT="0" distB="0" distL="0" distR="0" wp14:anchorId="49985A4F" wp14:editId="2DFDE3EA">
            <wp:extent cx="2880000" cy="223866"/>
            <wp:effectExtent l="0" t="0" r="0" b="5080"/>
            <wp:docPr id="30" name="Picture 3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exto&#10;&#10;Descripción generada automáticamente"/>
                    <pic:cNvPicPr/>
                  </pic:nvPicPr>
                  <pic:blipFill rotWithShape="1">
                    <a:blip r:embed="rId37"/>
                    <a:srcRect b="87551"/>
                    <a:stretch/>
                  </pic:blipFill>
                  <pic:spPr bwMode="auto">
                    <a:xfrm>
                      <a:off x="0" y="0"/>
                      <a:ext cx="2880000" cy="223866"/>
                    </a:xfrm>
                    <a:prstGeom prst="rect">
                      <a:avLst/>
                    </a:prstGeom>
                    <a:ln>
                      <a:noFill/>
                    </a:ln>
                    <a:extLst>
                      <a:ext uri="{53640926-AAD7-44D8-BBD7-CCE9431645EC}">
                        <a14:shadowObscured xmlns:a14="http://schemas.microsoft.com/office/drawing/2010/main"/>
                      </a:ext>
                    </a:extLst>
                  </pic:spPr>
                </pic:pic>
              </a:graphicData>
            </a:graphic>
          </wp:inline>
        </w:drawing>
      </w:r>
    </w:p>
    <w:p w14:paraId="628530B1" w14:textId="001D6659" w:rsidR="00422F50" w:rsidRPr="000C54E2" w:rsidRDefault="00422F50" w:rsidP="00811C73">
      <w:pPr>
        <w:spacing w:after="0"/>
        <w:jc w:val="center"/>
      </w:pPr>
      <w:r>
        <w:rPr>
          <w:noProof/>
        </w:rPr>
        <w:drawing>
          <wp:inline distT="0" distB="0" distL="0" distR="0" wp14:anchorId="07A8CA08" wp14:editId="0DF3E364">
            <wp:extent cx="2880000" cy="701306"/>
            <wp:effectExtent l="0" t="0" r="0" b="3810"/>
            <wp:docPr id="31" name="Picture 3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exto&#10;&#10;Descripción generada automáticamente"/>
                    <pic:cNvPicPr/>
                  </pic:nvPicPr>
                  <pic:blipFill rotWithShape="1">
                    <a:blip r:embed="rId37"/>
                    <a:srcRect t="43435" b="17565"/>
                    <a:stretch/>
                  </pic:blipFill>
                  <pic:spPr bwMode="auto">
                    <a:xfrm>
                      <a:off x="0" y="0"/>
                      <a:ext cx="2880000" cy="701306"/>
                    </a:xfrm>
                    <a:prstGeom prst="rect">
                      <a:avLst/>
                    </a:prstGeom>
                    <a:ln>
                      <a:noFill/>
                    </a:ln>
                    <a:extLst>
                      <a:ext uri="{53640926-AAD7-44D8-BBD7-CCE9431645EC}">
                        <a14:shadowObscured xmlns:a14="http://schemas.microsoft.com/office/drawing/2010/main"/>
                      </a:ext>
                    </a:extLst>
                  </pic:spPr>
                </pic:pic>
              </a:graphicData>
            </a:graphic>
          </wp:inline>
        </w:drawing>
      </w:r>
    </w:p>
    <w:p w14:paraId="2AA9E712" w14:textId="5AE9E745" w:rsidR="00422F50" w:rsidRDefault="00422F50">
      <w:pPr>
        <w:pStyle w:val="Ttulo7"/>
        <w:numPr>
          <w:ilvl w:val="0"/>
          <w:numId w:val="17"/>
        </w:numPr>
        <w:ind w:left="1135" w:hanging="284"/>
      </w:pPr>
      <w:bookmarkStart w:id="111" w:name="_Toc173958426"/>
      <w:r>
        <w:t>Sistema de reparto (</w:t>
      </w:r>
      <w:proofErr w:type="spellStart"/>
      <w:r>
        <w:t>pay</w:t>
      </w:r>
      <w:proofErr w:type="spellEnd"/>
      <w:r>
        <w:t>-as-</w:t>
      </w:r>
      <w:proofErr w:type="spellStart"/>
      <w:r>
        <w:t>you</w:t>
      </w:r>
      <w:proofErr w:type="spellEnd"/>
      <w:r>
        <w:t>-</w:t>
      </w:r>
      <w:proofErr w:type="spellStart"/>
      <w:r>
        <w:t>go</w:t>
      </w:r>
      <w:proofErr w:type="spellEnd"/>
      <w:r>
        <w:t>)</w:t>
      </w:r>
      <w:bookmarkEnd w:id="111"/>
    </w:p>
    <w:p w14:paraId="53125F2D" w14:textId="3EA01C84" w:rsidR="00422F50" w:rsidRDefault="00422F50" w:rsidP="006B2398">
      <w:pPr>
        <w:pStyle w:val="Nivel1SM"/>
        <w:spacing w:before="0"/>
      </w:pPr>
      <w:r>
        <w:t>En el sistema de reparto, las cotizaciones de los trabajadores actuales financian las pensiones de los jubilados en el momento presente. Es decir, la pensión es igual a toda la recaudación de la generación joven (</w:t>
      </w:r>
      <m:oMath>
        <m:r>
          <m:rPr>
            <m:nor/>
          </m:rPr>
          <w:rPr>
            <w:i/>
          </w:rPr>
          <m:t>τ</m:t>
        </m:r>
        <m:r>
          <w:rPr>
            <w:rFonts w:ascii="Cambria Math"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oMath>
      <w:r>
        <w:t>) dividida a partes iguales entre todos los jubilados.</w:t>
      </w:r>
    </w:p>
    <w:p w14:paraId="34E4DC9D" w14:textId="77777777" w:rsidR="00EA3A1F" w:rsidRPr="00E5209F" w:rsidRDefault="00EA3A1F" w:rsidP="00EA3A1F">
      <w:pPr>
        <w:pStyle w:val="Ttulo8"/>
      </w:pPr>
      <w:r>
        <w:t>Supuestos</w:t>
      </w:r>
    </w:p>
    <w:p w14:paraId="4AF053D8" w14:textId="0EBBBA4B" w:rsidR="00EA3A1F" w:rsidRDefault="00EA3A1F" w:rsidP="006B2398">
      <w:pPr>
        <w:pStyle w:val="Nivel1SM"/>
        <w:keepNext/>
        <w:spacing w:before="0" w:after="0"/>
      </w:pPr>
      <w:r>
        <w:t>En un sistema de reparto:</w:t>
      </w:r>
    </w:p>
    <w:p w14:paraId="00CD5306" w14:textId="52E67ADB" w:rsidR="00EA3A1F" w:rsidRDefault="00EA3A1F">
      <w:pPr>
        <w:pStyle w:val="Nivel2SM"/>
        <w:spacing w:after="0"/>
      </w:pPr>
      <w:r>
        <w:t>Cada trabajador, obligado por el gobierno, realiza aportaciones en una cuenta a lo largo de su vida laboral, (</w:t>
      </w:r>
      <m:oMath>
        <m:r>
          <m:rPr>
            <m:nor/>
          </m:rPr>
          <w:rPr>
            <w:i/>
          </w:rPr>
          <m:t>τ</m:t>
        </m:r>
        <m:r>
          <w:rPr>
            <w:rFonts w:ascii="Cambria Math"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oMath>
      <w:r>
        <w:t>).</w:t>
      </w:r>
    </w:p>
    <w:p w14:paraId="1846DED6" w14:textId="1F244B6E" w:rsidR="00EA3A1F" w:rsidRPr="00E5209F" w:rsidRDefault="00EA3A1F">
      <w:pPr>
        <w:pStyle w:val="Nivel2SM"/>
      </w:pPr>
      <w:r>
        <w:t>El gobierno distribuye lo recaudado entre los viejos, en concepto de pensión</w:t>
      </w:r>
      <w:r w:rsidRPr="00E5209F">
        <w:rPr>
          <w:rFonts w:eastAsiaTheme="minorEastAsia"/>
          <w:iCs/>
        </w:rPr>
        <w:t xml:space="preserve">. Por lo tanto, la pensión que recibe una persona cuando se jubila </w:t>
      </w:r>
      <w:r>
        <w:rPr>
          <w:rFonts w:eastAsiaTheme="minorEastAsia"/>
          <w:iCs/>
        </w:rPr>
        <w:t>depende de lo que recaude el gobierno en concepto de cotizaciones a la seguridad social</w:t>
      </w:r>
      <w:r w:rsidRPr="00E5209F">
        <w:rPr>
          <w:rFonts w:eastAsiaTheme="minorEastAsia"/>
          <w:iCs/>
        </w:rPr>
        <w:t>.</w:t>
      </w:r>
    </w:p>
    <w:p w14:paraId="71DF7A5A" w14:textId="77777777" w:rsidR="00EA3A1F" w:rsidRDefault="00EA3A1F">
      <w:pPr>
        <w:pStyle w:val="Nivel1SM"/>
        <w:keepNext/>
        <w:spacing w:after="0"/>
      </w:pPr>
      <w:r>
        <w:t>Por tanto, las restricciones presupuestarias pasan a ser:</w:t>
      </w:r>
    </w:p>
    <w:p w14:paraId="2565BAE5" w14:textId="33EE666E" w:rsidR="00EA3A1F" w:rsidRPr="00E5209F" w:rsidRDefault="00000000" w:rsidP="00A65F58">
      <w:pPr>
        <w:pStyle w:val="Nivel1SM"/>
        <w:numPr>
          <w:ilvl w:val="0"/>
          <w:numId w:val="0"/>
        </w:numPr>
        <w:spacing w:before="0"/>
        <w:rPr>
          <w:lang w:val="fr-FR"/>
        </w:rPr>
      </w:pPr>
      <m:oMathPara>
        <m:oMath>
          <m:d>
            <m:dPr>
              <m:begChr m:val="{"/>
              <m:endChr m:val=""/>
              <m:ctrlPr>
                <w:rPr>
                  <w:rFonts w:ascii="Cambria Math" w:hAnsi="Cambria Math"/>
                  <w:i/>
                  <w:iCs/>
                  <w:lang w:val="fr-FR"/>
                </w:rPr>
              </m:ctrlPr>
            </m:dPr>
            <m:e>
              <m:eqArr>
                <m:eqArrPr>
                  <m:ctrlPr>
                    <w:rPr>
                      <w:rFonts w:ascii="Cambria Math" w:hAnsi="Cambria Math"/>
                      <w:i/>
                      <w:iCs/>
                      <w:lang w:val="fr-FR"/>
                    </w:rPr>
                  </m:ctrlPr>
                </m:eqArr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538135" w:themeColor="accent6" w:themeShade="BF"/>
                      <w:lang w:val="fr-FR"/>
                    </w:rPr>
                    <m:t>∙</m:t>
                  </m:r>
                  <m:d>
                    <m:dPr>
                      <m:ctrlPr>
                        <w:rPr>
                          <w:rFonts w:ascii="Cambria Math" w:hAnsi="Cambria Math"/>
                          <w:i/>
                          <w:iCs/>
                          <w:color w:val="538135" w:themeColor="accent6" w:themeShade="BF"/>
                        </w:rPr>
                      </m:ctrlPr>
                    </m:dPr>
                    <m:e>
                      <m:r>
                        <m:rPr>
                          <m:nor/>
                        </m:rPr>
                        <w:rPr>
                          <w:i/>
                          <w:color w:val="538135" w:themeColor="accent6" w:themeShade="BF"/>
                          <w:lang w:val="fr-FR"/>
                        </w:rPr>
                        <m:t>1</m:t>
                      </m:r>
                      <m:r>
                        <w:rPr>
                          <w:rFonts w:ascii="Cambria Math" w:hAnsi="Cambria Math"/>
                          <w:color w:val="538135" w:themeColor="accent6" w:themeShade="BF"/>
                          <w:lang w:val="fr-FR"/>
                        </w:rPr>
                        <m:t>-</m:t>
                      </m:r>
                      <m:r>
                        <m:rPr>
                          <m:nor/>
                        </m:rPr>
                        <w:rPr>
                          <w:i/>
                          <w:color w:val="538135" w:themeColor="accent6" w:themeShade="BF"/>
                        </w:rPr>
                        <m:t>τ</m:t>
                      </m:r>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 xml:space="preserve">                                                                                                 </m:t>
                  </m:r>
                </m:e>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color w:val="538135" w:themeColor="accent6" w:themeShade="BF"/>
                      <w:lang w:val="fr-FR"/>
                    </w:rPr>
                    <m:t>+</m:t>
                  </m:r>
                  <m:r>
                    <m:rPr>
                      <m:nor/>
                    </m:rPr>
                    <w:rPr>
                      <w:i/>
                      <w:color w:val="538135" w:themeColor="accent6" w:themeShade="BF"/>
                    </w:rPr>
                    <m:t>τ</m:t>
                  </m:r>
                  <m:r>
                    <w:rPr>
                      <w:rFonts w:ascii="Cambria Math" w:hAnsi="Cambria Math"/>
                      <w:color w:val="538135" w:themeColor="accent6" w:themeShade="BF"/>
                      <w:lang w:val="fr-FR"/>
                    </w:rPr>
                    <m:t>∙</m:t>
                  </m:r>
                  <m:sSubSup>
                    <m:sSubSupPr>
                      <m:ctrlPr>
                        <w:rPr>
                          <w:rFonts w:ascii="Cambria Math" w:hAnsi="Cambria Math"/>
                          <w:i/>
                          <w:iCs/>
                          <w:color w:val="538135" w:themeColor="accent6" w:themeShade="BF"/>
                          <w:lang w:val="fr-FR"/>
                        </w:rPr>
                      </m:ctrlPr>
                    </m:sSubSupPr>
                    <m:e>
                      <m:r>
                        <m:rPr>
                          <m:nor/>
                        </m:rPr>
                        <w:rPr>
                          <w:i/>
                          <w:iCs/>
                          <w:color w:val="538135" w:themeColor="accent6" w:themeShade="BF"/>
                          <w:lang w:val="fr-FR"/>
                        </w:rPr>
                        <m:t>w</m:t>
                      </m:r>
                    </m:e>
                    <m:sub>
                      <m:r>
                        <m:rPr>
                          <m:nor/>
                        </m:rPr>
                        <w:rPr>
                          <w:i/>
                          <w:iCs/>
                          <w:color w:val="538135" w:themeColor="accent6" w:themeShade="BF"/>
                          <w:lang w:val="fr-FR"/>
                        </w:rPr>
                        <m:t>t</m:t>
                      </m:r>
                      <m:r>
                        <w:rPr>
                          <w:rFonts w:ascii="Cambria Math" w:hAnsi="Cambria Math"/>
                          <w:color w:val="538135" w:themeColor="accent6" w:themeShade="BF"/>
                          <w:lang w:val="fr-FR"/>
                        </w:rPr>
                        <m:t>+</m:t>
                      </m:r>
                      <m:r>
                        <m:rPr>
                          <m:nor/>
                        </m:rPr>
                        <w:rPr>
                          <w:i/>
                          <w:iCs/>
                          <w:color w:val="538135" w:themeColor="accent6" w:themeShade="BF"/>
                          <w:lang w:val="fr-FR"/>
                        </w:rPr>
                        <m:t>1</m:t>
                      </m:r>
                    </m:sub>
                    <m:sup>
                      <m:r>
                        <m:rPr>
                          <m:nor/>
                        </m:rPr>
                        <w:rPr>
                          <w:i/>
                          <w:iCs/>
                          <w:color w:val="538135" w:themeColor="accent6" w:themeShade="BF"/>
                          <w:lang w:val="fr-FR"/>
                        </w:rPr>
                        <m:t>J</m:t>
                      </m:r>
                    </m:sup>
                  </m:sSub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color w:val="538135" w:themeColor="accent6" w:themeShade="BF"/>
                      <w:lang w:val="fr-FR"/>
                    </w:rPr>
                    <m:t>+</m:t>
                  </m:r>
                  <m:d>
                    <m:dPr>
                      <m:ctrlPr>
                        <w:rPr>
                          <w:rFonts w:ascii="Cambria Math" w:hAnsi="Cambria Math"/>
                          <w:i/>
                          <w:iCs/>
                          <w:color w:val="538135" w:themeColor="accent6" w:themeShade="BF"/>
                          <w:lang w:val="fr-FR"/>
                        </w:rPr>
                      </m:ctrlPr>
                    </m:dPr>
                    <m:e>
                      <m:r>
                        <m:rPr>
                          <m:nor/>
                        </m:rPr>
                        <w:rPr>
                          <w:i/>
                          <w:iCs/>
                          <w:color w:val="538135" w:themeColor="accent6" w:themeShade="BF"/>
                          <w:lang w:val="fr-FR"/>
                        </w:rPr>
                        <m:t>1</m:t>
                      </m:r>
                      <m:r>
                        <w:rPr>
                          <w:rFonts w:ascii="Cambria Math"/>
                          <w:color w:val="538135" w:themeColor="accent6" w:themeShade="BF"/>
                          <w:lang w:val="fr-FR"/>
                        </w:rPr>
                        <m:t>+</m:t>
                      </m:r>
                      <m:r>
                        <m:rPr>
                          <m:nor/>
                        </m:rPr>
                        <w:rPr>
                          <w:i/>
                          <w:iCs/>
                          <w:color w:val="538135" w:themeColor="accent6" w:themeShade="BF"/>
                          <w:lang w:val="fr-FR"/>
                        </w:rPr>
                        <m:t>n</m:t>
                      </m:r>
                    </m:e>
                  </m:d>
                  <m:r>
                    <w:rPr>
                      <w:rFonts w:ascii="Cambria Math" w:hAnsi="Cambria Math"/>
                      <w:color w:val="538135" w:themeColor="accent6" w:themeShade="BF"/>
                      <w:lang w:val="fr-FR"/>
                    </w:rPr>
                    <m:t>∙</m:t>
                  </m:r>
                  <m:r>
                    <m:rPr>
                      <m:nor/>
                    </m:rPr>
                    <w:rPr>
                      <w:i/>
                      <w:color w:val="538135" w:themeColor="accent6" w:themeShade="BF"/>
                    </w:rPr>
                    <m:t>τ</m:t>
                  </m:r>
                  <m:r>
                    <w:rPr>
                      <w:rFonts w:ascii="Cambria Math" w:hAnsi="Cambria Math"/>
                      <w:color w:val="538135" w:themeColor="accent6" w:themeShade="BF"/>
                      <w:lang w:val="fr-FR"/>
                    </w:rPr>
                    <m:t>∙</m:t>
                  </m:r>
                  <m:sSubSup>
                    <m:sSubSupPr>
                      <m:ctrlPr>
                        <w:rPr>
                          <w:rFonts w:ascii="Cambria Math" w:hAnsi="Cambria Math"/>
                          <w:i/>
                          <w:iCs/>
                          <w:color w:val="538135" w:themeColor="accent6" w:themeShade="BF"/>
                          <w:lang w:val="fr-FR"/>
                        </w:rPr>
                      </m:ctrlPr>
                    </m:sSubSupPr>
                    <m:e>
                      <m:r>
                        <m:rPr>
                          <m:nor/>
                        </m:rPr>
                        <w:rPr>
                          <w:i/>
                          <w:iCs/>
                          <w:color w:val="538135" w:themeColor="accent6" w:themeShade="BF"/>
                          <w:lang w:val="fr-FR"/>
                        </w:rPr>
                        <m:t>w</m:t>
                      </m:r>
                    </m:e>
                    <m:sub>
                      <m:r>
                        <m:rPr>
                          <m:nor/>
                        </m:rPr>
                        <w:rPr>
                          <w:i/>
                          <w:iCs/>
                          <w:color w:val="538135" w:themeColor="accent6" w:themeShade="BF"/>
                          <w:lang w:val="fr-FR"/>
                        </w:rPr>
                        <m:t>t</m:t>
                      </m:r>
                    </m:sub>
                    <m:sup>
                      <m:r>
                        <m:rPr>
                          <m:nor/>
                        </m:rPr>
                        <w:rPr>
                          <w:i/>
                          <w:iCs/>
                          <w:color w:val="538135" w:themeColor="accent6" w:themeShade="BF"/>
                          <w:lang w:val="fr-FR"/>
                        </w:rPr>
                        <m:t>J</m:t>
                      </m:r>
                    </m:sup>
                  </m:sSubSup>
                  <m:r>
                    <w:rPr>
                      <w:rFonts w:ascii="Cambria Math" w:hAnsi="Cambria Math"/>
                      <w:color w:val="538135" w:themeColor="accent6" w:themeShade="BF"/>
                      <w:lang w:val="fr-FR"/>
                    </w:rPr>
                    <m:t xml:space="preserve">               </m:t>
                  </m:r>
                </m:e>
              </m:eqArr>
            </m:e>
          </m:d>
        </m:oMath>
      </m:oMathPara>
    </w:p>
    <w:p w14:paraId="4ABFA1C2" w14:textId="77777777" w:rsidR="00EA3A1F" w:rsidRPr="00E5209F" w:rsidRDefault="00EA3A1F" w:rsidP="00EA3A1F">
      <w:pPr>
        <w:pStyle w:val="Ttulo8"/>
      </w:pPr>
      <w:r>
        <w:t>Desarrollo</w:t>
      </w:r>
    </w:p>
    <w:p w14:paraId="34AD5CA7" w14:textId="77777777" w:rsidR="00EA3A1F" w:rsidRPr="00E5209F" w:rsidRDefault="00EA3A1F" w:rsidP="006B2398">
      <w:pPr>
        <w:pStyle w:val="Nivel1SM"/>
        <w:keepNext/>
        <w:spacing w:before="0" w:after="0"/>
      </w:pPr>
      <w:r>
        <w:t>Por lo tanto, el problema del hogar representativo será</w:t>
      </w:r>
      <w:r>
        <w:rPr>
          <w:rFonts w:eastAsiaTheme="minorEastAsia"/>
          <w:iCs/>
        </w:rPr>
        <w:t>:</w:t>
      </w:r>
    </w:p>
    <w:bookmarkStart w:id="112" w:name="_Hlk146124899"/>
    <w:p w14:paraId="79C84FF3" w14:textId="575ED8DF" w:rsidR="00EA3A1F" w:rsidRPr="00EA3A1F" w:rsidRDefault="00000000" w:rsidP="00A65F58">
      <w:pPr>
        <w:pStyle w:val="Nivel1SM"/>
        <w:numPr>
          <w:ilvl w:val="0"/>
          <w:numId w:val="0"/>
        </w:numPr>
        <w:spacing w:before="0" w:after="0"/>
        <w:rPr>
          <w:rFonts w:eastAsiaTheme="minorEastAsia"/>
          <w:iCs/>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m:rPr>
                                <m:nor/>
                              </m:rPr>
                              <w:rPr>
                                <w:i/>
                                <w:iCs/>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e>
                        </m:d>
                      </m:lim>
                    </m:limLow>
                  </m:fName>
                  <m:e>
                    <m:r>
                      <w:rPr>
                        <w:rFonts w:ascii="Cambria Math" w:hAnsi="Cambria Math"/>
                        <w:lang w:val="fr-FR"/>
                      </w:rPr>
                      <m:t xml:space="preserve">      </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lim>
                    </m:limUpp>
                    <m:r>
                      <w:rPr>
                        <w:rFonts w:ascii="Cambria Math" w:hAnsi="Cambria Math"/>
                        <w:lang w:val="fr-FR"/>
                      </w:rPr>
                      <m:t>+</m:t>
                    </m:r>
                    <m:r>
                      <m:rPr>
                        <m:nor/>
                      </m:rPr>
                      <w:rPr>
                        <w:i/>
                        <w:iCs/>
                        <w:lang w:val="fr-FR"/>
                      </w:rPr>
                      <m:t>β</m:t>
                    </m:r>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lim>
                    </m:limUpp>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lang w:val="fr-FR"/>
                            </w:rPr>
                          </m:ctrlPr>
                        </m:dPr>
                        <m:e>
                          <m:eqArr>
                            <m:eqArrPr>
                              <m:ctrlPr>
                                <w:rPr>
                                  <w:rFonts w:ascii="Cambria Math" w:hAnsi="Cambria Math"/>
                                  <w:i/>
                                  <w:iCs/>
                                  <w:lang w:val="fr-FR"/>
                                </w:rPr>
                              </m:ctrlPr>
                            </m:eqArr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538135" w:themeColor="accent6" w:themeShade="BF"/>
                                  <w:lang w:val="fr-FR"/>
                                </w:rPr>
                                <m:t>∙</m:t>
                              </m:r>
                              <m:d>
                                <m:dPr>
                                  <m:ctrlPr>
                                    <w:rPr>
                                      <w:rFonts w:ascii="Cambria Math" w:hAnsi="Cambria Math"/>
                                      <w:i/>
                                      <w:iCs/>
                                      <w:color w:val="538135" w:themeColor="accent6" w:themeShade="BF"/>
                                    </w:rPr>
                                  </m:ctrlPr>
                                </m:dPr>
                                <m:e>
                                  <m:r>
                                    <m:rPr>
                                      <m:nor/>
                                    </m:rPr>
                                    <w:rPr>
                                      <w:i/>
                                      <w:color w:val="538135" w:themeColor="accent6" w:themeShade="BF"/>
                                      <w:lang w:val="fr-FR"/>
                                    </w:rPr>
                                    <m:t>1</m:t>
                                  </m:r>
                                  <m:r>
                                    <w:rPr>
                                      <w:rFonts w:ascii="Cambria Math" w:hAnsi="Cambria Math"/>
                                      <w:color w:val="538135" w:themeColor="accent6" w:themeShade="BF"/>
                                      <w:lang w:val="fr-FR"/>
                                    </w:rPr>
                                    <m:t>-</m:t>
                                  </m:r>
                                  <m:r>
                                    <m:rPr>
                                      <m:nor/>
                                    </m:rPr>
                                    <w:rPr>
                                      <w:i/>
                                      <w:color w:val="538135" w:themeColor="accent6" w:themeShade="BF"/>
                                    </w:rPr>
                                    <m:t>τ</m:t>
                                  </m:r>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 xml:space="preserve">                                                   </m:t>
                              </m:r>
                            </m:e>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color w:val="538135" w:themeColor="accent6" w:themeShade="BF"/>
                                  <w:lang w:val="fr-FR"/>
                                </w:rPr>
                                <m:t>+</m:t>
                              </m:r>
                              <m:d>
                                <m:dPr>
                                  <m:ctrlPr>
                                    <w:rPr>
                                      <w:rFonts w:ascii="Cambria Math" w:hAnsi="Cambria Math"/>
                                      <w:i/>
                                      <w:iCs/>
                                      <w:color w:val="538135" w:themeColor="accent6" w:themeShade="BF"/>
                                      <w:lang w:val="fr-FR"/>
                                    </w:rPr>
                                  </m:ctrlPr>
                                </m:dPr>
                                <m:e>
                                  <m:r>
                                    <m:rPr>
                                      <m:nor/>
                                    </m:rPr>
                                    <w:rPr>
                                      <w:i/>
                                      <w:iCs/>
                                      <w:color w:val="538135" w:themeColor="accent6" w:themeShade="BF"/>
                                      <w:lang w:val="fr-FR"/>
                                    </w:rPr>
                                    <m:t>1</m:t>
                                  </m:r>
                                  <m:r>
                                    <w:rPr>
                                      <w:rFonts w:ascii="Cambria Math"/>
                                      <w:color w:val="538135" w:themeColor="accent6" w:themeShade="BF"/>
                                      <w:lang w:val="fr-FR"/>
                                    </w:rPr>
                                    <m:t>+</m:t>
                                  </m:r>
                                  <m:r>
                                    <m:rPr>
                                      <m:nor/>
                                    </m:rPr>
                                    <w:rPr>
                                      <w:i/>
                                      <w:iCs/>
                                      <w:color w:val="538135" w:themeColor="accent6" w:themeShade="BF"/>
                                      <w:lang w:val="fr-FR"/>
                                    </w:rPr>
                                    <m:t>n</m:t>
                                  </m:r>
                                </m:e>
                              </m:d>
                              <m:r>
                                <w:rPr>
                                  <w:rFonts w:ascii="Cambria Math" w:hAnsi="Cambria Math"/>
                                  <w:color w:val="538135" w:themeColor="accent6" w:themeShade="BF"/>
                                  <w:lang w:val="fr-FR"/>
                                </w:rPr>
                                <m:t>∙</m:t>
                              </m:r>
                              <m:r>
                                <m:rPr>
                                  <m:nor/>
                                </m:rPr>
                                <w:rPr>
                                  <w:i/>
                                  <w:color w:val="538135" w:themeColor="accent6" w:themeShade="BF"/>
                                </w:rPr>
                                <m:t>τ</m:t>
                              </m:r>
                              <m:r>
                                <w:rPr>
                                  <w:rFonts w:ascii="Cambria Math" w:hAnsi="Cambria Math"/>
                                  <w:color w:val="538135" w:themeColor="accent6" w:themeShade="BF"/>
                                  <w:lang w:val="fr-FR"/>
                                </w:rPr>
                                <m:t>∙</m:t>
                              </m:r>
                              <m:sSubSup>
                                <m:sSubSupPr>
                                  <m:ctrlPr>
                                    <w:rPr>
                                      <w:rFonts w:ascii="Cambria Math" w:hAnsi="Cambria Math"/>
                                      <w:i/>
                                      <w:iCs/>
                                      <w:color w:val="538135" w:themeColor="accent6" w:themeShade="BF"/>
                                      <w:lang w:val="fr-FR"/>
                                    </w:rPr>
                                  </m:ctrlPr>
                                </m:sSubSupPr>
                                <m:e>
                                  <m:r>
                                    <m:rPr>
                                      <m:nor/>
                                    </m:rPr>
                                    <w:rPr>
                                      <w:i/>
                                      <w:iCs/>
                                      <w:color w:val="538135" w:themeColor="accent6" w:themeShade="BF"/>
                                      <w:lang w:val="fr-FR"/>
                                    </w:rPr>
                                    <m:t>w</m:t>
                                  </m:r>
                                </m:e>
                                <m:sub>
                                  <m:r>
                                    <m:rPr>
                                      <m:nor/>
                                    </m:rPr>
                                    <w:rPr>
                                      <w:i/>
                                      <w:iCs/>
                                      <w:color w:val="538135" w:themeColor="accent6" w:themeShade="BF"/>
                                      <w:lang w:val="fr-FR"/>
                                    </w:rPr>
                                    <m:t>t</m:t>
                                  </m:r>
                                </m:sub>
                                <m:sup>
                                  <m:r>
                                    <m:rPr>
                                      <m:nor/>
                                    </m:rPr>
                                    <w:rPr>
                                      <w:i/>
                                      <w:iCs/>
                                      <w:color w:val="538135" w:themeColor="accent6" w:themeShade="BF"/>
                                      <w:lang w:val="fr-FR"/>
                                    </w:rPr>
                                    <m:t>J</m:t>
                                  </m:r>
                                </m:sup>
                              </m:sSubSup>
                              <m:r>
                                <w:rPr>
                                  <w:rFonts w:ascii="Cambria Math" w:hAnsi="Cambria Math"/>
                                  <w:color w:val="538135" w:themeColor="accent6" w:themeShade="BF"/>
                                  <w:lang w:val="fr-FR"/>
                                </w:rPr>
                                <m:t xml:space="preserve">                   </m:t>
                              </m:r>
                            </m:e>
                          </m:eqArr>
                        </m:e>
                      </m:d>
                    </m:e>
                  </m:mr>
                </m:m>
                <m:r>
                  <w:rPr>
                    <w:rFonts w:ascii="Cambria Math" w:hAnsi="Cambria Math"/>
                    <w:lang w:val="fr-FR"/>
                  </w:rPr>
                  <m:t xml:space="preserve">   </m:t>
                </m:r>
              </m:e>
            </m:mr>
          </m:m>
        </m:oMath>
      </m:oMathPara>
      <w:bookmarkEnd w:id="112"/>
    </w:p>
    <w:p w14:paraId="14B022F4" w14:textId="7B845020" w:rsidR="00EA3A1F" w:rsidRPr="00E5209F" w:rsidRDefault="00EA3A1F">
      <w:pPr>
        <w:pStyle w:val="Nivel2SM"/>
        <w:keepNext/>
        <w:spacing w:after="0"/>
      </w:pPr>
      <w:r w:rsidRPr="00E5209F">
        <w:t>Resolvi</w:t>
      </w:r>
      <w:r>
        <w:t xml:space="preserve">endo este problema, tendremos que el ahorro de la generación </w:t>
      </w:r>
      <m:oMath>
        <m:r>
          <m:rPr>
            <m:nor/>
          </m:rPr>
          <w:rPr>
            <w:i/>
            <w:iCs/>
          </w:rPr>
          <m:t>t</m:t>
        </m:r>
      </m:oMath>
      <w:r>
        <w:rPr>
          <w:rFonts w:eastAsiaTheme="minorEastAsia"/>
          <w:iCs/>
        </w:rPr>
        <w:t xml:space="preserve"> cuando es joven es</w:t>
      </w:r>
      <w:r w:rsidR="001E51E1">
        <w:rPr>
          <w:rStyle w:val="Refdenotaalpie"/>
          <w:rFonts w:eastAsiaTheme="minorEastAsia"/>
          <w:iCs/>
        </w:rPr>
        <w:footnoteReference w:id="32"/>
      </w:r>
      <w:r>
        <w:rPr>
          <w:rFonts w:eastAsiaTheme="minorEastAsia"/>
          <w:iCs/>
        </w:rPr>
        <w:t>:</w:t>
      </w:r>
    </w:p>
    <w:bookmarkStart w:id="113" w:name="_Hlk146124906"/>
    <w:p w14:paraId="44399FEA" w14:textId="7737F8A7" w:rsidR="00EA3A1F" w:rsidRPr="009B0872" w:rsidRDefault="00000000" w:rsidP="00EA3A1F">
      <w:pPr>
        <w:pStyle w:val="Nivel2SM"/>
        <w:numPr>
          <w:ilvl w:val="0"/>
          <w:numId w:val="0"/>
        </w:numPr>
        <w:tabs>
          <w:tab w:val="left" w:pos="3340"/>
        </w:tabs>
        <w:ind w:left="567"/>
        <w:rPr>
          <w:lang w:val="fr-FR"/>
        </w:rPr>
      </w:pPr>
      <m:oMathPara>
        <m:oMath>
          <m:borderBox>
            <m:borderBoxPr>
              <m:ctrlPr>
                <w:rPr>
                  <w:rFonts w:ascii="Cambria Math" w:hAnsi="Cambria Math"/>
                  <w:i/>
                  <w:iCs/>
                  <w:lang w:val="fr-FR"/>
                </w:rPr>
              </m:ctrlPr>
            </m:borderBoxPr>
            <m:e>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m:t>
              </m:r>
              <m:f>
                <m:fPr>
                  <m:ctrlPr>
                    <w:rPr>
                      <w:rFonts w:ascii="Cambria Math" w:hAnsi="Cambria Math"/>
                      <w:i/>
                      <w:iCs/>
                      <w:lang w:val="fr-FR"/>
                    </w:rPr>
                  </m:ctrlPr>
                </m:fPr>
                <m:num>
                  <m:r>
                    <m:rPr>
                      <m:nor/>
                    </m:rPr>
                    <w:rPr>
                      <w:i/>
                      <w:iCs/>
                      <w:lang w:val="fr-FR"/>
                    </w:rPr>
                    <m:t>β</m:t>
                  </m:r>
                </m:num>
                <m:den>
                  <m:r>
                    <m:rPr>
                      <m:nor/>
                    </m:rPr>
                    <w:rPr>
                      <w:i/>
                      <w:iCs/>
                      <w:lang w:val="fr-FR"/>
                    </w:rPr>
                    <m:t>1</m:t>
                  </m:r>
                  <m:r>
                    <w:rPr>
                      <w:rFonts w:ascii="Cambria Math"/>
                      <w:lang w:val="fr-FR"/>
                    </w:rPr>
                    <m:t>+</m:t>
                  </m:r>
                  <m:r>
                    <m:rPr>
                      <m:nor/>
                    </m:rPr>
                    <w:rPr>
                      <w:i/>
                      <w:iCs/>
                      <w:lang w:val="fr-FR"/>
                    </w:rPr>
                    <m:t>β</m:t>
                  </m:r>
                </m:den>
              </m:f>
              <m:r>
                <w:rPr>
                  <w:rFonts w:ascii="Cambria Math" w:eastAsiaTheme="minorEastAsia"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538135" w:themeColor="accent6" w:themeShade="BF"/>
                  <w:lang w:val="fr-FR"/>
                </w:rPr>
                <m:t>-</m:t>
              </m:r>
              <m:r>
                <m:rPr>
                  <m:nor/>
                </m:rPr>
                <w:rPr>
                  <w:i/>
                  <w:color w:val="538135" w:themeColor="accent6" w:themeShade="BF"/>
                </w:rPr>
                <m:t>τ</m:t>
              </m:r>
              <m:r>
                <w:rPr>
                  <w:rFonts w:ascii="Cambria Math" w:hAnsi="Cambria Math"/>
                  <w:color w:val="538135" w:themeColor="accent6" w:themeShade="BF"/>
                  <w:lang w:val="fr-FR"/>
                </w:rPr>
                <m:t>∙</m:t>
              </m:r>
              <m:sSubSup>
                <m:sSubSupPr>
                  <m:ctrlPr>
                    <w:rPr>
                      <w:rFonts w:ascii="Cambria Math" w:hAnsi="Cambria Math"/>
                      <w:i/>
                      <w:iCs/>
                      <w:color w:val="538135" w:themeColor="accent6" w:themeShade="BF"/>
                      <w:lang w:val="fr-FR"/>
                    </w:rPr>
                  </m:ctrlPr>
                </m:sSubSupPr>
                <m:e>
                  <m:r>
                    <m:rPr>
                      <m:nor/>
                    </m:rPr>
                    <w:rPr>
                      <w:i/>
                      <w:iCs/>
                      <w:color w:val="538135" w:themeColor="accent6" w:themeShade="BF"/>
                      <w:lang w:val="fr-FR"/>
                    </w:rPr>
                    <m:t>w</m:t>
                  </m:r>
                </m:e>
                <m:sub>
                  <m:r>
                    <m:rPr>
                      <m:nor/>
                    </m:rPr>
                    <w:rPr>
                      <w:i/>
                      <w:iCs/>
                      <w:color w:val="538135" w:themeColor="accent6" w:themeShade="BF"/>
                      <w:lang w:val="fr-FR"/>
                    </w:rPr>
                    <m:t>t</m:t>
                  </m:r>
                </m:sub>
                <m:sup>
                  <m:r>
                    <m:rPr>
                      <m:nor/>
                    </m:rPr>
                    <w:rPr>
                      <w:i/>
                      <w:iCs/>
                      <w:color w:val="538135" w:themeColor="accent6" w:themeShade="BF"/>
                      <w:lang w:val="fr-FR"/>
                    </w:rPr>
                    <m:t>J</m:t>
                  </m:r>
                </m:sup>
              </m:sSubSup>
              <m:r>
                <w:rPr>
                  <w:rFonts w:ascii="Cambria Math" w:hAnsi="Cambria Math"/>
                  <w:color w:val="538135" w:themeColor="accent6" w:themeShade="BF"/>
                  <w:lang w:val="fr-FR"/>
                </w:rPr>
                <m:t>-</m:t>
              </m:r>
              <m:f>
                <m:fPr>
                  <m:ctrlPr>
                    <w:rPr>
                      <w:rFonts w:ascii="Cambria Math" w:hAnsi="Cambria Math"/>
                      <w:i/>
                      <w:color w:val="538135" w:themeColor="accent6" w:themeShade="BF"/>
                      <w:lang w:val="fr-FR"/>
                    </w:rPr>
                  </m:ctrlPr>
                </m:fPr>
                <m:num>
                  <m:r>
                    <m:rPr>
                      <m:nor/>
                    </m:rPr>
                    <w:rPr>
                      <w:i/>
                      <w:iCs/>
                      <w:color w:val="538135" w:themeColor="accent6" w:themeShade="BF"/>
                      <w:lang w:val="fr-FR"/>
                    </w:rPr>
                    <m:t>n</m:t>
                  </m:r>
                  <m:r>
                    <w:rPr>
                      <w:rFonts w:ascii="Cambria Math" w:hAnsi="Cambria Math"/>
                      <w:color w:val="538135" w:themeColor="accent6" w:themeShade="BF"/>
                      <w:lang w:val="fr-FR"/>
                    </w:rPr>
                    <m:t>-</m:t>
                  </m:r>
                  <m:sSub>
                    <m:sSubPr>
                      <m:ctrlPr>
                        <w:rPr>
                          <w:rFonts w:ascii="Cambria Math" w:hAnsi="Cambria Math"/>
                          <w:i/>
                          <w:iCs/>
                          <w:color w:val="538135" w:themeColor="accent6" w:themeShade="BF"/>
                          <w:lang w:val="fr-FR"/>
                        </w:rPr>
                      </m:ctrlPr>
                    </m:sSubPr>
                    <m:e>
                      <m:r>
                        <m:rPr>
                          <m:nor/>
                        </m:rPr>
                        <w:rPr>
                          <w:i/>
                          <w:iCs/>
                          <w:color w:val="538135" w:themeColor="accent6" w:themeShade="BF"/>
                          <w:lang w:val="fr-FR"/>
                        </w:rPr>
                        <m:t>r</m:t>
                      </m:r>
                    </m:e>
                    <m:sub>
                      <m:r>
                        <m:rPr>
                          <m:nor/>
                        </m:rPr>
                        <w:rPr>
                          <w:i/>
                          <w:iCs/>
                          <w:color w:val="538135" w:themeColor="accent6" w:themeShade="BF"/>
                          <w:lang w:val="fr-FR"/>
                        </w:rPr>
                        <m:t>t</m:t>
                      </m:r>
                      <m:r>
                        <w:rPr>
                          <w:rFonts w:ascii="Cambria Math" w:hAnsi="Cambria Math"/>
                          <w:color w:val="538135" w:themeColor="accent6" w:themeShade="BF"/>
                          <w:lang w:val="fr-FR"/>
                        </w:rPr>
                        <m:t>+</m:t>
                      </m:r>
                      <m:r>
                        <m:rPr>
                          <m:nor/>
                        </m:rPr>
                        <w:rPr>
                          <w:i/>
                          <w:iCs/>
                          <w:color w:val="538135" w:themeColor="accent6" w:themeShade="BF"/>
                          <w:lang w:val="fr-FR"/>
                        </w:rPr>
                        <m:t>1</m:t>
                      </m:r>
                    </m:sub>
                  </m:sSub>
                </m:num>
                <m:den>
                  <m:d>
                    <m:dPr>
                      <m:ctrlPr>
                        <w:rPr>
                          <w:rFonts w:ascii="Cambria Math" w:hAnsi="Cambria Math"/>
                          <w:i/>
                          <w:iCs/>
                          <w:color w:val="538135" w:themeColor="accent6" w:themeShade="BF"/>
                          <w:lang w:val="fr-FR"/>
                        </w:rPr>
                      </m:ctrlPr>
                    </m:dPr>
                    <m:e>
                      <m:r>
                        <m:rPr>
                          <m:nor/>
                        </m:rPr>
                        <w:rPr>
                          <w:i/>
                          <w:iCs/>
                          <w:color w:val="538135" w:themeColor="accent6" w:themeShade="BF"/>
                          <w:lang w:val="fr-FR"/>
                        </w:rPr>
                        <m:t>1</m:t>
                      </m:r>
                      <m:r>
                        <w:rPr>
                          <w:rFonts w:ascii="Cambria Math"/>
                          <w:color w:val="538135" w:themeColor="accent6" w:themeShade="BF"/>
                          <w:lang w:val="fr-FR"/>
                        </w:rPr>
                        <m:t>+</m:t>
                      </m:r>
                      <m:r>
                        <m:rPr>
                          <m:nor/>
                        </m:rPr>
                        <w:rPr>
                          <w:i/>
                          <w:iCs/>
                          <w:color w:val="538135" w:themeColor="accent6" w:themeShade="BF"/>
                          <w:lang w:val="fr-FR"/>
                        </w:rPr>
                        <m:t>β</m:t>
                      </m:r>
                    </m:e>
                  </m:d>
                  <m:r>
                    <w:rPr>
                      <w:rFonts w:ascii="Cambria Math" w:hAnsi="Cambria Math"/>
                      <w:color w:val="538135" w:themeColor="accent6" w:themeShade="BF"/>
                      <w:lang w:val="fr-FR"/>
                    </w:rPr>
                    <m:t>∙</m:t>
                  </m:r>
                  <m:d>
                    <m:dPr>
                      <m:ctrlPr>
                        <w:rPr>
                          <w:rFonts w:ascii="Cambria Math" w:hAnsi="Cambria Math"/>
                          <w:i/>
                          <w:iCs/>
                          <w:color w:val="538135" w:themeColor="accent6" w:themeShade="BF"/>
                          <w:lang w:val="fr-FR"/>
                        </w:rPr>
                      </m:ctrlPr>
                    </m:dPr>
                    <m:e>
                      <m:r>
                        <m:rPr>
                          <m:nor/>
                        </m:rPr>
                        <w:rPr>
                          <w:i/>
                          <w:iCs/>
                          <w:color w:val="538135" w:themeColor="accent6" w:themeShade="BF"/>
                          <w:lang w:val="fr-FR"/>
                        </w:rPr>
                        <m:t>1</m:t>
                      </m:r>
                      <m:r>
                        <w:rPr>
                          <w:rFonts w:ascii="Cambria Math"/>
                          <w:color w:val="538135" w:themeColor="accent6" w:themeShade="BF"/>
                          <w:lang w:val="fr-FR"/>
                        </w:rPr>
                        <m:t>+</m:t>
                      </m:r>
                      <m:sSub>
                        <m:sSubPr>
                          <m:ctrlPr>
                            <w:rPr>
                              <w:rFonts w:ascii="Cambria Math" w:hAnsi="Cambria Math"/>
                              <w:i/>
                              <w:iCs/>
                              <w:color w:val="538135" w:themeColor="accent6" w:themeShade="BF"/>
                              <w:lang w:val="fr-FR"/>
                            </w:rPr>
                          </m:ctrlPr>
                        </m:sSubPr>
                        <m:e>
                          <m:r>
                            <m:rPr>
                              <m:nor/>
                            </m:rPr>
                            <w:rPr>
                              <w:i/>
                              <w:iCs/>
                              <w:color w:val="538135" w:themeColor="accent6" w:themeShade="BF"/>
                              <w:lang w:val="fr-FR"/>
                            </w:rPr>
                            <m:t>r</m:t>
                          </m:r>
                        </m:e>
                        <m:sub>
                          <m:r>
                            <m:rPr>
                              <m:nor/>
                            </m:rPr>
                            <w:rPr>
                              <w:i/>
                              <w:iCs/>
                              <w:color w:val="538135" w:themeColor="accent6" w:themeShade="BF"/>
                              <w:lang w:val="fr-FR"/>
                            </w:rPr>
                            <m:t>t</m:t>
                          </m:r>
                          <m:r>
                            <w:rPr>
                              <w:rFonts w:ascii="Cambria Math" w:hAnsi="Cambria Math"/>
                              <w:color w:val="538135" w:themeColor="accent6" w:themeShade="BF"/>
                              <w:lang w:val="fr-FR"/>
                            </w:rPr>
                            <m:t>+</m:t>
                          </m:r>
                          <m:r>
                            <m:rPr>
                              <m:nor/>
                            </m:rPr>
                            <w:rPr>
                              <w:i/>
                              <w:iCs/>
                              <w:color w:val="538135" w:themeColor="accent6" w:themeShade="BF"/>
                              <w:lang w:val="fr-FR"/>
                            </w:rPr>
                            <m:t>1</m:t>
                          </m:r>
                        </m:sub>
                      </m:sSub>
                    </m:e>
                  </m:d>
                </m:den>
              </m:f>
              <m:r>
                <w:rPr>
                  <w:rFonts w:ascii="Cambria Math" w:hAnsi="Cambria Math"/>
                  <w:color w:val="538135" w:themeColor="accent6" w:themeShade="BF"/>
                  <w:lang w:val="fr-FR"/>
                </w:rPr>
                <m:t>∙</m:t>
              </m:r>
              <m:r>
                <m:rPr>
                  <m:nor/>
                </m:rPr>
                <w:rPr>
                  <w:i/>
                  <w:color w:val="538135" w:themeColor="accent6" w:themeShade="BF"/>
                </w:rPr>
                <m:t>τ</m:t>
              </m:r>
              <m:r>
                <w:rPr>
                  <w:rFonts w:ascii="Cambria Math" w:hAnsi="Cambria Math"/>
                  <w:color w:val="538135" w:themeColor="accent6" w:themeShade="BF"/>
                  <w:lang w:val="fr-FR"/>
                </w:rPr>
                <m:t>∙</m:t>
              </m:r>
              <m:sSubSup>
                <m:sSubSupPr>
                  <m:ctrlPr>
                    <w:rPr>
                      <w:rFonts w:ascii="Cambria Math" w:hAnsi="Cambria Math"/>
                      <w:i/>
                      <w:iCs/>
                      <w:color w:val="538135" w:themeColor="accent6" w:themeShade="BF"/>
                      <w:lang w:val="fr-FR"/>
                    </w:rPr>
                  </m:ctrlPr>
                </m:sSubSupPr>
                <m:e>
                  <m:r>
                    <m:rPr>
                      <m:nor/>
                    </m:rPr>
                    <w:rPr>
                      <w:i/>
                      <w:iCs/>
                      <w:color w:val="538135" w:themeColor="accent6" w:themeShade="BF"/>
                      <w:lang w:val="fr-FR"/>
                    </w:rPr>
                    <m:t>w</m:t>
                  </m:r>
                </m:e>
                <m:sub>
                  <m:r>
                    <m:rPr>
                      <m:nor/>
                    </m:rPr>
                    <w:rPr>
                      <w:i/>
                      <w:iCs/>
                      <w:color w:val="538135" w:themeColor="accent6" w:themeShade="BF"/>
                      <w:lang w:val="fr-FR"/>
                    </w:rPr>
                    <m:t>t</m:t>
                  </m:r>
                </m:sub>
                <m:sup>
                  <m:r>
                    <m:rPr>
                      <m:nor/>
                    </m:rPr>
                    <w:rPr>
                      <w:i/>
                      <w:iCs/>
                      <w:color w:val="538135" w:themeColor="accent6" w:themeShade="BF"/>
                      <w:lang w:val="fr-FR"/>
                    </w:rPr>
                    <m:t>J</m:t>
                  </m:r>
                </m:sup>
              </m:sSubSup>
            </m:e>
          </m:borderBox>
        </m:oMath>
      </m:oMathPara>
      <w:bookmarkEnd w:id="113"/>
    </w:p>
    <w:p w14:paraId="71B8B377" w14:textId="77777777" w:rsidR="00EA3A1F" w:rsidRPr="009B0872" w:rsidRDefault="00EA3A1F" w:rsidP="00EA3A1F">
      <w:pPr>
        <w:pStyle w:val="Ttulo8"/>
        <w:rPr>
          <w:lang w:val="fr-FR"/>
        </w:rPr>
      </w:pPr>
      <w:proofErr w:type="spellStart"/>
      <w:r w:rsidRPr="009B0872">
        <w:rPr>
          <w:lang w:val="fr-FR"/>
        </w:rPr>
        <w:t>Implicaciones</w:t>
      </w:r>
      <w:proofErr w:type="spellEnd"/>
    </w:p>
    <w:p w14:paraId="55C9C5CE" w14:textId="77777777" w:rsidR="00EA3A1F" w:rsidRDefault="00EA3A1F" w:rsidP="006B2398">
      <w:pPr>
        <w:pStyle w:val="Nivel1SM"/>
        <w:keepNext/>
        <w:spacing w:before="0" w:after="0"/>
      </w:pPr>
      <w:r>
        <w:t>Esto implica que:</w:t>
      </w:r>
    </w:p>
    <w:p w14:paraId="30A084ED" w14:textId="6101984E" w:rsidR="00AB15C5" w:rsidRPr="00AB15C5" w:rsidRDefault="00AB15C5">
      <w:pPr>
        <w:pStyle w:val="Nivel2SM"/>
      </w:pPr>
      <w:bookmarkStart w:id="114" w:name="_Hlk146124949"/>
      <w:r>
        <w:t xml:space="preserve">Bajo el sistema de reparto, el rendimiento de la seguridad social, pasa a ser </w:t>
      </w:r>
      <m:oMath>
        <m:d>
          <m:dPr>
            <m:ctrlPr>
              <w:rPr>
                <w:rFonts w:ascii="Cambria Math" w:hAnsi="Cambria Math"/>
                <w:i/>
                <w:iCs/>
                <w:lang w:val="fr-FR"/>
              </w:rPr>
            </m:ctrlPr>
          </m:dPr>
          <m:e>
            <m:r>
              <m:rPr>
                <m:nor/>
              </m:rPr>
              <w:rPr>
                <w:i/>
                <w:iCs/>
              </w:rPr>
              <m:t>1</m:t>
            </m:r>
            <m:r>
              <w:rPr>
                <w:rFonts w:ascii="Cambria Math"/>
              </w:rPr>
              <m:t>+</m:t>
            </m:r>
            <m:r>
              <m:rPr>
                <m:nor/>
              </m:rPr>
              <w:rPr>
                <w:i/>
                <w:iCs/>
              </w:rPr>
              <m:t>n</m:t>
            </m:r>
          </m:e>
        </m:d>
      </m:oMath>
      <w:r w:rsidRPr="00AB15C5">
        <w:rPr>
          <w:rFonts w:eastAsiaTheme="minorEastAsia"/>
          <w:iCs/>
        </w:rPr>
        <w:t>,</w:t>
      </w:r>
      <w:r>
        <w:rPr>
          <w:rFonts w:eastAsiaTheme="minorEastAsia"/>
          <w:iCs/>
        </w:rPr>
        <w:t xml:space="preserve"> mientras que el rendimiento del ahorro privado es </w:t>
      </w:r>
      <m:oMath>
        <m:d>
          <m:dPr>
            <m:ctrlPr>
              <w:rPr>
                <w:rFonts w:ascii="Cambria Math" w:hAnsi="Cambria Math"/>
                <w:i/>
                <w:iCs/>
                <w:lang w:val="fr-FR"/>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oMath>
      <w:r w:rsidRPr="00AB15C5">
        <w:rPr>
          <w:rFonts w:eastAsiaTheme="minorEastAsia"/>
          <w:iCs/>
        </w:rPr>
        <w:t>,</w:t>
      </w:r>
      <w:r>
        <w:rPr>
          <w:rFonts w:eastAsiaTheme="minorEastAsia"/>
          <w:iCs/>
        </w:rPr>
        <w:t xml:space="preserve"> por lo que la seguridad social ya no es un sustituto perfecto del ahorro privado.</w:t>
      </w:r>
    </w:p>
    <w:p w14:paraId="71EF2E4F" w14:textId="56C6EBF5" w:rsidR="00AB15C5" w:rsidRDefault="00AB15C5">
      <w:pPr>
        <w:pStyle w:val="Nivel2SM"/>
        <w:keepNext/>
        <w:spacing w:after="0"/>
      </w:pPr>
      <w:r>
        <w:rPr>
          <w:rFonts w:eastAsiaTheme="minorEastAsia"/>
          <w:iCs/>
        </w:rPr>
        <w:t>Los individuos de la generación</w:t>
      </w:r>
      <w:r w:rsidR="00207447">
        <w:rPr>
          <w:rFonts w:eastAsiaTheme="minorEastAsia"/>
          <w:iCs/>
        </w:rPr>
        <w:t> </w:t>
      </w:r>
      <m:oMath>
        <m:r>
          <m:rPr>
            <m:nor/>
          </m:rPr>
          <w:rPr>
            <w:i/>
            <w:iCs/>
          </w:rPr>
          <m:t>t</m:t>
        </m:r>
      </m:oMath>
      <w:r>
        <w:rPr>
          <w:rFonts w:eastAsiaTheme="minorEastAsia"/>
          <w:iCs/>
        </w:rPr>
        <w:t>, ajustan su ahorro privado no sólo por la cantidad que contribuyen a la seguridad social, sino también basándose en el rendimiento que ésta proporcionará en un futuro en relación con la rentabilidad del ahorro privado.</w:t>
      </w:r>
    </w:p>
    <w:p w14:paraId="43D387EB" w14:textId="48C90ED7" w:rsidR="00EA3A1F" w:rsidRPr="00871F3B" w:rsidRDefault="00AB15C5">
      <w:pPr>
        <w:pStyle w:val="Nivel3SM"/>
        <w:keepNext/>
      </w:pPr>
      <w:r>
        <w:t xml:space="preserve">Si </w:t>
      </w:r>
      <m:oMath>
        <m:r>
          <m:rPr>
            <m:nor/>
          </m:rPr>
          <w:rPr>
            <w:i/>
            <w:iCs/>
            <w:lang w:val="fr-FR"/>
          </w:rPr>
          <m:t>n</m:t>
        </m:r>
        <m:r>
          <w:rPr>
            <w:rFonts w:ascii="Cambria Math" w:hAnsi="Cambria Math"/>
            <w:lang w:val="fr-FR"/>
          </w:rPr>
          <m:t>&gt;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oMath>
      <w:r w:rsidR="00871F3B">
        <w:rPr>
          <w:rFonts w:eastAsiaTheme="minorEastAsia"/>
          <w:lang w:val="fr-FR"/>
        </w:rPr>
        <w:t>:</w:t>
      </w:r>
    </w:p>
    <w:p w14:paraId="31AE34E4" w14:textId="40A462FB" w:rsidR="00871F3B" w:rsidRDefault="00871F3B">
      <w:pPr>
        <w:pStyle w:val="Nivel4"/>
        <w:ind w:left="1474"/>
      </w:pPr>
      <w:r>
        <w:t xml:space="preserve">El ahorro privado se reducirá de forma adicional, dado que </w:t>
      </w:r>
      <w:r w:rsidR="00EB61FF">
        <w:t xml:space="preserve">en </w:t>
      </w:r>
      <w:r>
        <w:t>el futuro obtendrán un mayor rendimiento por parte de la seguridad social.</w:t>
      </w:r>
    </w:p>
    <w:p w14:paraId="0DEE8D81" w14:textId="2CA83D30" w:rsidR="00871F3B" w:rsidRPr="00871F3B" w:rsidRDefault="00871F3B">
      <w:pPr>
        <w:pStyle w:val="Nivel4"/>
        <w:ind w:left="1474"/>
      </w:pPr>
      <w:r>
        <w:t>Si esta condición se cumple de forma persistente, el consumo en ambos períodos será mayor que en el sistema de capitalización.</w:t>
      </w:r>
    </w:p>
    <w:p w14:paraId="47EC58AE" w14:textId="46177176" w:rsidR="00871F3B" w:rsidRDefault="00871F3B">
      <w:pPr>
        <w:pStyle w:val="Nivel3SM"/>
        <w:keepNext/>
      </w:pPr>
      <w:r>
        <w:lastRenderedPageBreak/>
        <w:t xml:space="preserve">Si </w:t>
      </w:r>
      <m:oMath>
        <m:r>
          <m:rPr>
            <m:nor/>
          </m:rPr>
          <w:rPr>
            <w:i/>
            <w:iCs/>
            <w:lang w:val="fr-FR"/>
          </w:rPr>
          <m:t>n</m:t>
        </m:r>
        <m:r>
          <w:rPr>
            <w:rFonts w:ascii="Cambria Math" w:hAnsi="Cambria Math"/>
            <w:lang w:val="fr-FR"/>
          </w:rPr>
          <m:t>&lt;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oMath>
      <w:r>
        <w:rPr>
          <w:rFonts w:eastAsiaTheme="minorEastAsia"/>
          <w:iCs/>
          <w:lang w:val="fr-FR"/>
        </w:rPr>
        <w:t>:</w:t>
      </w:r>
    </w:p>
    <w:p w14:paraId="4F1190E5" w14:textId="1261AC7E" w:rsidR="00871F3B" w:rsidRDefault="00871F3B">
      <w:pPr>
        <w:pStyle w:val="Nivel4"/>
        <w:ind w:left="1474"/>
      </w:pPr>
      <w:r>
        <w:t xml:space="preserve">El ahorro privado aumentará de forma adicional, dado que </w:t>
      </w:r>
      <w:r w:rsidR="00EB61FF">
        <w:t xml:space="preserve">en </w:t>
      </w:r>
      <w:r>
        <w:t>el futuro obtendrán un menor rendimiento por parte de la seguridad social.</w:t>
      </w:r>
    </w:p>
    <w:p w14:paraId="6FF07974" w14:textId="4F69352E" w:rsidR="00871F3B" w:rsidRPr="00871F3B" w:rsidRDefault="00871F3B">
      <w:pPr>
        <w:pStyle w:val="Nivel4"/>
        <w:ind w:left="1474"/>
      </w:pPr>
      <w:r>
        <w:t>Si esta condición se cumple de forma persistente, el consumo en ambos períodos será menor que en el sistema de capitalización.</w:t>
      </w:r>
    </w:p>
    <w:p w14:paraId="3A31A9FE" w14:textId="6025A765" w:rsidR="00871F3B" w:rsidRDefault="00871F3B">
      <w:pPr>
        <w:pStyle w:val="Nivel2SM"/>
      </w:pPr>
      <w:r>
        <w:t>Por tanto, en función de cómo sea el rendimiento de la seguridad social de reparto en relación con el ahorro privado y el bienestar (medido este por el nivel de consumo de la sociedad) será mayor o menor que en una situación de no sistema o sistema de capitalización.</w:t>
      </w:r>
    </w:p>
    <w:bookmarkEnd w:id="114"/>
    <w:p w14:paraId="02DA1FB0" w14:textId="77777777" w:rsidR="00422F50" w:rsidRDefault="00422F50" w:rsidP="00422F50">
      <w:pPr>
        <w:spacing w:after="0"/>
        <w:jc w:val="center"/>
        <w:rPr>
          <w:noProof/>
        </w:rPr>
      </w:pPr>
      <w:r>
        <w:rPr>
          <w:noProof/>
        </w:rPr>
        <w:drawing>
          <wp:inline distT="0" distB="0" distL="0" distR="0" wp14:anchorId="55483108" wp14:editId="19A76EDB">
            <wp:extent cx="2880000" cy="1100728"/>
            <wp:effectExtent l="0" t="0" r="0" b="4445"/>
            <wp:docPr id="8" name="Picture 8" descr="Una captura de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Una captura de pantalla de un celular con texto&#10;&#10;Descripción generada automáticamente con confianza media"/>
                    <pic:cNvPicPr/>
                  </pic:nvPicPr>
                  <pic:blipFill rotWithShape="1">
                    <a:blip r:embed="rId38"/>
                    <a:srcRect b="6828"/>
                    <a:stretch/>
                  </pic:blipFill>
                  <pic:spPr bwMode="auto">
                    <a:xfrm>
                      <a:off x="0" y="0"/>
                      <a:ext cx="2880000" cy="110072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86B2917" wp14:editId="32C1CE48">
            <wp:extent cx="2880000" cy="1480784"/>
            <wp:effectExtent l="0" t="0" r="0" b="5715"/>
            <wp:docPr id="7" name="Picture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o, Carta&#10;&#10;Descripción generada automáticamente"/>
                    <pic:cNvPicPr/>
                  </pic:nvPicPr>
                  <pic:blipFill rotWithShape="1">
                    <a:blip r:embed="rId39"/>
                    <a:srcRect t="20116"/>
                    <a:stretch/>
                  </pic:blipFill>
                  <pic:spPr bwMode="auto">
                    <a:xfrm>
                      <a:off x="0" y="0"/>
                      <a:ext cx="2880000" cy="148078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42E1BF" wp14:editId="72DF4FC3">
            <wp:extent cx="2880000" cy="1159888"/>
            <wp:effectExtent l="0" t="0" r="0" b="2540"/>
            <wp:docPr id="9" name="Picture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nterfaz de usuario gráfica, Texto, Aplicación&#10;&#10;Descripción generada automáticamente"/>
                    <pic:cNvPicPr/>
                  </pic:nvPicPr>
                  <pic:blipFill>
                    <a:blip r:embed="rId40"/>
                    <a:stretch>
                      <a:fillRect/>
                    </a:stretch>
                  </pic:blipFill>
                  <pic:spPr>
                    <a:xfrm>
                      <a:off x="0" y="0"/>
                      <a:ext cx="2880000" cy="1159888"/>
                    </a:xfrm>
                    <a:prstGeom prst="rect">
                      <a:avLst/>
                    </a:prstGeom>
                  </pic:spPr>
                </pic:pic>
              </a:graphicData>
            </a:graphic>
          </wp:inline>
        </w:drawing>
      </w:r>
      <w:r w:rsidRPr="000A3759">
        <w:rPr>
          <w:noProof/>
        </w:rPr>
        <w:t xml:space="preserve"> </w:t>
      </w:r>
    </w:p>
    <w:p w14:paraId="04FE4A5B" w14:textId="77777777" w:rsidR="00422F50" w:rsidRDefault="00422F50" w:rsidP="00422F50">
      <w:pPr>
        <w:keepNext/>
        <w:spacing w:after="0"/>
        <w:jc w:val="center"/>
        <w:rPr>
          <w:noProof/>
        </w:rPr>
      </w:pPr>
      <w:r>
        <w:rPr>
          <w:noProof/>
        </w:rPr>
        <w:t>O lo que es lo mismo:</w:t>
      </w:r>
    </w:p>
    <w:p w14:paraId="2ED852EE" w14:textId="77777777" w:rsidR="002825DF" w:rsidRDefault="00422F50" w:rsidP="00422F50">
      <w:pPr>
        <w:spacing w:after="0"/>
        <w:jc w:val="center"/>
        <w:rPr>
          <w:noProof/>
        </w:rPr>
      </w:pPr>
      <w:r>
        <w:rPr>
          <w:noProof/>
        </w:rPr>
        <w:drawing>
          <wp:inline distT="0" distB="0" distL="0" distR="0" wp14:anchorId="2DE359F3" wp14:editId="6A138CC1">
            <wp:extent cx="2880000" cy="1364210"/>
            <wp:effectExtent l="0" t="0" r="0" b="7620"/>
            <wp:docPr id="24" name="Picture 2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o, Carta&#10;&#10;Descripción generada automáticamente"/>
                    <pic:cNvPicPr/>
                  </pic:nvPicPr>
                  <pic:blipFill>
                    <a:blip r:embed="rId41"/>
                    <a:stretch>
                      <a:fillRect/>
                    </a:stretch>
                  </pic:blipFill>
                  <pic:spPr>
                    <a:xfrm>
                      <a:off x="0" y="0"/>
                      <a:ext cx="2880000" cy="1364210"/>
                    </a:xfrm>
                    <a:prstGeom prst="rect">
                      <a:avLst/>
                    </a:prstGeom>
                  </pic:spPr>
                </pic:pic>
              </a:graphicData>
            </a:graphic>
          </wp:inline>
        </w:drawing>
      </w:r>
    </w:p>
    <w:p w14:paraId="2A772701" w14:textId="6D8F55B8" w:rsidR="00422F50" w:rsidRDefault="00422F50" w:rsidP="00422F50">
      <w:pPr>
        <w:spacing w:after="0"/>
        <w:jc w:val="center"/>
        <w:rPr>
          <w:noProof/>
        </w:rPr>
      </w:pPr>
      <w:r>
        <w:rPr>
          <w:noProof/>
        </w:rPr>
        <w:drawing>
          <wp:inline distT="0" distB="0" distL="0" distR="0" wp14:anchorId="0F42B3BE" wp14:editId="6E1DF1D2">
            <wp:extent cx="2880000" cy="1617330"/>
            <wp:effectExtent l="0" t="0" r="0" b="2540"/>
            <wp:docPr id="10" name="Picture 1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o, Carta&#10;&#10;Descripción generada automáticamente"/>
                    <pic:cNvPicPr/>
                  </pic:nvPicPr>
                  <pic:blipFill>
                    <a:blip r:embed="rId42"/>
                    <a:stretch>
                      <a:fillRect/>
                    </a:stretch>
                  </pic:blipFill>
                  <pic:spPr>
                    <a:xfrm>
                      <a:off x="0" y="0"/>
                      <a:ext cx="2880000" cy="1617330"/>
                    </a:xfrm>
                    <a:prstGeom prst="rect">
                      <a:avLst/>
                    </a:prstGeom>
                  </pic:spPr>
                </pic:pic>
              </a:graphicData>
            </a:graphic>
          </wp:inline>
        </w:drawing>
      </w:r>
      <w:r>
        <w:rPr>
          <w:noProof/>
        </w:rPr>
        <w:drawing>
          <wp:inline distT="0" distB="0" distL="0" distR="0" wp14:anchorId="5E13D0CC" wp14:editId="4E2BC769">
            <wp:extent cx="2880000" cy="879626"/>
            <wp:effectExtent l="0" t="0" r="0" b="0"/>
            <wp:docPr id="14" name="Picture 1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o, Carta&#10;&#10;Descripción generada automáticamente"/>
                    <pic:cNvPicPr/>
                  </pic:nvPicPr>
                  <pic:blipFill>
                    <a:blip r:embed="rId43"/>
                    <a:stretch>
                      <a:fillRect/>
                    </a:stretch>
                  </pic:blipFill>
                  <pic:spPr>
                    <a:xfrm>
                      <a:off x="0" y="0"/>
                      <a:ext cx="2880000" cy="879626"/>
                    </a:xfrm>
                    <a:prstGeom prst="rect">
                      <a:avLst/>
                    </a:prstGeom>
                  </pic:spPr>
                </pic:pic>
              </a:graphicData>
            </a:graphic>
          </wp:inline>
        </w:drawing>
      </w:r>
      <w:r w:rsidRPr="002029F4">
        <w:rPr>
          <w:noProof/>
        </w:rPr>
        <w:t xml:space="preserve"> </w:t>
      </w:r>
      <w:r>
        <w:rPr>
          <w:noProof/>
        </w:rPr>
        <w:drawing>
          <wp:inline distT="0" distB="0" distL="0" distR="0" wp14:anchorId="1C4A702E" wp14:editId="5FC8E086">
            <wp:extent cx="2880000" cy="1738337"/>
            <wp:effectExtent l="0" t="0" r="0" b="0"/>
            <wp:docPr id="15" name="Picture 1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o&#10;&#10;Descripción generada automáticamente"/>
                    <pic:cNvPicPr/>
                  </pic:nvPicPr>
                  <pic:blipFill>
                    <a:blip r:embed="rId44"/>
                    <a:stretch>
                      <a:fillRect/>
                    </a:stretch>
                  </pic:blipFill>
                  <pic:spPr>
                    <a:xfrm>
                      <a:off x="0" y="0"/>
                      <a:ext cx="2880000" cy="1738337"/>
                    </a:xfrm>
                    <a:prstGeom prst="rect">
                      <a:avLst/>
                    </a:prstGeom>
                  </pic:spPr>
                </pic:pic>
              </a:graphicData>
            </a:graphic>
          </wp:inline>
        </w:drawing>
      </w:r>
      <w:r w:rsidRPr="002029F4">
        <w:rPr>
          <w:noProof/>
        </w:rPr>
        <w:t xml:space="preserve"> </w:t>
      </w:r>
      <w:r>
        <w:rPr>
          <w:noProof/>
        </w:rPr>
        <w:drawing>
          <wp:inline distT="0" distB="0" distL="0" distR="0" wp14:anchorId="1936D952" wp14:editId="0D6CC7B0">
            <wp:extent cx="2880000" cy="1944304"/>
            <wp:effectExtent l="0" t="0" r="0" b="0"/>
            <wp:docPr id="16" name="Picture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o&#10;&#10;Descripción generada automáticamente"/>
                    <pic:cNvPicPr/>
                  </pic:nvPicPr>
                  <pic:blipFill>
                    <a:blip r:embed="rId45"/>
                    <a:stretch>
                      <a:fillRect/>
                    </a:stretch>
                  </pic:blipFill>
                  <pic:spPr>
                    <a:xfrm>
                      <a:off x="0" y="0"/>
                      <a:ext cx="2880000" cy="1944304"/>
                    </a:xfrm>
                    <a:prstGeom prst="rect">
                      <a:avLst/>
                    </a:prstGeom>
                  </pic:spPr>
                </pic:pic>
              </a:graphicData>
            </a:graphic>
          </wp:inline>
        </w:drawing>
      </w:r>
      <w:r>
        <w:rPr>
          <w:noProof/>
        </w:rPr>
        <w:lastRenderedPageBreak/>
        <w:drawing>
          <wp:inline distT="0" distB="0" distL="0" distR="0" wp14:anchorId="5DA1A279" wp14:editId="6A156073">
            <wp:extent cx="2880000" cy="2263918"/>
            <wp:effectExtent l="0" t="0" r="0" b="3175"/>
            <wp:docPr id="17" name="Picture 1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áfico, Gráfico de líneas&#10;&#10;Descripción generada automáticamente"/>
                    <pic:cNvPicPr/>
                  </pic:nvPicPr>
                  <pic:blipFill>
                    <a:blip r:embed="rId46"/>
                    <a:stretch>
                      <a:fillRect/>
                    </a:stretch>
                  </pic:blipFill>
                  <pic:spPr>
                    <a:xfrm>
                      <a:off x="0" y="0"/>
                      <a:ext cx="2880000" cy="2263918"/>
                    </a:xfrm>
                    <a:prstGeom prst="rect">
                      <a:avLst/>
                    </a:prstGeom>
                  </pic:spPr>
                </pic:pic>
              </a:graphicData>
            </a:graphic>
          </wp:inline>
        </w:drawing>
      </w:r>
      <w:r w:rsidRPr="002029F4">
        <w:rPr>
          <w:noProof/>
        </w:rPr>
        <w:t xml:space="preserve"> </w:t>
      </w:r>
      <w:r>
        <w:rPr>
          <w:noProof/>
        </w:rPr>
        <w:drawing>
          <wp:inline distT="0" distB="0" distL="0" distR="0" wp14:anchorId="463EF8A0" wp14:editId="219020C7">
            <wp:extent cx="2880000" cy="1619720"/>
            <wp:effectExtent l="0" t="0" r="0" b="0"/>
            <wp:docPr id="18" name="Picture 1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o&#10;&#10;Descripción generada automáticamente"/>
                    <pic:cNvPicPr/>
                  </pic:nvPicPr>
                  <pic:blipFill>
                    <a:blip r:embed="rId47"/>
                    <a:stretch>
                      <a:fillRect/>
                    </a:stretch>
                  </pic:blipFill>
                  <pic:spPr>
                    <a:xfrm>
                      <a:off x="0" y="0"/>
                      <a:ext cx="2880000" cy="1619720"/>
                    </a:xfrm>
                    <a:prstGeom prst="rect">
                      <a:avLst/>
                    </a:prstGeom>
                  </pic:spPr>
                </pic:pic>
              </a:graphicData>
            </a:graphic>
          </wp:inline>
        </w:drawing>
      </w:r>
      <w:r>
        <w:rPr>
          <w:noProof/>
        </w:rPr>
        <w:drawing>
          <wp:inline distT="0" distB="0" distL="0" distR="0" wp14:anchorId="1ACC3BA6" wp14:editId="1DABFDFD">
            <wp:extent cx="2880000" cy="1895799"/>
            <wp:effectExtent l="0" t="0" r="0" b="9525"/>
            <wp:docPr id="19" name="Picture 1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o&#10;&#10;Descripción generada automáticamente"/>
                    <pic:cNvPicPr/>
                  </pic:nvPicPr>
                  <pic:blipFill>
                    <a:blip r:embed="rId48"/>
                    <a:stretch>
                      <a:fillRect/>
                    </a:stretch>
                  </pic:blipFill>
                  <pic:spPr>
                    <a:xfrm>
                      <a:off x="0" y="0"/>
                      <a:ext cx="2880000" cy="1895799"/>
                    </a:xfrm>
                    <a:prstGeom prst="rect">
                      <a:avLst/>
                    </a:prstGeom>
                  </pic:spPr>
                </pic:pic>
              </a:graphicData>
            </a:graphic>
          </wp:inline>
        </w:drawing>
      </w:r>
      <w:r w:rsidRPr="002029F4">
        <w:rPr>
          <w:noProof/>
        </w:rPr>
        <w:t xml:space="preserve"> </w:t>
      </w:r>
      <w:r>
        <w:rPr>
          <w:noProof/>
        </w:rPr>
        <w:drawing>
          <wp:inline distT="0" distB="0" distL="0" distR="0" wp14:anchorId="629803CF" wp14:editId="7C9CF6A5">
            <wp:extent cx="2880000" cy="1608067"/>
            <wp:effectExtent l="0" t="0" r="0" b="0"/>
            <wp:docPr id="20" name="Picture 2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o, Carta&#10;&#10;Descripción generada automáticamente"/>
                    <pic:cNvPicPr/>
                  </pic:nvPicPr>
                  <pic:blipFill>
                    <a:blip r:embed="rId49"/>
                    <a:stretch>
                      <a:fillRect/>
                    </a:stretch>
                  </pic:blipFill>
                  <pic:spPr>
                    <a:xfrm>
                      <a:off x="0" y="0"/>
                      <a:ext cx="2880000" cy="1608067"/>
                    </a:xfrm>
                    <a:prstGeom prst="rect">
                      <a:avLst/>
                    </a:prstGeom>
                  </pic:spPr>
                </pic:pic>
              </a:graphicData>
            </a:graphic>
          </wp:inline>
        </w:drawing>
      </w:r>
      <w:r w:rsidRPr="002029F4">
        <w:rPr>
          <w:noProof/>
        </w:rPr>
        <w:t xml:space="preserve"> </w:t>
      </w:r>
      <w:r>
        <w:rPr>
          <w:noProof/>
        </w:rPr>
        <w:drawing>
          <wp:inline distT="0" distB="0" distL="0" distR="0" wp14:anchorId="60DFCA51" wp14:editId="7E7C28C6">
            <wp:extent cx="2880000" cy="1827077"/>
            <wp:effectExtent l="0" t="0" r="0" b="1905"/>
            <wp:docPr id="21" name="Picture 2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o, Carta&#10;&#10;Descripción generada automáticamente"/>
                    <pic:cNvPicPr/>
                  </pic:nvPicPr>
                  <pic:blipFill>
                    <a:blip r:embed="rId50"/>
                    <a:stretch>
                      <a:fillRect/>
                    </a:stretch>
                  </pic:blipFill>
                  <pic:spPr>
                    <a:xfrm>
                      <a:off x="0" y="0"/>
                      <a:ext cx="2880000" cy="1827077"/>
                    </a:xfrm>
                    <a:prstGeom prst="rect">
                      <a:avLst/>
                    </a:prstGeom>
                  </pic:spPr>
                </pic:pic>
              </a:graphicData>
            </a:graphic>
          </wp:inline>
        </w:drawing>
      </w:r>
      <w:r w:rsidRPr="002029F4">
        <w:rPr>
          <w:noProof/>
        </w:rPr>
        <w:t xml:space="preserve"> </w:t>
      </w:r>
      <w:r>
        <w:rPr>
          <w:noProof/>
        </w:rPr>
        <w:drawing>
          <wp:inline distT="0" distB="0" distL="0" distR="0" wp14:anchorId="281773CA" wp14:editId="6434C709">
            <wp:extent cx="2880000" cy="1945696"/>
            <wp:effectExtent l="0" t="0" r="0" b="0"/>
            <wp:docPr id="22" name="Picture 2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o&#10;&#10;Descripción generada automáticamente"/>
                    <pic:cNvPicPr/>
                  </pic:nvPicPr>
                  <pic:blipFill>
                    <a:blip r:embed="rId51"/>
                    <a:stretch>
                      <a:fillRect/>
                    </a:stretch>
                  </pic:blipFill>
                  <pic:spPr>
                    <a:xfrm>
                      <a:off x="0" y="0"/>
                      <a:ext cx="2880000" cy="1945696"/>
                    </a:xfrm>
                    <a:prstGeom prst="rect">
                      <a:avLst/>
                    </a:prstGeom>
                  </pic:spPr>
                </pic:pic>
              </a:graphicData>
            </a:graphic>
          </wp:inline>
        </w:drawing>
      </w:r>
      <w:r w:rsidRPr="002029F4">
        <w:rPr>
          <w:noProof/>
        </w:rPr>
        <w:t xml:space="preserve"> </w:t>
      </w:r>
      <w:r>
        <w:rPr>
          <w:noProof/>
        </w:rPr>
        <w:drawing>
          <wp:inline distT="0" distB="0" distL="0" distR="0" wp14:anchorId="7417D380" wp14:editId="2C14C751">
            <wp:extent cx="2880000" cy="1980355"/>
            <wp:effectExtent l="0" t="0" r="0" b="1270"/>
            <wp:docPr id="23" name="Picture 2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o&#10;&#10;Descripción generada automáticamente"/>
                    <pic:cNvPicPr/>
                  </pic:nvPicPr>
                  <pic:blipFill>
                    <a:blip r:embed="rId52"/>
                    <a:stretch>
                      <a:fillRect/>
                    </a:stretch>
                  </pic:blipFill>
                  <pic:spPr>
                    <a:xfrm>
                      <a:off x="0" y="0"/>
                      <a:ext cx="2880000" cy="1980355"/>
                    </a:xfrm>
                    <a:prstGeom prst="rect">
                      <a:avLst/>
                    </a:prstGeom>
                  </pic:spPr>
                </pic:pic>
              </a:graphicData>
            </a:graphic>
          </wp:inline>
        </w:drawing>
      </w:r>
    </w:p>
    <w:p w14:paraId="382026B3" w14:textId="77777777" w:rsidR="00422F50" w:rsidRPr="000C54E2" w:rsidRDefault="00422F50" w:rsidP="00422F50">
      <w:pPr>
        <w:spacing w:after="0"/>
        <w:jc w:val="center"/>
      </w:pPr>
      <w:r>
        <w:rPr>
          <w:noProof/>
        </w:rPr>
        <w:lastRenderedPageBreak/>
        <w:drawing>
          <wp:inline distT="0" distB="0" distL="0" distR="0" wp14:anchorId="6802A24E" wp14:editId="41794D79">
            <wp:extent cx="2880000" cy="2107339"/>
            <wp:effectExtent l="0" t="0" r="0" b="7620"/>
            <wp:docPr id="3" name="Picture 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áfico, Gráfico de líneas&#10;&#10;Descripción generada automáticamente"/>
                    <pic:cNvPicPr/>
                  </pic:nvPicPr>
                  <pic:blipFill>
                    <a:blip r:embed="rId53"/>
                    <a:stretch>
                      <a:fillRect/>
                    </a:stretch>
                  </pic:blipFill>
                  <pic:spPr>
                    <a:xfrm>
                      <a:off x="0" y="0"/>
                      <a:ext cx="2880000" cy="2107339"/>
                    </a:xfrm>
                    <a:prstGeom prst="rect">
                      <a:avLst/>
                    </a:prstGeom>
                  </pic:spPr>
                </pic:pic>
              </a:graphicData>
            </a:graphic>
          </wp:inline>
        </w:drawing>
      </w:r>
    </w:p>
    <w:p w14:paraId="44796759" w14:textId="4837B090" w:rsidR="00422F50" w:rsidRDefault="00422F50" w:rsidP="00422F50">
      <w:pPr>
        <w:pStyle w:val="Ttulo6"/>
      </w:pPr>
      <w:bookmarkStart w:id="115" w:name="_Toc173958427"/>
      <w:r>
        <w:t>Implicaciones</w:t>
      </w:r>
      <w:bookmarkEnd w:id="115"/>
    </w:p>
    <w:p w14:paraId="783F62BF" w14:textId="66BDDA19" w:rsidR="00564628" w:rsidRDefault="00EB61FF" w:rsidP="006B2398">
      <w:pPr>
        <w:pStyle w:val="Nivel1SM"/>
        <w:keepNext/>
        <w:spacing w:before="0" w:after="0"/>
      </w:pPr>
      <w:r>
        <w:t>Entonces,</w:t>
      </w:r>
      <w:r w:rsidR="00564628">
        <w:t xml:space="preserve"> </w:t>
      </w:r>
      <w:r>
        <w:t>¿s</w:t>
      </w:r>
      <w:r w:rsidR="00564628">
        <w:t xml:space="preserve">e debe adoptar un sistema de reparto en lugar de uno de capitalización o no tener sistema de </w:t>
      </w:r>
      <w:r w:rsidR="009B4EB9">
        <w:t>seguridad social</w:t>
      </w:r>
      <w:r w:rsidR="00564628">
        <w:t>?</w:t>
      </w:r>
    </w:p>
    <w:p w14:paraId="32BC3F5C" w14:textId="7026ED5D" w:rsidR="00564628" w:rsidRDefault="00564628">
      <w:pPr>
        <w:pStyle w:val="Nivel2SM"/>
      </w:pPr>
      <w:r>
        <w:t xml:space="preserve">Ello equivale a preguntarse, </w:t>
      </w:r>
      <w:r w:rsidR="00384F6C">
        <w:t>¿</w:t>
      </w:r>
      <w:r>
        <w:t>es deseable reducir el ahorro privado y</w:t>
      </w:r>
      <w:r w:rsidR="005E5BE7">
        <w:t>,</w:t>
      </w:r>
      <w:r>
        <w:t xml:space="preserve"> por tanto</w:t>
      </w:r>
      <w:r w:rsidR="005E5BE7">
        <w:t>,</w:t>
      </w:r>
      <w:r>
        <w:t xml:space="preserve"> tener un menor stock de capital en estado estacionario?</w:t>
      </w:r>
      <w:r w:rsidR="009B4EB9">
        <w:rPr>
          <w:rStyle w:val="Refdenotaalpie"/>
        </w:rPr>
        <w:footnoteReference w:id="33"/>
      </w:r>
    </w:p>
    <w:p w14:paraId="03B8113C" w14:textId="2668CAD9" w:rsidR="009F2991" w:rsidRDefault="00564628">
      <w:pPr>
        <w:pStyle w:val="Nivel2SM"/>
        <w:keepNext/>
        <w:spacing w:after="0"/>
      </w:pPr>
      <w:r>
        <w:t xml:space="preserve">La respuesta es </w:t>
      </w:r>
      <w:r w:rsidR="005E5BE7" w:rsidRPr="005E5BE7">
        <w:rPr>
          <w:i/>
          <w:iCs/>
        </w:rPr>
        <w:t>“</w:t>
      </w:r>
      <w:r w:rsidR="005E5BE7">
        <w:rPr>
          <w:i/>
          <w:iCs/>
        </w:rPr>
        <w:t>podría ser”</w:t>
      </w:r>
      <w:r>
        <w:t>.</w:t>
      </w:r>
    </w:p>
    <w:p w14:paraId="6A41734F" w14:textId="2BEE9145" w:rsidR="00564628" w:rsidRDefault="00564628">
      <w:pPr>
        <w:pStyle w:val="Nivel3SM"/>
      </w:pPr>
      <w:r>
        <w:t xml:space="preserve">En el caso de los modelos de generaciones solapadas, </w:t>
      </w:r>
      <w:r w:rsidRPr="00564628">
        <w:rPr>
          <w:smallCaps/>
        </w:rPr>
        <w:t>Acemoğlu</w:t>
      </w:r>
      <w:r>
        <w:t xml:space="preserve"> demuestra que el equilibrio competitivo no es necesariamente eficiente en el sentido de Pareto por el carácter infinito del número de bienes (uno en cada periodo), ya que cuando se tienen infinitos bienes, el 1TFEB añade una condición adicional para su cumplimiento, en ocasiones llamada </w:t>
      </w:r>
      <w:r w:rsidRPr="009134E2">
        <w:rPr>
          <w:i/>
          <w:iCs/>
        </w:rPr>
        <w:t>criterio Malinvaud-Cass</w:t>
      </w:r>
      <w:r>
        <w:t>, q</w:t>
      </w:r>
      <w:r w:rsidR="009B4EB9">
        <w:t>ue</w:t>
      </w:r>
      <w:r>
        <w:t xml:space="preserve"> exige la finitud de la suma de todos los precios. Esta condición se incumple en los </w:t>
      </w:r>
      <w:r w:rsidR="009B4EB9">
        <w:t>Modelos de Generaciones Solapadas</w:t>
      </w:r>
      <w:r>
        <w:t>, por lo q</w:t>
      </w:r>
      <w:r w:rsidR="009F2991">
        <w:t>ue</w:t>
      </w:r>
      <w:r>
        <w:t xml:space="preserve"> existen equilibrios que Pareto dominen al equilibrio competitivo.</w:t>
      </w:r>
    </w:p>
    <w:p w14:paraId="58308B3A" w14:textId="77777777" w:rsidR="009134E2" w:rsidRDefault="00564628">
      <w:pPr>
        <w:pStyle w:val="Nivel2SM"/>
        <w:keepNext/>
        <w:spacing w:after="0"/>
      </w:pPr>
      <w:r>
        <w:t>En este caso</w:t>
      </w:r>
      <w:r w:rsidR="009134E2">
        <w:t>,</w:t>
      </w:r>
      <w:r>
        <w:t xml:space="preserve"> nos interesa particularmente situaciones de </w:t>
      </w:r>
      <w:r w:rsidRPr="009134E2">
        <w:rPr>
          <w:i/>
          <w:iCs/>
        </w:rPr>
        <w:t>ineficiencia dinámica</w:t>
      </w:r>
      <w:r>
        <w:t xml:space="preserve"> que constituyen un ejemplo paradigmático de la ineficiencia del equilibrio competitivo en </w:t>
      </w:r>
      <w:r w:rsidR="009B4EB9">
        <w:t>Modelos de Generaciones Solapadas</w:t>
      </w:r>
      <w:r>
        <w:t>.</w:t>
      </w:r>
    </w:p>
    <w:p w14:paraId="34A2117B" w14:textId="663346D0" w:rsidR="00564628" w:rsidRDefault="00564628">
      <w:pPr>
        <w:pStyle w:val="Nivel3SM"/>
        <w:keepNext/>
      </w:pPr>
      <w:r>
        <w:t>La ineficiencia dinámica se define como un equilibrio competitivo con sobreacumulación de capital. En efecto, el equilibrio competitivo del estado estacionario de los Modelos de Generaciones Solapadas arroja típicamente un nivel de capital diferente al de la denominada “regla de oro”, que es el que maximiza el nivel de consumo</w:t>
      </w:r>
      <w:r w:rsidR="009B4EB9">
        <w:t xml:space="preserve"> </w:t>
      </w:r>
      <w:r>
        <w:t xml:space="preserve">(y bienestar) en </w:t>
      </w:r>
      <w:r w:rsidR="009B4EB9">
        <w:t>estado estacionario</w:t>
      </w:r>
      <w:r>
        <w:t xml:space="preserve">. En los modelos más sencillos, la condición matemática que determina dicha ineficiencia dinámica es </w:t>
      </w:r>
      <m:oMath>
        <m:r>
          <m:rPr>
            <m:nor/>
          </m:rPr>
          <w:rPr>
            <w:i/>
            <w:iCs/>
          </w:rPr>
          <m:t>r*</m:t>
        </m:r>
        <m:r>
          <w:rPr>
            <w:rFonts w:ascii="Cambria Math" w:hAnsi="Cambria Math"/>
          </w:rPr>
          <m:t>&lt;</m:t>
        </m:r>
        <m:r>
          <m:rPr>
            <m:nor/>
          </m:rPr>
          <w:rPr>
            <w:i/>
            <w:iCs/>
          </w:rPr>
          <m:t>n</m:t>
        </m:r>
      </m:oMath>
      <w:r>
        <w:t>.</w:t>
      </w:r>
    </w:p>
    <w:p w14:paraId="033A3ED5" w14:textId="77777777" w:rsidR="009134E2" w:rsidRDefault="00564628">
      <w:pPr>
        <w:pStyle w:val="Nivel4"/>
        <w:ind w:left="1474"/>
      </w:pPr>
      <w:r>
        <w:t xml:space="preserve">Es decir, se da </w:t>
      </w:r>
      <w:r w:rsidRPr="009134E2">
        <w:t>ineficiencia dinámica</w:t>
      </w:r>
      <w:r>
        <w:t xml:space="preserve"> cuando el tipo de interés neto del equilibrio competitivo es inferior a la tasa de crecimiento de la población.</w:t>
      </w:r>
    </w:p>
    <w:p w14:paraId="42876C86" w14:textId="43392B2D" w:rsidR="00564628" w:rsidRDefault="00564628">
      <w:pPr>
        <w:pStyle w:val="Nivel3SM"/>
      </w:pPr>
      <w:r>
        <w:t>En este caso, todas y cada una de las infinitas generaciones podrían aumentar su consumo y bienestar mediante una reducción del ahorro</w:t>
      </w:r>
      <w:r w:rsidR="009B4EB9">
        <w:t xml:space="preserve"> </w:t>
      </w:r>
      <w:r>
        <w:t>(lo que hemos visto que se consigue con sistema de pensiones de reparto</w:t>
      </w:r>
      <w:r w:rsidR="009B4EB9">
        <w:t>).</w:t>
      </w:r>
    </w:p>
    <w:p w14:paraId="3E717549" w14:textId="77777777" w:rsidR="00153904" w:rsidRDefault="00564628">
      <w:pPr>
        <w:pStyle w:val="Nivel3SM"/>
        <w:keepNext/>
      </w:pPr>
      <w:r>
        <w:t>La intuición económica detrás de este resultado se basa en la combinación de la existencia de externalidades pecuniarias entre generaciones unido a la infinitud de agentes y bienes en la economía</w:t>
      </w:r>
      <w:r w:rsidR="009134E2">
        <w:t>.</w:t>
      </w:r>
    </w:p>
    <w:p w14:paraId="5BC9D9FE" w14:textId="77777777" w:rsidR="00153904" w:rsidRDefault="00564628">
      <w:pPr>
        <w:pStyle w:val="Nivel4"/>
        <w:ind w:left="1474"/>
      </w:pPr>
      <w:r>
        <w:t>En efecto, los individuos de una generación se enfrentan a los precios</w:t>
      </w:r>
      <w:r w:rsidR="009B4EB9">
        <w:t xml:space="preserve"> </w:t>
      </w:r>
      <w:r>
        <w:t>(remuneración de capital) determinados por el stock de capital acumulación hasta la fecha y que es resultado de generaciones anteriores.</w:t>
      </w:r>
    </w:p>
    <w:p w14:paraId="23D49181" w14:textId="77777777" w:rsidR="00153904" w:rsidRDefault="00564628">
      <w:pPr>
        <w:pStyle w:val="Nivel4"/>
        <w:ind w:left="1474"/>
      </w:pPr>
      <w:r>
        <w:t xml:space="preserve">Se da una externalidad pecuniaria intergeneracional en el proceso de acumulación de capital, pues la generación joven debe ahorrar/acumular para consumir en su </w:t>
      </w:r>
      <w:r>
        <w:lastRenderedPageBreak/>
        <w:t>vejez, pero ese ahorro tiene una rentabilidad determinada por la productividad marginal de nivel de stock heredado, de modo q</w:t>
      </w:r>
      <w:r w:rsidR="009134E2">
        <w:t>ue</w:t>
      </w:r>
      <w:r>
        <w:t xml:space="preserve"> cuanto mayor sea</w:t>
      </w:r>
      <w:r w:rsidR="009134E2">
        <w:t>,</w:t>
      </w:r>
      <w:r>
        <w:t xml:space="preserve"> menos rentabilidad y más se verán forzados a ahorrar, empeorando así la situación.</w:t>
      </w:r>
    </w:p>
    <w:p w14:paraId="1B7D6E0A" w14:textId="0DB996A3" w:rsidR="00564628" w:rsidRPr="00564628" w:rsidRDefault="00564628">
      <w:pPr>
        <w:pStyle w:val="Nivel4"/>
        <w:ind w:left="1474"/>
      </w:pPr>
      <w:r>
        <w:t xml:space="preserve">Estas externalidades pecuniarias generalmente no afectan a la consecución de un equilibrio eficiente, pero deja de ser el caso en presencia de un </w:t>
      </w:r>
      <w:r w:rsidR="009134E2">
        <w:t>M</w:t>
      </w:r>
      <w:r>
        <w:t xml:space="preserve">odelo de </w:t>
      </w:r>
      <w:r w:rsidR="009134E2">
        <w:t>G</w:t>
      </w:r>
      <w:r>
        <w:t xml:space="preserve">eneraciones </w:t>
      </w:r>
      <w:r w:rsidR="009134E2">
        <w:t>S</w:t>
      </w:r>
      <w:r>
        <w:t>olapadas y se agrava cuanto mayor es esta necesidades de ahorrar, como los modelos en que los agentes viejos no tienen rentas de ningún tipo y solo pueden consumir a partir del ahorro previo (como es el caso)</w:t>
      </w:r>
      <w:r w:rsidR="009B4EB9">
        <w:rPr>
          <w:rStyle w:val="Refdenotaalpie"/>
        </w:rPr>
        <w:footnoteReference w:id="34"/>
      </w:r>
      <w:r>
        <w:t>.</w:t>
      </w:r>
    </w:p>
    <w:p w14:paraId="008D4FB6" w14:textId="3857746D" w:rsidR="00564628" w:rsidRDefault="00564628">
      <w:pPr>
        <w:pStyle w:val="Ttulo3"/>
      </w:pPr>
      <w:bookmarkStart w:id="116" w:name="_Toc173958428"/>
      <w:r>
        <w:t>Extensiones</w:t>
      </w:r>
      <w:bookmarkEnd w:id="116"/>
    </w:p>
    <w:p w14:paraId="0E1A57B6" w14:textId="692F1FC1" w:rsidR="00564628" w:rsidRPr="00564628" w:rsidRDefault="00564628" w:rsidP="006B2398">
      <w:pPr>
        <w:pStyle w:val="Nivel1SM"/>
        <w:spacing w:before="0"/>
      </w:pPr>
      <w:r>
        <w:t>Jubilación endógena: al existir un sistema de pensiones los individuos se jubilan antes, lo que podría hacer que aumente el ahorro para financiar un periodo de jubilación más prolongado</w:t>
      </w:r>
      <w:r w:rsidR="009B4EB9">
        <w:rPr>
          <w:rStyle w:val="Refdenotaalpie"/>
        </w:rPr>
        <w:footnoteReference w:id="35"/>
      </w:r>
      <w:r>
        <w:t>.</w:t>
      </w:r>
    </w:p>
    <w:p w14:paraId="007E9A0D" w14:textId="5C59EAB0" w:rsidR="00422F50" w:rsidRDefault="00422F50">
      <w:pPr>
        <w:pStyle w:val="Ttulo3"/>
      </w:pPr>
      <w:bookmarkStart w:id="117" w:name="_Toc173958429"/>
      <w:r>
        <w:t>Valoración</w:t>
      </w:r>
      <w:bookmarkEnd w:id="117"/>
    </w:p>
    <w:p w14:paraId="13E89A99" w14:textId="77777777" w:rsidR="00422F50" w:rsidRPr="000C54E2" w:rsidRDefault="00422F50" w:rsidP="00422F50"/>
    <w:p w14:paraId="7DBD0DC2" w14:textId="3C7113CB" w:rsidR="00D76182" w:rsidRDefault="00D76182">
      <w:pPr>
        <w:pStyle w:val="Ttulo2"/>
      </w:pPr>
      <w:bookmarkStart w:id="118" w:name="_Ref121503645"/>
      <w:bookmarkStart w:id="119" w:name="_Toc173958430"/>
      <w:r>
        <w:t>La política fiscal y el crecimiento endógeno (</w:t>
      </w:r>
      <w:r w:rsidR="00495A39" w:rsidRPr="00495A39">
        <w:rPr>
          <w:smallCaps/>
        </w:rPr>
        <w:t>Barro</w:t>
      </w:r>
      <w:r w:rsidR="00495A39">
        <w:t>, 1990</w:t>
      </w:r>
      <w:r>
        <w:t>)</w:t>
      </w:r>
      <w:bookmarkEnd w:id="101"/>
      <w:bookmarkEnd w:id="102"/>
      <w:bookmarkEnd w:id="118"/>
      <w:bookmarkEnd w:id="119"/>
    </w:p>
    <w:p w14:paraId="399159ED" w14:textId="051ED09E" w:rsidR="00D76182" w:rsidRDefault="00D76182" w:rsidP="006B2398">
      <w:pPr>
        <w:pStyle w:val="Ttulo3"/>
        <w:spacing w:before="0"/>
      </w:pPr>
      <w:bookmarkStart w:id="120" w:name="_Toc173958431"/>
      <w:r>
        <w:t>Idea</w:t>
      </w:r>
      <w:bookmarkEnd w:id="120"/>
    </w:p>
    <w:p w14:paraId="0A35F898" w14:textId="2AD232FF" w:rsidR="00D76182" w:rsidRDefault="00D76182" w:rsidP="006B2398">
      <w:pPr>
        <w:pStyle w:val="Nivel1SM"/>
        <w:spacing w:before="0"/>
      </w:pPr>
      <w:r>
        <w:t xml:space="preserve">Una línea de la literatura se centra en emplear la política </w:t>
      </w:r>
      <w:r w:rsidR="00495A39">
        <w:t>f</w:t>
      </w:r>
      <w:r>
        <w:t>iscal para cambiar la estructura impositiva o el gasto público en busca de aumentar el crecimiento económico.</w:t>
      </w:r>
    </w:p>
    <w:p w14:paraId="2B61C4EB" w14:textId="77777777" w:rsidR="00D72B1D" w:rsidRPr="00E755ED" w:rsidRDefault="00D72B1D">
      <w:pPr>
        <w:pStyle w:val="Nivel1SM"/>
        <w:keepNext/>
        <w:spacing w:after="0"/>
        <w:rPr>
          <w:rFonts w:eastAsiaTheme="minorEastAsia"/>
        </w:rPr>
      </w:pPr>
      <w:r>
        <w:t>En este apartado estudiaremos los efectos que el gasto público y los impuestos necesarios para financiar dicho gasto tienen en la economía y, en particular, en el crecimiento económico.</w:t>
      </w:r>
    </w:p>
    <w:p w14:paraId="60CC37A5" w14:textId="77777777" w:rsidR="00D72B1D" w:rsidRPr="00E755ED" w:rsidRDefault="00D72B1D">
      <w:pPr>
        <w:pStyle w:val="Nivel2SM"/>
        <w:rPr>
          <w:rFonts w:eastAsiaTheme="minorEastAsia"/>
        </w:rPr>
      </w:pPr>
      <w:r>
        <w:t>Con este objetivo, compararemos los aspectos positivos de tener un gasto público elevado con los aspectos negativos que conlleva la financiación de dicho gasto a través de impuestos.</w:t>
      </w:r>
    </w:p>
    <w:p w14:paraId="157FB1B3" w14:textId="77777777" w:rsidR="00D72B1D" w:rsidRPr="00326375" w:rsidRDefault="00D72B1D">
      <w:pPr>
        <w:pStyle w:val="Nivel2SM"/>
        <w:rPr>
          <w:rFonts w:eastAsiaTheme="minorEastAsia"/>
        </w:rPr>
      </w:pPr>
      <w:r>
        <w:t xml:space="preserve">Para ello, deberemos trabajar bajo el supuesto de que el gasto público es deseable (si no, la conclusión será inmediata: lo mejor sería reducir el tamaño del gasto público a cero, ya que no genera beneficios y su financiación comporta pérdidas). En términos de nuestros modelos de crecimiento, una manera de que el gasto público sea deseable es </w:t>
      </w:r>
      <w:r>
        <w:rPr>
          <w:i/>
          <w:iCs/>
        </w:rPr>
        <w:t>introducirlo como argumento en la función de producción</w:t>
      </w:r>
      <w:r w:rsidRPr="00E755ED">
        <w:rPr>
          <w:rStyle w:val="Refdenotaalpie"/>
        </w:rPr>
        <w:footnoteReference w:id="36"/>
      </w:r>
      <w:r>
        <w:t>.</w:t>
      </w:r>
    </w:p>
    <w:p w14:paraId="3C365C30" w14:textId="77777777" w:rsidR="00D76182" w:rsidRDefault="00D76182">
      <w:pPr>
        <w:pStyle w:val="Ttulo3"/>
      </w:pPr>
      <w:bookmarkStart w:id="121" w:name="_Toc173958432"/>
      <w:r>
        <w:t>Modelo</w:t>
      </w:r>
      <w:bookmarkEnd w:id="121"/>
    </w:p>
    <w:p w14:paraId="2CE051C6" w14:textId="15D747BC" w:rsidR="00D76182" w:rsidRDefault="00D76182" w:rsidP="006B2398">
      <w:pPr>
        <w:pStyle w:val="Ttulo6"/>
        <w:spacing w:before="0"/>
      </w:pPr>
      <w:bookmarkStart w:id="122" w:name="_Toc173958433"/>
      <w:r>
        <w:t>Supuestos</w:t>
      </w:r>
      <w:bookmarkEnd w:id="122"/>
    </w:p>
    <w:p w14:paraId="498756CA" w14:textId="77777777" w:rsidR="00D72B1D" w:rsidRPr="00E755ED" w:rsidRDefault="00D72B1D" w:rsidP="006B2398">
      <w:pPr>
        <w:pStyle w:val="Nivel1SM"/>
        <w:keepNext/>
        <w:spacing w:before="0" w:after="0"/>
        <w:rPr>
          <w:rFonts w:eastAsiaTheme="minorEastAsia"/>
          <w:iCs/>
        </w:rPr>
      </w:pPr>
      <w:r>
        <w:t xml:space="preserve">Aquí, seguiremos a </w:t>
      </w:r>
      <w:r>
        <w:rPr>
          <w:smallCaps/>
        </w:rPr>
        <w:t>Barro</w:t>
      </w:r>
      <w:r>
        <w:t xml:space="preserve"> (1990) y partiremos de los siguientes supuestos:</w:t>
      </w:r>
    </w:p>
    <w:p w14:paraId="68196982" w14:textId="77777777" w:rsidR="00D72B1D" w:rsidRDefault="00D72B1D">
      <w:pPr>
        <w:pStyle w:val="Nivel2SM"/>
        <w:keepNext/>
        <w:spacing w:after="0"/>
        <w:rPr>
          <w:rFonts w:eastAsiaTheme="minorEastAsia"/>
          <w:iCs/>
        </w:rPr>
      </w:pPr>
      <w:r>
        <w:t xml:space="preserve">La producción de la economía es una función del stock de capital privado,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iCs/>
        </w:rPr>
        <w:t xml:space="preserve">, y del flujo de bienes suministrados por el gobierno, </w:t>
      </w:r>
      <m:oMath>
        <m:sSub>
          <m:sSubPr>
            <m:ctrlPr>
              <w:rPr>
                <w:rFonts w:ascii="Cambria Math" w:hAnsi="Cambria Math"/>
                <w:i/>
                <w:iCs/>
              </w:rPr>
            </m:ctrlPr>
          </m:sSubPr>
          <m:e>
            <m:r>
              <m:rPr>
                <m:nor/>
              </m:rPr>
              <w:rPr>
                <w:i/>
                <w:iCs/>
              </w:rPr>
              <m:t>G</m:t>
            </m:r>
          </m:e>
          <m:sub>
            <m:r>
              <m:rPr>
                <m:nor/>
              </m:rPr>
              <w:rPr>
                <w:i/>
                <w:iCs/>
              </w:rPr>
              <m:t>t</m:t>
            </m:r>
          </m:sub>
        </m:sSub>
      </m:oMath>
      <w:r>
        <w:rPr>
          <w:rFonts w:eastAsiaTheme="minorEastAsia"/>
          <w:iCs/>
        </w:rPr>
        <w:t>:</w:t>
      </w:r>
    </w:p>
    <w:p w14:paraId="31F1902C" w14:textId="77777777" w:rsidR="00D72B1D" w:rsidRPr="00473303" w:rsidRDefault="00000000" w:rsidP="00F6227B">
      <w:pPr>
        <w:spacing w:after="0"/>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A</m:t>
          </m:r>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G</m:t>
                  </m:r>
                </m:e>
                <m:sub>
                  <m:r>
                    <m:rPr>
                      <m:nor/>
                    </m:rPr>
                    <w:rPr>
                      <w:i/>
                      <w:iCs/>
                    </w:rPr>
                    <m:t>t</m:t>
                  </m:r>
                </m:sub>
              </m:sSub>
            </m:e>
            <m:sup>
              <m:r>
                <m:rPr>
                  <m:nor/>
                </m:rPr>
                <w:rPr>
                  <w:i/>
                </w:rPr>
                <m:t>1</m:t>
              </m:r>
              <m:r>
                <w:rPr>
                  <w:rFonts w:ascii="Cambria Math" w:eastAsia="Times New Roman" w:hAnsi="Cambria Math"/>
                  <w:vertAlign w:val="superscript"/>
                </w:rPr>
                <m:t>-</m:t>
              </m:r>
              <m:r>
                <m:rPr>
                  <m:nor/>
                </m:rPr>
                <w:rPr>
                  <w:i/>
                </w:rPr>
                <m:t>α</m:t>
              </m:r>
            </m:sup>
          </m:sSup>
        </m:oMath>
      </m:oMathPara>
    </w:p>
    <w:p w14:paraId="1B34A9B3" w14:textId="77777777" w:rsidR="00D72B1D" w:rsidRDefault="00D72B1D">
      <w:pPr>
        <w:pStyle w:val="Nivel2SM"/>
        <w:keepNext/>
        <w:spacing w:after="0"/>
      </w:pPr>
      <w:r w:rsidRPr="00C458C8">
        <w:t>Para financiar el g</w:t>
      </w:r>
      <w:r>
        <w:t xml:space="preserve">asto público, </w:t>
      </w:r>
      <m:oMath>
        <m:sSub>
          <m:sSubPr>
            <m:ctrlPr>
              <w:rPr>
                <w:rFonts w:ascii="Cambria Math" w:hAnsi="Cambria Math"/>
                <w:i/>
              </w:rPr>
            </m:ctrlPr>
          </m:sSubPr>
          <m:e>
            <m:r>
              <m:rPr>
                <m:nor/>
              </m:rPr>
              <w:rPr>
                <w:i/>
              </w:rPr>
              <m:t>G</m:t>
            </m:r>
          </m:e>
          <m:sub>
            <m:r>
              <m:rPr>
                <m:nor/>
              </m:rPr>
              <w:rPr>
                <w:i/>
              </w:rPr>
              <m:t>t</m:t>
            </m:r>
          </m:sub>
        </m:sSub>
      </m:oMath>
      <w:r>
        <w:t xml:space="preserve">, el gobierno impone un impuesto sobre la renta (o, lo que es lo mismo, sobre la producción). Para simplificar el análisis, consideraremos que el impuesto es proporcional y el tipo impositivo es constante en el tiempo. Este tipo impositivo será denotado con la letra </w:t>
      </w:r>
      <m:oMath>
        <m:r>
          <m:rPr>
            <m:nor/>
          </m:rPr>
          <w:rPr>
            <w:i/>
          </w:rPr>
          <m:t>τ</m:t>
        </m:r>
      </m:oMath>
      <w:r>
        <w:t>. La renta disponible de los individuos es, pues:</w:t>
      </w:r>
    </w:p>
    <w:p w14:paraId="4E5EF6F7" w14:textId="77777777" w:rsidR="00D72B1D" w:rsidRPr="00C458C8" w:rsidRDefault="00000000" w:rsidP="00D72B1D">
      <w:pPr>
        <w:spacing w:after="0"/>
        <w:rPr>
          <w:rFonts w:eastAsiaTheme="minorEastAsia"/>
          <w:iCs/>
          <w:lang w:val="fr-FR"/>
        </w:rPr>
      </w:pPr>
      <m:oMathPara>
        <m:oMath>
          <m:sSubSup>
            <m:sSubSupPr>
              <m:ctrlPr>
                <w:rPr>
                  <w:rFonts w:ascii="Cambria Math" w:hAnsi="Cambria Math"/>
                  <w:i/>
                  <w:iCs/>
                </w:rPr>
              </m:ctrlPr>
            </m:sSubSupPr>
            <m:e>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oMath>
      </m:oMathPara>
    </w:p>
    <w:p w14:paraId="2C3551C0" w14:textId="77777777" w:rsidR="00D72B1D" w:rsidRPr="00E755ED" w:rsidRDefault="00D72B1D">
      <w:pPr>
        <w:pStyle w:val="Nivel3SM"/>
      </w:pPr>
      <w:r>
        <w:t xml:space="preserve">La parte de la renta que “no es disponible”, </w:t>
      </w:r>
      <m:oMath>
        <m:r>
          <m:rPr>
            <m:nor/>
          </m:rPr>
          <w:rPr>
            <w:i/>
          </w:rPr>
          <m:t>τ</m:t>
        </m:r>
        <m:r>
          <w:rPr>
            <w:rFonts w:ascii="Cambria Math" w:hAnsi="Cambria Math"/>
          </w:rPr>
          <m:t>∙</m:t>
        </m:r>
        <m:sSub>
          <m:sSubPr>
            <m:ctrlPr>
              <w:rPr>
                <w:rFonts w:ascii="Cambria Math" w:hAnsi="Cambria Math"/>
                <w:i/>
                <w:iCs/>
              </w:rPr>
            </m:ctrlPr>
          </m:sSubPr>
          <m:e>
            <m:r>
              <m:rPr>
                <m:nor/>
              </m:rPr>
              <w:rPr>
                <w:i/>
                <w:iCs/>
              </w:rPr>
              <m:t>Y</m:t>
            </m:r>
          </m:e>
          <m:sub>
            <m:r>
              <m:rPr>
                <m:nor/>
              </m:rPr>
              <w:rPr>
                <w:i/>
                <w:iCs/>
              </w:rPr>
              <m:t>t</m:t>
            </m:r>
          </m:sub>
        </m:sSub>
      </m:oMath>
      <w:r>
        <w:rPr>
          <w:iCs/>
        </w:rPr>
        <w:t>, es la que se apropia el gobierno como recaudación impositiva.</w:t>
      </w:r>
    </w:p>
    <w:p w14:paraId="148DFB6F" w14:textId="77777777" w:rsidR="00D72B1D" w:rsidRDefault="00D72B1D">
      <w:pPr>
        <w:pStyle w:val="Nivel3SM"/>
        <w:keepNext/>
      </w:pPr>
      <w:r>
        <w:rPr>
          <w:iCs/>
        </w:rPr>
        <w:lastRenderedPageBreak/>
        <w:t xml:space="preserve">Si denotamos con </w:t>
      </w:r>
      <m:oMath>
        <m:r>
          <m:rPr>
            <m:nor/>
          </m:rPr>
          <w:rPr>
            <w:i/>
          </w:rPr>
          <m:t>g</m:t>
        </m:r>
      </m:oMath>
      <w:r>
        <w:t xml:space="preserve"> minúscula el gasto público por persona,</w:t>
      </w:r>
      <m:oMath>
        <m:r>
          <w:rPr>
            <w:rFonts w:ascii="Cambria Math" w:hAnsi="Cambria Math"/>
          </w:rPr>
          <m:t xml:space="preserve"> </m:t>
        </m:r>
        <m:r>
          <m:rPr>
            <m:nor/>
          </m:rPr>
          <w:rPr>
            <w:i/>
          </w:rPr>
          <m:t>g</m:t>
        </m:r>
        <m:r>
          <w:rPr>
            <w:rFonts w:ascii="Cambria Math" w:hAnsi="Cambria Math"/>
          </w:rPr>
          <m:t>=</m:t>
        </m:r>
        <m:f>
          <m:fPr>
            <m:type m:val="lin"/>
            <m:ctrlPr>
              <w:rPr>
                <w:rFonts w:ascii="Cambria Math" w:hAnsi="Cambria Math"/>
                <w:i/>
              </w:rPr>
            </m:ctrlPr>
          </m:fPr>
          <m:num>
            <m:r>
              <m:rPr>
                <m:nor/>
              </m:rPr>
              <w:rPr>
                <w:i/>
              </w:rPr>
              <m:t>G</m:t>
            </m:r>
          </m:num>
          <m:den>
            <m:r>
              <m:rPr>
                <m:nor/>
              </m:rPr>
              <w:rPr>
                <w:i/>
              </w:rPr>
              <m:t>L</m:t>
            </m:r>
          </m:den>
        </m:f>
      </m:oMath>
      <w:r>
        <w:t>, entonces la renta disponible por persona se puede escribir como:</w:t>
      </w:r>
    </w:p>
    <w:p w14:paraId="25F38C25" w14:textId="77777777" w:rsidR="00D72B1D" w:rsidRPr="00C458C8" w:rsidRDefault="00000000" w:rsidP="00F6227B">
      <w:pPr>
        <w:spacing w:after="0"/>
        <w:rPr>
          <w:rFonts w:eastAsiaTheme="minorEastAsia"/>
          <w:iCs/>
          <w:lang w:val="fr-FR"/>
        </w:rPr>
      </w:pPr>
      <m:oMathPara>
        <m:oMath>
          <m:sSubSup>
            <m:sSubSupPr>
              <m:ctrlPr>
                <w:rPr>
                  <w:rFonts w:ascii="Cambria Math" w:hAnsi="Cambria Math"/>
                  <w:i/>
                  <w:iCs/>
                </w:rPr>
              </m:ctrlPr>
            </m:sSubSupPr>
            <m:e>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oMath>
      </m:oMathPara>
    </w:p>
    <w:p w14:paraId="0B543179" w14:textId="77777777" w:rsidR="00D72B1D" w:rsidRDefault="00D72B1D">
      <w:pPr>
        <w:pStyle w:val="Nivel2SM"/>
        <w:spacing w:after="0"/>
      </w:pPr>
      <w:r w:rsidRPr="00C458C8">
        <w:t>Al igual que e</w:t>
      </w:r>
      <w:r>
        <w:t>n el modelo de Solow-Swan, suponemos que los consumidores ahorran (e invierten) una fracción constante de la renta disponible. La ecuación fundamental de Solow-Swan nos dice que el aumento en el stock de capital es la diferencia entre el ahorro y la depreciación, por lo que en este modelo se puede escribir como:</w:t>
      </w:r>
    </w:p>
    <w:p w14:paraId="37FAB41E" w14:textId="77777777" w:rsidR="00D72B1D" w:rsidRPr="00C458C8" w:rsidRDefault="00000000" w:rsidP="00F6227B">
      <w:pPr>
        <w:spacing w:after="0"/>
        <w:rPr>
          <w:rFonts w:eastAsiaTheme="minorEastAsia"/>
          <w:lang w:val="fr-FR"/>
        </w:rPr>
      </w:pPr>
      <m:oMathPara>
        <m:oMath>
          <m:borderBox>
            <m:borderBoxPr>
              <m:ctrlPr>
                <w:rPr>
                  <w:rFonts w:ascii="Cambria Math" w:hAnsi="Cambria Math"/>
                  <w:i/>
                  <w:iCs/>
                </w:rPr>
              </m:ctrlPr>
            </m:borderBoxPr>
            <m:e>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r>
                <w:rPr>
                  <w:rFonts w:ascii="Cambria Math" w:eastAsiaTheme="minorEastAsia" w:hAnsi="Cambria Math"/>
                  <w:lang w:val="fr-FR"/>
                </w:rPr>
                <m:t>=</m:t>
              </m:r>
              <m:sSubSup>
                <m:sSubSupPr>
                  <m:ctrlPr>
                    <w:rPr>
                      <w:rFonts w:ascii="Cambria Math" w:hAnsi="Cambria Math"/>
                      <w:i/>
                      <w:iCs/>
                    </w:rPr>
                  </m:ctrlPr>
                </m:sSubSupPr>
                <m:e>
                  <m:r>
                    <m:rPr>
                      <m:nor/>
                    </m:rPr>
                    <w:rPr>
                      <w:i/>
                      <w:lang w:val="fr-FR"/>
                    </w:rPr>
                    <m:t>s</m:t>
                  </m:r>
                  <m:r>
                    <w:rPr>
                      <w:rFonts w:ascii="Cambria Math" w:hAnsi="Cambria Math"/>
                      <w:lang w:val="fr-FR"/>
                    </w:rPr>
                    <m:t>∙</m:t>
                  </m:r>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borderBox>
          <m:r>
            <w:rPr>
              <w:rFonts w:ascii="Cambria Math"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p w14:paraId="4B70E7FC" w14:textId="66D341F0" w:rsidR="00D76182" w:rsidRDefault="00D76182" w:rsidP="00D76182">
      <w:pPr>
        <w:pStyle w:val="Ttulo6"/>
      </w:pPr>
      <w:bookmarkStart w:id="123" w:name="_Toc173958434"/>
      <w:r>
        <w:t>Desarrollo</w:t>
      </w:r>
      <w:bookmarkEnd w:id="123"/>
    </w:p>
    <w:p w14:paraId="3786D390" w14:textId="77777777" w:rsidR="00D72B1D" w:rsidRDefault="00D72B1D" w:rsidP="006B2398">
      <w:pPr>
        <w:pStyle w:val="Nivel1SM"/>
        <w:keepNext/>
        <w:spacing w:before="0" w:after="0"/>
      </w:pPr>
      <w:r w:rsidRPr="00C458C8">
        <w:t>Dividiendo los dos lados d</w:t>
      </w:r>
      <w:r>
        <w:t xml:space="preserve">e la expresión anterior por </w:t>
      </w:r>
      <m:oMath>
        <m:sSub>
          <m:sSubPr>
            <m:ctrlPr>
              <w:rPr>
                <w:rFonts w:ascii="Cambria Math" w:hAnsi="Cambria Math"/>
                <w:i/>
              </w:rPr>
            </m:ctrlPr>
          </m:sSubPr>
          <m:e>
            <m:r>
              <m:rPr>
                <m:nor/>
              </m:rPr>
              <w:rPr>
                <w:i/>
              </w:rPr>
              <m:t>k</m:t>
            </m:r>
          </m:e>
          <m:sub>
            <m:r>
              <m:rPr>
                <m:nor/>
              </m:rPr>
              <w:rPr>
                <w:i/>
              </w:rPr>
              <m:t>t</m:t>
            </m:r>
          </m:sub>
        </m:sSub>
      </m:oMath>
      <w:r>
        <w:t xml:space="preserve"> obtenemos una expresión para la tasa de crecimiento del capital por persona:</w:t>
      </w:r>
    </w:p>
    <w:p w14:paraId="4A6F123B" w14:textId="77777777" w:rsidR="00D72B1D" w:rsidRPr="00C458C8" w:rsidRDefault="00000000" w:rsidP="00F6227B">
      <w:pPr>
        <w:spacing w:after="0"/>
        <w:rPr>
          <w:rFonts w:eastAsiaTheme="minorEastAsia"/>
          <w:lang w:val="fr-FR"/>
        </w:rPr>
      </w:pPr>
      <m:oMathPara>
        <m:oMath>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f>
            <m:fPr>
              <m:ctrlPr>
                <w:rPr>
                  <w:rFonts w:ascii="Cambria Math" w:eastAsiaTheme="minorEastAsia" w:hAnsi="Cambria Math"/>
                  <w:i/>
                  <w:iCs/>
                  <w:lang w:val="fr-FR"/>
                </w:rPr>
              </m:ctrlPr>
            </m:fPr>
            <m:num>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f>
            <m:fPr>
              <m:ctrlPr>
                <w:rPr>
                  <w:rFonts w:ascii="Cambria Math" w:eastAsiaTheme="minorEastAsia" w:hAnsi="Cambria Math"/>
                  <w:i/>
                  <w:iCs/>
                  <w:lang w:val="fr-FR"/>
                </w:rPr>
              </m:ctrlPr>
            </m:fPr>
            <m:num>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borderBox>
            <m:borderBoxPr>
              <m:ctrlPr>
                <w:rPr>
                  <w:rFonts w:ascii="Cambria Math" w:hAnsi="Cambria Math"/>
                  <w:i/>
                  <w:iCs/>
                </w:rPr>
              </m:ctrlPr>
            </m:borderBoxPr>
            <m:e>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d>
                    <m:dPr>
                      <m:ctrlPr>
                        <w:rPr>
                          <w:rFonts w:ascii="Cambria Math" w:hAnsi="Cambria Math"/>
                          <w:i/>
                          <w:iCs/>
                          <w:lang w:val="fr-FR"/>
                        </w:rPr>
                      </m:ctrlPr>
                    </m:dPr>
                    <m:e>
                      <m:f>
                        <m:fPr>
                          <m:ctrlPr>
                            <w:rPr>
                              <w:rFonts w:ascii="Cambria Math" w:hAnsi="Cambria Math"/>
                              <w:i/>
                              <w:iCs/>
                            </w:rPr>
                          </m:ctrlPr>
                        </m:fPr>
                        <m:num>
                          <m:sSub>
                            <m:sSubPr>
                              <m:ctrlPr>
                                <w:rPr>
                                  <w:rFonts w:ascii="Cambria Math" w:hAnsi="Cambria Math"/>
                                  <w:i/>
                                  <w:iCs/>
                                </w:rPr>
                              </m:ctrlPr>
                            </m:sSubPr>
                            <m:e>
                              <m:r>
                                <m:rPr>
                                  <m:nor/>
                                </m:rPr>
                                <w:rPr>
                                  <w:i/>
                                  <w:iCs/>
                                  <w:lang w:val="fr-FR"/>
                                </w:rPr>
                                <m:t>g</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eastAsia="Times New Roman" w:hAnsi="Cambria Math"/>
                      <w:vertAlign w:val="superscript"/>
                      <w:lang w:val="fr-FR"/>
                    </w:rPr>
                    <m:t>-</m:t>
                  </m:r>
                  <m:r>
                    <m:rPr>
                      <m:nor/>
                    </m:rPr>
                    <w:rPr>
                      <w:i/>
                    </w:rPr>
                    <m:t>α</m:t>
                  </m:r>
                </m:sup>
              </m:sSup>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e>
          </m:borderBox>
        </m:oMath>
      </m:oMathPara>
    </w:p>
    <w:p w14:paraId="221B2FE3" w14:textId="77777777" w:rsidR="00D72B1D" w:rsidRDefault="00D72B1D">
      <w:pPr>
        <w:pStyle w:val="Nivel2SM"/>
        <w:keepNext/>
        <w:spacing w:after="0"/>
      </w:pPr>
      <w:r w:rsidRPr="00C458C8">
        <w:t>Esta ecuación indica q</w:t>
      </w:r>
      <w:r>
        <w:t xml:space="preserve">ue la tasa de crecimiento depende </w:t>
      </w:r>
      <w:r>
        <w:rPr>
          <w:i/>
        </w:rPr>
        <w:t xml:space="preserve">positivamente del gasto público, </w:t>
      </w:r>
      <m:oMath>
        <m:sSub>
          <m:sSubPr>
            <m:ctrlPr>
              <w:rPr>
                <w:rFonts w:ascii="Cambria Math" w:hAnsi="Cambria Math"/>
                <w:i/>
              </w:rPr>
            </m:ctrlPr>
          </m:sSubPr>
          <m:e>
            <m:r>
              <m:rPr>
                <m:nor/>
              </m:rPr>
              <w:rPr>
                <w:i/>
              </w:rPr>
              <m:t>g</m:t>
            </m:r>
          </m:e>
          <m:sub>
            <m:r>
              <m:rPr>
                <m:nor/>
              </m:rPr>
              <w:rPr>
                <w:i/>
              </w:rPr>
              <m:t>t</m:t>
            </m:r>
          </m:sub>
        </m:sSub>
      </m:oMath>
      <w:r>
        <w:rPr>
          <w:i/>
        </w:rPr>
        <w:t xml:space="preserve"> y negativamente del tipo impositivo, </w:t>
      </w:r>
      <m:oMath>
        <m:r>
          <m:rPr>
            <m:nor/>
          </m:rPr>
          <w:rPr>
            <w:i/>
          </w:rPr>
          <m:t>τ</m:t>
        </m:r>
      </m:oMath>
      <w:r>
        <w:t xml:space="preserve">. Ahora bien, el impuesto y el gasto público no son independientes, dado que, para poder gastar, el gobierno debe recaudar. Para obtener la relación entre gasto e impuestos basta con utilizar la </w:t>
      </w:r>
      <w:r w:rsidRPr="00EA18C9">
        <w:rPr>
          <w:i/>
          <w:iCs/>
        </w:rPr>
        <w:t>restricción presupuestaria del gobierno</w:t>
      </w:r>
      <w:r>
        <w:t>.</w:t>
      </w:r>
    </w:p>
    <w:p w14:paraId="0808D1C3" w14:textId="0849F405" w:rsidR="00D72B1D" w:rsidRDefault="00D72B1D">
      <w:pPr>
        <w:pStyle w:val="Nivel3SM"/>
      </w:pPr>
      <w:r>
        <w:t xml:space="preserve">Los gobiernos, en la vida real, pueden pedir prestado (tener un déficit), por lo que no debe ser necesariamente cierto que el gasto sea siempre igual al ingreso. Lo que sí debe ser cierto es que, a largo plazo, lo que se pide prestado se debe devolver o, dicho de otro modo, a largo plazo debe ser cierto que, más o menos, los gastos públicos sean iguales a los ingresos impositivos </w:t>
      </w:r>
      <w:r w:rsidRPr="000506CA">
        <w:rPr>
          <w:color w:val="767171" w:themeColor="background2" w:themeShade="80"/>
          <w:sz w:val="19"/>
          <w:szCs w:val="19"/>
        </w:rPr>
        <w:t>[ver tema 3.A.3</w:t>
      </w:r>
      <w:r w:rsidR="00353222">
        <w:rPr>
          <w:color w:val="767171" w:themeColor="background2" w:themeShade="80"/>
          <w:sz w:val="19"/>
          <w:szCs w:val="19"/>
        </w:rPr>
        <w:t>9</w:t>
      </w:r>
      <w:r w:rsidRPr="000506CA">
        <w:rPr>
          <w:color w:val="767171" w:themeColor="background2" w:themeShade="80"/>
          <w:sz w:val="19"/>
          <w:szCs w:val="19"/>
        </w:rPr>
        <w:t>]</w:t>
      </w:r>
      <w:r>
        <w:t>. Como estamos interesados en el crecimiento a largo plazo, omitiremos aquí la posibilidad de mantener déficit.</w:t>
      </w:r>
    </w:p>
    <w:p w14:paraId="5563E574" w14:textId="77777777" w:rsidR="00D72B1D" w:rsidRDefault="00D72B1D">
      <w:pPr>
        <w:pStyle w:val="Nivel3SM"/>
        <w:keepNext/>
      </w:pPr>
      <w:r>
        <w:t xml:space="preserve">La restricción del gobierno será </w:t>
      </w:r>
      <m:oMath>
        <m:sSub>
          <m:sSubPr>
            <m:ctrlPr>
              <w:rPr>
                <w:rFonts w:ascii="Cambria Math" w:hAnsi="Cambria Math"/>
                <w:i/>
              </w:rPr>
            </m:ctrlPr>
          </m:sSubPr>
          <m:e>
            <m:r>
              <m:rPr>
                <m:nor/>
              </m:rPr>
              <w:rPr>
                <w:i/>
              </w:rPr>
              <m:t>G</m:t>
            </m:r>
          </m:e>
          <m:sub>
            <m:r>
              <m:rPr>
                <m:nor/>
              </m:rPr>
              <w:rPr>
                <w:i/>
              </w:rPr>
              <m:t>t</m:t>
            </m:r>
          </m:sub>
        </m:sSub>
        <m:r>
          <w:rPr>
            <w:rFonts w:ascii="Cambria Math" w:hAnsi="Cambria Math"/>
          </w:rPr>
          <m:t>=</m:t>
        </m:r>
        <m:r>
          <m:rPr>
            <m:nor/>
          </m:rPr>
          <w:rPr>
            <w:i/>
          </w:rPr>
          <m:t>τ</m:t>
        </m:r>
        <m:r>
          <w:rPr>
            <w:rFonts w:ascii="Cambria Math" w:hAnsi="Cambria Math"/>
          </w:rPr>
          <m:t>∙</m:t>
        </m:r>
        <m:sSub>
          <m:sSubPr>
            <m:ctrlPr>
              <w:rPr>
                <w:rFonts w:ascii="Cambria Math" w:hAnsi="Cambria Math"/>
                <w:i/>
              </w:rPr>
            </m:ctrlPr>
          </m:sSubPr>
          <m:e>
            <m:r>
              <m:rPr>
                <m:nor/>
              </m:rPr>
              <w:rPr>
                <w:i/>
              </w:rPr>
              <m:t>Y</m:t>
            </m:r>
          </m:e>
          <m:sub>
            <m:r>
              <m:rPr>
                <m:nor/>
              </m:rPr>
              <w:rPr>
                <w:i/>
              </w:rPr>
              <m:t>t</m:t>
            </m:r>
          </m:sub>
        </m:sSub>
      </m:oMath>
      <w:r>
        <w:t xml:space="preserve">. Dividiendo en los dos lados por </w:t>
      </w:r>
      <m:oMath>
        <m:sSub>
          <m:sSubPr>
            <m:ctrlPr>
              <w:rPr>
                <w:rFonts w:ascii="Cambria Math" w:hAnsi="Cambria Math"/>
                <w:i/>
              </w:rPr>
            </m:ctrlPr>
          </m:sSubPr>
          <m:e>
            <m:r>
              <m:rPr>
                <m:nor/>
              </m:rPr>
              <w:rPr>
                <w:i/>
              </w:rPr>
              <m:t>L</m:t>
            </m:r>
          </m:e>
          <m:sub>
            <m:r>
              <m:rPr>
                <m:nor/>
              </m:rPr>
              <w:rPr>
                <w:i/>
              </w:rPr>
              <m:t>t</m:t>
            </m:r>
          </m:sub>
        </m:sSub>
      </m:oMath>
      <w:r>
        <w:t xml:space="preserve"> para expresar la restricción en términos per cápita y utilizando la función de producción en términos per cápita,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A</m:t>
        </m:r>
        <m:r>
          <w:rPr>
            <w:rFonts w:ascii="Cambria Math" w:hAnsi="Cambria Math"/>
          </w:rPr>
          <m:t>∙</m:t>
        </m:r>
        <m:sSup>
          <m:sSupPr>
            <m:ctrlPr>
              <w:rPr>
                <w:rFonts w:ascii="Cambria Math" w:hAnsi="Cambria Math"/>
                <w:i/>
                <w:lang w:val="fr-FR"/>
              </w:rPr>
            </m:ctrlPr>
          </m:sSupPr>
          <m:e>
            <m:sSub>
              <m:sSubPr>
                <m:ctrlPr>
                  <w:rPr>
                    <w:rFonts w:ascii="Cambria Math" w:hAnsi="Cambria Math"/>
                    <w:i/>
                  </w:rPr>
                </m:ctrlPr>
              </m:sSubPr>
              <m:e>
                <m:r>
                  <m:rPr>
                    <m:nor/>
                  </m:rPr>
                  <w:rPr>
                    <w:i/>
                  </w:rPr>
                  <m:t>k</m:t>
                </m:r>
              </m:e>
              <m:sub>
                <m:r>
                  <m:rPr>
                    <m:nor/>
                  </m:rPr>
                  <w:rPr>
                    <w:i/>
                  </w:rPr>
                  <m:t>t</m:t>
                </m:r>
              </m:sub>
            </m:sSub>
          </m:e>
          <m:sup>
            <m:r>
              <m:rPr>
                <m:nor/>
              </m:rPr>
              <w:rPr>
                <w:i/>
              </w:rPr>
              <m:t>α</m:t>
            </m:r>
          </m:sup>
        </m:sSup>
        <m:r>
          <w:rPr>
            <w:rFonts w:ascii="Cambria Math" w:hAnsi="Cambria Math"/>
          </w:rPr>
          <m:t>∙</m:t>
        </m:r>
        <m:sSup>
          <m:sSupPr>
            <m:ctrlPr>
              <w:rPr>
                <w:rFonts w:ascii="Cambria Math" w:hAnsi="Cambria Math"/>
                <w:i/>
                <w:lang w:val="fr-FR"/>
              </w:rPr>
            </m:ctrlPr>
          </m:sSupPr>
          <m:e>
            <m:sSub>
              <m:sSubPr>
                <m:ctrlPr>
                  <w:rPr>
                    <w:rFonts w:ascii="Cambria Math" w:hAnsi="Cambria Math"/>
                    <w:i/>
                  </w:rPr>
                </m:ctrlPr>
              </m:sSubPr>
              <m:e>
                <m:r>
                  <m:rPr>
                    <m:nor/>
                  </m:rPr>
                  <w:rPr>
                    <w:i/>
                  </w:rPr>
                  <m:t>g</m:t>
                </m:r>
              </m:e>
              <m:sub>
                <m:r>
                  <m:rPr>
                    <m:nor/>
                  </m:rPr>
                  <w:rPr>
                    <w:i/>
                  </w:rPr>
                  <m:t>t</m:t>
                </m:r>
              </m:sub>
            </m:sSub>
          </m:e>
          <m:sup>
            <m:r>
              <m:rPr>
                <m:nor/>
              </m:rPr>
              <w:rPr>
                <w:i/>
              </w:rPr>
              <m:t>1</m:t>
            </m:r>
            <m:r>
              <w:rPr>
                <w:rFonts w:ascii="Cambria Math" w:eastAsia="Times New Roman" w:hAnsi="Cambria Math"/>
                <w:vertAlign w:val="superscript"/>
              </w:rPr>
              <m:t>-</m:t>
            </m:r>
            <m:r>
              <m:rPr>
                <m:nor/>
              </m:rPr>
              <w:rPr>
                <w:i/>
              </w:rPr>
              <m:t>α</m:t>
            </m:r>
          </m:sup>
        </m:sSup>
      </m:oMath>
      <w:r w:rsidRPr="000506CA">
        <w:t>,</w:t>
      </w:r>
      <w:r>
        <w:t xml:space="preserve"> podemos reescribir la restricción presupuestaria del gobierno como:</w:t>
      </w:r>
    </w:p>
    <w:p w14:paraId="74667525" w14:textId="77777777" w:rsidR="00D72B1D" w:rsidRPr="000506CA" w:rsidRDefault="00000000" w:rsidP="00F6227B">
      <w:pPr>
        <w:spacing w:after="0"/>
        <w:rPr>
          <w:rFonts w:eastAsiaTheme="minorEastAsia"/>
          <w:iCs/>
          <w:lang w:val="fr-FR"/>
        </w:rPr>
      </w:pPr>
      <m:oMathPara>
        <m:oMath>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r>
            <m:rPr>
              <m:nor/>
            </m:rPr>
            <w:rPr>
              <w:i/>
            </w:rPr>
            <m:t>τ</m:t>
          </m:r>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e>
              </m:groupChr>
            </m:e>
            <m:lim>
              <m:sSub>
                <m:sSubPr>
                  <m:ctrlPr>
                    <w:rPr>
                      <w:rFonts w:ascii="Cambria Math" w:hAnsi="Cambria Math"/>
                      <w:i/>
                      <w:iCs/>
                    </w:rPr>
                  </m:ctrlPr>
                </m:sSubPr>
                <m:e>
                  <m:r>
                    <m:rPr>
                      <m:nor/>
                    </m:rPr>
                    <w:rPr>
                      <w:i/>
                      <w:iCs/>
                      <w:lang w:val="fr-FR"/>
                    </w:rPr>
                    <m:t>y</m:t>
                  </m:r>
                </m:e>
                <m:sub>
                  <m:r>
                    <m:rPr>
                      <m:nor/>
                    </m:rPr>
                    <w:rPr>
                      <w:i/>
                      <w:iCs/>
                      <w:lang w:val="fr-FR"/>
                    </w:rPr>
                    <m:t>t</m:t>
                  </m:r>
                </m:sub>
              </m:sSub>
            </m:lim>
          </m:limUpp>
          <m:r>
            <w:rPr>
              <w:rFonts w:ascii="Cambria Math" w:hAnsi="Cambria Math"/>
            </w:rPr>
            <m:t>⟹</m:t>
          </m:r>
          <m:r>
            <m:rPr>
              <m:sty m:val="p"/>
            </m:rPr>
            <w:rPr>
              <w:rFonts w:ascii="Cambria Math" w:hAnsi="Cambria Math"/>
              <w:lang w:val="fr-FR"/>
            </w:rPr>
            <w:br/>
          </m:r>
        </m:oMath>
        <m:oMath>
          <m:r>
            <w:rPr>
              <w:rFonts w:ascii="Cambria Math" w:hAnsi="Cambria Math"/>
            </w:rPr>
            <m:t>⟹</m:t>
          </m:r>
          <m:f>
            <m:fPr>
              <m:type m:val="lin"/>
              <m:ctrlPr>
                <w:rPr>
                  <w:rFonts w:ascii="Cambria Math" w:hAnsi="Cambria Math"/>
                  <w:i/>
                  <w:lang w:val="fr-FR"/>
                </w:rPr>
              </m:ctrlPr>
            </m:fPr>
            <m:num>
              <m:sSub>
                <m:sSubPr>
                  <m:ctrlPr>
                    <w:rPr>
                      <w:rFonts w:ascii="Cambria Math" w:hAnsi="Cambria Math"/>
                      <w:i/>
                      <w:iCs/>
                    </w:rPr>
                  </m:ctrlPr>
                </m:sSubPr>
                <m:e>
                  <m:r>
                    <m:rPr>
                      <m:nor/>
                    </m:rPr>
                    <w:rPr>
                      <w:i/>
                      <w:iCs/>
                      <w:lang w:val="fr-FR"/>
                    </w:rPr>
                    <m:t>g</m:t>
                  </m:r>
                </m:e>
                <m:sub>
                  <m:r>
                    <m:rPr>
                      <m:nor/>
                    </m:rPr>
                    <w:rPr>
                      <w:i/>
                      <w:iCs/>
                      <w:lang w:val="fr-FR"/>
                    </w:rPr>
                    <m:t>t</m:t>
                  </m:r>
                </m:sub>
              </m:sSub>
            </m:num>
            <m:den>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den>
          </m:f>
          <m:r>
            <w:rPr>
              <w:rFonts w:ascii="Cambria Math" w:hAnsi="Cambria Math"/>
              <w:lang w:val="fr-FR"/>
            </w:rPr>
            <m:t>=</m:t>
          </m:r>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rPr>
            <m:t>⟹</m:t>
          </m:r>
          <m:r>
            <m:rPr>
              <m:sty m:val="p"/>
            </m:rPr>
            <w:rPr>
              <w:rFonts w:ascii="Cambria Math" w:hAnsi="Cambria Math"/>
              <w:lang w:val="fr-FR"/>
            </w:rPr>
            <w:br/>
          </m:r>
        </m:oMath>
        <m:oMath>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rPr>
                <m:t>α</m:t>
              </m:r>
            </m:sup>
          </m:sSup>
          <m:r>
            <w:rPr>
              <w:rFonts w:ascii="Cambria Math" w:hAnsi="Cambria Math"/>
              <w:lang w:val="fr-FR"/>
            </w:rPr>
            <m:t>=</m:t>
          </m:r>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rPr>
            <m:t>⟹</m:t>
          </m:r>
          <m:r>
            <m:rPr>
              <m:sty m:val="p"/>
            </m:rPr>
            <w:rPr>
              <w:rFonts w:ascii="Cambria Math" w:hAnsi="Cambria Math"/>
              <w:lang w:val="fr-FR"/>
            </w:rPr>
            <w:br/>
          </m:r>
        </m:oMath>
        <m:oMath>
          <m:r>
            <w:rPr>
              <w:rFonts w:ascii="Cambria Math" w:hAnsi="Cambria Math"/>
            </w:rPr>
            <m:t>⟹</m:t>
          </m:r>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p>
            <m:sSupPr>
              <m:ctrlPr>
                <w:rPr>
                  <w:rFonts w:ascii="Cambria Math" w:hAnsi="Cambria Math"/>
                  <w:i/>
                </w:rPr>
              </m:ctrlPr>
            </m:sSupPr>
            <m:e>
              <m:d>
                <m:dPr>
                  <m:ctrlPr>
                    <w:rPr>
                      <w:rFonts w:ascii="Cambria Math" w:hAnsi="Cambria Math"/>
                      <w:i/>
                    </w:rPr>
                  </m:ctrlPr>
                </m:dPr>
                <m:e>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e>
              </m:d>
            </m:e>
            <m:sup>
              <m:f>
                <m:fPr>
                  <m:type m:val="lin"/>
                  <m:ctrlPr>
                    <w:rPr>
                      <w:rFonts w:ascii="Cambria Math" w:hAnsi="Cambria Math"/>
                      <w:i/>
                    </w:rPr>
                  </m:ctrlPr>
                </m:fPr>
                <m:num>
                  <m:r>
                    <m:rPr>
                      <m:nor/>
                    </m:rPr>
                    <w:rPr>
                      <w:i/>
                      <w:lang w:val="fr-FR"/>
                    </w:rPr>
                    <m:t>1</m:t>
                  </m:r>
                </m:num>
                <m:den>
                  <m:r>
                    <m:rPr>
                      <m:nor/>
                    </m:rPr>
                    <w:rPr>
                      <w:i/>
                    </w:rPr>
                    <m:t>α</m:t>
                  </m:r>
                </m:den>
              </m:f>
            </m:sup>
          </m:sSup>
          <m:r>
            <w:rPr>
              <w:rFonts w:ascii="Cambria Math" w:hAnsi="Cambria Math"/>
            </w:rPr>
            <m:t>⟹</m:t>
          </m:r>
          <m:r>
            <m:rPr>
              <m:sty m:val="p"/>
            </m:rPr>
            <w:rPr>
              <w:rFonts w:ascii="Cambria Math" w:hAnsi="Cambria Math"/>
              <w:lang w:val="fr-FR"/>
            </w:rPr>
            <w:br/>
          </m:r>
        </m:oMath>
        <m:oMath>
          <m:r>
            <w:rPr>
              <w:rFonts w:ascii="Cambria Math" w:hAnsi="Cambria Math"/>
            </w:rPr>
            <m:t>⟹</m:t>
          </m:r>
          <m:borderBox>
            <m:borderBoxPr>
              <m:ctrlPr>
                <w:rPr>
                  <w:rFonts w:ascii="Cambria Math" w:hAnsi="Cambria Math"/>
                  <w:i/>
                  <w:iCs/>
                </w:rPr>
              </m:ctrlPr>
            </m:borderBoxPr>
            <m:e>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lang w:val="fr-FR"/>
                        </w:rPr>
                        <m:t>1</m:t>
                      </m:r>
                    </m:num>
                    <m:den>
                      <m:r>
                        <m:rPr>
                          <m:nor/>
                        </m:rPr>
                        <w:rPr>
                          <w:i/>
                        </w:rPr>
                        <m:t>α</m:t>
                      </m:r>
                    </m:den>
                  </m:f>
                </m:sup>
              </m:sSup>
              <m:r>
                <w:rPr>
                  <w:rFonts w:ascii="Cambria Math" w:hAnsi="Cambria Math"/>
                  <w:lang w:val="fr-FR"/>
                </w:rPr>
                <m:t>∙</m:t>
              </m:r>
              <m:sSup>
                <m:sSupPr>
                  <m:ctrlPr>
                    <w:rPr>
                      <w:rFonts w:ascii="Cambria Math" w:hAnsi="Cambria Math"/>
                      <w:i/>
                      <w:iCs/>
                      <w:lang w:val="fr-FR"/>
                    </w:rPr>
                  </m:ctrlPr>
                </m:sSupPr>
                <m:e>
                  <m:r>
                    <m:rPr>
                      <m:nor/>
                    </m:rPr>
                    <w:rPr>
                      <w:i/>
                      <w:iCs/>
                      <w:lang w:val="fr-FR"/>
                    </w:rPr>
                    <m:t>A</m:t>
                  </m:r>
                </m:e>
                <m:sup>
                  <m:f>
                    <m:fPr>
                      <m:type m:val="lin"/>
                      <m:ctrlPr>
                        <w:rPr>
                          <w:rFonts w:ascii="Cambria Math" w:hAnsi="Cambria Math"/>
                          <w:i/>
                          <w:lang w:val="fr-FR"/>
                        </w:rPr>
                      </m:ctrlPr>
                    </m:fPr>
                    <m:num>
                      <m:r>
                        <m:rPr>
                          <m:nor/>
                        </m:rPr>
                        <w:rPr>
                          <w:i/>
                          <w:lang w:val="fr-FR"/>
                        </w:rPr>
                        <m:t>1</m:t>
                      </m:r>
                    </m:num>
                    <m:den>
                      <m:r>
                        <m:rPr>
                          <m:nor/>
                        </m:rPr>
                        <w:rPr>
                          <w:i/>
                        </w:rPr>
                        <m:t>α</m:t>
                      </m:r>
                    </m:den>
                  </m:f>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borderBox>
        </m:oMath>
      </m:oMathPara>
    </w:p>
    <w:p w14:paraId="19A8FCC3" w14:textId="77777777" w:rsidR="00D72B1D" w:rsidRPr="00ED698B" w:rsidRDefault="00D72B1D">
      <w:pPr>
        <w:pStyle w:val="Nivel2SM"/>
        <w:keepNext/>
        <w:spacing w:after="0"/>
        <w:rPr>
          <w:spacing w:val="-2"/>
        </w:rPr>
      </w:pPr>
      <w:r w:rsidRPr="00ED698B">
        <w:rPr>
          <w:spacing w:val="-2"/>
        </w:rPr>
        <w:t xml:space="preserve">Esta expresión se puede utilizar en nuestra </w:t>
      </w:r>
      <w:r w:rsidRPr="00ED698B">
        <w:rPr>
          <w:i/>
          <w:iCs/>
          <w:spacing w:val="-2"/>
        </w:rPr>
        <w:t>ecuación de la tasa de crecimiento del capital per cápita</w:t>
      </w:r>
      <w:r w:rsidRPr="00ED698B">
        <w:rPr>
          <w:spacing w:val="-2"/>
        </w:rPr>
        <w:t>:</w:t>
      </w:r>
    </w:p>
    <w:p w14:paraId="02F5831C" w14:textId="652D05A1" w:rsidR="00D72B1D" w:rsidRPr="00473303" w:rsidRDefault="00000000" w:rsidP="00F6227B">
      <w:pPr>
        <w:spacing w:after="0"/>
        <w:rPr>
          <w:rFonts w:eastAsiaTheme="minorEastAsia"/>
          <w:iCs/>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num>
                <m:den>
                  <m:sSub>
                    <m:sSubPr>
                      <m:ctrlPr>
                        <w:rPr>
                          <w:rFonts w:ascii="Cambria Math" w:hAnsi="Cambria Math"/>
                          <w:i/>
                          <w:iCs/>
                        </w:rPr>
                      </m:ctrlPr>
                    </m:sSubPr>
                    <m:e>
                      <m:r>
                        <m:rPr>
                          <m:nor/>
                        </m:rPr>
                        <w:rPr>
                          <w:i/>
                          <w:iCs/>
                        </w:rPr>
                        <m:t>k</m:t>
                      </m:r>
                    </m:e>
                    <m:sub>
                      <m:r>
                        <m:rPr>
                          <m:nor/>
                        </m:rPr>
                        <w:rPr>
                          <w:i/>
                          <w:iCs/>
                        </w:rPr>
                        <m:t>t</m:t>
                      </m:r>
                    </m:sub>
                  </m:sSub>
                </m:den>
              </m:f>
              <m:r>
                <w:rPr>
                  <w:rFonts w:ascii="Cambria Math" w:eastAsiaTheme="minorEastAsia" w:hAnsi="Cambria Math"/>
                </w:rPr>
                <m:t>=</m:t>
              </m:r>
              <m:r>
                <m:rPr>
                  <m:nor/>
                </m:rPr>
                <w:rPr>
                  <w:i/>
                </w:rPr>
                <m:t>s</m:t>
              </m:r>
              <m:r>
                <w:rPr>
                  <w:rFonts w:ascii="Cambria Math" w:hAnsi="Cambria Math"/>
                </w:rPr>
                <m:t>∙</m:t>
              </m:r>
              <m:d>
                <m:dPr>
                  <m:ctrlPr>
                    <w:rPr>
                      <w:rFonts w:ascii="Cambria Math" w:hAnsi="Cambria Math"/>
                      <w:i/>
                      <w:iCs/>
                      <w:lang w:val="fr-FR"/>
                    </w:rPr>
                  </m:ctrlPr>
                </m:dPr>
                <m:e>
                  <m:r>
                    <m:rPr>
                      <m:nor/>
                    </m:rPr>
                    <w:rPr>
                      <w:i/>
                    </w:rPr>
                    <m:t>1</m:t>
                  </m:r>
                  <m:r>
                    <w:rPr>
                      <w:rFonts w:ascii="Cambria Math" w:hAnsi="Cambria Math"/>
                    </w:rPr>
                    <m:t>-</m:t>
                  </m:r>
                  <m:r>
                    <m:rPr>
                      <m:nor/>
                    </m:rPr>
                    <w:rPr>
                      <w:i/>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1FB37A7A" w14:textId="77777777" w:rsidR="00D72B1D" w:rsidRPr="0000494E" w:rsidRDefault="00D72B1D">
      <w:pPr>
        <w:pStyle w:val="Nivel3SM"/>
        <w:rPr>
          <w:spacing w:val="-1"/>
        </w:rPr>
      </w:pPr>
      <w:r w:rsidRPr="0000494E">
        <w:rPr>
          <w:spacing w:val="-1"/>
        </w:rPr>
        <w:t xml:space="preserve">La tasa de crecimiento del capital depende de factores como tasas de ahorro, depreciación, crecimiento de la población y el nivel tecnológico. La novedad respecto a otros modelos de crecimiento es que ahora el crecimiento también depende del impuesto sobre la renta, </w:t>
      </w:r>
      <m:oMath>
        <m:r>
          <m:rPr>
            <m:nor/>
          </m:rPr>
          <w:rPr>
            <w:i/>
            <w:spacing w:val="-1"/>
          </w:rPr>
          <m:t>τ</m:t>
        </m:r>
      </m:oMath>
      <w:r w:rsidRPr="0000494E">
        <w:rPr>
          <w:spacing w:val="-1"/>
        </w:rPr>
        <w:t>. Como este impuesto es constante, la tasa de crecimiento del capital es constante.</w:t>
      </w:r>
    </w:p>
    <w:p w14:paraId="436E61BB" w14:textId="77777777" w:rsidR="00D72B1D" w:rsidRDefault="00D72B1D">
      <w:pPr>
        <w:pStyle w:val="Nivel3SM"/>
      </w:pPr>
      <w:r>
        <w:t xml:space="preserve">Si tomamos logaritmos y derivamos en la restricción presupuestaria del gobierno en términos per cápita, </w:t>
      </w:r>
      <m:oMath>
        <m:sSub>
          <m:sSubPr>
            <m:ctrlPr>
              <w:rPr>
                <w:rFonts w:ascii="Cambria Math" w:hAnsi="Cambria Math"/>
                <w:i/>
                <w:iCs/>
              </w:rPr>
            </m:ctrlPr>
          </m:sSubPr>
          <m:e>
            <m:r>
              <m:rPr>
                <m:nor/>
              </m:rPr>
              <w:rPr>
                <w:i/>
                <w:iCs/>
              </w:rPr>
              <m:t>g</m:t>
            </m:r>
          </m:e>
          <m:sub>
            <m:r>
              <m:rPr>
                <m:nor/>
              </m:rPr>
              <w:rPr>
                <w:i/>
                <w:iCs/>
              </w:rPr>
              <m:t>t</m:t>
            </m:r>
          </m:sub>
        </m:sSub>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oMath>
      <w:r>
        <w:t xml:space="preserve">, vemos que la tasa de crecimiento del gasto público es idéntica a la tasa de crecimiento del capital, </w:t>
      </w:r>
      <m:oMath>
        <m:sSub>
          <m:sSubPr>
            <m:ctrlPr>
              <w:rPr>
                <w:rFonts w:ascii="Cambria Math" w:hAnsi="Cambria Math"/>
                <w:i/>
              </w:rPr>
            </m:ctrlPr>
          </m:sSubPr>
          <m:e>
            <m:r>
              <m:rPr>
                <m:nor/>
              </m:rPr>
              <w:rPr>
                <w:i/>
              </w:rPr>
              <m:t>γ</m:t>
            </m:r>
          </m:e>
          <m:sub>
            <m:r>
              <m:rPr>
                <m:nor/>
              </m:rPr>
              <w:rPr>
                <w:i/>
              </w:rPr>
              <m:t>g</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oMath>
      <w:r>
        <w:t>:</w:t>
      </w:r>
    </w:p>
    <w:p w14:paraId="7CA81161" w14:textId="77777777" w:rsidR="00D72B1D" w:rsidRPr="00A833CD" w:rsidRDefault="00000000" w:rsidP="00D72B1D">
      <w:pPr>
        <w:pStyle w:val="Nivel3SM"/>
        <w:numPr>
          <w:ilvl w:val="0"/>
          <w:numId w:val="0"/>
        </w:numPr>
        <w:ind w:left="963"/>
        <w:rPr>
          <w:lang w:val="fr-FR"/>
        </w:rPr>
      </w:pPr>
      <m:oMathPara>
        <m:oMath>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g</m:t>
                              </m:r>
                            </m:e>
                            <m:sub>
                              <m:r>
                                <m:rPr>
                                  <m:nor/>
                                </m:rPr>
                                <w:rPr>
                                  <w:i/>
                                  <w:iCs/>
                                  <w:lang w:val="fr-FR"/>
                                </w:rPr>
                                <m:t>t</m:t>
                              </m:r>
                            </m:sub>
                          </m:sSub>
                        </m:e>
                      </m:acc>
                    </m:num>
                    <m:den>
                      <m:sSub>
                        <m:sSubPr>
                          <m:ctrlPr>
                            <w:rPr>
                              <w:rFonts w:ascii="Cambria Math" w:hAnsi="Cambria Math"/>
                              <w:i/>
                              <w:iCs/>
                            </w:rPr>
                          </m:ctrlPr>
                        </m:sSubPr>
                        <m:e>
                          <m:r>
                            <m:rPr>
                              <m:nor/>
                            </m:rPr>
                            <w:rPr>
                              <w:i/>
                              <w:iCs/>
                              <w:lang w:val="fr-FR"/>
                            </w:rPr>
                            <m:t>g</m:t>
                          </m:r>
                        </m:e>
                        <m:sub>
                          <m:r>
                            <m:rPr>
                              <m:nor/>
                            </m:rPr>
                            <w:rPr>
                              <w:i/>
                              <w:iCs/>
                              <w:lang w:val="fr-FR"/>
                            </w:rPr>
                            <m:t>t</m:t>
                          </m:r>
                        </m:sub>
                      </m:sSub>
                    </m:den>
                  </m:f>
                </m:e>
              </m:groupChr>
            </m:e>
            <m:lim>
              <m:sSub>
                <m:sSubPr>
                  <m:ctrlPr>
                    <w:rPr>
                      <w:rFonts w:ascii="Cambria Math" w:hAnsi="Cambria Math"/>
                      <w:i/>
                    </w:rPr>
                  </m:ctrlPr>
                </m:sSubPr>
                <m:e>
                  <m:r>
                    <m:rPr>
                      <m:nor/>
                    </m:rPr>
                    <w:rPr>
                      <w:i/>
                    </w:rPr>
                    <m:t>γ</m:t>
                  </m:r>
                </m:e>
                <m:sub>
                  <m:r>
                    <m:rPr>
                      <m:nor/>
                    </m:rPr>
                    <w:rPr>
                      <w:i/>
                      <w:lang w:val="fr-FR"/>
                    </w:rPr>
                    <m:t>g</m:t>
                  </m:r>
                </m:sub>
              </m:sSub>
            </m:lim>
          </m:limLow>
          <m:r>
            <w:rPr>
              <w:rFonts w:ascii="Cambria Math" w:hAnsi="Cambria Math"/>
              <w:lang w:val="fr-FR"/>
            </w:rPr>
            <m:t>=</m:t>
          </m:r>
          <m:f>
            <m:fPr>
              <m:ctrlPr>
                <w:rPr>
                  <w:rFonts w:ascii="Cambria Math" w:hAnsi="Cambria Math"/>
                  <w:i/>
                  <w:iCs/>
                </w:rPr>
              </m:ctrlPr>
            </m:fPr>
            <m:num>
              <m:r>
                <m:rPr>
                  <m:nor/>
                </m:rPr>
                <w:rPr>
                  <w:i/>
                  <w:lang w:val="fr-FR"/>
                </w:rPr>
                <m:t>1</m:t>
              </m:r>
            </m:num>
            <m:den>
              <m:r>
                <m:rPr>
                  <m:nor/>
                </m:rPr>
                <w:rPr>
                  <w:i/>
                </w:rPr>
                <m:t>α</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rPr>
                            <m:t>τ</m:t>
                          </m:r>
                        </m:e>
                      </m:acc>
                    </m:num>
                    <m:den>
                      <m:r>
                        <m:rPr>
                          <m:nor/>
                        </m:rPr>
                        <w:rPr>
                          <w:i/>
                        </w:rPr>
                        <m:t>τ</m:t>
                      </m:r>
                    </m:den>
                  </m:f>
                </m:e>
              </m:groupChr>
            </m:e>
            <m:lim>
              <m:r>
                <w:rPr>
                  <w:rFonts w:ascii="Cambria Math" w:hAnsi="Cambria Math"/>
                  <w:lang w:val="fr-FR"/>
                </w:rPr>
                <m:t>=</m:t>
              </m:r>
              <m:r>
                <m:rPr>
                  <m:nor/>
                </m:rPr>
                <w:rPr>
                  <w:i/>
                  <w:lang w:val="fr-FR"/>
                </w:rPr>
                <m:t>0</m:t>
              </m:r>
            </m:lim>
          </m:limLow>
          <m:r>
            <w:rPr>
              <w:rFonts w:ascii="Cambria Math" w:hAnsi="Cambria Math"/>
              <w:lang w:val="fr-FR"/>
            </w:rPr>
            <m:t>+</m:t>
          </m:r>
          <m:f>
            <m:fPr>
              <m:ctrlPr>
                <w:rPr>
                  <w:rFonts w:ascii="Cambria Math" w:hAnsi="Cambria Math"/>
                  <w:i/>
                  <w:iCs/>
                </w:rPr>
              </m:ctrlPr>
            </m:fPr>
            <m:num>
              <m:r>
                <m:rPr>
                  <m:nor/>
                </m:rPr>
                <w:rPr>
                  <w:i/>
                  <w:lang w:val="fr-FR"/>
                </w:rPr>
                <m:t>1</m:t>
              </m:r>
            </m:num>
            <m:den>
              <m:r>
                <m:rPr>
                  <m:nor/>
                </m:rPr>
                <w:rPr>
                  <w:i/>
                </w:rPr>
                <m:t>α</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lang w:val="fr-FR"/>
                            </w:rPr>
                            <m:t>A</m:t>
                          </m:r>
                        </m:e>
                      </m:acc>
                    </m:num>
                    <m:den>
                      <m:r>
                        <m:rPr>
                          <m:nor/>
                        </m:rPr>
                        <w:rPr>
                          <w:i/>
                          <w:lang w:val="fr-FR"/>
                        </w:rPr>
                        <m:t>A</m:t>
                      </m:r>
                    </m:den>
                  </m:f>
                </m:e>
              </m:groupChr>
            </m:e>
            <m:lim>
              <m:r>
                <w:rPr>
                  <w:rFonts w:ascii="Cambria Math" w:hAnsi="Cambria Math"/>
                  <w:lang w:val="fr-FR"/>
                </w:rPr>
                <m:t>=</m:t>
              </m:r>
              <m:r>
                <m:rPr>
                  <m:nor/>
                </m:rPr>
                <w:rPr>
                  <w:i/>
                  <w:lang w:val="fr-FR"/>
                </w:rPr>
                <m:t>0</m:t>
              </m:r>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e>
              </m:groupChr>
            </m:e>
            <m:lim>
              <m:sSub>
                <m:sSubPr>
                  <m:ctrlPr>
                    <w:rPr>
                      <w:rFonts w:ascii="Cambria Math" w:hAnsi="Cambria Math"/>
                      <w:i/>
                    </w:rPr>
                  </m:ctrlPr>
                </m:sSubPr>
                <m:e>
                  <m:r>
                    <m:rPr>
                      <m:nor/>
                    </m:rPr>
                    <w:rPr>
                      <w:i/>
                    </w:rPr>
                    <m:t>γ</m:t>
                  </m:r>
                </m:e>
                <m:sub>
                  <m:r>
                    <m:rPr>
                      <m:nor/>
                    </m:rPr>
                    <w:rPr>
                      <w:i/>
                      <w:iCs/>
                      <w:lang w:val="fr-FR"/>
                    </w:rPr>
                    <m:t>k</m:t>
                  </m:r>
                </m:sub>
              </m:sSub>
            </m:lim>
          </m:limLow>
          <m:r>
            <w:rPr>
              <w:rFonts w:ascii="Cambria Math" w:hAnsi="Cambria Math"/>
            </w:rPr>
            <m:t>⟹</m:t>
          </m:r>
          <m:sSub>
            <m:sSubPr>
              <m:ctrlPr>
                <w:rPr>
                  <w:rFonts w:ascii="Cambria Math" w:hAnsi="Cambria Math"/>
                  <w:i/>
                </w:rPr>
              </m:ctrlPr>
            </m:sSubPr>
            <m:e>
              <m:r>
                <m:rPr>
                  <m:nor/>
                </m:rPr>
                <w:rPr>
                  <w:i/>
                </w:rPr>
                <m:t>γ</m:t>
              </m:r>
            </m:e>
            <m:sub>
              <m:r>
                <m:rPr>
                  <m:nor/>
                </m:rPr>
                <w:rPr>
                  <w:i/>
                  <w:lang w:val="fr-FR"/>
                </w:rPr>
                <m:t>g</m:t>
              </m:r>
            </m:sub>
          </m:sSub>
          <m:r>
            <w:rPr>
              <w:rFonts w:ascii="Cambria Math" w:hAnsi="Cambria Math"/>
              <w:lang w:val="fr-FR"/>
            </w:rPr>
            <m:t>=</m:t>
          </m:r>
          <m:sSub>
            <m:sSubPr>
              <m:ctrlPr>
                <w:rPr>
                  <w:rFonts w:ascii="Cambria Math" w:hAnsi="Cambria Math"/>
                  <w:i/>
                </w:rPr>
              </m:ctrlPr>
            </m:sSubPr>
            <m:e>
              <m:r>
                <m:rPr>
                  <m:nor/>
                </m:rPr>
                <w:rPr>
                  <w:i/>
                </w:rPr>
                <m:t>γ</m:t>
              </m:r>
            </m:e>
            <m:sub>
              <m:r>
                <m:rPr>
                  <m:nor/>
                </m:rPr>
                <w:rPr>
                  <w:i/>
                  <w:lang w:val="fr-FR"/>
                </w:rPr>
                <m:t>k</m:t>
              </m:r>
            </m:sub>
          </m:sSub>
        </m:oMath>
      </m:oMathPara>
    </w:p>
    <w:p w14:paraId="56AFBD42" w14:textId="77777777" w:rsidR="00D72B1D" w:rsidRPr="0000494E" w:rsidRDefault="00D72B1D">
      <w:pPr>
        <w:pStyle w:val="Nivel3SM"/>
        <w:keepNext/>
      </w:pPr>
      <w:r>
        <w:lastRenderedPageBreak/>
        <w:t xml:space="preserve">Si tomamos logaritmos y derivadas de la función de producción respecto al tiempo, obtenemos </w:t>
      </w:r>
      <m:oMath>
        <m:sSub>
          <m:sSubPr>
            <m:ctrlPr>
              <w:rPr>
                <w:rFonts w:ascii="Cambria Math" w:hAnsi="Cambria Math"/>
                <w:i/>
              </w:rPr>
            </m:ctrlPr>
          </m:sSubPr>
          <m:e>
            <m:r>
              <m:rPr>
                <m:nor/>
              </m:rPr>
              <w:rPr>
                <w:i/>
              </w:rPr>
              <m:t>γ</m:t>
            </m:r>
          </m:e>
          <m:sub>
            <m:r>
              <m:rPr>
                <m:nor/>
              </m:rPr>
              <w:rPr>
                <w:i/>
              </w:rPr>
              <m:t>y</m:t>
            </m:r>
          </m:sub>
        </m:sSub>
        <m:r>
          <w:rPr>
            <w:rFonts w:ascii="Cambria Math" w:hAnsi="Cambria Math"/>
          </w:rPr>
          <m:t>=</m:t>
        </m:r>
        <m:r>
          <m:rPr>
            <m:nor/>
          </m:rPr>
          <w:rPr>
            <w:i/>
          </w:rPr>
          <m:t>α</m:t>
        </m:r>
        <m:r>
          <w:rPr>
            <w:rFonts w:ascii="Cambria Math" w:hAnsi="Cambria Math"/>
          </w:rPr>
          <m:t>∙</m:t>
        </m:r>
        <m:sSub>
          <m:sSubPr>
            <m:ctrlPr>
              <w:rPr>
                <w:rFonts w:ascii="Cambria Math" w:hAnsi="Cambria Math"/>
                <w:i/>
              </w:rPr>
            </m:ctrlPr>
          </m:sSubPr>
          <m:e>
            <m:r>
              <m:rPr>
                <m:nor/>
              </m:rPr>
              <w:rPr>
                <w:i/>
              </w:rPr>
              <m:t>γ</m:t>
            </m:r>
          </m:e>
          <m:sub>
            <m:r>
              <m:rPr>
                <m:nor/>
              </m:rPr>
              <w:rPr>
                <w:i/>
              </w:rPr>
              <m:t>k</m:t>
            </m:r>
          </m:sub>
        </m:sSub>
        <m:r>
          <w:rPr>
            <w:rFonts w:ascii="Cambria Math" w:hAnsi="Cambria Math"/>
          </w:rPr>
          <m:t>+</m:t>
        </m:r>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r>
          <w:rPr>
            <w:rFonts w:ascii="Cambria Math" w:hAnsi="Cambria Math"/>
          </w:rPr>
          <m:t>∙</m:t>
        </m:r>
        <m:sSub>
          <m:sSubPr>
            <m:ctrlPr>
              <w:rPr>
                <w:rFonts w:ascii="Cambria Math" w:hAnsi="Cambria Math"/>
                <w:i/>
              </w:rPr>
            </m:ctrlPr>
          </m:sSubPr>
          <m:e>
            <m:r>
              <m:rPr>
                <m:nor/>
              </m:rPr>
              <w:rPr>
                <w:i/>
              </w:rPr>
              <m:t>γ</m:t>
            </m:r>
          </m:e>
          <m:sub>
            <m:r>
              <m:rPr>
                <m:nor/>
              </m:rPr>
              <w:rPr>
                <w:i/>
              </w:rPr>
              <m:t>g</m:t>
            </m:r>
          </m:sub>
        </m:sSub>
        <m:r>
          <w:rPr>
            <w:rFonts w:ascii="Cambria Math" w:hAnsi="Cambria Math"/>
          </w:rPr>
          <m:t>⟹</m:t>
        </m:r>
        <m:sSub>
          <m:sSubPr>
            <m:ctrlPr>
              <w:rPr>
                <w:rFonts w:ascii="Cambria Math" w:hAnsi="Cambria Math"/>
                <w:i/>
              </w:rPr>
            </m:ctrlPr>
          </m:sSubPr>
          <m:e>
            <m:r>
              <m:rPr>
                <m:nor/>
              </m:rPr>
              <w:rPr>
                <w:i/>
              </w:rPr>
              <m:t>γ</m:t>
            </m:r>
          </m:e>
          <m:sub>
            <m:r>
              <m:rPr>
                <m:nor/>
              </m:rPr>
              <w:rPr>
                <w:i/>
              </w:rPr>
              <m:t>y</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r>
          <w:rPr>
            <w:rFonts w:ascii="Cambria Math" w:hAnsi="Cambria Math"/>
          </w:rPr>
          <m:t>=</m:t>
        </m:r>
        <m:sSub>
          <m:sSubPr>
            <m:ctrlPr>
              <w:rPr>
                <w:rFonts w:ascii="Cambria Math" w:hAnsi="Cambria Math"/>
                <w:i/>
              </w:rPr>
            </m:ctrlPr>
          </m:sSubPr>
          <m:e>
            <m:r>
              <m:rPr>
                <m:nor/>
              </m:rPr>
              <w:rPr>
                <w:i/>
              </w:rPr>
              <m:t>γ</m:t>
            </m:r>
          </m:e>
          <m:sub>
            <m:r>
              <m:rPr>
                <m:nor/>
              </m:rPr>
              <w:rPr>
                <w:i/>
              </w:rPr>
              <m:t>g</m:t>
            </m:r>
          </m:sub>
        </m:sSub>
      </m:oMath>
      <w:r>
        <w:t xml:space="preserve">. Finalmente, como el consumo es proporcional al PIB per cápita </w:t>
      </w:r>
      <m:oMath>
        <m:sSub>
          <m:sSubPr>
            <m:ctrlPr>
              <w:rPr>
                <w:rFonts w:ascii="Cambria Math" w:hAnsi="Cambria Math"/>
                <w:i/>
              </w:rPr>
            </m:ctrlPr>
          </m:sSubPr>
          <m:e>
            <m:r>
              <m:rPr>
                <m:nor/>
              </m:rPr>
              <w:rPr>
                <w:i/>
              </w:rPr>
              <m:t>γ</m:t>
            </m:r>
          </m:e>
          <m:sub>
            <m:r>
              <m:rPr>
                <m:nor/>
              </m:rPr>
              <w:rPr>
                <w:i/>
              </w:rPr>
              <m:t>c</m:t>
            </m:r>
          </m:sub>
        </m:sSub>
        <m:r>
          <w:rPr>
            <w:rFonts w:ascii="Cambria Math" w:hAnsi="Cambria Math"/>
          </w:rPr>
          <m:t>=</m:t>
        </m:r>
        <m:sSub>
          <m:sSubPr>
            <m:ctrlPr>
              <w:rPr>
                <w:rFonts w:ascii="Cambria Math" w:hAnsi="Cambria Math"/>
                <w:i/>
              </w:rPr>
            </m:ctrlPr>
          </m:sSubPr>
          <m:e>
            <m:r>
              <m:rPr>
                <m:nor/>
              </m:rPr>
              <w:rPr>
                <w:i/>
              </w:rPr>
              <m:t>γ</m:t>
            </m:r>
          </m:e>
          <m:sub>
            <m:r>
              <m:rPr>
                <m:nor/>
              </m:rPr>
              <w:rPr>
                <w:i/>
              </w:rPr>
              <m:t>y</m:t>
            </m:r>
          </m:sub>
        </m:sSub>
      </m:oMath>
      <w:r>
        <w:t>. En resumen:</w:t>
      </w:r>
    </w:p>
    <w:p w14:paraId="2EFC731B" w14:textId="77777777" w:rsidR="00D72B1D" w:rsidRPr="0000494E" w:rsidRDefault="00000000" w:rsidP="00D72B1D">
      <w:pPr>
        <w:keepNext/>
        <w:spacing w:after="0"/>
        <w:ind w:left="963" w:hanging="198"/>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25D89C64" w14:textId="77777777" w:rsidR="00D72B1D" w:rsidRDefault="00D72B1D">
      <w:pPr>
        <w:pStyle w:val="Nivel4"/>
        <w:keepNext/>
        <w:ind w:left="1474"/>
      </w:pPr>
      <w:r>
        <w:t>Las variables agregadas crecen todas a la misma tasa que las variables per cápita más la tasa de crecimiento de la población. Es decir,</w:t>
      </w:r>
    </w:p>
    <w:p w14:paraId="01F46A0B" w14:textId="77777777" w:rsidR="00D72B1D" w:rsidRDefault="00000000" w:rsidP="00D72B1D">
      <w:pPr>
        <w:pStyle w:val="Nivel4"/>
        <w:numPr>
          <w:ilvl w:val="0"/>
          <w:numId w:val="0"/>
        </w:numPr>
        <w:ind w:left="1474"/>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lang w:val="fr-FR"/>
                </w:rPr>
              </m:ctrlPr>
            </m:dPr>
            <m:e>
              <m:r>
                <m:rPr>
                  <m:nor/>
                </m:rPr>
                <w:rPr>
                  <w:i/>
                </w:rPr>
                <m:t>1</m:t>
              </m:r>
              <m:r>
                <w:rPr>
                  <w:rFonts w:ascii="Cambria Math" w:hAnsi="Cambria Math"/>
                </w:rPr>
                <m:t>-</m:t>
              </m:r>
              <m:r>
                <m:rPr>
                  <m:nor/>
                </m:rPr>
                <w:rPr>
                  <w:i/>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r>
            <m:rPr>
              <m:nor/>
            </m:rPr>
            <w:rPr>
              <w:i/>
              <w:lang w:val="fr-FR"/>
            </w:rPr>
            <m:t>δ</m:t>
          </m:r>
        </m:oMath>
      </m:oMathPara>
    </w:p>
    <w:p w14:paraId="1894E6F0" w14:textId="77777777" w:rsidR="00D72B1D" w:rsidRDefault="00D72B1D">
      <w:pPr>
        <w:pStyle w:val="Nivel4"/>
        <w:keepNext/>
        <w:ind w:left="1474"/>
      </w:pPr>
      <w:r>
        <w:t xml:space="preserve">Vemos, pues, que en este modelo, todas las tasas de crecimiento son constantes en todo momento (i.e. no hay transición hacia el estado estacionario), propiedad que comparten con el modelo </w:t>
      </w:r>
      <w:r>
        <w:rPr>
          <w:i/>
        </w:rPr>
        <w:t>AK</w:t>
      </w:r>
      <w:r>
        <w:t>.</w:t>
      </w:r>
    </w:p>
    <w:p w14:paraId="236C4ED9" w14:textId="77777777" w:rsidR="00D72B1D" w:rsidRPr="0000494E" w:rsidRDefault="00D72B1D">
      <w:pPr>
        <w:pStyle w:val="Nivel5"/>
        <w:keepNext/>
        <w:ind w:left="1871"/>
        <w:rPr>
          <w:spacing w:val="-2"/>
        </w:rPr>
      </w:pPr>
      <w:r w:rsidRPr="0000494E">
        <w:rPr>
          <w:spacing w:val="-2"/>
        </w:rPr>
        <w:t xml:space="preserve">La explicación de esta similitud es que </w:t>
      </w:r>
      <w:r w:rsidRPr="003959C8">
        <w:rPr>
          <w:spacing w:val="-2"/>
          <w:u w:val="single"/>
        </w:rPr>
        <w:t xml:space="preserve">este modelo es, en realidad, el modelo </w:t>
      </w:r>
      <w:r w:rsidRPr="003959C8">
        <w:rPr>
          <w:i/>
          <w:spacing w:val="-2"/>
          <w:u w:val="single"/>
        </w:rPr>
        <w:t>AK</w:t>
      </w:r>
      <w:r w:rsidRPr="0000494E">
        <w:rPr>
          <w:spacing w:val="-2"/>
        </w:rPr>
        <w:t>. Esto se puede ver en que si partimos de la ecuación de producción</w:t>
      </w:r>
      <w:r>
        <w:rPr>
          <w:spacing w:val="-2"/>
        </w:rPr>
        <w:t xml:space="preserve"> per cápita</w:t>
      </w:r>
      <w:r w:rsidRPr="0000494E">
        <w:rPr>
          <w:spacing w:val="-2"/>
        </w:rPr>
        <w:t xml:space="preserve"> y sustituimos haciendo uso de la restricción presupuestaria del gobierno obtenemos lo siguiente:</w:t>
      </w:r>
    </w:p>
    <w:p w14:paraId="0D199428" w14:textId="77777777" w:rsidR="00D72B1D" w:rsidRDefault="00000000" w:rsidP="00F6227B">
      <w:pPr>
        <w:spacing w:after="0"/>
        <w:ind w:left="1871" w:hanging="170"/>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A</m:t>
          </m:r>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e>
                      </m:d>
                    </m:e>
                  </m:groupChr>
                </m:e>
                <m:lim>
                  <m:sSub>
                    <m:sSubPr>
                      <m:ctrlPr>
                        <w:rPr>
                          <w:rFonts w:ascii="Cambria Math" w:hAnsi="Cambria Math"/>
                          <w:i/>
                          <w:iCs/>
                        </w:rPr>
                      </m:ctrlPr>
                    </m:sSubPr>
                    <m:e>
                      <m:r>
                        <m:rPr>
                          <m:nor/>
                        </m:rPr>
                        <w:rPr>
                          <w:i/>
                          <w:iCs/>
                        </w:rPr>
                        <m:t>g</m:t>
                      </m:r>
                    </m:e>
                    <m:sub>
                      <m:r>
                        <m:rPr>
                          <m:nor/>
                        </m:rPr>
                        <w:rPr>
                          <w:i/>
                          <w:iCs/>
                        </w:rPr>
                        <m:t>t</m:t>
                      </m:r>
                    </m:sub>
                  </m:sSub>
                </m:lim>
              </m:limLow>
            </m:e>
            <m:sup>
              <m:r>
                <m:rPr>
                  <m:nor/>
                </m:rPr>
                <w:rPr>
                  <w:i/>
                </w:rPr>
                <m:t>1</m:t>
              </m:r>
              <m:r>
                <w:rPr>
                  <w:rFonts w:ascii="Cambria Math" w:eastAsia="Times New Roman" w:hAnsi="Cambria Math"/>
                  <w:vertAlign w:val="superscript"/>
                </w:rPr>
                <m:t>-</m:t>
              </m:r>
              <m:r>
                <m:rPr>
                  <m:nor/>
                </m:rPr>
                <w:rPr>
                  <w:i/>
                </w:rPr>
                <m:t>α</m:t>
              </m:r>
            </m:sup>
          </m:sSup>
          <m:r>
            <w:rPr>
              <w:rFonts w:ascii="Cambria Math" w:hAnsi="Cambria Math"/>
            </w:rPr>
            <m:t>=</m:t>
          </m:r>
          <m:limLow>
            <m:limLowPr>
              <m:ctrlPr>
                <w:rPr>
                  <w:rFonts w:ascii="Cambria Math" w:hAnsi="Cambria Math"/>
                  <w:i/>
                  <w:iCs/>
                  <w:lang w:val="fr-FR"/>
                </w:rPr>
              </m:ctrlPr>
            </m:limLowPr>
            <m:e>
              <m:groupChr>
                <m:groupChrPr>
                  <m:ctrlPr>
                    <w:rPr>
                      <w:rFonts w:ascii="Cambria Math" w:hAnsi="Cambria Math"/>
                      <w:i/>
                      <w:iCs/>
                      <w:lang w:val="fr-FR"/>
                    </w:rPr>
                  </m:ctrlPr>
                </m:groupChrPr>
                <m:e>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e>
              </m:groupChr>
            </m:e>
            <m:lim>
              <m:acc>
                <m:accPr>
                  <m:chr m:val="̅"/>
                  <m:ctrlPr>
                    <w:rPr>
                      <w:rFonts w:ascii="Cambria Math" w:hAnsi="Cambria Math"/>
                      <w:i/>
                      <w:iCs/>
                      <w:lang w:val="fr-FR"/>
                    </w:rPr>
                  </m:ctrlPr>
                </m:accPr>
                <m:e>
                  <m:r>
                    <m:rPr>
                      <m:nor/>
                    </m:rPr>
                    <w:rPr>
                      <w:i/>
                      <w:iCs/>
                    </w:rPr>
                    <m:t>A</m:t>
                  </m:r>
                </m:e>
              </m:acc>
            </m:lim>
          </m:limLow>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r>
            <m:rPr>
              <m:sty m:val="p"/>
            </m:rPr>
            <w:rPr>
              <w:rFonts w:ascii="Cambria Math" w:eastAsiaTheme="minorEastAsia" w:hAnsi="Cambria Math"/>
            </w:rPr>
            <w:br/>
          </m:r>
        </m:oMath>
      </m:oMathPara>
      <w:r w:rsidR="00D72B1D" w:rsidRPr="000506CA">
        <w:rPr>
          <w:rFonts w:eastAsiaTheme="minorEastAsia"/>
          <w:iCs/>
        </w:rPr>
        <w:t xml:space="preserve">donde </w:t>
      </w:r>
      <m:oMath>
        <m:acc>
          <m:accPr>
            <m:chr m:val="̅"/>
            <m:ctrlPr>
              <w:rPr>
                <w:rFonts w:ascii="Cambria Math" w:hAnsi="Cambria Math"/>
                <w:i/>
                <w:iCs/>
                <w:lang w:val="fr-FR"/>
              </w:rPr>
            </m:ctrlPr>
          </m:accPr>
          <m:e>
            <m:r>
              <m:rPr>
                <m:nor/>
              </m:rPr>
              <w:rPr>
                <w:i/>
                <w:iCs/>
              </w:rPr>
              <m:t>A</m:t>
            </m:r>
          </m:e>
        </m:acc>
      </m:oMath>
      <w:r w:rsidR="00D72B1D" w:rsidRPr="000506CA">
        <w:rPr>
          <w:rFonts w:eastAsiaTheme="minorEastAsia"/>
          <w:iCs/>
        </w:rPr>
        <w:t xml:space="preserve"> es u</w:t>
      </w:r>
      <w:r w:rsidR="00D72B1D">
        <w:rPr>
          <w:rFonts w:eastAsiaTheme="minorEastAsia"/>
          <w:iCs/>
        </w:rPr>
        <w:t>n</w:t>
      </w:r>
      <w:r w:rsidR="00D72B1D" w:rsidRPr="000506CA">
        <w:rPr>
          <w:rFonts w:eastAsiaTheme="minorEastAsia"/>
          <w:iCs/>
        </w:rPr>
        <w:t>a co</w:t>
      </w:r>
      <w:r w:rsidR="00D72B1D">
        <w:rPr>
          <w:rFonts w:eastAsiaTheme="minorEastAsia"/>
          <w:iCs/>
        </w:rPr>
        <w:t xml:space="preserve">nstante. Es decir, una vez incorporada la restricción presupuestaria en la función de producción, esta se convierte en una función lineal en el capital, en una función </w:t>
      </w:r>
      <w:r w:rsidR="00D72B1D">
        <w:rPr>
          <w:rFonts w:eastAsiaTheme="minorEastAsia"/>
          <w:i/>
        </w:rPr>
        <w:t>AK</w:t>
      </w:r>
      <w:r w:rsidR="00D72B1D">
        <w:rPr>
          <w:rFonts w:eastAsiaTheme="minorEastAsia"/>
          <w:iCs/>
        </w:rPr>
        <w:t>.</w:t>
      </w:r>
    </w:p>
    <w:p w14:paraId="29557449" w14:textId="77777777" w:rsidR="00D72B1D" w:rsidRPr="00616BCB" w:rsidRDefault="00D72B1D">
      <w:pPr>
        <w:pStyle w:val="Nivel1SM"/>
        <w:keepNext/>
        <w:spacing w:after="0"/>
      </w:pPr>
      <w:r>
        <w:t>Vamos como la expresión que determina el crecimiento de las variables del modelo en términos per cápita es la siguiente:</w:t>
      </w:r>
    </w:p>
    <w:p w14:paraId="4E5ADF5F" w14:textId="77777777" w:rsidR="00D72B1D" w:rsidRPr="00616BCB" w:rsidRDefault="00000000" w:rsidP="00D72B1D">
      <w:pPr>
        <w:keepNext/>
        <w:spacing w:after="0"/>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0F382AF6" w14:textId="77777777" w:rsidR="00D72B1D" w:rsidRDefault="00D72B1D">
      <w:pPr>
        <w:pStyle w:val="Nivel2SM"/>
        <w:keepNext/>
        <w:spacing w:after="0"/>
      </w:pPr>
      <w:r>
        <w:t>La novedad que caracteriza la tasa de crecimiento de la economía cuando existen bienes públicos productivos financiados con impuestos sobre la renta es que el tipo impositivo afecta al crecimiento económico. Y lo hace de dos maneras distintas:</w:t>
      </w:r>
    </w:p>
    <w:p w14:paraId="78D4E4F9" w14:textId="77777777" w:rsidR="00D72B1D" w:rsidRPr="00616BCB" w:rsidRDefault="00D72B1D">
      <w:pPr>
        <w:pStyle w:val="Nivel3SM"/>
      </w:pPr>
      <w:r>
        <w:t xml:space="preserve">En primer lugar, lo hace de manera negativa a través del término, </w:t>
      </w:r>
      <m:oMath>
        <m:d>
          <m:dPr>
            <m:ctrlPr>
              <w:rPr>
                <w:rFonts w:ascii="Cambria Math" w:hAnsi="Cambria Math"/>
                <w:i/>
                <w:color w:val="C00000"/>
                <w:lang w:val="fr-FR"/>
              </w:rPr>
            </m:ctrlPr>
          </m:dPr>
          <m:e>
            <m:r>
              <m:rPr>
                <m:nor/>
              </m:rPr>
              <w:rPr>
                <w:i/>
                <w:color w:val="C00000"/>
              </w:rPr>
              <m:t>1</m:t>
            </m:r>
            <m:r>
              <w:rPr>
                <w:rFonts w:ascii="Cambria Math" w:hAnsi="Cambria Math"/>
                <w:color w:val="C00000"/>
              </w:rPr>
              <m:t>-</m:t>
            </m:r>
            <m:r>
              <m:rPr>
                <m:nor/>
              </m:rPr>
              <w:rPr>
                <w:i/>
                <w:color w:val="C00000"/>
              </w:rPr>
              <m:t>τ</m:t>
            </m:r>
          </m:e>
        </m:d>
      </m:oMath>
      <w:r>
        <w:t>. Este término refleja el hecho de que los impuestos reducen la renta disponible y, con ello el ahorro y la inversión de la economía. Esto reduce el crecimiento de la economía.</w:t>
      </w:r>
    </w:p>
    <w:p w14:paraId="1A611AD9" w14:textId="77777777" w:rsidR="00D72B1D" w:rsidRDefault="00D72B1D">
      <w:pPr>
        <w:pStyle w:val="Nivel3SM"/>
      </w:pPr>
      <w:r>
        <w:t xml:space="preserve">En segundo lugar, lo hace de manera positiva a través de término, </w:t>
      </w:r>
      <m:oMath>
        <m:sSup>
          <m:sSupPr>
            <m:ctrlPr>
              <w:rPr>
                <w:rFonts w:ascii="Cambria Math" w:hAnsi="Cambria Math"/>
                <w:i/>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oMath>
      <w:r>
        <w:t>. Este término refleja el hecho de que un mayor tipo impositivo permite al gobierno proporcionar un mayor nivel de gasto público productivo, lo que aumenta la producción y la capacidad de ahorrar e invertir. Esto afecta la tasa de crecimiento de manera positiva.</w:t>
      </w:r>
    </w:p>
    <w:p w14:paraId="1A4FAA03" w14:textId="77777777" w:rsidR="00D72B1D" w:rsidRDefault="00D72B1D">
      <w:pPr>
        <w:pStyle w:val="Nivel2SM"/>
        <w:keepNext/>
        <w:spacing w:after="0"/>
      </w:pPr>
      <w:r>
        <w:t>El efecto agregado de un aumento en el tipo impositivo es ambiguo, dependiendo de si el efecto positivo domina al negativo o viceversa</w:t>
      </w:r>
      <w:r>
        <w:rPr>
          <w:rStyle w:val="Refdenotaalpie"/>
        </w:rPr>
        <w:footnoteReference w:id="37"/>
      </w:r>
      <w:r>
        <w:t>.</w:t>
      </w:r>
    </w:p>
    <w:p w14:paraId="7D39EAE3" w14:textId="77777777" w:rsidR="00D72B1D" w:rsidRDefault="00D72B1D">
      <w:pPr>
        <w:pStyle w:val="Nivel3SM"/>
      </w:pPr>
      <w:r>
        <w:t>Para niveles bajos de tipo impositivo, aumentarlo tendrá efectos positivos sobre la tasa de crecimiento económico, puesto que dominarán los efectos del gasto público sobre la productividad del capital privado.</w:t>
      </w:r>
    </w:p>
    <w:p w14:paraId="31F4F057" w14:textId="77777777" w:rsidR="00D72B1D" w:rsidRDefault="00D72B1D">
      <w:pPr>
        <w:pStyle w:val="Nivel3SM"/>
        <w:keepNext/>
      </w:pPr>
      <w:r>
        <w:lastRenderedPageBreak/>
        <w:t>A medida que el tipo impositivo va aumentando, el efecto positivo se ve compensado por los efectos negativos que genera una mayor presión fiscal.</w:t>
      </w:r>
    </w:p>
    <w:p w14:paraId="1CB50669" w14:textId="77777777" w:rsidR="00D72B1D" w:rsidRDefault="00D72B1D">
      <w:pPr>
        <w:pStyle w:val="Nivel4"/>
        <w:keepNext/>
        <w:ind w:left="1474"/>
      </w:pPr>
      <w:r>
        <w:t>De hecho, existe un tamaño óptimo que puede calcularse derivando la ecuación respecto al tipo impositivo, lo que da lugar a que el valor óptimo del tipo impositivo que maximiza la tasa de crecimiento del PIB sea</w:t>
      </w:r>
      <w:r>
        <w:rPr>
          <w:rStyle w:val="Refdenotaalpie"/>
        </w:rPr>
        <w:footnoteReference w:id="38"/>
      </w:r>
      <w:r>
        <w:t>:</w:t>
      </w:r>
    </w:p>
    <w:p w14:paraId="67C3A496" w14:textId="77777777" w:rsidR="00D72B1D" w:rsidRPr="00A833CD" w:rsidRDefault="00D72B1D" w:rsidP="00D72B1D">
      <w:pPr>
        <w:pStyle w:val="Nivel3SM"/>
        <w:keepNext/>
        <w:numPr>
          <w:ilvl w:val="0"/>
          <w:numId w:val="0"/>
        </w:numPr>
        <w:ind w:left="1474" w:firstLine="720"/>
      </w:pPr>
      <m:oMathPara>
        <m:oMath>
          <m:r>
            <m:rPr>
              <m:nor/>
            </m:rPr>
            <w:rPr>
              <w:rFonts w:ascii="Cambria Math"/>
              <w:iCs/>
            </w:rPr>
            <m:t xml:space="preserve"> </m:t>
          </m:r>
          <m:r>
            <m:rPr>
              <m:nor/>
            </m:rPr>
            <w:rPr>
              <w:i/>
            </w:rPr>
            <m:t>τ*</m:t>
          </m:r>
          <m:r>
            <w:rPr>
              <w:rFonts w:ascii="Cambria Math" w:hAnsi="Cambria Math"/>
            </w:rPr>
            <m:t>=</m:t>
          </m:r>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oMath>
      </m:oMathPara>
    </w:p>
    <w:p w14:paraId="578E0268" w14:textId="77777777" w:rsidR="00D72B1D" w:rsidRDefault="00D72B1D" w:rsidP="00D72B1D">
      <w:pPr>
        <w:pStyle w:val="Nivel3SM"/>
        <w:numPr>
          <w:ilvl w:val="0"/>
          <w:numId w:val="0"/>
        </w:numPr>
        <w:ind w:left="1474"/>
      </w:pPr>
      <w:r>
        <w:t>Lo cual coincide con su contribución en la función de producción.</w:t>
      </w:r>
    </w:p>
    <w:p w14:paraId="7DFF298B" w14:textId="77777777" w:rsidR="00D72B1D" w:rsidRDefault="00D72B1D">
      <w:pPr>
        <w:pStyle w:val="Nivel1SM"/>
        <w:keepNext/>
        <w:spacing w:after="0"/>
        <w:rPr>
          <w:rFonts w:eastAsiaTheme="minorEastAsia"/>
        </w:rPr>
      </w:pPr>
      <w:r>
        <w:t xml:space="preserve">Podemos representar la relación existente entre </w:t>
      </w:r>
      <m:oMath>
        <m:r>
          <m:rPr>
            <m:nor/>
          </m:rPr>
          <w:rPr>
            <w:i/>
          </w:rPr>
          <m:t>τ</m:t>
        </m:r>
      </m:oMath>
      <w:r>
        <w:rPr>
          <w:rFonts w:eastAsiaTheme="minorEastAsia"/>
        </w:rPr>
        <w:t xml:space="preserve"> y la tasa de crecimiento:</w:t>
      </w:r>
    </w:p>
    <w:p w14:paraId="40E9AA90" w14:textId="368BD151" w:rsidR="00D72B1D" w:rsidRPr="00C549C8" w:rsidRDefault="00D72B1D" w:rsidP="00D72B1D">
      <w:pPr>
        <w:pStyle w:val="Ttuloimagen"/>
        <w:rPr>
          <w:i/>
          <w:iCs/>
          <w:smallCaps w:val="0"/>
        </w:rPr>
      </w:pPr>
      <w:r>
        <w:t>Imagen</w:t>
      </w:r>
      <w:r w:rsidR="004744D5">
        <w:t> </w:t>
      </w:r>
      <w:r>
        <w:fldChar w:fldCharType="begin"/>
      </w:r>
      <w:r>
        <w:instrText xml:space="preserve"> SEQ Ilustración \* ARABIC </w:instrText>
      </w:r>
      <w:r>
        <w:fldChar w:fldCharType="separate"/>
      </w:r>
      <w:r w:rsidR="00892C3F">
        <w:t>12</w:t>
      </w:r>
      <w:r>
        <w:fldChar w:fldCharType="end"/>
      </w:r>
      <w:r>
        <w:rPr>
          <w:smallCaps w:val="0"/>
        </w:rPr>
        <w:t xml:space="preserve">.– </w:t>
      </w:r>
      <w:r>
        <w:rPr>
          <w:i/>
          <w:iCs/>
          <w:smallCaps w:val="0"/>
        </w:rPr>
        <w:t>Relación entre la tasa de crecimiento y el tipo impositivo</w:t>
      </w:r>
    </w:p>
    <w:p w14:paraId="5F4133E5" w14:textId="77777777" w:rsidR="00D72B1D" w:rsidRDefault="00D72B1D" w:rsidP="00D72B1D">
      <w:pPr>
        <w:pStyle w:val="Imagen"/>
      </w:pPr>
      <w:r>
        <w:drawing>
          <wp:inline distT="0" distB="0" distL="0" distR="0" wp14:anchorId="7A69D506" wp14:editId="491E4E80">
            <wp:extent cx="2109633" cy="1800000"/>
            <wp:effectExtent l="0" t="0" r="5080" b="0"/>
            <wp:docPr id="43" name="Imagen 4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pic:cNvPicPr/>
                  </pic:nvPicPr>
                  <pic:blipFill>
                    <a:blip r:embed="rId54"/>
                    <a:stretch>
                      <a:fillRect/>
                    </a:stretch>
                  </pic:blipFill>
                  <pic:spPr>
                    <a:xfrm>
                      <a:off x="0" y="0"/>
                      <a:ext cx="2109633" cy="1800000"/>
                    </a:xfrm>
                    <a:prstGeom prst="rect">
                      <a:avLst/>
                    </a:prstGeom>
                  </pic:spPr>
                </pic:pic>
              </a:graphicData>
            </a:graphic>
          </wp:inline>
        </w:drawing>
      </w:r>
    </w:p>
    <w:p w14:paraId="6370D35F" w14:textId="77777777" w:rsidR="00D72B1D" w:rsidRDefault="00D72B1D" w:rsidP="00D72B1D">
      <w:pPr>
        <w:pStyle w:val="PiedeImagen"/>
        <w:rPr>
          <w:i w:val="0"/>
          <w:iCs/>
        </w:rPr>
      </w:pPr>
      <w:r>
        <w:t>Fuente</w:t>
      </w:r>
      <w:r>
        <w:rPr>
          <w:i w:val="0"/>
          <w:iCs/>
        </w:rPr>
        <w:t xml:space="preserve">: </w:t>
      </w:r>
      <w:r w:rsidRPr="00C549C8">
        <w:rPr>
          <w:i w:val="0"/>
          <w:iCs/>
        </w:rPr>
        <w:t xml:space="preserve">Sala i Martín, X. (1999). </w:t>
      </w:r>
      <w:r w:rsidRPr="00C549C8">
        <w:t>Apuntes de crecimiento económico</w:t>
      </w:r>
      <w:r w:rsidRPr="00C549C8">
        <w:rPr>
          <w:i w:val="0"/>
          <w:iCs/>
        </w:rPr>
        <w:t>. Antoni Bosch.</w:t>
      </w:r>
    </w:p>
    <w:p w14:paraId="29740262" w14:textId="534025C9" w:rsidR="00D76182" w:rsidRDefault="00D76182" w:rsidP="00D76182">
      <w:pPr>
        <w:pStyle w:val="Ttulo6"/>
      </w:pPr>
      <w:bookmarkStart w:id="124" w:name="_Toc173958435"/>
      <w:r>
        <w:t>Implicaciones</w:t>
      </w:r>
      <w:bookmarkEnd w:id="124"/>
    </w:p>
    <w:p w14:paraId="5C80F3CA" w14:textId="77777777" w:rsidR="00D72B1D" w:rsidRDefault="00D72B1D" w:rsidP="006B2398">
      <w:pPr>
        <w:pStyle w:val="Nivel1SM"/>
        <w:keepNext/>
        <w:spacing w:before="0" w:after="0"/>
      </w:pPr>
      <w:r>
        <w:t>Este modelo implica que el sector público juega un papel importante en la tasa de crecimiento si el gasto público es productivo.</w:t>
      </w:r>
    </w:p>
    <w:p w14:paraId="5A1585D7" w14:textId="77777777" w:rsidR="00D72B1D" w:rsidRDefault="00D72B1D">
      <w:pPr>
        <w:pStyle w:val="Nivel2SM"/>
      </w:pPr>
      <w:r>
        <w:t>En sentido amplio, la literatura ha considerado como gasto productivo el gasto en seguridad, justicia, defensa, sanidad, transporte, comunicaciones, infraestructura, subsidios a la investigación y el desarrollo, etc.</w:t>
      </w:r>
    </w:p>
    <w:p w14:paraId="06BC73CF" w14:textId="77777777" w:rsidR="00D72B1D" w:rsidRDefault="00D72B1D">
      <w:pPr>
        <w:pStyle w:val="Nivel2SM"/>
        <w:keepNext/>
        <w:spacing w:after="0"/>
      </w:pPr>
      <w:r>
        <w:t>Sin embargo, es necesario hacer algunas matizaciones:</w:t>
      </w:r>
    </w:p>
    <w:p w14:paraId="06B3727E" w14:textId="77777777" w:rsidR="00D72B1D" w:rsidRDefault="00D72B1D">
      <w:pPr>
        <w:pStyle w:val="Nivel3SM"/>
      </w:pPr>
      <w:r>
        <w:t>Este gasto público adicional debe ser compaginado con reformas desde el lado de la oferta que permitan que los nuevos factores y tecnologías sean empleadas (p.ej. invertir en educación es menos rentable si existen rigideces considerables en el mercado de trabajo).</w:t>
      </w:r>
    </w:p>
    <w:p w14:paraId="2D3BF848" w14:textId="77777777" w:rsidR="00D72B1D" w:rsidRPr="00A833CD" w:rsidRDefault="00D72B1D">
      <w:pPr>
        <w:pStyle w:val="Nivel3SM"/>
        <w:rPr>
          <w:smallCaps/>
        </w:rPr>
      </w:pPr>
      <w:r>
        <w:rPr>
          <w:smallCaps/>
        </w:rPr>
        <w:t>Baxter</w:t>
      </w:r>
      <w:r>
        <w:t xml:space="preserve"> y </w:t>
      </w:r>
      <w:r>
        <w:rPr>
          <w:smallCaps/>
        </w:rPr>
        <w:t>King</w:t>
      </w:r>
      <w:r>
        <w:t xml:space="preserve"> muestran que los efectos del gasto público se hacen visibles a largo plazo.</w:t>
      </w:r>
    </w:p>
    <w:p w14:paraId="70B0B7F2" w14:textId="77777777" w:rsidR="00D72B1D" w:rsidRPr="00A833CD" w:rsidRDefault="00D72B1D">
      <w:pPr>
        <w:pStyle w:val="Nivel3SM"/>
      </w:pPr>
      <w:r>
        <w:t>Hemos trabajado con tipo impositivo en general, pero no todos los impuestos tienen el mismo efecto sobre el crecimiento.</w:t>
      </w:r>
    </w:p>
    <w:p w14:paraId="58D84ED0" w14:textId="34C4E941" w:rsidR="00D76182" w:rsidRDefault="00D76182">
      <w:pPr>
        <w:pStyle w:val="Ttulo3"/>
      </w:pPr>
      <w:bookmarkStart w:id="125" w:name="_Toc173958436"/>
      <w:r>
        <w:t>Evidencia empírica</w:t>
      </w:r>
      <w:bookmarkEnd w:id="125"/>
    </w:p>
    <w:p w14:paraId="07AFC8F5" w14:textId="57672549" w:rsidR="00D76182" w:rsidRDefault="00D76182">
      <w:pPr>
        <w:pStyle w:val="Ttulo3"/>
      </w:pPr>
      <w:bookmarkStart w:id="126" w:name="_Toc173958437"/>
      <w:r>
        <w:t>Valoración</w:t>
      </w:r>
      <w:bookmarkEnd w:id="126"/>
    </w:p>
    <w:p w14:paraId="2CB8B487" w14:textId="2355E1BC" w:rsidR="00D72B1D" w:rsidRDefault="004B1339" w:rsidP="006B2398">
      <w:pPr>
        <w:pStyle w:val="Nivel1SM"/>
        <w:spacing w:before="0" w:after="0"/>
      </w:pPr>
      <w:r>
        <w:t>En esta sección</w:t>
      </w:r>
      <w:r w:rsidR="000B0E0A">
        <w:t>,</w:t>
      </w:r>
      <w:r>
        <w:t xml:space="preserve"> hemos mostrado cómo el gobierno tiene dos caras:</w:t>
      </w:r>
    </w:p>
    <w:p w14:paraId="24C2D702" w14:textId="3E7ED8F4" w:rsidR="00D72B1D" w:rsidRDefault="00D72B1D">
      <w:pPr>
        <w:pStyle w:val="Nivel2SM"/>
      </w:pPr>
      <w:r>
        <w:t>P</w:t>
      </w:r>
      <w:r w:rsidR="004B1339">
        <w:t>or una lado</w:t>
      </w:r>
      <w:r w:rsidR="000B0E0A">
        <w:t>,</w:t>
      </w:r>
      <w:r w:rsidR="004B1339">
        <w:t xml:space="preserve"> suministra bienes que son deseables (en este caso productivos) para los agentes privados de la economía y,</w:t>
      </w:r>
    </w:p>
    <w:p w14:paraId="2898D023" w14:textId="77777777" w:rsidR="00D72B1D" w:rsidRDefault="00D72B1D">
      <w:pPr>
        <w:pStyle w:val="Nivel2SM"/>
      </w:pPr>
      <w:r>
        <w:t>P</w:t>
      </w:r>
      <w:r w:rsidR="004B1339">
        <w:t>or otro lado, debe utilizar impuestos para financiar esos bienes deseables.</w:t>
      </w:r>
    </w:p>
    <w:p w14:paraId="2C6E5238" w14:textId="77777777" w:rsidR="00E76A11" w:rsidRDefault="004B1339">
      <w:pPr>
        <w:pStyle w:val="Nivel1SM"/>
        <w:keepNext/>
        <w:spacing w:after="0"/>
      </w:pPr>
      <w:r>
        <w:t>El primer aspecto es positivo para la economía, mientras que el segundo es negativo.</w:t>
      </w:r>
    </w:p>
    <w:p w14:paraId="68912883" w14:textId="77777777" w:rsidR="00E76A11" w:rsidRDefault="004B1339">
      <w:pPr>
        <w:pStyle w:val="Nivel2SM"/>
      </w:pPr>
      <w:r>
        <w:t xml:space="preserve">Ese </w:t>
      </w:r>
      <w:r>
        <w:rPr>
          <w:i/>
          <w:iCs/>
        </w:rPr>
        <w:t>trade-off</w:t>
      </w:r>
      <w:r>
        <w:t xml:space="preserve"> entre estas dos fuerzas nos permite hallar el tamaño óptimo del gobierno.</w:t>
      </w:r>
    </w:p>
    <w:p w14:paraId="113C9D39" w14:textId="77777777" w:rsidR="00486628" w:rsidRDefault="004B1339">
      <w:pPr>
        <w:pStyle w:val="Nivel1SM"/>
        <w:keepNext/>
        <w:spacing w:after="0"/>
      </w:pPr>
      <w:r>
        <w:lastRenderedPageBreak/>
        <w:t>A pesar del interés que presenta este análisis existe un aspecto del sistema impositivo que no se puede analizar en un modelo con tasa de ahorro e inversión constate.</w:t>
      </w:r>
    </w:p>
    <w:p w14:paraId="343F0489" w14:textId="77777777" w:rsidR="00486628" w:rsidRDefault="004B1339">
      <w:pPr>
        <w:pStyle w:val="Nivel2SM"/>
        <w:keepNext/>
        <w:spacing w:after="0"/>
      </w:pPr>
      <w:r>
        <w:t xml:space="preserve">En general, los impuestos reducen la rentabilidad neta de las inversiones al quedarse el gobierno con una parte del ingreso generado por la inversión. Esta reducción de la rentabilidad reduce los </w:t>
      </w:r>
      <w:r>
        <w:rPr>
          <w:i/>
          <w:iCs/>
        </w:rPr>
        <w:t>incentivos</w:t>
      </w:r>
      <w:r>
        <w:t xml:space="preserve"> que tienen las empresas para invertir y esto tiene repercusiones sobre el crecimiento económico.</w:t>
      </w:r>
    </w:p>
    <w:p w14:paraId="4DE94570" w14:textId="77777777" w:rsidR="00486628" w:rsidRDefault="004B1339">
      <w:pPr>
        <w:pStyle w:val="Nivel3SM"/>
      </w:pPr>
      <w:r>
        <w:t>Obsérvese que estas cuestiones, ciertamente importantes, deben estudiarse en contextos donde las empresas escogen óptimamente la inversión que desean realizar como respuesta a las diferentes rentabilidades.</w:t>
      </w:r>
    </w:p>
    <w:p w14:paraId="2B0E349E" w14:textId="6F529349" w:rsidR="004B1339" w:rsidRDefault="004B1339">
      <w:pPr>
        <w:pStyle w:val="Nivel2SM"/>
      </w:pPr>
      <w:r>
        <w:t>Sorprendentemente, sin embargo, los resultados obtenidos con este simple modelo son bastante satisfactorios.</w:t>
      </w:r>
    </w:p>
    <w:p w14:paraId="3D53D1EA" w14:textId="72F25A01" w:rsidR="00CC3F25" w:rsidRDefault="00CC3F25">
      <w:pPr>
        <w:pStyle w:val="Nivel1SM"/>
        <w:keepNext/>
        <w:spacing w:after="0"/>
      </w:pPr>
      <w:r>
        <w:t>En cualquier caso, es importante tener en consideración que no todos los impuestos son iguales. Un área de investigación se ha dedicado a caracterizar la estructura impositiva o la reforma fiscal que debería emprenderse para maximizar el crecimiento. En este sentido</w:t>
      </w:r>
      <w:r w:rsidR="00486628">
        <w:t>,</w:t>
      </w:r>
      <w:r>
        <w:t xml:space="preserve"> destacan los trabajos de </w:t>
      </w:r>
      <w:r>
        <w:rPr>
          <w:smallCaps/>
        </w:rPr>
        <w:t>Judd</w:t>
      </w:r>
      <w:r>
        <w:t xml:space="preserve">, </w:t>
      </w:r>
      <w:proofErr w:type="spellStart"/>
      <w:r>
        <w:rPr>
          <w:smallCaps/>
        </w:rPr>
        <w:t>Chamley</w:t>
      </w:r>
      <w:proofErr w:type="spellEnd"/>
      <w:r>
        <w:t xml:space="preserve">, </w:t>
      </w:r>
      <w:r w:rsidRPr="00CC3F25">
        <w:rPr>
          <w:smallCaps/>
        </w:rPr>
        <w:t>Jones</w:t>
      </w:r>
      <w:r>
        <w:t xml:space="preserve"> y </w:t>
      </w:r>
      <w:proofErr w:type="spellStart"/>
      <w:r>
        <w:rPr>
          <w:smallCaps/>
        </w:rPr>
        <w:t>Stoky</w:t>
      </w:r>
      <w:proofErr w:type="spellEnd"/>
      <w:r>
        <w:t xml:space="preserve"> y </w:t>
      </w:r>
      <w:r>
        <w:rPr>
          <w:smallCaps/>
        </w:rPr>
        <w:t>Rebelo</w:t>
      </w:r>
      <w:r>
        <w:t>.</w:t>
      </w:r>
    </w:p>
    <w:p w14:paraId="52F1053B" w14:textId="77777777" w:rsidR="001313FF" w:rsidRPr="001313FF" w:rsidRDefault="00CC3F25">
      <w:pPr>
        <w:pStyle w:val="Nivel2SM"/>
        <w:rPr>
          <w:smallCaps/>
        </w:rPr>
      </w:pPr>
      <w:r>
        <w:t>En general</w:t>
      </w:r>
      <w:r w:rsidR="00E76A11">
        <w:t>,</w:t>
      </w:r>
      <w:r>
        <w:t xml:space="preserve"> casi todos estos trabajos coinciden en que para financiar un determinado nivel de gasto público es preferible gravar el consumo en lugar de los rendimientos del trabajo (por sus efectos negativos sobre la oferta de trabajo), o los rendimientos del capital físico (por sus efectos negativos en las tasas de inversión).</w:t>
      </w:r>
    </w:p>
    <w:p w14:paraId="4C676394" w14:textId="515F5FF4" w:rsidR="00CC3F25" w:rsidRPr="00CC3F25" w:rsidRDefault="00CC3F25">
      <w:pPr>
        <w:pStyle w:val="Nivel2SM"/>
        <w:rPr>
          <w:smallCaps/>
        </w:rPr>
      </w:pPr>
      <w:bookmarkStart w:id="127" w:name="_Hlk121308154"/>
      <w:r>
        <w:t>Ahora bien, el impuesto sobre el consumo también es distorsionante y afecta a la decisión renta-ocio cuando el trabajo no se ofrece de forma inelástica.</w:t>
      </w:r>
    </w:p>
    <w:p w14:paraId="76C6EA78" w14:textId="688BB0AD" w:rsidR="00342648" w:rsidRDefault="00342648" w:rsidP="00B9022F">
      <w:pPr>
        <w:pStyle w:val="Introduccinyconclusin"/>
      </w:pPr>
      <w:bookmarkStart w:id="128" w:name="_Toc55381925"/>
      <w:bookmarkStart w:id="129" w:name="_Toc55382060"/>
      <w:bookmarkStart w:id="130" w:name="_Toc55382095"/>
      <w:bookmarkStart w:id="131" w:name="_Toc55382523"/>
      <w:bookmarkEnd w:id="127"/>
      <w:r>
        <w:t>CONCLUSIÓN</w:t>
      </w:r>
      <w:bookmarkEnd w:id="128"/>
      <w:bookmarkEnd w:id="129"/>
      <w:bookmarkEnd w:id="130"/>
      <w:bookmarkEnd w:id="131"/>
    </w:p>
    <w:p w14:paraId="1471EF05" w14:textId="77777777" w:rsidR="00E15EEA" w:rsidRPr="00AC65FF" w:rsidRDefault="00E15EEA" w:rsidP="005E6A66">
      <w:pPr>
        <w:pStyle w:val="Nivel1"/>
        <w:keepNext/>
        <w:spacing w:before="0" w:after="0"/>
        <w:rPr>
          <w:spacing w:val="-4"/>
        </w:rPr>
      </w:pPr>
      <w:bookmarkStart w:id="132" w:name="_Hlk72945698"/>
      <w:r w:rsidRPr="00AC65FF">
        <w:rPr>
          <w:b/>
          <w:bCs/>
          <w:i/>
          <w:iCs/>
          <w:spacing w:val="-4"/>
        </w:rPr>
        <w:t>Recapitulación (Ideas clave)</w:t>
      </w:r>
      <w:r w:rsidRPr="00AC65FF">
        <w:rPr>
          <w:spacing w:val="-4"/>
        </w:rPr>
        <w:t>:</w:t>
      </w:r>
    </w:p>
    <w:p w14:paraId="71EB56A0" w14:textId="67F6F21B" w:rsidR="00E15EEA" w:rsidRDefault="001923DB">
      <w:pPr>
        <w:pStyle w:val="Nivel2"/>
      </w:pPr>
      <w:r>
        <w:t>La evidencia empírica muestra que la política fiscal tiene efectos expansivos sobre el PIB, aunque dependiendo del enfoque empírico utilizado, existen divergencias sobre la intensidad de estos efectos expansivos. Estos hallazgos están en línea con las conclusiones de los modelos macroeconómicos que hemos visto (modelo RBC y modelo de la NEK), si bien en los modelos de la NEK los efectos de la política fiscal son mayores al añadir rigideces nominales de precios.</w:t>
      </w:r>
    </w:p>
    <w:p w14:paraId="1996ED70" w14:textId="4D3BFD16" w:rsidR="001923DB" w:rsidRDefault="001923DB">
      <w:pPr>
        <w:pStyle w:val="Nivel2"/>
      </w:pPr>
      <w:r>
        <w:t>En cualquier caso, dependiendo del enfoque empírico utilizado, existen divergencias sobre la intensidad de estos efectos expansivos.</w:t>
      </w:r>
    </w:p>
    <w:p w14:paraId="11691C06" w14:textId="5C491DD2" w:rsidR="001923DB" w:rsidRDefault="001923DB">
      <w:pPr>
        <w:pStyle w:val="Nivel2"/>
        <w:keepNext/>
        <w:spacing w:after="0"/>
      </w:pPr>
      <w:r>
        <w:t xml:space="preserve">Los retardos en su implementación y la dependencia de decisiones discrecionales del </w:t>
      </w:r>
      <w:r>
        <w:rPr>
          <w:i/>
          <w:iCs/>
        </w:rPr>
        <w:t>policy-maker</w:t>
      </w:r>
      <w:r>
        <w:t xml:space="preserve"> provocan una advertencia de prudencia por los economistas a la realización de una política fiscal con objetivos de </w:t>
      </w:r>
      <w:r>
        <w:rPr>
          <w:i/>
          <w:iCs/>
        </w:rPr>
        <w:t>fine-</w:t>
      </w:r>
      <w:proofErr w:type="spellStart"/>
      <w:r>
        <w:rPr>
          <w:i/>
          <w:iCs/>
        </w:rPr>
        <w:t>tuning</w:t>
      </w:r>
      <w:proofErr w:type="spellEnd"/>
      <w:r>
        <w:t xml:space="preserve">. En contraposición, se ponía el énfasis en una política fiscal neutral que dejase actuar a los estabilizadores presupuestarios y con objetivo a la consolidación presupuestaria a medio y largo plazo. Sin embargo, la crisis </w:t>
      </w:r>
      <w:r w:rsidR="00975722">
        <w:t xml:space="preserve">financiera </w:t>
      </w:r>
      <w:r>
        <w:t>global y la crisis del C</w:t>
      </w:r>
      <w:r w:rsidR="00AF70AF">
        <w:t>O</w:t>
      </w:r>
      <w:r>
        <w:t>VID</w:t>
      </w:r>
      <w:r w:rsidR="00AF70AF">
        <w:t>-19</w:t>
      </w:r>
      <w:r>
        <w:t xml:space="preserve">, </w:t>
      </w:r>
      <w:r w:rsidR="00AF70AF">
        <w:t xml:space="preserve">han devuelto a la política fiscal al eje central en los debates de política económica por </w:t>
      </w:r>
      <w:r w:rsidR="00975722">
        <w:t>2 </w:t>
      </w:r>
      <w:r w:rsidR="00AF70AF">
        <w:t>razones</w:t>
      </w:r>
      <w:r w:rsidR="005C393F">
        <w:rPr>
          <w:rStyle w:val="Refdenotaalpie"/>
        </w:rPr>
        <w:footnoteReference w:id="39"/>
      </w:r>
      <w:r w:rsidR="00AF70AF">
        <w:t>:</w:t>
      </w:r>
    </w:p>
    <w:p w14:paraId="16FDCCE7" w14:textId="508F11FC" w:rsidR="00AF70AF" w:rsidRDefault="00AF70AF">
      <w:pPr>
        <w:pStyle w:val="Nivel3"/>
      </w:pPr>
      <w:r>
        <w:t xml:space="preserve">Las </w:t>
      </w:r>
      <w:r w:rsidRPr="00AF70AF">
        <w:rPr>
          <w:i/>
          <w:iCs/>
          <w:u w:val="single"/>
        </w:rPr>
        <w:t>limitaciones de la política monetaria</w:t>
      </w:r>
      <w:r>
        <w:t xml:space="preserve"> para seguir estimulando la economía a partir del </w:t>
      </w:r>
      <w:r w:rsidRPr="00AF70AF">
        <w:rPr>
          <w:i/>
          <w:iCs/>
        </w:rPr>
        <w:t xml:space="preserve">Zero </w:t>
      </w:r>
      <w:proofErr w:type="spellStart"/>
      <w:r w:rsidRPr="00AF70AF">
        <w:rPr>
          <w:i/>
          <w:iCs/>
        </w:rPr>
        <w:t>Lower</w:t>
      </w:r>
      <w:proofErr w:type="spellEnd"/>
      <w:r w:rsidRPr="00AF70AF">
        <w:rPr>
          <w:i/>
          <w:iCs/>
        </w:rPr>
        <w:t xml:space="preserve"> </w:t>
      </w:r>
      <w:proofErr w:type="spellStart"/>
      <w:r w:rsidRPr="00AF70AF">
        <w:rPr>
          <w:i/>
          <w:iCs/>
        </w:rPr>
        <w:t>Bound</w:t>
      </w:r>
      <w:proofErr w:type="spellEnd"/>
      <w:r>
        <w:t>; y</w:t>
      </w:r>
    </w:p>
    <w:p w14:paraId="0C56A6A0" w14:textId="0660B9DD" w:rsidR="00AF70AF" w:rsidRDefault="00AF70AF">
      <w:pPr>
        <w:pStyle w:val="Nivel3"/>
      </w:pPr>
      <w:r>
        <w:lastRenderedPageBreak/>
        <w:t xml:space="preserve">Por </w:t>
      </w:r>
      <w:r w:rsidRPr="00AF70AF">
        <w:rPr>
          <w:i/>
          <w:iCs/>
          <w:u w:val="single"/>
        </w:rPr>
        <w:t>aritmética fiscal</w:t>
      </w:r>
      <w:r>
        <w:t xml:space="preserve">, ya que los tipos de interés se encuentran por debajo de la tasa de crecimiento del PIB nominal. Esto implica un menor problema de financiación de los </w:t>
      </w:r>
      <w:r w:rsidR="00624260">
        <w:t>E</w:t>
      </w:r>
      <w:r>
        <w:t xml:space="preserve">stados y </w:t>
      </w:r>
      <w:r w:rsidR="00624260">
        <w:t xml:space="preserve">una menor </w:t>
      </w:r>
      <w:r>
        <w:t>preocupación por la sostenibilidad de la deuda</w:t>
      </w:r>
      <w:r w:rsidR="00E252FE">
        <w:t xml:space="preserve">. Al menos así ha sido hasta la reciente subida de los tipos de interés por parte de los principales bancos centrales. </w:t>
      </w:r>
      <w:r w:rsidR="00E252FE">
        <w:rPr>
          <w:smallCaps/>
        </w:rPr>
        <w:t>Blanchard</w:t>
      </w:r>
      <w:r w:rsidR="00E252FE">
        <w:t xml:space="preserve"> y </w:t>
      </w:r>
      <w:r w:rsidR="00E252FE">
        <w:rPr>
          <w:smallCaps/>
        </w:rPr>
        <w:t>Summers</w:t>
      </w:r>
      <w:r w:rsidR="00E252FE">
        <w:t xml:space="preserve"> debaten acerca de la persistencia de la condición </w:t>
      </w:r>
      <m:oMath>
        <m:r>
          <m:rPr>
            <m:nor/>
          </m:rPr>
          <w:rPr>
            <w:i/>
            <w:iCs/>
          </w:rPr>
          <m:t>r</m:t>
        </m:r>
        <m:r>
          <w:rPr>
            <w:rFonts w:ascii="Cambria Math" w:hAnsi="Cambria Math"/>
          </w:rPr>
          <m:t>&lt;</m:t>
        </m:r>
        <m:r>
          <m:rPr>
            <m:nor/>
          </m:rPr>
          <w:rPr>
            <w:i/>
            <w:iCs/>
          </w:rPr>
          <m:t>g</m:t>
        </m:r>
      </m:oMath>
      <w:r w:rsidR="00FD719A">
        <w:rPr>
          <w:rStyle w:val="Refdenotaalpie"/>
        </w:rPr>
        <w:footnoteReference w:id="40"/>
      </w:r>
      <w:r>
        <w:t>.</w:t>
      </w:r>
    </w:p>
    <w:p w14:paraId="695ECA0E" w14:textId="77777777" w:rsidR="00AF70AF" w:rsidRDefault="00AF70AF">
      <w:pPr>
        <w:pStyle w:val="Nivel2"/>
        <w:keepNext/>
        <w:spacing w:after="0"/>
      </w:pPr>
      <w:r>
        <w:t>Por último, se han revisado los efectos de una política fiscal en el largo plazo.</w:t>
      </w:r>
    </w:p>
    <w:p w14:paraId="0BB6A0C2" w14:textId="77777777" w:rsidR="00AF70AF" w:rsidRDefault="00AF70AF">
      <w:pPr>
        <w:pStyle w:val="Nivel3"/>
      </w:pPr>
      <w:r>
        <w:t>En relación con el efecto de los sistemas de pensiones, en el marco sencillo de un modelo de generaciones solapadas se concluye que un sistema de pensiones de reparto disminuye el ahorro.</w:t>
      </w:r>
    </w:p>
    <w:p w14:paraId="147D0708" w14:textId="46CEB885" w:rsidR="00AF70AF" w:rsidRDefault="00AF70AF">
      <w:pPr>
        <w:pStyle w:val="Nivel3"/>
      </w:pPr>
      <w:r>
        <w:t>Por lo que se refiere al efecto a largo plazo del gasto público, hemos visto que depende en gran medida de factores como si e</w:t>
      </w:r>
      <w:r w:rsidR="004C66A4">
        <w:t>l</w:t>
      </w:r>
      <w:r>
        <w:t xml:space="preserve"> gasto público </w:t>
      </w:r>
      <w:r w:rsidR="004C66A4">
        <w:t xml:space="preserve">es </w:t>
      </w:r>
      <w:r>
        <w:t>productivo o no productivo y si se financia con impuestos distorsionantes o no.</w:t>
      </w:r>
    </w:p>
    <w:p w14:paraId="217D7F58" w14:textId="77777777" w:rsidR="00E15EEA" w:rsidRPr="00AC65FF" w:rsidRDefault="00E15EEA">
      <w:pPr>
        <w:pStyle w:val="Nivel1"/>
        <w:keepNext/>
        <w:spacing w:after="0"/>
        <w:rPr>
          <w:spacing w:val="-4"/>
        </w:rPr>
      </w:pPr>
      <w:r w:rsidRPr="00AC65FF">
        <w:rPr>
          <w:b/>
          <w:bCs/>
          <w:i/>
          <w:iCs/>
          <w:spacing w:val="-4"/>
        </w:rPr>
        <w:t>Relevancia</w:t>
      </w:r>
      <w:r w:rsidRPr="00AC65FF">
        <w:rPr>
          <w:spacing w:val="-4"/>
        </w:rPr>
        <w:t>:</w:t>
      </w:r>
    </w:p>
    <w:p w14:paraId="668B253D" w14:textId="77777777" w:rsidR="00E15EEA" w:rsidRDefault="00E15EEA">
      <w:pPr>
        <w:pStyle w:val="Nivel2"/>
      </w:pPr>
    </w:p>
    <w:p w14:paraId="03207FF0" w14:textId="77777777" w:rsidR="00E15EEA" w:rsidRPr="00AC65FF" w:rsidRDefault="00E15EEA">
      <w:pPr>
        <w:pStyle w:val="Nivel1"/>
        <w:keepNext/>
        <w:spacing w:after="0"/>
        <w:rPr>
          <w:spacing w:val="-4"/>
        </w:rPr>
      </w:pPr>
      <w:r w:rsidRPr="00AC65FF">
        <w:rPr>
          <w:b/>
          <w:bCs/>
          <w:i/>
          <w:iCs/>
          <w:spacing w:val="-4"/>
        </w:rPr>
        <w:t>Extensiones y relación con otras partes del temario</w:t>
      </w:r>
      <w:r w:rsidRPr="00AC65FF">
        <w:rPr>
          <w:spacing w:val="-4"/>
        </w:rPr>
        <w:t>:</w:t>
      </w:r>
    </w:p>
    <w:p w14:paraId="10D8C773" w14:textId="77777777" w:rsidR="00E15EEA" w:rsidRDefault="00E15EEA">
      <w:pPr>
        <w:pStyle w:val="Nivel2"/>
      </w:pPr>
    </w:p>
    <w:p w14:paraId="67682F2A" w14:textId="77777777" w:rsidR="00E15EEA" w:rsidRPr="00AC65FF" w:rsidRDefault="00E15EEA">
      <w:pPr>
        <w:pStyle w:val="Nivel1"/>
        <w:keepNext/>
        <w:spacing w:after="0"/>
        <w:rPr>
          <w:spacing w:val="-4"/>
        </w:rPr>
      </w:pPr>
      <w:r w:rsidRPr="00AC65FF">
        <w:rPr>
          <w:b/>
          <w:bCs/>
          <w:i/>
          <w:iCs/>
          <w:spacing w:val="-4"/>
        </w:rPr>
        <w:t>Opinión</w:t>
      </w:r>
      <w:r w:rsidRPr="00AC65FF">
        <w:rPr>
          <w:spacing w:val="-4"/>
        </w:rPr>
        <w:t>:</w:t>
      </w:r>
    </w:p>
    <w:p w14:paraId="22E64B6E" w14:textId="77777777" w:rsidR="00E15EEA" w:rsidRDefault="00E15EEA">
      <w:pPr>
        <w:pStyle w:val="Nivel2"/>
      </w:pPr>
    </w:p>
    <w:p w14:paraId="77E88762" w14:textId="77777777" w:rsidR="00E15EEA" w:rsidRDefault="00E15EEA">
      <w:pPr>
        <w:pStyle w:val="Nivel1"/>
        <w:keepNext/>
        <w:spacing w:after="0"/>
        <w:rPr>
          <w:spacing w:val="-4"/>
        </w:rPr>
      </w:pPr>
      <w:r w:rsidRPr="00AC65FF">
        <w:rPr>
          <w:b/>
          <w:bCs/>
          <w:i/>
          <w:iCs/>
          <w:spacing w:val="-4"/>
        </w:rPr>
        <w:t>Idea final (Salida o cierre)</w:t>
      </w:r>
      <w:r w:rsidRPr="00AC65FF">
        <w:rPr>
          <w:spacing w:val="-4"/>
        </w:rPr>
        <w:t>:</w:t>
      </w:r>
    </w:p>
    <w:p w14:paraId="2E9EC54C" w14:textId="5C94B8FC" w:rsidR="00E15EEA" w:rsidRDefault="00AF70AF">
      <w:pPr>
        <w:pStyle w:val="Nivel2"/>
      </w:pPr>
      <w:r>
        <w:t xml:space="preserve">Desde la década de 1980 hasta 2007, en el contexto de la Gran Moderación, el consenso entre los economistas era el empleo de la política monetaria con objetivos de </w:t>
      </w:r>
      <w:r>
        <w:rPr>
          <w:i/>
          <w:iCs/>
        </w:rPr>
        <w:t>fine-</w:t>
      </w:r>
      <w:proofErr w:type="spellStart"/>
      <w:r>
        <w:rPr>
          <w:i/>
          <w:iCs/>
        </w:rPr>
        <w:t>tuning</w:t>
      </w:r>
      <w:proofErr w:type="spellEnd"/>
      <w:r>
        <w:t xml:space="preserve">, mientras que la política fiscal (ante sus </w:t>
      </w:r>
      <w:proofErr w:type="spellStart"/>
      <w:r w:rsidRPr="00AF70AF">
        <w:rPr>
          <w:i/>
          <w:iCs/>
        </w:rPr>
        <w:t>lags</w:t>
      </w:r>
      <w:proofErr w:type="spellEnd"/>
      <w:r>
        <w:t xml:space="preserve"> y su mayor discrecionalidad y la poca claridad de sus efectos) debía ser neutral y dejar jugar únicamente a los denominados estabilizadores automáticos, garantizando la sostenibilidad de las cuentas públicas.</w:t>
      </w:r>
    </w:p>
    <w:p w14:paraId="50897AEE" w14:textId="4D5A1D70" w:rsidR="00AF70AF" w:rsidRDefault="00AF70AF">
      <w:pPr>
        <w:pStyle w:val="Nivel2"/>
      </w:pPr>
      <w:r>
        <w:t>Sin embargo, en el contexto actual esta situación ha cambiado porque se han dado una serie de circunstancias que han limitado la efectividad de la política monetaria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 dando lugar a una mayor importancia de la política fiscal.</w:t>
      </w:r>
    </w:p>
    <w:p w14:paraId="5EC80ADA" w14:textId="64575B54" w:rsidR="00AF70AF" w:rsidRPr="00AF70AF" w:rsidRDefault="00AF70AF">
      <w:pPr>
        <w:pStyle w:val="Nivel2"/>
        <w:rPr>
          <w:highlight w:val="yellow"/>
        </w:rPr>
      </w:pPr>
      <w:r w:rsidRPr="00AF70AF">
        <w:rPr>
          <w:highlight w:val="yellow"/>
        </w:rPr>
        <w:t>En cualquier caso, a día 24/05/2022 el énfasis está en la decisión de los bancos centrales de retomar la política monetaria contractiva, subiendo los tipos de interés y qui</w:t>
      </w:r>
      <w:r w:rsidR="00F35A49">
        <w:rPr>
          <w:highlight w:val="yellow"/>
        </w:rPr>
        <w:t>é</w:t>
      </w:r>
      <w:r w:rsidRPr="00AF70AF">
        <w:rPr>
          <w:highlight w:val="yellow"/>
        </w:rPr>
        <w:t xml:space="preserve">n sabe lo que pasará con el </w:t>
      </w:r>
      <w:proofErr w:type="spellStart"/>
      <w:r w:rsidRPr="00AF70AF">
        <w:rPr>
          <w:i/>
          <w:iCs/>
          <w:highlight w:val="yellow"/>
        </w:rPr>
        <w:t>effective</w:t>
      </w:r>
      <w:proofErr w:type="spellEnd"/>
      <w:r w:rsidRPr="00AF70AF">
        <w:rPr>
          <w:i/>
          <w:iCs/>
          <w:highlight w:val="yellow"/>
        </w:rPr>
        <w:t xml:space="preserve"> </w:t>
      </w:r>
      <w:proofErr w:type="spellStart"/>
      <w:r w:rsidRPr="00AF70AF">
        <w:rPr>
          <w:i/>
          <w:iCs/>
          <w:highlight w:val="yellow"/>
        </w:rPr>
        <w:t>lower</w:t>
      </w:r>
      <w:proofErr w:type="spellEnd"/>
      <w:r w:rsidRPr="00AF70AF">
        <w:rPr>
          <w:i/>
          <w:iCs/>
          <w:highlight w:val="yellow"/>
        </w:rPr>
        <w:t xml:space="preserve"> </w:t>
      </w:r>
      <w:proofErr w:type="spellStart"/>
      <w:r w:rsidRPr="00AF70AF">
        <w:rPr>
          <w:i/>
          <w:iCs/>
          <w:highlight w:val="yellow"/>
        </w:rPr>
        <w:t>bound</w:t>
      </w:r>
      <w:proofErr w:type="spellEnd"/>
      <w:r w:rsidRPr="00AF70AF">
        <w:rPr>
          <w:highlight w:val="yellow"/>
        </w:rPr>
        <w:t>.</w:t>
      </w:r>
    </w:p>
    <w:bookmarkEnd w:id="132"/>
    <w:p w14:paraId="35430F61" w14:textId="77777777" w:rsidR="008233F9" w:rsidRDefault="008233F9">
      <w:pPr>
        <w:spacing w:after="160"/>
        <w:jc w:val="left"/>
      </w:pPr>
      <w:r>
        <w:br w:type="page"/>
      </w:r>
    </w:p>
    <w:p w14:paraId="68B1C704" w14:textId="77777777" w:rsidR="00342648" w:rsidRDefault="00342648" w:rsidP="00342648">
      <w:pPr>
        <w:pStyle w:val="Ttulo4"/>
      </w:pPr>
      <w:r>
        <w:lastRenderedPageBreak/>
        <w:t>Bibliografía</w:t>
      </w:r>
    </w:p>
    <w:p w14:paraId="2BDAED29" w14:textId="77777777" w:rsidR="00353222" w:rsidRDefault="004477AF" w:rsidP="000D7E08">
      <w:pPr>
        <w:ind w:left="284"/>
      </w:pPr>
      <w:r>
        <w:t>Tema ICEX-CECO</w:t>
      </w:r>
    </w:p>
    <w:p w14:paraId="61F043D7" w14:textId="7E0C3ACF" w:rsidR="00076125" w:rsidRDefault="00076125" w:rsidP="00076125">
      <w:pPr>
        <w:ind w:left="284"/>
      </w:pPr>
      <w:r w:rsidRPr="00793538">
        <w:rPr>
          <w:lang w:val="en-US"/>
        </w:rPr>
        <w:t xml:space="preserve">Sims, E. (2017). </w:t>
      </w:r>
      <w:r w:rsidRPr="00793538">
        <w:rPr>
          <w:i/>
          <w:iCs/>
          <w:lang w:val="en-US"/>
        </w:rPr>
        <w:t>Graduate Macro Theory II: Fiscal Policy in the RBC Model</w:t>
      </w:r>
      <w:r w:rsidRPr="00793538">
        <w:rPr>
          <w:lang w:val="en-US"/>
        </w:rPr>
        <w:t xml:space="preserve">. </w:t>
      </w:r>
      <w:hyperlink r:id="rId55" w:history="1">
        <w:r w:rsidRPr="000E7FBE">
          <w:rPr>
            <w:rStyle w:val="Hipervnculo"/>
          </w:rPr>
          <w:t>https://www3.nd.edu/~esims1/fiscal_policy_sp2017.pdf</w:t>
        </w:r>
      </w:hyperlink>
    </w:p>
    <w:p w14:paraId="50A720E7" w14:textId="6D188D43" w:rsidR="00582C44" w:rsidRPr="00793538" w:rsidRDefault="00582C44" w:rsidP="000D7E08">
      <w:pPr>
        <w:ind w:left="284"/>
        <w:rPr>
          <w:lang w:val="en-US"/>
        </w:rPr>
      </w:pPr>
      <w:r w:rsidRPr="00582C44">
        <w:t xml:space="preserve">Romer, D. (2019). </w:t>
      </w:r>
      <w:r w:rsidRPr="00793538">
        <w:rPr>
          <w:i/>
          <w:iCs/>
          <w:lang w:val="en-US"/>
        </w:rPr>
        <w:t>Advanced macroeconomics</w:t>
      </w:r>
      <w:r w:rsidRPr="00793538">
        <w:rPr>
          <w:lang w:val="en-US"/>
        </w:rPr>
        <w:t xml:space="preserve"> (Fifth Edition). McGraw-Hill Education. Chapter 13</w:t>
      </w:r>
    </w:p>
    <w:p w14:paraId="3932142A" w14:textId="43A643A5" w:rsidR="00582C44" w:rsidRDefault="00582C44" w:rsidP="000D7E08">
      <w:pPr>
        <w:ind w:left="284"/>
      </w:pPr>
      <w:r w:rsidRPr="00793538">
        <w:rPr>
          <w:lang w:val="en-US"/>
        </w:rPr>
        <w:t xml:space="preserve">Heijdra, B. J. (2017). </w:t>
      </w:r>
      <w:r w:rsidRPr="00793538">
        <w:rPr>
          <w:i/>
          <w:iCs/>
          <w:lang w:val="en-US"/>
        </w:rPr>
        <w:t>Foundations of modern macroeconomics</w:t>
      </w:r>
      <w:r w:rsidRPr="00793538">
        <w:rPr>
          <w:lang w:val="en-US"/>
        </w:rPr>
        <w:t xml:space="preserve"> (Third edition). </w:t>
      </w:r>
      <w:r w:rsidRPr="00582C44">
        <w:t xml:space="preserve">Oxford </w:t>
      </w:r>
      <w:proofErr w:type="spellStart"/>
      <w:r>
        <w:t>U</w:t>
      </w:r>
      <w:r w:rsidRPr="00582C44">
        <w:t>niversity</w:t>
      </w:r>
      <w:proofErr w:type="spellEnd"/>
      <w:r w:rsidRPr="00582C44">
        <w:t xml:space="preserve"> </w:t>
      </w:r>
      <w:proofErr w:type="spellStart"/>
      <w:r w:rsidRPr="00582C44">
        <w:t>Press</w:t>
      </w:r>
      <w:proofErr w:type="spellEnd"/>
      <w:r w:rsidRPr="00582C44">
        <w:t>.</w:t>
      </w:r>
      <w:r>
        <w:t xml:space="preserve"> Páginas</w:t>
      </w:r>
      <w:r w:rsidR="00F35A49">
        <w:t> </w:t>
      </w:r>
      <w:r>
        <w:t>612 y ss.</w:t>
      </w:r>
    </w:p>
    <w:p w14:paraId="16162340" w14:textId="6B3C0DBA" w:rsidR="00967361" w:rsidRDefault="00967361" w:rsidP="000D7E08">
      <w:pPr>
        <w:ind w:left="284"/>
      </w:pPr>
      <w:r w:rsidRPr="00967361">
        <w:t xml:space="preserve">Sala i Martín, X. (1999). </w:t>
      </w:r>
      <w:r w:rsidRPr="00967361">
        <w:rPr>
          <w:i/>
          <w:iCs/>
        </w:rPr>
        <w:t>Apuntes de crecimiento económico</w:t>
      </w:r>
      <w:r w:rsidRPr="00967361">
        <w:t>. Antoni Bosch.</w:t>
      </w:r>
      <w:r>
        <w:t xml:space="preserve"> Apartado</w:t>
      </w:r>
      <w:r w:rsidR="00F35A49">
        <w:t> </w:t>
      </w:r>
      <w:r>
        <w:t>2.3 y Capítulo</w:t>
      </w:r>
      <w:r w:rsidR="00F35A49">
        <w:t> </w:t>
      </w:r>
      <w:r>
        <w:t>6</w:t>
      </w:r>
      <w:r w:rsidR="00D35EA7">
        <w:t>.</w:t>
      </w:r>
    </w:p>
    <w:p w14:paraId="23BC2071" w14:textId="27329BFF" w:rsidR="00353222" w:rsidRPr="004477AF" w:rsidRDefault="00353222" w:rsidP="000D7E08">
      <w:pPr>
        <w:ind w:left="284"/>
      </w:pPr>
      <w:r>
        <w:t>Tema Juan Luis Cordero Tarifa.</w:t>
      </w:r>
    </w:p>
    <w:p w14:paraId="7E70B9BF" w14:textId="77777777" w:rsidR="00E15EEA" w:rsidRDefault="00E15EEA" w:rsidP="00E15EEA">
      <w:pPr>
        <w:pStyle w:val="Ttulo4"/>
      </w:pPr>
      <w:bookmarkStart w:id="133" w:name="_Hlk72945650"/>
      <w:r>
        <w:t>Preguntas de otros exámenes</w:t>
      </w:r>
    </w:p>
    <w:p w14:paraId="4592C8E6" w14:textId="77777777" w:rsidR="00E15EEA" w:rsidRDefault="00E15EEA">
      <w:pPr>
        <w:pStyle w:val="Nivel2SM"/>
        <w:ind w:hanging="142"/>
        <w:contextualSpacing w:val="0"/>
      </w:pPr>
    </w:p>
    <w:p w14:paraId="2B320AC7" w14:textId="77777777" w:rsidR="00E15EEA" w:rsidRDefault="00E15EEA" w:rsidP="00E15EEA">
      <w:pPr>
        <w:pStyle w:val="Ttulo4"/>
      </w:pPr>
      <w:r>
        <w:t>Enlace a preguntas tipo test</w:t>
      </w:r>
    </w:p>
    <w:p w14:paraId="2EFD286A" w14:textId="47439C2A" w:rsidR="00E15EEA" w:rsidRDefault="00E15EEA" w:rsidP="00E15EEA">
      <w:hyperlink r:id="rId56" w:history="1">
        <w:r w:rsidRPr="00270438">
          <w:rPr>
            <w:rStyle w:val="Hipervnculo"/>
          </w:rPr>
          <w:t>https://www.quia.com/quiz/</w:t>
        </w:r>
        <w:r w:rsidR="00A863AC" w:rsidRPr="00A863AC">
          <w:rPr>
            <w:rStyle w:val="Hipervnculo"/>
          </w:rPr>
          <w:t>6562934</w:t>
        </w:r>
        <w:r w:rsidRPr="00270438">
          <w:rPr>
            <w:rStyle w:val="Hipervnculo"/>
          </w:rPr>
          <w:t>.html</w:t>
        </w:r>
      </w:hyperlink>
      <w:bookmarkEnd w:id="133"/>
    </w:p>
    <w:p w14:paraId="5C25428D" w14:textId="154263D9" w:rsidR="00342648" w:rsidRDefault="00342648" w:rsidP="00342648">
      <w:pPr>
        <w:pStyle w:val="Ttulo4"/>
      </w:pPr>
      <w:r w:rsidRPr="00342648">
        <w:t>Anexos</w:t>
      </w:r>
    </w:p>
    <w:p w14:paraId="1C77113D" w14:textId="213B2A53" w:rsidR="00342648" w:rsidRPr="0002549F" w:rsidRDefault="00342648">
      <w:pPr>
        <w:pStyle w:val="Ttulo5"/>
      </w:pPr>
      <w:r w:rsidRPr="0002549F">
        <w:t>Anexo</w:t>
      </w:r>
      <w:r w:rsidR="006B2398">
        <w:t> </w:t>
      </w:r>
      <w:r w:rsidRPr="0002549F">
        <w:t>1</w:t>
      </w:r>
      <w:r w:rsidR="00D564BC">
        <w:rPr>
          <w:i w:val="0"/>
          <w:iCs w:val="0"/>
          <w:u w:val="none"/>
        </w:rPr>
        <w:t xml:space="preserve">: </w:t>
      </w:r>
    </w:p>
    <w:p w14:paraId="1EDD07DC" w14:textId="77777777" w:rsidR="0015013E" w:rsidRPr="00502A72" w:rsidRDefault="0015013E" w:rsidP="00502A72"/>
    <w:sectPr w:rsidR="0015013E" w:rsidRPr="00502A72" w:rsidSect="00793538">
      <w:headerReference w:type="even" r:id="rId57"/>
      <w:headerReference w:type="default" r:id="rId58"/>
      <w:footerReference w:type="even" r:id="rId59"/>
      <w:footerReference w:type="default" r:id="rId60"/>
      <w:headerReference w:type="first" r:id="rId61"/>
      <w:footerReference w:type="first" r:id="rId6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BF103" w14:textId="77777777" w:rsidR="009F09AA" w:rsidRDefault="009F09AA" w:rsidP="00B77C0F">
      <w:r>
        <w:separator/>
      </w:r>
    </w:p>
  </w:endnote>
  <w:endnote w:type="continuationSeparator" w:id="0">
    <w:p w14:paraId="53CE5545" w14:textId="77777777" w:rsidR="009F09AA" w:rsidRDefault="009F09AA"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D2A3D" w:rsidRPr="003013DE" w14:paraId="4E4EAF4C" w14:textId="77777777" w:rsidTr="00585C78">
      <w:trPr>
        <w:trHeight w:val="138"/>
        <w:jc w:val="center"/>
      </w:trPr>
      <w:tc>
        <w:tcPr>
          <w:tcW w:w="1134" w:type="dxa"/>
        </w:tcPr>
        <w:p w14:paraId="454BDB99" w14:textId="77777777" w:rsidR="00DD2A3D" w:rsidRPr="003013DE" w:rsidRDefault="00DD2A3D" w:rsidP="003013DE">
          <w:pPr>
            <w:pStyle w:val="Encabezado"/>
            <w:tabs>
              <w:tab w:val="clear" w:pos="4252"/>
              <w:tab w:val="clear" w:pos="8504"/>
              <w:tab w:val="right" w:pos="924"/>
              <w:tab w:val="center" w:pos="1310"/>
            </w:tabs>
            <w:spacing w:after="0"/>
            <w:contextualSpacing/>
            <w:jc w:val="left"/>
            <w:rPr>
              <w:i/>
              <w:iCs/>
              <w:color w:val="5F2987"/>
              <w:sz w:val="18"/>
              <w:szCs w:val="18"/>
            </w:rPr>
          </w:pPr>
          <w:r w:rsidRPr="003013DE">
            <w:rPr>
              <w:b/>
              <w:bCs/>
              <w:i/>
              <w:iCs/>
              <w:color w:val="5F2987"/>
              <w:spacing w:val="-6"/>
              <w:sz w:val="18"/>
              <w:szCs w:val="18"/>
            </w:rPr>
            <w:fldChar w:fldCharType="begin"/>
          </w:r>
          <w:r w:rsidRPr="003013DE">
            <w:rPr>
              <w:b/>
              <w:bCs/>
              <w:i/>
              <w:iCs/>
              <w:color w:val="5F2987"/>
              <w:spacing w:val="-6"/>
              <w:sz w:val="18"/>
              <w:szCs w:val="18"/>
            </w:rPr>
            <w:instrText>PAGE  \* Arabic  \* MERGEFORMAT</w:instrText>
          </w:r>
          <w:r w:rsidRPr="003013DE">
            <w:rPr>
              <w:b/>
              <w:bCs/>
              <w:i/>
              <w:iCs/>
              <w:color w:val="5F2987"/>
              <w:spacing w:val="-6"/>
              <w:sz w:val="18"/>
              <w:szCs w:val="18"/>
            </w:rPr>
            <w:fldChar w:fldCharType="separate"/>
          </w:r>
          <w:r w:rsidRPr="003013DE">
            <w:rPr>
              <w:b/>
              <w:bCs/>
              <w:i/>
              <w:iCs/>
              <w:color w:val="5F2987"/>
              <w:spacing w:val="-6"/>
              <w:sz w:val="18"/>
              <w:szCs w:val="18"/>
            </w:rPr>
            <w:t>2</w:t>
          </w:r>
          <w:r w:rsidRPr="003013DE">
            <w:rPr>
              <w:b/>
              <w:bCs/>
              <w:i/>
              <w:iCs/>
              <w:color w:val="5F2987"/>
              <w:spacing w:val="-6"/>
              <w:sz w:val="18"/>
              <w:szCs w:val="18"/>
            </w:rPr>
            <w:fldChar w:fldCharType="end"/>
          </w:r>
          <w:r w:rsidRPr="003013DE">
            <w:rPr>
              <w:b/>
              <w:bCs/>
              <w:i/>
              <w:iCs/>
              <w:color w:val="5F2987"/>
              <w:spacing w:val="-6"/>
              <w:sz w:val="18"/>
              <w:szCs w:val="18"/>
            </w:rPr>
            <w:t>/</w:t>
          </w:r>
          <w:r w:rsidRPr="003013DE">
            <w:rPr>
              <w:b/>
              <w:bCs/>
              <w:i/>
              <w:iCs/>
              <w:color w:val="5F2987"/>
              <w:spacing w:val="-6"/>
              <w:sz w:val="18"/>
              <w:szCs w:val="18"/>
            </w:rPr>
            <w:fldChar w:fldCharType="begin"/>
          </w:r>
          <w:r w:rsidRPr="003013DE">
            <w:rPr>
              <w:b/>
              <w:bCs/>
              <w:i/>
              <w:iCs/>
              <w:color w:val="5F2987"/>
              <w:spacing w:val="-6"/>
              <w:sz w:val="18"/>
              <w:szCs w:val="18"/>
            </w:rPr>
            <w:instrText>NUMPAGES  \* Arabic  \* MERGEFORMAT</w:instrText>
          </w:r>
          <w:r w:rsidRPr="003013DE">
            <w:rPr>
              <w:b/>
              <w:bCs/>
              <w:i/>
              <w:iCs/>
              <w:color w:val="5F2987"/>
              <w:spacing w:val="-6"/>
              <w:sz w:val="18"/>
              <w:szCs w:val="18"/>
            </w:rPr>
            <w:fldChar w:fldCharType="separate"/>
          </w:r>
          <w:r w:rsidRPr="003013DE">
            <w:rPr>
              <w:b/>
              <w:bCs/>
              <w:i/>
              <w:iCs/>
              <w:color w:val="5F2987"/>
              <w:spacing w:val="-6"/>
              <w:sz w:val="18"/>
              <w:szCs w:val="18"/>
            </w:rPr>
            <w:t>9</w:t>
          </w:r>
          <w:r w:rsidRPr="003013DE">
            <w:rPr>
              <w:b/>
              <w:bCs/>
              <w:i/>
              <w:iCs/>
              <w:color w:val="5F2987"/>
              <w:spacing w:val="-6"/>
              <w:sz w:val="18"/>
              <w:szCs w:val="18"/>
            </w:rPr>
            <w:fldChar w:fldCharType="end"/>
          </w:r>
        </w:p>
      </w:tc>
      <w:tc>
        <w:tcPr>
          <w:tcW w:w="7088" w:type="dxa"/>
          <w:vAlign w:val="center"/>
        </w:tcPr>
        <w:p w14:paraId="0A34596C" w14:textId="77777777" w:rsidR="00DD2A3D" w:rsidRPr="003013DE" w:rsidRDefault="00DD2A3D" w:rsidP="003013DE">
          <w:pPr>
            <w:pStyle w:val="Encabezado"/>
            <w:spacing w:after="0"/>
            <w:ind w:right="-110"/>
            <w:contextualSpacing/>
            <w:jc w:val="center"/>
            <w:rPr>
              <w:i/>
              <w:iCs/>
              <w:color w:val="5F2987"/>
              <w:sz w:val="18"/>
              <w:szCs w:val="18"/>
            </w:rPr>
          </w:pPr>
        </w:p>
      </w:tc>
      <w:tc>
        <w:tcPr>
          <w:tcW w:w="2551" w:type="dxa"/>
          <w:vAlign w:val="center"/>
        </w:tcPr>
        <w:p w14:paraId="155739BC" w14:textId="77777777" w:rsidR="00DD2A3D" w:rsidRPr="003013DE" w:rsidRDefault="00DD2A3D" w:rsidP="003013DE">
          <w:pPr>
            <w:pStyle w:val="Encabezado"/>
            <w:spacing w:after="0"/>
            <w:contextualSpacing/>
            <w:jc w:val="right"/>
            <w:rPr>
              <w:b/>
              <w:bCs/>
              <w:i/>
              <w:iCs/>
              <w:color w:val="5F2987"/>
              <w:spacing w:val="-6"/>
              <w:sz w:val="18"/>
              <w:szCs w:val="18"/>
            </w:rPr>
          </w:pPr>
        </w:p>
      </w:tc>
    </w:tr>
  </w:tbl>
  <w:p w14:paraId="1AE49636" w14:textId="77777777" w:rsidR="00044055" w:rsidRPr="00DD2A3D" w:rsidRDefault="00044055" w:rsidP="003013DE">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D2A3D" w:rsidRPr="003013DE" w14:paraId="76F94CF1" w14:textId="77777777" w:rsidTr="00585C78">
          <w:trPr>
            <w:trHeight w:val="138"/>
            <w:jc w:val="center"/>
          </w:trPr>
          <w:tc>
            <w:tcPr>
              <w:tcW w:w="1134" w:type="dxa"/>
              <w:vAlign w:val="center"/>
            </w:tcPr>
            <w:p w14:paraId="1E79D093" w14:textId="77777777" w:rsidR="00DD2A3D" w:rsidRPr="003013DE" w:rsidRDefault="00DD2A3D" w:rsidP="003013D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24352D2" w14:textId="77777777" w:rsidR="00DD2A3D" w:rsidRPr="003013DE" w:rsidRDefault="00DD2A3D" w:rsidP="003013DE">
              <w:pPr>
                <w:pStyle w:val="Encabezado"/>
                <w:spacing w:after="0"/>
                <w:ind w:right="-110"/>
                <w:contextualSpacing/>
                <w:jc w:val="center"/>
                <w:rPr>
                  <w:i/>
                  <w:iCs/>
                  <w:color w:val="5F2987"/>
                  <w:sz w:val="18"/>
                  <w:szCs w:val="18"/>
                </w:rPr>
              </w:pPr>
            </w:p>
          </w:tc>
          <w:tc>
            <w:tcPr>
              <w:tcW w:w="2551" w:type="dxa"/>
              <w:vAlign w:val="center"/>
            </w:tcPr>
            <w:p w14:paraId="2BCD1DB4" w14:textId="77777777" w:rsidR="00DD2A3D" w:rsidRPr="003013DE" w:rsidRDefault="00DD2A3D" w:rsidP="003013DE">
              <w:pPr>
                <w:pStyle w:val="Encabezado"/>
                <w:spacing w:after="0"/>
                <w:contextualSpacing/>
                <w:jc w:val="right"/>
                <w:rPr>
                  <w:b/>
                  <w:bCs/>
                  <w:i/>
                  <w:iCs/>
                  <w:color w:val="5F2987"/>
                  <w:spacing w:val="-6"/>
                  <w:sz w:val="18"/>
                  <w:szCs w:val="18"/>
                </w:rPr>
              </w:pPr>
              <w:r w:rsidRPr="003013DE">
                <w:rPr>
                  <w:b/>
                  <w:bCs/>
                  <w:i/>
                  <w:iCs/>
                  <w:color w:val="5F2987"/>
                  <w:spacing w:val="-6"/>
                  <w:sz w:val="18"/>
                  <w:szCs w:val="18"/>
                </w:rPr>
                <w:fldChar w:fldCharType="begin"/>
              </w:r>
              <w:r w:rsidRPr="003013DE">
                <w:rPr>
                  <w:b/>
                  <w:bCs/>
                  <w:i/>
                  <w:iCs/>
                  <w:color w:val="5F2987"/>
                  <w:spacing w:val="-6"/>
                  <w:sz w:val="18"/>
                  <w:szCs w:val="18"/>
                </w:rPr>
                <w:instrText>PAGE  \* Arabic  \* MERGEFORMAT</w:instrText>
              </w:r>
              <w:r w:rsidRPr="003013DE">
                <w:rPr>
                  <w:b/>
                  <w:bCs/>
                  <w:i/>
                  <w:iCs/>
                  <w:color w:val="5F2987"/>
                  <w:spacing w:val="-6"/>
                  <w:sz w:val="18"/>
                  <w:szCs w:val="18"/>
                </w:rPr>
                <w:fldChar w:fldCharType="separate"/>
              </w:r>
              <w:r w:rsidRPr="003013DE">
                <w:rPr>
                  <w:b/>
                  <w:bCs/>
                  <w:i/>
                  <w:iCs/>
                  <w:color w:val="5F2987"/>
                  <w:spacing w:val="-6"/>
                  <w:sz w:val="18"/>
                  <w:szCs w:val="18"/>
                </w:rPr>
                <w:t>1</w:t>
              </w:r>
              <w:r w:rsidRPr="003013DE">
                <w:rPr>
                  <w:b/>
                  <w:bCs/>
                  <w:i/>
                  <w:iCs/>
                  <w:color w:val="5F2987"/>
                  <w:spacing w:val="-6"/>
                  <w:sz w:val="18"/>
                  <w:szCs w:val="18"/>
                </w:rPr>
                <w:fldChar w:fldCharType="end"/>
              </w:r>
              <w:r w:rsidRPr="003013DE">
                <w:rPr>
                  <w:b/>
                  <w:bCs/>
                  <w:i/>
                  <w:iCs/>
                  <w:color w:val="5F2987"/>
                  <w:spacing w:val="-6"/>
                  <w:sz w:val="18"/>
                  <w:szCs w:val="18"/>
                </w:rPr>
                <w:t>/</w:t>
              </w:r>
              <w:r w:rsidRPr="003013DE">
                <w:rPr>
                  <w:b/>
                  <w:bCs/>
                  <w:i/>
                  <w:iCs/>
                  <w:color w:val="5F2987"/>
                  <w:spacing w:val="-6"/>
                  <w:sz w:val="18"/>
                  <w:szCs w:val="18"/>
                </w:rPr>
                <w:fldChar w:fldCharType="begin"/>
              </w:r>
              <w:r w:rsidRPr="003013DE">
                <w:rPr>
                  <w:b/>
                  <w:bCs/>
                  <w:i/>
                  <w:iCs/>
                  <w:color w:val="5F2987"/>
                  <w:spacing w:val="-6"/>
                  <w:sz w:val="18"/>
                  <w:szCs w:val="18"/>
                </w:rPr>
                <w:instrText>NUMPAGES  \* Arabic  \* MERGEFORMAT</w:instrText>
              </w:r>
              <w:r w:rsidRPr="003013DE">
                <w:rPr>
                  <w:b/>
                  <w:bCs/>
                  <w:i/>
                  <w:iCs/>
                  <w:color w:val="5F2987"/>
                  <w:spacing w:val="-6"/>
                  <w:sz w:val="18"/>
                  <w:szCs w:val="18"/>
                </w:rPr>
                <w:fldChar w:fldCharType="separate"/>
              </w:r>
              <w:r w:rsidRPr="003013DE">
                <w:rPr>
                  <w:b/>
                  <w:bCs/>
                  <w:i/>
                  <w:iCs/>
                  <w:color w:val="5F2987"/>
                  <w:spacing w:val="-6"/>
                  <w:sz w:val="18"/>
                  <w:szCs w:val="18"/>
                </w:rPr>
                <w:t>2</w:t>
              </w:r>
              <w:r w:rsidRPr="003013DE">
                <w:rPr>
                  <w:b/>
                  <w:bCs/>
                  <w:i/>
                  <w:iCs/>
                  <w:color w:val="5F2987"/>
                  <w:spacing w:val="-6"/>
                  <w:sz w:val="18"/>
                  <w:szCs w:val="18"/>
                </w:rPr>
                <w:fldChar w:fldCharType="end"/>
              </w:r>
            </w:p>
          </w:tc>
        </w:tr>
      </w:tbl>
      <w:p w14:paraId="5350DFDF" w14:textId="1DECBEB2" w:rsidR="00C81078" w:rsidRPr="00DD2A3D" w:rsidRDefault="00000000" w:rsidP="003013DE">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F2987"/>
        <w:sz w:val="18"/>
        <w:szCs w:val="18"/>
      </w:rPr>
      <w:id w:val="1288246963"/>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D2A3D" w:rsidRPr="003013DE" w14:paraId="6006939B" w14:textId="77777777" w:rsidTr="00585C78">
          <w:trPr>
            <w:trHeight w:val="138"/>
            <w:jc w:val="center"/>
          </w:trPr>
          <w:tc>
            <w:tcPr>
              <w:tcW w:w="1134" w:type="dxa"/>
              <w:vAlign w:val="center"/>
            </w:tcPr>
            <w:p w14:paraId="13799C10" w14:textId="77777777" w:rsidR="00DD2A3D" w:rsidRPr="003013DE" w:rsidRDefault="00DD2A3D" w:rsidP="003013D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B64D1E0" w14:textId="77777777" w:rsidR="00DD2A3D" w:rsidRPr="003013DE" w:rsidRDefault="00DD2A3D" w:rsidP="003013DE">
              <w:pPr>
                <w:pStyle w:val="Encabezado"/>
                <w:spacing w:after="0"/>
                <w:ind w:right="-110"/>
                <w:contextualSpacing/>
                <w:jc w:val="center"/>
                <w:rPr>
                  <w:i/>
                  <w:iCs/>
                  <w:color w:val="5F2987"/>
                  <w:sz w:val="18"/>
                  <w:szCs w:val="18"/>
                </w:rPr>
              </w:pPr>
            </w:p>
          </w:tc>
          <w:tc>
            <w:tcPr>
              <w:tcW w:w="2551" w:type="dxa"/>
              <w:vAlign w:val="center"/>
            </w:tcPr>
            <w:p w14:paraId="25D463D4" w14:textId="77777777" w:rsidR="00DD2A3D" w:rsidRPr="003013DE" w:rsidRDefault="00DD2A3D" w:rsidP="003013DE">
              <w:pPr>
                <w:pStyle w:val="Encabezado"/>
                <w:spacing w:after="0"/>
                <w:contextualSpacing/>
                <w:jc w:val="right"/>
                <w:rPr>
                  <w:b/>
                  <w:bCs/>
                  <w:i/>
                  <w:iCs/>
                  <w:color w:val="5F2987"/>
                  <w:spacing w:val="-6"/>
                  <w:sz w:val="18"/>
                  <w:szCs w:val="18"/>
                </w:rPr>
              </w:pPr>
              <w:r w:rsidRPr="003013DE">
                <w:rPr>
                  <w:b/>
                  <w:bCs/>
                  <w:i/>
                  <w:iCs/>
                  <w:color w:val="5F2987"/>
                  <w:spacing w:val="-6"/>
                  <w:sz w:val="18"/>
                  <w:szCs w:val="18"/>
                </w:rPr>
                <w:fldChar w:fldCharType="begin"/>
              </w:r>
              <w:r w:rsidRPr="003013DE">
                <w:rPr>
                  <w:b/>
                  <w:bCs/>
                  <w:i/>
                  <w:iCs/>
                  <w:color w:val="5F2987"/>
                  <w:spacing w:val="-6"/>
                  <w:sz w:val="18"/>
                  <w:szCs w:val="18"/>
                </w:rPr>
                <w:instrText>PAGE  \* Arabic  \* MERGEFORMAT</w:instrText>
              </w:r>
              <w:r w:rsidRPr="003013DE">
                <w:rPr>
                  <w:b/>
                  <w:bCs/>
                  <w:i/>
                  <w:iCs/>
                  <w:color w:val="5F2987"/>
                  <w:spacing w:val="-6"/>
                  <w:sz w:val="18"/>
                  <w:szCs w:val="18"/>
                </w:rPr>
                <w:fldChar w:fldCharType="separate"/>
              </w:r>
              <w:r w:rsidRPr="003013DE">
                <w:rPr>
                  <w:b/>
                  <w:bCs/>
                  <w:i/>
                  <w:iCs/>
                  <w:color w:val="5F2987"/>
                  <w:spacing w:val="-6"/>
                  <w:sz w:val="18"/>
                  <w:szCs w:val="18"/>
                </w:rPr>
                <w:t>1</w:t>
              </w:r>
              <w:r w:rsidRPr="003013DE">
                <w:rPr>
                  <w:b/>
                  <w:bCs/>
                  <w:i/>
                  <w:iCs/>
                  <w:color w:val="5F2987"/>
                  <w:spacing w:val="-6"/>
                  <w:sz w:val="18"/>
                  <w:szCs w:val="18"/>
                </w:rPr>
                <w:fldChar w:fldCharType="end"/>
              </w:r>
              <w:r w:rsidRPr="003013DE">
                <w:rPr>
                  <w:b/>
                  <w:bCs/>
                  <w:i/>
                  <w:iCs/>
                  <w:color w:val="5F2987"/>
                  <w:spacing w:val="-6"/>
                  <w:sz w:val="18"/>
                  <w:szCs w:val="18"/>
                </w:rPr>
                <w:t>/</w:t>
              </w:r>
              <w:r w:rsidRPr="003013DE">
                <w:rPr>
                  <w:b/>
                  <w:bCs/>
                  <w:i/>
                  <w:iCs/>
                  <w:color w:val="5F2987"/>
                  <w:spacing w:val="-6"/>
                  <w:sz w:val="18"/>
                  <w:szCs w:val="18"/>
                </w:rPr>
                <w:fldChar w:fldCharType="begin"/>
              </w:r>
              <w:r w:rsidRPr="003013DE">
                <w:rPr>
                  <w:b/>
                  <w:bCs/>
                  <w:i/>
                  <w:iCs/>
                  <w:color w:val="5F2987"/>
                  <w:spacing w:val="-6"/>
                  <w:sz w:val="18"/>
                  <w:szCs w:val="18"/>
                </w:rPr>
                <w:instrText>NUMPAGES  \* Arabic  \* MERGEFORMAT</w:instrText>
              </w:r>
              <w:r w:rsidRPr="003013DE">
                <w:rPr>
                  <w:b/>
                  <w:bCs/>
                  <w:i/>
                  <w:iCs/>
                  <w:color w:val="5F2987"/>
                  <w:spacing w:val="-6"/>
                  <w:sz w:val="18"/>
                  <w:szCs w:val="18"/>
                </w:rPr>
                <w:fldChar w:fldCharType="separate"/>
              </w:r>
              <w:r w:rsidRPr="003013DE">
                <w:rPr>
                  <w:b/>
                  <w:bCs/>
                  <w:i/>
                  <w:iCs/>
                  <w:color w:val="5F2987"/>
                  <w:spacing w:val="-6"/>
                  <w:sz w:val="18"/>
                  <w:szCs w:val="18"/>
                </w:rPr>
                <w:t>2</w:t>
              </w:r>
              <w:r w:rsidRPr="003013DE">
                <w:rPr>
                  <w:b/>
                  <w:bCs/>
                  <w:i/>
                  <w:iCs/>
                  <w:color w:val="5F2987"/>
                  <w:spacing w:val="-6"/>
                  <w:sz w:val="18"/>
                  <w:szCs w:val="18"/>
                </w:rPr>
                <w:fldChar w:fldCharType="end"/>
              </w:r>
            </w:p>
          </w:tc>
        </w:tr>
      </w:tbl>
      <w:p w14:paraId="7759881B" w14:textId="77777777" w:rsidR="00DD2A3D" w:rsidRPr="00C80BBD" w:rsidRDefault="00000000" w:rsidP="003013DE">
        <w:pPr>
          <w:pStyle w:val="Piedepgina"/>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C1E67" w14:textId="77777777" w:rsidR="009F09AA" w:rsidRPr="007C1159" w:rsidRDefault="009F09AA" w:rsidP="007C1159">
      <w:pPr>
        <w:spacing w:after="0" w:line="240" w:lineRule="auto"/>
        <w:rPr>
          <w:sz w:val="16"/>
          <w:szCs w:val="16"/>
        </w:rPr>
      </w:pPr>
      <w:r w:rsidRPr="007C1159">
        <w:rPr>
          <w:sz w:val="16"/>
          <w:szCs w:val="16"/>
        </w:rPr>
        <w:separator/>
      </w:r>
    </w:p>
  </w:footnote>
  <w:footnote w:type="continuationSeparator" w:id="0">
    <w:p w14:paraId="4CEB519D" w14:textId="77777777" w:rsidR="009F09AA" w:rsidRPr="007C1159" w:rsidRDefault="009F09AA" w:rsidP="007C1159">
      <w:pPr>
        <w:spacing w:after="0" w:line="240" w:lineRule="auto"/>
        <w:rPr>
          <w:sz w:val="16"/>
          <w:szCs w:val="16"/>
        </w:rPr>
      </w:pPr>
      <w:r w:rsidRPr="007C1159">
        <w:rPr>
          <w:sz w:val="16"/>
          <w:szCs w:val="16"/>
        </w:rPr>
        <w:continuationSeparator/>
      </w:r>
    </w:p>
  </w:footnote>
  <w:footnote w:type="continuationNotice" w:id="1">
    <w:p w14:paraId="6A719059" w14:textId="77777777" w:rsidR="009F09AA" w:rsidRPr="007C1159" w:rsidRDefault="009F09AA" w:rsidP="007C1159">
      <w:pPr>
        <w:spacing w:after="0" w:line="192" w:lineRule="auto"/>
        <w:jc w:val="right"/>
        <w:rPr>
          <w:sz w:val="16"/>
          <w:szCs w:val="16"/>
        </w:rPr>
      </w:pPr>
      <w:r w:rsidRPr="007C1159">
        <w:rPr>
          <w:rFonts w:ascii="Cambria Math" w:hAnsi="Cambria Math" w:cs="Cambria Math"/>
          <w:color w:val="202122"/>
          <w:sz w:val="16"/>
          <w:szCs w:val="16"/>
          <w:shd w:val="clear" w:color="auto" w:fill="FFFFFF"/>
        </w:rPr>
        <w:t>↪</w:t>
      </w:r>
    </w:p>
  </w:footnote>
  <w:footnote w:id="2">
    <w:p w14:paraId="6BA80937" w14:textId="77777777" w:rsidR="00833B97" w:rsidRDefault="00833B97" w:rsidP="00833B97">
      <w:pPr>
        <w:pStyle w:val="Textonotapie"/>
      </w:pPr>
      <w:r>
        <w:rPr>
          <w:rStyle w:val="Refdenotaalpie"/>
        </w:rPr>
        <w:footnoteRef/>
      </w:r>
      <w:r>
        <w:t xml:space="preserve"> </w:t>
      </w:r>
      <w:hyperlink r:id="rId1" w:anchor="!tabs-grafico" w:history="1">
        <w:r w:rsidRPr="003561D8">
          <w:rPr>
            <w:rStyle w:val="Hipervnculo"/>
          </w:rPr>
          <w:t>https://www.ine.es/jaxiT3/Datos.htm?t=50934#!tabs-grafico</w:t>
        </w:r>
      </w:hyperlink>
    </w:p>
  </w:footnote>
  <w:footnote w:id="3">
    <w:p w14:paraId="6F2D53F0" w14:textId="77777777" w:rsidR="00FA44C7" w:rsidRDefault="00FA44C7">
      <w:pPr>
        <w:pStyle w:val="Textonotapie"/>
      </w:pPr>
      <w:r>
        <w:rPr>
          <w:rStyle w:val="Refdenotaalpie"/>
        </w:rPr>
        <w:footnoteRef/>
      </w:r>
      <w:r>
        <w:t xml:space="preserve"> En cualquier caso, esto no quiere decir que debamos dar por hecho que todas las fluctuaciones son negativas y deban ser eliminadas, algunas pueden ser justificadas y los gobiernos no deberían intervenir.</w:t>
      </w:r>
    </w:p>
    <w:p w14:paraId="3396B062" w14:textId="69E36852" w:rsidR="00FA44C7" w:rsidRDefault="00FA44C7">
      <w:pPr>
        <w:pStyle w:val="Textonotapie"/>
      </w:pPr>
      <w:r>
        <w:t>Pensemos, por ejemplo, en los modelos de Ciclo Real. El mensaje principal de los modelos de la Teoría de Ciclo Real es que el ciclo es un fenómeno de equilibrio y son respuestas óptimas ante shocks reales (generalmente de productividad), por lo que la intervención del sector público es peor que inefectiva, es mala ya que desvía a la economía de su óptimo intertemporal.</w:t>
      </w:r>
    </w:p>
  </w:footnote>
  <w:footnote w:id="4">
    <w:p w14:paraId="33D06BA8" w14:textId="77777777" w:rsidR="004704E9" w:rsidRDefault="004704E9" w:rsidP="004704E9">
      <w:pPr>
        <w:pStyle w:val="Textonotapie"/>
        <w:keepNext/>
        <w:spacing w:after="0"/>
      </w:pPr>
      <w:r>
        <w:rPr>
          <w:rStyle w:val="Refdenotaalpie"/>
        </w:rPr>
        <w:footnoteRef/>
      </w:r>
      <w:r>
        <w:t xml:space="preserve"> Otros motivos para intervenir serían:</w:t>
      </w:r>
    </w:p>
    <w:p w14:paraId="5DBEE019" w14:textId="77777777" w:rsidR="004704E9" w:rsidRDefault="004704E9">
      <w:pPr>
        <w:pStyle w:val="Textonotapie"/>
        <w:numPr>
          <w:ilvl w:val="0"/>
          <w:numId w:val="9"/>
        </w:numPr>
        <w:spacing w:after="0"/>
        <w:ind w:left="170" w:hanging="170"/>
      </w:pPr>
      <w:r w:rsidRPr="00AE49BD">
        <w:rPr>
          <w:i/>
          <w:iCs/>
          <w:u w:val="single"/>
        </w:rPr>
        <w:t>Rentas de escasez</w:t>
      </w:r>
      <w:r>
        <w:t>: Se afirma que las rentas de escasez son socialmente indeseables. Este argumento se apoya en los efectos que dichas rentas tienen sobre la distribución de la renta y también sus efectos en términos de eficiencia.</w:t>
      </w:r>
    </w:p>
    <w:p w14:paraId="7EA817A3" w14:textId="77777777" w:rsidR="004704E9" w:rsidRDefault="004704E9" w:rsidP="004704E9">
      <w:pPr>
        <w:pStyle w:val="Textonotapie"/>
        <w:spacing w:after="0"/>
        <w:ind w:left="170"/>
      </w:pPr>
      <w:r>
        <w:t>Cuando las rentas pagadas a los recursos escasos resultan excesivamente elevadas como consecuencia de incrementos fuertes y repentinos en los precios de un producto de consumo, la regulación se dirigirá a mantener los precios bajos.</w:t>
      </w:r>
    </w:p>
    <w:p w14:paraId="119FD263" w14:textId="77777777" w:rsidR="004704E9" w:rsidRDefault="004704E9">
      <w:pPr>
        <w:pStyle w:val="Textonotapie"/>
        <w:numPr>
          <w:ilvl w:val="0"/>
          <w:numId w:val="9"/>
        </w:numPr>
        <w:spacing w:after="0"/>
        <w:ind w:left="170" w:hanging="170"/>
      </w:pPr>
      <w:r w:rsidRPr="00AE49BD">
        <w:rPr>
          <w:i/>
          <w:iCs/>
          <w:u w:val="single"/>
        </w:rPr>
        <w:t>Competencia destructiva</w:t>
      </w:r>
      <w:r>
        <w:t>: Cuando el mercado puede acoger a varias empresas de gran dimensión con elevados costes fijos y bajos costes marginales, puede originarse un proceso competitivo vía precios reduciéndose éstos por debajo de los costes, iniciando un proceso de descapitalización de las empresas que, de no alcanzarse un equilibrio, podría llevar a la desaparición de las empresas y dejaría de prestarse el servicio.</w:t>
      </w:r>
    </w:p>
    <w:p w14:paraId="3B56D158" w14:textId="6EEF5637" w:rsidR="004704E9" w:rsidRDefault="004704E9" w:rsidP="004704E9">
      <w:pPr>
        <w:pStyle w:val="Textonotapie"/>
        <w:keepNext/>
        <w:spacing w:after="0"/>
        <w:ind w:left="170"/>
      </w:pPr>
      <w:r>
        <w:t>En estos mercados</w:t>
      </w:r>
      <w:r w:rsidR="005C3D2F">
        <w:t>,</w:t>
      </w:r>
      <w:r>
        <w:t xml:space="preserve"> que son potencialmente competitivos</w:t>
      </w:r>
      <w:r w:rsidR="005C3D2F">
        <w:t>,</w:t>
      </w:r>
      <w:r>
        <w:t xml:space="preserve"> hay </w:t>
      </w:r>
      <w:r w:rsidR="00AD15E0">
        <w:t>2 </w:t>
      </w:r>
      <w:r>
        <w:t>opciones:</w:t>
      </w:r>
    </w:p>
    <w:p w14:paraId="0CA9EB59" w14:textId="42F3C37B" w:rsidR="004704E9" w:rsidRDefault="004704E9" w:rsidP="00AD15E0">
      <w:pPr>
        <w:pStyle w:val="Textonotapie"/>
        <w:numPr>
          <w:ilvl w:val="0"/>
          <w:numId w:val="10"/>
        </w:numPr>
        <w:spacing w:after="0"/>
        <w:ind w:left="567" w:hanging="57"/>
      </w:pPr>
      <w:r>
        <w:t>Regular la entrada y controlar precios</w:t>
      </w:r>
      <w:r w:rsidR="005C3D2F">
        <w:t>.</w:t>
      </w:r>
    </w:p>
    <w:p w14:paraId="6DB668A8" w14:textId="1C9F1389" w:rsidR="004704E9" w:rsidRDefault="004704E9" w:rsidP="00AD15E0">
      <w:pPr>
        <w:pStyle w:val="Textonotapie"/>
        <w:numPr>
          <w:ilvl w:val="0"/>
          <w:numId w:val="10"/>
        </w:numPr>
        <w:spacing w:after="0"/>
        <w:ind w:left="567" w:hanging="57"/>
      </w:pPr>
      <w:r>
        <w:t>Permitir el acceso al mercado y por tanto la competencia, pero regular la calidad de los productos</w:t>
      </w:r>
      <w:r w:rsidR="005C3D2F">
        <w:t>.</w:t>
      </w:r>
    </w:p>
    <w:p w14:paraId="09D9DF22" w14:textId="00020C95" w:rsidR="004704E9" w:rsidRDefault="004704E9">
      <w:pPr>
        <w:pStyle w:val="Textonotapie"/>
        <w:numPr>
          <w:ilvl w:val="0"/>
          <w:numId w:val="9"/>
        </w:numPr>
        <w:spacing w:after="0"/>
        <w:ind w:left="170" w:hanging="170"/>
      </w:pPr>
      <w:r w:rsidRPr="00AE49BD">
        <w:rPr>
          <w:i/>
          <w:iCs/>
          <w:u w:val="single"/>
        </w:rPr>
        <w:t>Motivos basados en una concepción del individuo en la que éste no es el mejor juez de su propio bienestar adoptando el Estado un papel “paternalista”</w:t>
      </w:r>
      <w:r>
        <w:t xml:space="preserve">: </w:t>
      </w:r>
      <w:r w:rsidR="005C3D2F">
        <w:t>E</w:t>
      </w:r>
      <w:r>
        <w:t>ste sería el caso de bienes preferentes como la educación y bienes demeritorios como el tabaco.</w:t>
      </w:r>
    </w:p>
    <w:p w14:paraId="0651D6A0" w14:textId="77777777" w:rsidR="004704E9" w:rsidRDefault="004704E9" w:rsidP="004704E9">
      <w:pPr>
        <w:pStyle w:val="Textonotapie"/>
        <w:ind w:left="170"/>
      </w:pPr>
      <w:r>
        <w:t>También puede darse una motivación paternalista del Estado, que interviene para tratar de corregir soluciones de mercado que se consideren indeseables y que se intentan corregir mediante la regulación, que pretende un uso socialmente eficiente de los recursos disponibles (por ejemplo, prestaciones que cubran ante el riesgo de determinadas contingencias como la enfermedad o el desempleo).</w:t>
      </w:r>
    </w:p>
  </w:footnote>
  <w:footnote w:id="5">
    <w:p w14:paraId="301C40ED" w14:textId="1D8C3D56" w:rsidR="00EA4EBD" w:rsidRDefault="00EA4EBD" w:rsidP="003043A0">
      <w:pPr>
        <w:pStyle w:val="Textonotapie"/>
        <w:keepNext/>
        <w:spacing w:after="0"/>
      </w:pPr>
      <w:r>
        <w:rPr>
          <w:rStyle w:val="Refdenotaalpie"/>
        </w:rPr>
        <w:footnoteRef/>
      </w:r>
      <w:r>
        <w:t xml:space="preserve"> Además, al analizar los efectos expansivos del gasto público y de los impuestos hay que destacar el </w:t>
      </w:r>
      <w:r w:rsidRPr="005C3D2F">
        <w:rPr>
          <w:i/>
          <w:iCs/>
          <w:u w:val="single"/>
        </w:rPr>
        <w:t xml:space="preserve">Teorema del Presupuesto Equilibrado de </w:t>
      </w:r>
      <w:proofErr w:type="spellStart"/>
      <w:r w:rsidRPr="005C3D2F">
        <w:rPr>
          <w:i/>
          <w:iCs/>
          <w:smallCaps/>
          <w:u w:val="single"/>
        </w:rPr>
        <w:t>Haavelmo</w:t>
      </w:r>
      <w:proofErr w:type="spellEnd"/>
      <w:r w:rsidRPr="005C3D2F">
        <w:rPr>
          <w:i/>
          <w:iCs/>
          <w:u w:val="single"/>
        </w:rPr>
        <w:t xml:space="preserve"> (1945)</w:t>
      </w:r>
      <w:r>
        <w:t xml:space="preserve"> que establece que un incremento de gasto público financiado con impuestos de igual cuantía da lugar a un efecto sobre el nivel de producción de la misma magnitud que el incremento del gasto. Es decir, el multiplicador del presupuesto equilibrado sería igual a uno:</w:t>
      </w:r>
    </w:p>
    <w:p w14:paraId="64673B7F" w14:textId="01490E5A" w:rsidR="00EA4EBD" w:rsidRPr="00EA4EBD" w:rsidRDefault="00000000" w:rsidP="003043A0">
      <w:pPr>
        <w:pStyle w:val="Textonotapie"/>
        <w:spacing w:after="0"/>
        <w:rPr>
          <w:rFonts w:eastAsiaTheme="minorEastAsia"/>
          <w:iCs/>
        </w:rPr>
      </w:pPr>
      <m:oMathPara>
        <m:oMath>
          <m:sSub>
            <m:sSubPr>
              <m:ctrlPr>
                <w:rPr>
                  <w:rFonts w:ascii="Cambria Math" w:hAnsi="Cambria Math"/>
                  <w:i/>
                  <w:iCs/>
                  <w:lang w:val="en-US"/>
                </w:rPr>
              </m:ctrlPr>
            </m:sSubPr>
            <m:e>
              <m:d>
                <m:dPr>
                  <m:begChr m:val=""/>
                  <m:endChr m:val="|"/>
                  <m:ctrlPr>
                    <w:rPr>
                      <w:rFonts w:ascii="Cambria Math" w:hAnsi="Cambria Math"/>
                      <w:i/>
                      <w:iCs/>
                      <w:lang w:val="en-US"/>
                    </w:rPr>
                  </m:ctrlPr>
                </m:dPr>
                <m:e>
                  <m:f>
                    <m:fPr>
                      <m:ctrlPr>
                        <w:rPr>
                          <w:rFonts w:ascii="Cambria Math" w:hAnsi="Cambria Math"/>
                          <w:i/>
                          <w:iCs/>
                          <w:lang w:val="en-US"/>
                        </w:rPr>
                      </m:ctrlPr>
                    </m:fPr>
                    <m:num>
                      <m:r>
                        <w:rPr>
                          <w:rFonts w:ascii="Cambria Math" w:hAnsi="Cambria Math"/>
                        </w:rPr>
                        <m:t>∆</m:t>
                      </m:r>
                      <m:r>
                        <m:rPr>
                          <m:nor/>
                        </m:rPr>
                        <w:rPr>
                          <w:i/>
                          <w:iCs/>
                        </w:rPr>
                        <m:t>Y</m:t>
                      </m:r>
                    </m:num>
                    <m:den>
                      <m:r>
                        <w:rPr>
                          <w:rFonts w:ascii="Cambria Math" w:hAnsi="Cambria Math"/>
                        </w:rPr>
                        <m:t>∆</m:t>
                      </m:r>
                      <m:r>
                        <m:rPr>
                          <m:nor/>
                        </m:rPr>
                        <w:rPr>
                          <w:i/>
                          <w:iCs/>
                        </w:rPr>
                        <m:t>G</m:t>
                      </m:r>
                    </m:den>
                  </m:f>
                </m:e>
              </m:d>
            </m:e>
            <m:sub>
              <m:r>
                <w:rPr>
                  <w:rFonts w:ascii="Cambria Math" w:hAnsi="Cambria Math"/>
                </w:rPr>
                <m:t>∆</m:t>
              </m:r>
              <m:r>
                <m:rPr>
                  <m:nor/>
                </m:rPr>
                <w:rPr>
                  <w:i/>
                  <w:iCs/>
                </w:rPr>
                <m:t>G</m:t>
              </m:r>
              <m:r>
                <w:rPr>
                  <w:rFonts w:ascii="Cambria Math"/>
                </w:rPr>
                <m:t>=</m:t>
              </m:r>
              <m:r>
                <w:rPr>
                  <w:rFonts w:ascii="Cambria Math" w:hAnsi="Cambria Math"/>
                </w:rPr>
                <m:t>∆</m:t>
              </m:r>
              <m:r>
                <m:rPr>
                  <m:nor/>
                </m:rPr>
                <w:rPr>
                  <w:i/>
                  <w:iCs/>
                </w:rPr>
                <m:t>T</m:t>
              </m:r>
            </m:sub>
          </m:sSub>
          <m:r>
            <w:rPr>
              <w:rFonts w:ascii="Cambria Math"/>
            </w:rPr>
            <m:t>=</m:t>
          </m:r>
          <m:r>
            <m:rPr>
              <m:nor/>
            </m:rPr>
            <w:rPr>
              <w:i/>
              <w:iCs/>
            </w:rPr>
            <m:t>1</m:t>
          </m:r>
        </m:oMath>
      </m:oMathPara>
    </w:p>
    <w:p w14:paraId="062483F5" w14:textId="5FFC65C1" w:rsidR="00EA4EBD" w:rsidRDefault="00EA4EBD" w:rsidP="003043A0">
      <w:pPr>
        <w:pStyle w:val="Textonotapie"/>
        <w:keepNext/>
        <w:spacing w:after="0"/>
        <w:rPr>
          <w:rFonts w:eastAsiaTheme="minorEastAsia"/>
        </w:rPr>
      </w:pPr>
      <w:r>
        <w:rPr>
          <w:rFonts w:eastAsiaTheme="minorEastAsia"/>
        </w:rPr>
        <w:t>Podemos demostrar el teorema del presupuesto equilibrado (</w:t>
      </w:r>
      <w:hyperlink r:id="rId2" w:history="1">
        <w:r w:rsidRPr="00CD747C">
          <w:rPr>
            <w:rStyle w:val="Hipervnculo"/>
            <w:rFonts w:eastAsiaTheme="minorEastAsia"/>
          </w:rPr>
          <w:t>https://en.wikipedia.org/wiki/Balanced_budget</w:t>
        </w:r>
      </w:hyperlink>
      <w:r>
        <w:rPr>
          <w:rFonts w:eastAsiaTheme="minorEastAsia"/>
        </w:rPr>
        <w:t>) de la siguiente forma:</w:t>
      </w:r>
    </w:p>
    <w:p w14:paraId="41E6F0D9" w14:textId="77777777" w:rsidR="00EA4EBD" w:rsidRDefault="00EA4EBD">
      <w:pPr>
        <w:pStyle w:val="Textonotapie"/>
        <w:keepNext/>
        <w:numPr>
          <w:ilvl w:val="0"/>
          <w:numId w:val="15"/>
        </w:numPr>
        <w:tabs>
          <w:tab w:val="left" w:pos="3683"/>
        </w:tabs>
        <w:spacing w:after="0"/>
        <w:ind w:left="283" w:hanging="113"/>
        <w:rPr>
          <w:rFonts w:eastAsiaTheme="minorEastAsia"/>
        </w:rPr>
      </w:pPr>
      <w:r w:rsidRPr="00E9204F">
        <w:rPr>
          <w:rFonts w:eastAsiaTheme="minorEastAsia"/>
        </w:rPr>
        <w:t>Partiendo</w:t>
      </w:r>
      <w:r>
        <w:rPr>
          <w:rFonts w:eastAsiaTheme="minorEastAsia"/>
        </w:rPr>
        <w:t xml:space="preserve"> de la ecuación inicial:</w:t>
      </w:r>
    </w:p>
    <w:p w14:paraId="53B27A11" w14:textId="77777777" w:rsidR="00EA4EBD" w:rsidRPr="00C96D5C" w:rsidRDefault="00EA4EBD" w:rsidP="003043A0">
      <w:pPr>
        <w:pStyle w:val="Textonotapie"/>
        <w:keepNext/>
        <w:spacing w:after="0"/>
        <w:rPr>
          <w:rFonts w:eastAsiaTheme="minorEastAsia"/>
          <w:iCs/>
          <w:szCs w:val="16"/>
          <w:lang w:val="fr-FR"/>
        </w:rPr>
      </w:pPr>
      <m:oMathPara>
        <m:oMath>
          <m:r>
            <m:rPr>
              <m:nor/>
            </m:rPr>
            <w:rPr>
              <w:rFonts w:ascii="Cambria Math"/>
              <w:szCs w:val="16"/>
            </w:rPr>
            <m:t xml:space="preserve"> </m:t>
          </m:r>
          <m:r>
            <m:rPr>
              <m:nor/>
            </m:rPr>
            <w:rPr>
              <w:i/>
              <w:iCs/>
              <w:szCs w:val="16"/>
              <w:lang w:val="fr-FR"/>
            </w:rPr>
            <m:t>Y</m:t>
          </m:r>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0</m:t>
              </m:r>
            </m:sub>
          </m:sSub>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r>
            <m:rPr>
              <m:nor/>
            </m:rPr>
            <w:rPr>
              <w:i/>
              <w:iCs/>
              <w:szCs w:val="16"/>
              <w:lang w:val="fr-FR"/>
            </w:rPr>
            <m:t>I</m:t>
          </m:r>
          <m:r>
            <w:rPr>
              <w:rFonts w:ascii="Cambria Math" w:hAnsi="Cambria Math"/>
              <w:szCs w:val="16"/>
              <w:lang w:val="fr-FR"/>
            </w:rPr>
            <m:t>+</m:t>
          </m:r>
          <m:r>
            <m:rPr>
              <m:nor/>
            </m:rPr>
            <w:rPr>
              <w:i/>
              <w:iCs/>
              <w:szCs w:val="16"/>
              <w:lang w:val="fr-FR"/>
            </w:rPr>
            <m:t>G</m:t>
          </m:r>
        </m:oMath>
      </m:oMathPara>
    </w:p>
    <w:p w14:paraId="0101B1BA" w14:textId="5344BD19" w:rsidR="00EA4EBD" w:rsidRPr="003043A0" w:rsidRDefault="00EA4EBD">
      <w:pPr>
        <w:pStyle w:val="Textonotapie"/>
        <w:keepNext/>
        <w:numPr>
          <w:ilvl w:val="0"/>
          <w:numId w:val="15"/>
        </w:numPr>
        <w:spacing w:after="0"/>
        <w:ind w:left="283" w:hanging="113"/>
        <w:rPr>
          <w:rFonts w:eastAsiaTheme="minorEastAsia"/>
          <w:iCs/>
          <w:spacing w:val="-1"/>
          <w:szCs w:val="16"/>
        </w:rPr>
      </w:pPr>
      <w:r w:rsidRPr="003043A0">
        <w:rPr>
          <w:rFonts w:eastAsiaTheme="minorEastAsia"/>
          <w:iCs/>
          <w:spacing w:val="-1"/>
          <w:szCs w:val="16"/>
        </w:rPr>
        <w:t xml:space="preserve">Si </w:t>
      </w:r>
      <m:oMath>
        <m:r>
          <w:rPr>
            <w:rFonts w:ascii="Cambria Math" w:hAnsi="Cambria Math"/>
            <w:spacing w:val="-1"/>
            <w:szCs w:val="16"/>
          </w:rPr>
          <m:t>∆</m:t>
        </m:r>
        <m:r>
          <m:rPr>
            <m:nor/>
          </m:rPr>
          <w:rPr>
            <w:i/>
            <w:iCs/>
            <w:spacing w:val="-1"/>
            <w:szCs w:val="16"/>
          </w:rPr>
          <m:t>G</m:t>
        </m:r>
        <m:r>
          <w:rPr>
            <w:rFonts w:ascii="Cambria Math"/>
            <w:spacing w:val="-1"/>
            <w:szCs w:val="16"/>
          </w:rPr>
          <m:t>=</m:t>
        </m:r>
        <m:r>
          <w:rPr>
            <w:rFonts w:ascii="Cambria Math" w:hAnsi="Cambria Math"/>
            <w:spacing w:val="-1"/>
            <w:szCs w:val="16"/>
          </w:rPr>
          <m:t>∆</m:t>
        </m:r>
        <m:r>
          <m:rPr>
            <m:nor/>
          </m:rPr>
          <w:rPr>
            <w:i/>
            <w:iCs/>
            <w:spacing w:val="-1"/>
            <w:szCs w:val="16"/>
          </w:rPr>
          <m:t>T</m:t>
        </m:r>
      </m:oMath>
      <w:r w:rsidRPr="003043A0">
        <w:rPr>
          <w:rFonts w:eastAsiaTheme="minorEastAsia"/>
          <w:iCs/>
          <w:spacing w:val="-1"/>
          <w:szCs w:val="16"/>
        </w:rPr>
        <w:t xml:space="preserve"> </w:t>
      </w:r>
      <w:r w:rsidRPr="003043A0">
        <w:rPr>
          <w:rFonts w:eastAsiaTheme="minorEastAsia"/>
          <w:spacing w:val="-1"/>
        </w:rPr>
        <w:t xml:space="preserve">y suponiendo que </w:t>
      </w:r>
      <m:oMath>
        <m:r>
          <m:rPr>
            <m:nor/>
          </m:rPr>
          <w:rPr>
            <w:i/>
            <w:iCs/>
            <w:spacing w:val="-1"/>
            <w:szCs w:val="16"/>
          </w:rPr>
          <m:t>I</m:t>
        </m:r>
      </m:oMath>
      <w:r w:rsidRPr="003043A0">
        <w:rPr>
          <w:rFonts w:eastAsiaTheme="minorEastAsia"/>
          <w:iCs/>
          <w:spacing w:val="-1"/>
          <w:szCs w:val="16"/>
        </w:rPr>
        <w:t xml:space="preserve"> permanece constante</w:t>
      </w:r>
      <w:r w:rsidR="003043A0" w:rsidRPr="003043A0">
        <w:rPr>
          <w:rFonts w:eastAsiaTheme="minorEastAsia"/>
          <w:iCs/>
          <w:spacing w:val="-1"/>
          <w:szCs w:val="16"/>
        </w:rPr>
        <w:t xml:space="preserve"> (¡ojo!, en nuestro modelo IS-LM esto no se cumpliría, pues el aumento en </w:t>
      </w:r>
      <m:oMath>
        <m:r>
          <m:rPr>
            <m:nor/>
          </m:rPr>
          <w:rPr>
            <w:i/>
            <w:iCs/>
            <w:spacing w:val="-1"/>
            <w:szCs w:val="16"/>
          </w:rPr>
          <m:t>Y</m:t>
        </m:r>
      </m:oMath>
      <w:r w:rsidR="003043A0" w:rsidRPr="003043A0">
        <w:rPr>
          <w:rFonts w:eastAsiaTheme="minorEastAsia"/>
          <w:iCs/>
          <w:spacing w:val="-1"/>
          <w:szCs w:val="16"/>
        </w:rPr>
        <w:t xml:space="preserve"> llevaría a un aumento de la demanda de saldos reales y con ello a un aumento del tipo de interés y a una caída de la inversión (</w:t>
      </w:r>
      <w:r w:rsidR="003043A0" w:rsidRPr="003043A0">
        <w:rPr>
          <w:rFonts w:eastAsiaTheme="minorEastAsia"/>
          <w:i/>
          <w:spacing w:val="-1"/>
          <w:szCs w:val="16"/>
        </w:rPr>
        <w:t>crowding-out</w:t>
      </w:r>
      <w:r w:rsidR="003043A0" w:rsidRPr="003043A0">
        <w:rPr>
          <w:rFonts w:eastAsiaTheme="minorEastAsia"/>
          <w:iCs/>
          <w:spacing w:val="-1"/>
          <w:szCs w:val="16"/>
        </w:rPr>
        <w:t>))</w:t>
      </w:r>
      <w:r w:rsidRPr="003043A0">
        <w:rPr>
          <w:rFonts w:eastAsiaTheme="minorEastAsia"/>
          <w:iCs/>
          <w:spacing w:val="-1"/>
          <w:szCs w:val="16"/>
        </w:rPr>
        <w:t>:</w:t>
      </w:r>
    </w:p>
    <w:p w14:paraId="6AB85228" w14:textId="390BCDFD" w:rsidR="00EA4EBD" w:rsidRPr="00EA4EBD" w:rsidRDefault="00EA4EBD" w:rsidP="003043A0">
      <w:pPr>
        <w:pStyle w:val="Textonotapie"/>
        <w:spacing w:after="0"/>
        <w:rPr>
          <w:lang w:val="fr-FR"/>
        </w:rPr>
      </w:pPr>
      <m:oMathPara>
        <m:oMath>
          <m:r>
            <w:rPr>
              <w:rFonts w:ascii="Cambria Math" w:hAnsi="Cambria Math"/>
              <w:szCs w:val="16"/>
              <w:lang w:val="fr-FR"/>
            </w:rPr>
            <m:t>∆</m:t>
          </m:r>
          <m:r>
            <m:rPr>
              <m:nor/>
            </m:rPr>
            <w:rPr>
              <w:i/>
              <w:iCs/>
              <w:szCs w:val="16"/>
              <w:lang w:val="fr-FR"/>
            </w:rPr>
            <m:t>Y</m:t>
          </m:r>
          <m:r>
            <w:rPr>
              <w:rFonts w:ascii="Cambria Math" w:hAnsi="Cambria Math"/>
              <w:szCs w:val="16"/>
              <w:lang w:val="fr-FR"/>
            </w:rPr>
            <m:t>=</m:t>
          </m:r>
          <m:limLow>
            <m:limLowPr>
              <m:ctrlPr>
                <w:rPr>
                  <w:rFonts w:ascii="Cambria Math" w:hAnsi="Cambria Math"/>
                  <w:i/>
                  <w:iCs/>
                  <w:szCs w:val="16"/>
                  <w:lang w:val="en-US"/>
                </w:rPr>
              </m:ctrlPr>
            </m:limLowPr>
            <m:e>
              <m:groupChr>
                <m:groupChrPr>
                  <m:ctrlPr>
                    <w:rPr>
                      <w:rFonts w:ascii="Cambria Math" w:hAnsi="Cambria Math"/>
                      <w:i/>
                      <w:iCs/>
                      <w:szCs w:val="16"/>
                      <w:lang w:val="en-US"/>
                    </w:rPr>
                  </m:ctrlPr>
                </m:groupChrPr>
                <m:e>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0</m:t>
                      </m:r>
                    </m:sub>
                  </m:sSub>
                </m:e>
              </m:groupChr>
            </m:e>
            <m:lim>
              <m:r>
                <w:rPr>
                  <w:rFonts w:ascii="Cambria Math" w:hAnsi="Cambria Math"/>
                  <w:szCs w:val="16"/>
                  <w:lang w:val="fr-FR"/>
                </w:rPr>
                <m:t>=</m:t>
              </m:r>
              <m:r>
                <m:rPr>
                  <m:nor/>
                </m:rPr>
                <w:rPr>
                  <w:i/>
                  <w:iCs/>
                  <w:szCs w:val="16"/>
                  <w:lang w:val="fr-FR"/>
                </w:rPr>
                <m:t>0</m:t>
              </m:r>
            </m:lim>
          </m:limLow>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limLow>
            <m:limLowPr>
              <m:ctrlPr>
                <w:rPr>
                  <w:rFonts w:ascii="Cambria Math" w:hAnsi="Cambria Math"/>
                  <w:i/>
                  <w:iCs/>
                  <w:szCs w:val="16"/>
                  <w:lang w:val="en-US"/>
                </w:rPr>
              </m:ctrlPr>
            </m:limLowPr>
            <m:e>
              <m:groupChr>
                <m:groupChrPr>
                  <m:ctrlPr>
                    <w:rPr>
                      <w:rFonts w:ascii="Cambria Math" w:hAnsi="Cambria Math"/>
                      <w:i/>
                      <w:iCs/>
                      <w:szCs w:val="16"/>
                      <w:lang w:val="en-US"/>
                    </w:rPr>
                  </m:ctrlPr>
                </m:groupChrPr>
                <m:e>
                  <m:r>
                    <w:rPr>
                      <w:rFonts w:ascii="Cambria Math" w:hAnsi="Cambria Math"/>
                      <w:szCs w:val="16"/>
                      <w:lang w:val="fr-FR"/>
                    </w:rPr>
                    <m:t>∆</m:t>
                  </m:r>
                  <m:r>
                    <m:rPr>
                      <m:nor/>
                    </m:rPr>
                    <w:rPr>
                      <w:i/>
                      <w:iCs/>
                      <w:szCs w:val="16"/>
                      <w:lang w:val="fr-FR"/>
                    </w:rPr>
                    <m:t>I</m:t>
                  </m:r>
                </m:e>
              </m:groupChr>
            </m:e>
            <m:lim>
              <m:r>
                <w:rPr>
                  <w:rFonts w:ascii="Cambria Math" w:hAnsi="Cambria Math"/>
                  <w:szCs w:val="16"/>
                  <w:lang w:val="fr-FR"/>
                </w:rPr>
                <m:t>=</m:t>
              </m:r>
              <m:r>
                <m:rPr>
                  <m:nor/>
                </m:rPr>
                <w:rPr>
                  <w:i/>
                  <w:iCs/>
                  <w:szCs w:val="16"/>
                  <w:lang w:val="fr-FR"/>
                </w:rPr>
                <m:t>0</m:t>
              </m:r>
            </m:lim>
          </m:limLow>
          <m:r>
            <w:rPr>
              <w:rFonts w:ascii="Cambria Math" w:hAnsi="Cambria Math"/>
              <w:szCs w:val="16"/>
              <w:lang w:val="fr-FR"/>
            </w:rPr>
            <m:t>+∆</m:t>
          </m:r>
          <m:r>
            <m:rPr>
              <m:nor/>
            </m:rPr>
            <w:rPr>
              <w:i/>
              <w:iCs/>
              <w:szCs w:val="16"/>
              <w:lang w:val="fr-FR"/>
            </w:rPr>
            <m:t>G</m:t>
          </m:r>
          <m:r>
            <w:rPr>
              <w:rFonts w:ascii="Cambria Math" w:eastAsiaTheme="minorEastAsia" w:hAnsi="Cambria Math"/>
              <w:szCs w:val="16"/>
              <w:lang w:val="en-US"/>
            </w:rPr>
            <m:t>⟹</m:t>
          </m:r>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r>
            <m:rPr>
              <m:nor/>
            </m:rPr>
            <w:rPr>
              <w:i/>
              <w:iCs/>
              <w:szCs w:val="16"/>
              <w:lang w:val="fr-FR"/>
            </w:rPr>
            <m:t>G</m:t>
          </m:r>
          <m:r>
            <w:rPr>
              <w:rFonts w:ascii="Cambria Math" w:eastAsiaTheme="minorEastAsia" w:hAnsi="Cambria Math"/>
              <w:szCs w:val="16"/>
              <w:lang w:val="en-US"/>
            </w:rPr>
            <m:t>⟹</m:t>
          </m:r>
          <m:r>
            <m:rPr>
              <m:sty m:val="p"/>
            </m:rPr>
            <w:rPr>
              <w:rFonts w:ascii="Cambria Math" w:eastAsiaTheme="minorEastAsia" w:hAnsi="Cambria Math"/>
              <w:szCs w:val="16"/>
              <w:lang w:val="fr-FR"/>
            </w:rPr>
            <w:br/>
          </m:r>
        </m:oMath>
        <m:oMath>
          <m:r>
            <w:rPr>
              <w:rFonts w:ascii="Cambria Math" w:eastAsiaTheme="minorEastAsia" w:hAnsi="Cambria Math"/>
              <w:szCs w:val="16"/>
              <w:lang w:val="en-US"/>
            </w:rPr>
            <m:t>⟹</m:t>
          </m: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c</m:t>
          </m:r>
          <m:r>
            <w:rPr>
              <w:rFonts w:ascii="Cambria Math" w:hAnsi="Cambria Math"/>
              <w:szCs w:val="16"/>
              <w:lang w:val="fr-FR"/>
            </w:rPr>
            <m:t>∙∆</m:t>
          </m:r>
          <m:r>
            <m:rPr>
              <m:nor/>
            </m:rPr>
            <w:rPr>
              <w:i/>
              <w:iCs/>
              <w:szCs w:val="16"/>
              <w:lang w:val="fr-FR"/>
            </w:rPr>
            <m:t>T</m:t>
          </m:r>
          <m:r>
            <w:rPr>
              <w:rFonts w:ascii="Cambria Math" w:hAnsi="Cambria Math"/>
              <w:szCs w:val="16"/>
              <w:lang w:val="fr-FR"/>
            </w:rPr>
            <m:t>+∆</m:t>
          </m:r>
          <m:r>
            <m:rPr>
              <m:nor/>
            </m:rPr>
            <w:rPr>
              <w:i/>
              <w:iCs/>
              <w:szCs w:val="16"/>
              <w:lang w:val="fr-FR"/>
            </w:rPr>
            <m:t>G</m:t>
          </m:r>
          <m:box>
            <m:boxPr>
              <m:opEmu m:val="1"/>
              <m:ctrlPr>
                <w:rPr>
                  <w:rFonts w:ascii="Cambria Math" w:eastAsiaTheme="minorEastAsia" w:hAnsi="Cambria Math"/>
                  <w:i/>
                  <w:iCs/>
                  <w:szCs w:val="16"/>
                  <w:lang w:val="fr-FR"/>
                </w:rPr>
              </m:ctrlPr>
            </m:boxPr>
            <m:e>
              <m:groupChr>
                <m:groupChrPr>
                  <m:chr m:val="⇒"/>
                  <m:vertJc m:val="bot"/>
                  <m:ctrlPr>
                    <w:rPr>
                      <w:rFonts w:ascii="Cambria Math" w:eastAsiaTheme="minorEastAsia" w:hAnsi="Cambria Math"/>
                      <w:i/>
                      <w:iCs/>
                      <w:szCs w:val="16"/>
                      <w:lang w:val="fr-FR"/>
                    </w:rPr>
                  </m:ctrlPr>
                </m:groupChrPr>
                <m:e>
                  <m:r>
                    <w:rPr>
                      <w:rFonts w:ascii="Cambria Math" w:eastAsiaTheme="minorEastAsia" w:hAnsi="Cambria Math"/>
                      <w:szCs w:val="16"/>
                      <w:lang w:val="fr-FR"/>
                    </w:rPr>
                    <m:t xml:space="preserve">   </m:t>
                  </m:r>
                  <m:r>
                    <w:rPr>
                      <w:rFonts w:ascii="Cambria Math" w:hAnsi="Cambria Math"/>
                      <w:szCs w:val="16"/>
                      <w:lang w:val="fr-FR"/>
                    </w:rPr>
                    <m:t>∆</m:t>
                  </m:r>
                  <m:r>
                    <m:rPr>
                      <m:nor/>
                    </m:rPr>
                    <w:rPr>
                      <w:i/>
                      <w:iCs/>
                      <w:szCs w:val="16"/>
                      <w:lang w:val="fr-FR"/>
                    </w:rPr>
                    <m:t>G</m:t>
                  </m:r>
                  <m:r>
                    <w:rPr>
                      <w:rFonts w:ascii="Cambria Math"/>
                      <w:szCs w:val="16"/>
                      <w:lang w:val="fr-FR"/>
                    </w:rPr>
                    <m:t>=</m:t>
                  </m:r>
                  <m:r>
                    <w:rPr>
                      <w:rFonts w:ascii="Cambria Math" w:hAnsi="Cambria Math"/>
                      <w:szCs w:val="16"/>
                      <w:lang w:val="fr-FR"/>
                    </w:rPr>
                    <m:t>∆</m:t>
                  </m:r>
                  <m:r>
                    <m:rPr>
                      <m:nor/>
                    </m:rPr>
                    <w:rPr>
                      <w:i/>
                      <w:iCs/>
                      <w:szCs w:val="16"/>
                      <w:lang w:val="fr-FR"/>
                    </w:rPr>
                    <m:t>T</m:t>
                  </m:r>
                  <m:r>
                    <m:rPr>
                      <m:nor/>
                    </m:rPr>
                    <w:rPr>
                      <w:rFonts w:ascii="Cambria Math"/>
                      <w:i/>
                      <w:iCs/>
                      <w:szCs w:val="16"/>
                      <w:lang w:val="fr-FR"/>
                    </w:rPr>
                    <m:t xml:space="preserve">   </m:t>
                  </m:r>
                </m:e>
              </m:groupCh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r>
                <m:rPr>
                  <m:nor/>
                </m:rPr>
                <w:rPr>
                  <w:i/>
                  <w:iCs/>
                  <w:szCs w:val="16"/>
                  <w:lang w:val="fr-FR"/>
                </w:rPr>
                <m:t>Y</m:t>
              </m:r>
              <m:r>
                <w:rPr>
                  <w:rFonts w:ascii="Cambria Math" w:hAnsi="Cambria Math"/>
                  <w:szCs w:val="16"/>
                  <w:lang w:val="fr-FR"/>
                </w:rPr>
                <m:t>=</m:t>
              </m: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limLow>
                <m:limLowPr>
                  <m:ctrlPr>
                    <w:rPr>
                      <w:rFonts w:ascii="Cambria Math" w:hAnsi="Cambria Math"/>
                      <w:i/>
                      <w:iCs/>
                      <w:szCs w:val="16"/>
                      <w:lang w:val="fr-FR"/>
                    </w:rPr>
                  </m:ctrlPr>
                </m:limLowPr>
                <m:e>
                  <m:groupChr>
                    <m:groupChrPr>
                      <m:ctrlPr>
                        <w:rPr>
                          <w:rFonts w:ascii="Cambria Math" w:hAnsi="Cambria Math"/>
                          <w:i/>
                          <w:iCs/>
                          <w:szCs w:val="16"/>
                          <w:lang w:val="fr-FR"/>
                        </w:rPr>
                      </m:ctrlPr>
                    </m:groupChrPr>
                    <m:e>
                      <m:r>
                        <w:rPr>
                          <w:rFonts w:ascii="Cambria Math" w:hAnsi="Cambria Math"/>
                          <w:szCs w:val="16"/>
                          <w:lang w:val="fr-FR"/>
                        </w:rPr>
                        <m:t>∆</m:t>
                      </m:r>
                      <m:r>
                        <m:rPr>
                          <m:nor/>
                        </m:rPr>
                        <w:rPr>
                          <w:i/>
                          <w:iCs/>
                          <w:szCs w:val="16"/>
                          <w:lang w:val="fr-FR"/>
                        </w:rPr>
                        <m:t>G</m:t>
                      </m:r>
                    </m:e>
                  </m:groupChr>
                </m:e>
                <m:lim>
                  <m:r>
                    <w:rPr>
                      <w:rFonts w:ascii="Cambria Math" w:hAnsi="Cambria Math"/>
                      <w:szCs w:val="16"/>
                      <w:lang w:val="fr-FR"/>
                    </w:rPr>
                    <m:t>=∆</m:t>
                  </m:r>
                  <m:r>
                    <m:rPr>
                      <m:nor/>
                    </m:rPr>
                    <w:rPr>
                      <w:i/>
                      <w:iCs/>
                      <w:szCs w:val="16"/>
                      <w:lang w:val="fr-FR"/>
                    </w:rPr>
                    <m:t>T</m:t>
                  </m:r>
                </m:lim>
              </m:limLow>
            </m:e>
          </m:box>
          <m:r>
            <w:rPr>
              <w:rFonts w:ascii="Cambria Math" w:eastAsiaTheme="minorEastAsia" w:hAnsi="Cambria Math"/>
              <w:szCs w:val="16"/>
              <w:lang w:val="fr-FR"/>
            </w:rPr>
            <m:t>⟹</m:t>
          </m:r>
          <m:borderBox>
            <m:borderBoxPr>
              <m:ctrlPr>
                <w:rPr>
                  <w:rFonts w:ascii="Cambria Math" w:hAnsi="Cambria Math"/>
                  <w:i/>
                  <w:iCs/>
                  <w:sz w:val="22"/>
                  <w:szCs w:val="22"/>
                  <w:lang w:val="en-US"/>
                </w:rPr>
              </m:ctrlPr>
            </m:borderBoxPr>
            <m:e>
              <m:sSub>
                <m:sSubPr>
                  <m:ctrlPr>
                    <w:rPr>
                      <w:rFonts w:ascii="Cambria Math" w:hAnsi="Cambria Math"/>
                      <w:i/>
                      <w:iCs/>
                      <w:sz w:val="22"/>
                      <w:szCs w:val="22"/>
                      <w:lang w:val="en-US"/>
                    </w:rPr>
                  </m:ctrlPr>
                </m:sSubPr>
                <m:e>
                  <m:d>
                    <m:dPr>
                      <m:begChr m:val=""/>
                      <m:endChr m:val="|"/>
                      <m:ctrlPr>
                        <w:rPr>
                          <w:rFonts w:ascii="Cambria Math" w:hAnsi="Cambria Math"/>
                          <w:i/>
                          <w:iCs/>
                          <w:sz w:val="22"/>
                          <w:szCs w:val="22"/>
                          <w:lang w:val="en-US"/>
                        </w:rPr>
                      </m:ctrlPr>
                    </m:dPr>
                    <m:e>
                      <m:f>
                        <m:fPr>
                          <m:ctrlPr>
                            <w:rPr>
                              <w:rFonts w:ascii="Cambria Math" w:hAnsi="Cambria Math"/>
                              <w:i/>
                              <w:iCs/>
                              <w:sz w:val="22"/>
                              <w:szCs w:val="22"/>
                              <w:lang w:val="en-US"/>
                            </w:rPr>
                          </m:ctrlPr>
                        </m:fPr>
                        <m:num>
                          <m:r>
                            <w:rPr>
                              <w:rFonts w:ascii="Cambria Math" w:hAnsi="Cambria Math"/>
                              <w:lang w:val="fr-FR"/>
                            </w:rPr>
                            <m:t>∆</m:t>
                          </m:r>
                          <m:r>
                            <m:rPr>
                              <m:nor/>
                            </m:rPr>
                            <w:rPr>
                              <w:i/>
                              <w:iCs/>
                              <w:lang w:val="fr-FR"/>
                            </w:rPr>
                            <m:t>Y</m:t>
                          </m:r>
                        </m:num>
                        <m:den>
                          <m:r>
                            <w:rPr>
                              <w:rFonts w:ascii="Cambria Math" w:hAnsi="Cambria Math"/>
                              <w:lang w:val="fr-FR"/>
                            </w:rPr>
                            <m:t>∆</m:t>
                          </m:r>
                          <m:r>
                            <m:rPr>
                              <m:nor/>
                            </m:rPr>
                            <w:rPr>
                              <w:i/>
                              <w:iCs/>
                              <w:lang w:val="fr-FR"/>
                            </w:rPr>
                            <m:t>G</m:t>
                          </m:r>
                        </m:den>
                      </m:f>
                    </m:e>
                  </m:d>
                </m:e>
                <m:sub>
                  <m:r>
                    <w:rPr>
                      <w:rFonts w:ascii="Cambria Math" w:hAnsi="Cambria Math"/>
                      <w:lang w:val="fr-FR"/>
                    </w:rPr>
                    <m:t>∆</m:t>
                  </m:r>
                  <m:r>
                    <m:rPr>
                      <m:nor/>
                    </m:rPr>
                    <w:rPr>
                      <w:i/>
                      <w:iCs/>
                      <w:lang w:val="fr-FR"/>
                    </w:rPr>
                    <m:t>G</m:t>
                  </m:r>
                  <m:r>
                    <w:rPr>
                      <w:rFonts w:ascii="Cambria Math"/>
                      <w:lang w:val="fr-FR"/>
                    </w:rPr>
                    <m:t>=</m:t>
                  </m:r>
                  <m:r>
                    <w:rPr>
                      <w:rFonts w:ascii="Cambria Math" w:hAnsi="Cambria Math"/>
                      <w:lang w:val="fr-FR"/>
                    </w:rPr>
                    <m:t>∆</m:t>
                  </m:r>
                  <m:r>
                    <m:rPr>
                      <m:nor/>
                    </m:rPr>
                    <w:rPr>
                      <w:i/>
                      <w:iCs/>
                      <w:lang w:val="fr-FR"/>
                    </w:rPr>
                    <m:t>T</m:t>
                  </m:r>
                </m:sub>
              </m:sSub>
              <m:r>
                <w:rPr>
                  <w:rFonts w:ascii="Cambria Math" w:hAnsi="Cambria Math"/>
                  <w:szCs w:val="16"/>
                  <w:lang w:val="fr-FR"/>
                </w:rPr>
                <m:t>=</m:t>
              </m:r>
              <m:r>
                <m:rPr>
                  <m:nor/>
                </m:rPr>
                <w:rPr>
                  <w:i/>
                  <w:iCs/>
                  <w:szCs w:val="16"/>
                  <w:lang w:val="fr-FR"/>
                </w:rPr>
                <m:t>1</m:t>
              </m:r>
            </m:e>
          </m:borderBox>
        </m:oMath>
      </m:oMathPara>
    </w:p>
  </w:footnote>
  <w:footnote w:id="6">
    <w:p w14:paraId="1182FEA3" w14:textId="328A3591" w:rsidR="00A34E4D" w:rsidRDefault="00A34E4D" w:rsidP="00741405">
      <w:pPr>
        <w:pStyle w:val="Textonotapie"/>
        <w:keepNext/>
        <w:spacing w:after="0"/>
      </w:pPr>
      <w:r>
        <w:rPr>
          <w:rStyle w:val="Refdenotaalpie"/>
        </w:rPr>
        <w:footnoteRef/>
      </w:r>
      <w:r>
        <w:t xml:space="preserve"> ¿Cuál es el multiplicador de los impuestos? Tendríamos que hacer la derivada </w:t>
      </w:r>
      <m:oMath>
        <m:f>
          <m:fPr>
            <m:type m:val="lin"/>
            <m:ctrlPr>
              <w:rPr>
                <w:rFonts w:ascii="Cambria Math" w:hAnsi="Cambria Math"/>
                <w:i/>
              </w:rPr>
            </m:ctrlPr>
          </m:fPr>
          <m:num>
            <m:r>
              <m:rPr>
                <m:nor/>
              </m:rPr>
              <w:rPr>
                <w:i/>
              </w:rPr>
              <m:t>∂Y</m:t>
            </m:r>
          </m:num>
          <m:den>
            <m:r>
              <m:rPr>
                <m:nor/>
              </m:rPr>
              <w:rPr>
                <w:i/>
              </w:rPr>
              <m:t>∂t</m:t>
            </m:r>
          </m:den>
        </m:f>
      </m:oMath>
      <w:r>
        <w:t xml:space="preserve">, lo cual puede ser muy complejo por cómo hemos introducido los impuestos en el modelo. Si el impuesto no hubiera sido proporcional a la renta sino a tanto alzado (es decir, </w:t>
      </w:r>
      <m:oMath>
        <m:r>
          <m:rPr>
            <m:nor/>
          </m:rPr>
          <w:rPr>
            <w:i/>
            <w:iCs/>
          </w:rPr>
          <m:t>T</m:t>
        </m:r>
      </m:oMath>
      <w:r>
        <w:t xml:space="preserve"> en lugar de </w:t>
      </w:r>
      <m:oMath>
        <m:r>
          <m:rPr>
            <m:nor/>
          </m:rPr>
          <w:rPr>
            <w:i/>
            <w:iCs/>
          </w:rPr>
          <m:t>t</m:t>
        </m:r>
        <m:r>
          <w:rPr>
            <w:rFonts w:ascii="Cambria Math" w:hAnsi="Cambria Math"/>
          </w:rPr>
          <m:t>∙</m:t>
        </m:r>
        <m:r>
          <m:rPr>
            <m:nor/>
          </m:rPr>
          <w:rPr>
            <w:i/>
            <w:iCs/>
          </w:rPr>
          <m:t>Y</m:t>
        </m:r>
      </m:oMath>
      <w:r>
        <w:t>), sería más sencillo:</w:t>
      </w:r>
    </w:p>
    <w:p w14:paraId="5670C525" w14:textId="2B6545BA" w:rsidR="00A34E4D" w:rsidRPr="00A34E4D" w:rsidRDefault="00A34E4D" w:rsidP="00741405">
      <w:pPr>
        <w:pStyle w:val="Textonotapie"/>
        <w:spacing w:after="0"/>
        <w:ind w:right="-142"/>
        <w:jc w:val="center"/>
        <w:rPr>
          <w:oMath/>
        </w:rPr>
      </w:pPr>
      <m:oMathPara>
        <m:oMath>
          <m:r>
            <w:rPr>
              <w:rFonts w:ascii="Cambria Math" w:eastAsiaTheme="minorEastAsia" w:hAnsi="Cambria Math"/>
            </w:rPr>
            <m:t xml:space="preserve"> </m:t>
          </m:r>
          <m:r>
            <m:rPr>
              <m:nor/>
            </m:rPr>
            <w:rPr>
              <w:i/>
              <w:iCs/>
            </w:rPr>
            <m:t>Y</m:t>
          </m:r>
          <m:r>
            <w:rPr>
              <w:rFonts w:ascii="Cambria Math" w:hAnsi="Cambria Math"/>
            </w:rPr>
            <m:t>=</m:t>
          </m:r>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Y</m:t>
                      </m:r>
                      <m:r>
                        <w:rPr>
                          <w:rFonts w:ascii="Cambria Math" w:hAnsi="Cambria Math"/>
                        </w:rPr>
                        <m:t>-</m:t>
                      </m:r>
                      <m:r>
                        <m:rPr>
                          <m:nor/>
                        </m:rPr>
                        <w:rPr>
                          <w:i/>
                          <w:iCs/>
                        </w:rPr>
                        <m:t>T</m:t>
                      </m:r>
                    </m:e>
                  </m:d>
                </m:e>
              </m:groupChr>
            </m:e>
            <m:lim>
              <m:sSup>
                <m:sSupPr>
                  <m:ctrlPr>
                    <w:rPr>
                      <w:rFonts w:ascii="Cambria Math" w:hAnsi="Cambria Math"/>
                      <w:i/>
                      <w:iCs/>
                    </w:rPr>
                  </m:ctrlPr>
                </m:sSupPr>
                <m:e>
                  <m:r>
                    <m:rPr>
                      <m:nor/>
                    </m:rPr>
                    <w:rPr>
                      <w:i/>
                      <w:iCs/>
                    </w:rPr>
                    <m:t>Y</m:t>
                  </m:r>
                </m:e>
                <m:sup>
                  <m:r>
                    <m:rPr>
                      <m:nor/>
                    </m:rPr>
                    <w:rPr>
                      <w:i/>
                      <w:iCs/>
                    </w:rPr>
                    <m:t>d</m:t>
                  </m:r>
                </m:sup>
              </m:sSup>
            </m:lim>
          </m:limLow>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v</m:t>
          </m:r>
          <m:r>
            <w:rPr>
              <w:rFonts w:ascii="Cambria Math" w:hAnsi="Cambria Math"/>
            </w:rPr>
            <m:t>·</m:t>
          </m:r>
          <m:r>
            <m:rPr>
              <m:nor/>
            </m:rPr>
            <w:rPr>
              <w:i/>
              <w:iCs/>
            </w:rPr>
            <m:t>r</m:t>
          </m:r>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oMath>
      </m:oMathPara>
    </w:p>
    <w:p w14:paraId="3F481227" w14:textId="4E68C281" w:rsidR="00A34E4D" w:rsidRPr="00A34E4D" w:rsidRDefault="00A34E4D" w:rsidP="00741405">
      <w:pPr>
        <w:pStyle w:val="Textonotapie"/>
        <w:spacing w:after="0"/>
        <w:ind w:right="-142"/>
        <w:jc w:val="center"/>
        <w:rPr>
          <w:i/>
          <w:iCs/>
          <w:lang w:val="en-US"/>
        </w:rPr>
      </w:pPr>
      <m:oMathPara>
        <m:oMath>
          <m:r>
            <w:rPr>
              <w:rFonts w:ascii="Cambria Math" w:eastAsiaTheme="minorEastAsia" w:hAnsi="Cambria Math"/>
              <w:lang w:val="en-US"/>
            </w:rPr>
            <m:t xml:space="preserve"> </m:t>
          </m:r>
          <m:r>
            <m:rPr>
              <m:nor/>
            </m:rPr>
            <w:rPr>
              <w:i/>
              <w:iCs/>
              <w:lang w:val="en-US"/>
            </w:rPr>
            <m:t>Y</m:t>
          </m:r>
          <m:r>
            <w:rPr>
              <w:rFonts w:ascii="Cambria Math" w:hAnsi="Cambria Math"/>
              <w:lang w:val="en-US"/>
            </w:rPr>
            <m:t>=</m:t>
          </m:r>
          <m:f>
            <m:fPr>
              <m:ctrlPr>
                <w:rPr>
                  <w:rFonts w:ascii="Cambria Math" w:hAnsi="Cambria Math"/>
                  <w:i/>
                  <w:iCs/>
                </w:rPr>
              </m:ctrlPr>
            </m:fPr>
            <m:num>
              <m:r>
                <m:rPr>
                  <m:nor/>
                </m:rPr>
                <w:rPr>
                  <w:i/>
                  <w:iCs/>
                  <w:lang w:val="en-US"/>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r>
                <m:rPr>
                  <m:nor/>
                </m:rPr>
                <w:rPr>
                  <w:i/>
                  <w:iCs/>
                  <w:lang w:val="en-US"/>
                </w:rPr>
                <m:t>v</m:t>
              </m:r>
              <m:r>
                <w:rPr>
                  <w:rFonts w:ascii="Cambria Math" w:hAnsi="Cambria Math"/>
                  <w:lang w:val="en-US"/>
                </w:rPr>
                <m:t>·</m:t>
              </m:r>
              <m:f>
                <m:fPr>
                  <m:ctrlPr>
                    <w:rPr>
                      <w:rFonts w:ascii="Cambria Math" w:hAnsi="Cambria Math"/>
                      <w:i/>
                      <w:iCs/>
                    </w:rPr>
                  </m:ctrlPr>
                </m:fPr>
                <m:num>
                  <m:r>
                    <m:rPr>
                      <m:nor/>
                    </m:rPr>
                    <w:rPr>
                      <w:i/>
                      <w:iCs/>
                      <w:lang w:val="en-US"/>
                    </w:rPr>
                    <m:t>k</m:t>
                  </m:r>
                </m:num>
                <m:den>
                  <m:r>
                    <m:rPr>
                      <m:nor/>
                    </m:rPr>
                    <w:rPr>
                      <w:rFonts w:cs="Times New Roman"/>
                      <w:i/>
                      <w:iCs/>
                      <w:lang w:val="en-US"/>
                    </w:rPr>
                    <m:t>h</m:t>
                  </m:r>
                </m:den>
              </m:f>
            </m:den>
          </m:f>
          <m:r>
            <w:rPr>
              <w:rFonts w:ascii="Cambria Math" w:hAnsi="Cambria Math"/>
              <w:lang w:val="en-US"/>
            </w:rPr>
            <m:t>·</m:t>
          </m:r>
          <m:d>
            <m:dPr>
              <m:begChr m:val="["/>
              <m:endChr m:val="]"/>
              <m:ctrlPr>
                <w:rPr>
                  <w:rFonts w:ascii="Cambria Math" w:hAnsi="Cambria Math"/>
                  <w:i/>
                  <w:iC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r>
                <m:rPr>
                  <m:nor/>
                </m:rPr>
                <w:rPr>
                  <w:i/>
                  <w:iCs/>
                  <w:lang w:val="en-US"/>
                </w:rPr>
                <m:t>c</m:t>
              </m:r>
              <m:r>
                <w:rPr>
                  <w:rFonts w:ascii="Cambria Math" w:hAnsi="Cambria Math"/>
                  <w:lang w:val="en-US"/>
                </w:rPr>
                <m:t>·</m:t>
              </m:r>
              <m:r>
                <m:rPr>
                  <m:nor/>
                </m:rPr>
                <w:rPr>
                  <w:i/>
                  <w:iCs/>
                  <w:lang w:val="en-US"/>
                </w:rPr>
                <m:t>T</m:t>
              </m:r>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r>
                <w:rPr>
                  <w:rFonts w:ascii="Cambria Math" w:hAnsi="Cambria Math"/>
                  <w:lang w:val="en-US"/>
                </w:rPr>
                <m:t>+</m:t>
              </m:r>
              <m:f>
                <m:fPr>
                  <m:ctrlPr>
                    <w:rPr>
                      <w:rFonts w:ascii="Cambria Math" w:hAnsi="Cambria Math"/>
                      <w:i/>
                      <w:iCs/>
                    </w:rPr>
                  </m:ctrlPr>
                </m:fPr>
                <m:num>
                  <m:r>
                    <m:rPr>
                      <m:nor/>
                    </m:rPr>
                    <w:rPr>
                      <w:i/>
                      <w:iCs/>
                      <w:lang w:val="en-US"/>
                    </w:rPr>
                    <m:t>v</m:t>
                  </m:r>
                </m:num>
                <m:den>
                  <m:r>
                    <m:rPr>
                      <m:nor/>
                    </m:rPr>
                    <w:rPr>
                      <w:rFonts w:cs="Times New Roman"/>
                      <w:i/>
                      <w:iCs/>
                      <w:lang w:val="en-US"/>
                    </w:rPr>
                    <m:t>h</m:t>
                  </m:r>
                </m:den>
              </m:f>
              <m:r>
                <w:rPr>
                  <w:rFonts w:ascii="Cambria Math" w:hAnsi="Cambria Math"/>
                  <w:lang w:val="en-US"/>
                </w:rPr>
                <m:t>·</m:t>
              </m:r>
              <m:f>
                <m:fPr>
                  <m:ctrlPr>
                    <w:rPr>
                      <w:rFonts w:ascii="Cambria Math" w:hAnsi="Cambria Math"/>
                      <w:i/>
                      <w:iCs/>
                    </w:rPr>
                  </m:ctrlPr>
                </m:fPr>
                <m:num>
                  <m:sSup>
                    <m:sSupPr>
                      <m:ctrlPr>
                        <w:rPr>
                          <w:rFonts w:ascii="Cambria Math" w:hAnsi="Cambria Math"/>
                          <w:i/>
                          <w:iCs/>
                        </w:rPr>
                      </m:ctrlPr>
                    </m:sSupPr>
                    <m:e>
                      <m:r>
                        <m:rPr>
                          <m:nor/>
                        </m:rPr>
                        <w:rPr>
                          <w:i/>
                          <w:iCs/>
                          <w:lang w:val="en-US"/>
                        </w:rPr>
                        <m:t>M</m:t>
                      </m:r>
                    </m:e>
                    <m:sup>
                      <m:r>
                        <m:rPr>
                          <m:nor/>
                        </m:rPr>
                        <w:rPr>
                          <w:i/>
                          <w:iCs/>
                          <w:lang w:val="en-US"/>
                        </w:rPr>
                        <m:t>S</m:t>
                      </m:r>
                    </m:sup>
                  </m:sSup>
                </m:num>
                <m:den>
                  <m:r>
                    <m:rPr>
                      <m:nor/>
                    </m:rPr>
                    <w:rPr>
                      <w:i/>
                      <w:iCs/>
                      <w:lang w:val="en-US"/>
                    </w:rPr>
                    <m:t>P</m:t>
                  </m:r>
                </m:den>
              </m:f>
            </m:e>
          </m:d>
        </m:oMath>
      </m:oMathPara>
    </w:p>
    <w:p w14:paraId="2F0D86A2" w14:textId="31B7F893" w:rsidR="00A34E4D" w:rsidRPr="007F61AA" w:rsidRDefault="00000000" w:rsidP="00A34E4D">
      <w:pPr>
        <w:pStyle w:val="Textonotapie"/>
        <w:rPr>
          <w:rFonts w:eastAsiaTheme="minorEastAsia"/>
          <w:iCs/>
        </w:rPr>
      </w:pPr>
      <m:oMathPara>
        <m:oMath>
          <m:borderBox>
            <m:borderBoxPr>
              <m:ctrlPr>
                <w:rPr>
                  <w:rFonts w:ascii="Cambria Math" w:hAnsi="Cambria Math"/>
                  <w:i/>
                  <w:iCs/>
                </w:rPr>
              </m:ctrlPr>
            </m:borderBoxPr>
            <m:e>
              <m:f>
                <m:fPr>
                  <m:ctrlPr>
                    <w:rPr>
                      <w:rFonts w:ascii="Cambria Math" w:hAnsi="Cambria Math"/>
                      <w:i/>
                      <w:iCs/>
                    </w:rPr>
                  </m:ctrlPr>
                </m:fPr>
                <m:num>
                  <m:r>
                    <m:rPr>
                      <m:nor/>
                    </m:rPr>
                    <w:rPr>
                      <w:i/>
                      <w:iCs/>
                    </w:rPr>
                    <m:t>∂Y</m:t>
                  </m:r>
                </m:num>
                <m:den>
                  <m:r>
                    <m:rPr>
                      <m:nor/>
                    </m:rPr>
                    <w:rPr>
                      <w:i/>
                      <w:iCs/>
                    </w:rPr>
                    <m:t>∂T</m:t>
                  </m:r>
                </m:den>
              </m:f>
              <m:r>
                <w:rPr>
                  <w:rFonts w:ascii="Cambria Math" w:hAnsi="Cambria Math"/>
                </w:rPr>
                <m:t>=</m:t>
              </m:r>
              <m:f>
                <m:fPr>
                  <m:ctrlPr>
                    <w:rPr>
                      <w:rFonts w:ascii="Cambria Math" w:hAnsi="Cambria Math"/>
                      <w:i/>
                      <w:iCs/>
                    </w:rPr>
                  </m:ctrlPr>
                </m:fPr>
                <m:num>
                  <m:r>
                    <w:rPr>
                      <w:rFonts w:ascii="Cambria Math" w:hAnsi="Cambria Math"/>
                    </w:rPr>
                    <m:t>-</m:t>
                  </m:r>
                  <m:r>
                    <m:rPr>
                      <m:nor/>
                    </m:rPr>
                    <w:rPr>
                      <w:i/>
                      <w:iCs/>
                    </w:rPr>
                    <m:t>c</m:t>
                  </m:r>
                </m:num>
                <m:den>
                  <m:r>
                    <m:rPr>
                      <m:nor/>
                    </m:rPr>
                    <w:rPr>
                      <w:i/>
                      <w:iCs/>
                    </w:rPr>
                    <m:t>1</m:t>
                  </m:r>
                  <m:r>
                    <w:rPr>
                      <w:rFonts w:ascii="Cambria Math" w:hAnsi="Cambria Math"/>
                    </w:rPr>
                    <m:t>-</m:t>
                  </m:r>
                  <m:r>
                    <m:rPr>
                      <m:nor/>
                    </m:rPr>
                    <w:rPr>
                      <w:i/>
                      <w:iCs/>
                    </w:rPr>
                    <m:t>c</m:t>
                  </m:r>
                  <m:r>
                    <w:rPr>
                      <w:rFonts w:ascii="Cambria Math" w:hAnsi="Cambria Math"/>
                    </w:rPr>
                    <m:t>+</m:t>
                  </m:r>
                  <m:r>
                    <m:rPr>
                      <m:nor/>
                    </m:rPr>
                    <w:rPr>
                      <w:i/>
                      <w:iCs/>
                    </w:rPr>
                    <m:t>v</m:t>
                  </m:r>
                  <m:r>
                    <w:rPr>
                      <w:rFonts w:ascii="Cambria Math" w:hAnsi="Cambria Math"/>
                    </w:rPr>
                    <m:t>·</m:t>
                  </m:r>
                  <m:f>
                    <m:fPr>
                      <m:ctrlPr>
                        <w:rPr>
                          <w:rFonts w:ascii="Cambria Math" w:hAnsi="Cambria Math"/>
                          <w:i/>
                          <w:iCs/>
                        </w:rPr>
                      </m:ctrlPr>
                    </m:fPr>
                    <m:num>
                      <m:r>
                        <m:rPr>
                          <m:nor/>
                        </m:rPr>
                        <w:rPr>
                          <w:i/>
                          <w:iCs/>
                        </w:rPr>
                        <m:t>k</m:t>
                      </m:r>
                    </m:num>
                    <m:den>
                      <m:r>
                        <m:rPr>
                          <m:nor/>
                        </m:rPr>
                        <w:rPr>
                          <w:rFonts w:cs="Times New Roman"/>
                          <w:i/>
                          <w:iCs/>
                        </w:rPr>
                        <m:t>h</m:t>
                      </m:r>
                    </m:den>
                  </m:f>
                </m:den>
              </m:f>
            </m:e>
          </m:borderBox>
        </m:oMath>
      </m:oMathPara>
    </w:p>
    <w:p w14:paraId="6F028B51" w14:textId="523707E5" w:rsidR="007F61AA" w:rsidRDefault="007F61AA" w:rsidP="00A34E4D">
      <w:pPr>
        <w:pStyle w:val="Textonotapie"/>
        <w:rPr>
          <w:rFonts w:eastAsiaTheme="minorEastAsia"/>
          <w:iCs/>
        </w:rPr>
      </w:pPr>
      <w:r>
        <w:rPr>
          <w:rFonts w:eastAsiaTheme="minorEastAsia"/>
          <w:iCs/>
        </w:rPr>
        <w:t xml:space="preserve">Aun así, el procedimiento con el impuesto </w:t>
      </w:r>
      <w:r w:rsidR="000929A3" w:rsidRPr="000929A3">
        <w:rPr>
          <w:rFonts w:eastAsiaTheme="minorEastAsia"/>
          <w:iCs/>
        </w:rPr>
        <w:t>p</w:t>
      </w:r>
      <w:r w:rsidR="000929A3">
        <w:rPr>
          <w:rFonts w:eastAsiaTheme="minorEastAsia"/>
          <w:iCs/>
        </w:rPr>
        <w:t>roporcional a la renta</w:t>
      </w:r>
      <w:r>
        <w:rPr>
          <w:rFonts w:eastAsiaTheme="minorEastAsia"/>
          <w:iCs/>
        </w:rPr>
        <w:t xml:space="preserve"> (i.e. </w:t>
      </w:r>
      <m:oMath>
        <m:r>
          <m:rPr>
            <m:nor/>
          </m:rPr>
          <w:rPr>
            <w:i/>
            <w:iCs/>
          </w:rPr>
          <m:t>t</m:t>
        </m:r>
        <m:r>
          <w:rPr>
            <w:rFonts w:ascii="Cambria Math" w:hAnsi="Cambria Math"/>
          </w:rPr>
          <m:t>∙</m:t>
        </m:r>
        <m:r>
          <m:rPr>
            <m:nor/>
          </m:rPr>
          <w:rPr>
            <w:i/>
            <w:iCs/>
          </w:rPr>
          <m:t>Y</m:t>
        </m:r>
      </m:oMath>
      <w:r>
        <w:rPr>
          <w:rFonts w:eastAsiaTheme="minorEastAsia"/>
          <w:iCs/>
        </w:rPr>
        <w:t>) ha sido calculado:</w:t>
      </w:r>
    </w:p>
    <w:p w14:paraId="1110F129" w14:textId="64D02A2E" w:rsidR="007F61AA" w:rsidRPr="007B2A22" w:rsidRDefault="007F61AA" w:rsidP="00A34E4D">
      <w:pPr>
        <w:pStyle w:val="Textonotapie"/>
        <w:rPr>
          <w:iCs/>
        </w:rPr>
      </w:pPr>
      <m:oMathPara>
        <m:oMath>
          <m:r>
            <w:rPr>
              <w:rFonts w:ascii="Cambria Math" w:eastAsiaTheme="minorEastAsia" w:hAnsi="Cambria Math"/>
            </w:rPr>
            <m:t xml:space="preserve"> </m:t>
          </m:r>
          <m:r>
            <m:rPr>
              <m:nor/>
            </m:rPr>
            <w:rPr>
              <w:i/>
              <w:iCs/>
            </w:rPr>
            <m:t>Y</m:t>
          </m:r>
          <m:r>
            <w:rPr>
              <w:rFonts w:ascii="Cambria Math" w:hAnsi="Cambria Math"/>
            </w:rPr>
            <m:t>=</m:t>
          </m:r>
          <m:f>
            <m:fPr>
              <m:ctrlPr>
                <w:rPr>
                  <w:rFonts w:ascii="Cambria Math" w:hAnsi="Cambria Math"/>
                  <w:i/>
                  <w:iCs/>
                  <w:lang w:val="en-US"/>
                </w:rPr>
              </m:ctrlPr>
            </m:fPr>
            <m:num>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num>
            <m:den>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den>
          </m:f>
          <m:r>
            <w:rPr>
              <w:rFonts w:ascii="Cambria Math" w:hAnsi="Cambria Math"/>
              <w:lang w:val="en-US"/>
            </w:rPr>
            <m:t>⟹</m:t>
          </m:r>
          <m:r>
            <m:rPr>
              <m:nor/>
            </m:rPr>
            <w:rPr>
              <w:i/>
              <w:color w:val="767171" w:themeColor="background2" w:themeShade="80"/>
              <w:sz w:val="14"/>
              <w:szCs w:val="14"/>
            </w:rPr>
            <m:t>(tomamos la derivada)</m:t>
          </m:r>
          <m:r>
            <m:rPr>
              <m:sty m:val="p"/>
            </m:rPr>
            <w:rPr>
              <w:rFonts w:ascii="Cambria Math" w:hAnsi="Cambria Math"/>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f>
            <m:fPr>
              <m:ctrlPr>
                <w:rPr>
                  <w:rFonts w:ascii="Cambria Math" w:hAnsi="Cambria Math"/>
                  <w:i/>
                  <w:iCs/>
                  <w:lang w:val="en-US"/>
                </w:rPr>
              </m:ctrlPr>
            </m:fPr>
            <m:num>
              <m:r>
                <m:rPr>
                  <m:nor/>
                </m:rPr>
                <w:rPr>
                  <w:i/>
                  <w:iCs/>
                </w:rPr>
                <m:t>∂</m:t>
              </m:r>
              <m:d>
                <m:dPr>
                  <m:begChr m:val="["/>
                  <m:endChr m:val="]"/>
                  <m:ctrlPr>
                    <w:rPr>
                      <w:rFonts w:ascii="Cambria Math" w:hAnsi="Cambria Math"/>
                      <w:i/>
                      <w:iCs/>
                      <w:lang w:val="en-US"/>
                    </w:rPr>
                  </m:ctrlPr>
                </m:dPr>
                <m:e>
                  <m:f>
                    <m:fPr>
                      <m:type m:val="lin"/>
                      <m:ctrlPr>
                        <w:rPr>
                          <w:rFonts w:ascii="Cambria Math" w:hAnsi="Cambria Math"/>
                          <w:i/>
                          <w:iCs/>
                          <w:lang w:val="en-US"/>
                        </w:rPr>
                      </m:ctrlPr>
                    </m:fPr>
                    <m:num>
                      <m:d>
                        <m:dPr>
                          <m:ctrlPr>
                            <w:rPr>
                              <w:rFonts w:ascii="Cambria Math" w:hAnsi="Cambria Math"/>
                              <w:i/>
                              <w:iC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num>
                    <m:den>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den>
                  </m:f>
                </m:e>
              </m:d>
            </m:num>
            <m:den>
              <m:r>
                <m:rPr>
                  <m:nor/>
                </m:rPr>
                <w:rPr>
                  <w:i/>
                  <w:iCs/>
                </w:rPr>
                <m:t>∂t</m:t>
              </m:r>
            </m:den>
          </m:f>
          <m:r>
            <w:rPr>
              <w:rFonts w:ascii="Cambria Math" w:hAnsi="Cambria Math"/>
              <w:lang w:val="en-US"/>
            </w:rPr>
            <m:t>⟹</m:t>
          </m:r>
          <m:r>
            <m:rPr>
              <m:nor/>
            </m:rPr>
            <w:rPr>
              <w:i/>
              <w:color w:val="767171" w:themeColor="background2" w:themeShade="80"/>
              <w:sz w:val="14"/>
              <w:szCs w:val="14"/>
            </w:rPr>
            <m:t>(sacamos las constantes del numerador multiplicando)</m:t>
          </m:r>
          <m:r>
            <m:rPr>
              <m:sty m:val="p"/>
            </m:rPr>
            <w:rPr>
              <w:rFonts w:ascii="Cambria Math" w:eastAsiaTheme="minorEastAsia" w:hAnsi="Cambria Math"/>
            </w:rPr>
            <w:br/>
          </m:r>
        </m:oMath>
        <m:oMath>
          <m:r>
            <w:rPr>
              <w:rFonts w:ascii="Cambria Math" w:hAnsi="Cambria Math"/>
              <w:sz w:val="12"/>
              <w:szCs w:val="12"/>
              <w:lang w:val="en-US"/>
            </w:rPr>
            <m:t>⟹</m:t>
          </m:r>
          <m:f>
            <m:fPr>
              <m:ctrlPr>
                <w:rPr>
                  <w:rFonts w:ascii="Cambria Math" w:hAnsi="Cambria Math"/>
                  <w:i/>
                  <w:iCs/>
                  <w:sz w:val="12"/>
                  <w:szCs w:val="12"/>
                  <w:lang w:val="en-US"/>
                </w:rPr>
              </m:ctrlPr>
            </m:fPr>
            <m:num>
              <m:r>
                <m:rPr>
                  <m:nor/>
                </m:rPr>
                <w:rPr>
                  <w:i/>
                  <w:iCs/>
                  <w:sz w:val="12"/>
                  <w:szCs w:val="12"/>
                </w:rPr>
                <m:t>∂Y</m:t>
              </m:r>
            </m:num>
            <m:den>
              <m:r>
                <m:rPr>
                  <m:nor/>
                </m:rPr>
                <w:rPr>
                  <w:i/>
                  <w:iCs/>
                  <w:sz w:val="12"/>
                  <w:szCs w:val="12"/>
                </w:rPr>
                <m:t>∂t</m:t>
              </m:r>
            </m:den>
          </m:f>
          <m:r>
            <w:rPr>
              <w:rFonts w:ascii="Cambria Math" w:eastAsiaTheme="minorEastAsia" w:hAnsi="Cambria Math"/>
              <w:sz w:val="12"/>
              <w:szCs w:val="12"/>
            </w:rPr>
            <m:t>=</m:t>
          </m:r>
          <m:d>
            <m:dPr>
              <m:begChr m:val="["/>
              <m:endChr m:val="]"/>
              <m:ctrlPr>
                <w:rPr>
                  <w:rFonts w:ascii="Cambria Math" w:eastAsiaTheme="minorEastAsia" w:hAnsi="Cambria Math"/>
                  <w:i/>
                  <w:iCs/>
                  <w:sz w:val="12"/>
                  <w:szCs w:val="12"/>
                  <w:lang w:val="en-US"/>
                </w:rPr>
              </m:ctrlPr>
            </m:dPr>
            <m:e>
              <m:d>
                <m:dPr>
                  <m:ctrlPr>
                    <w:rPr>
                      <w:rFonts w:ascii="Cambria Math" w:hAnsi="Cambria Math"/>
                      <w:i/>
                      <w:iCs/>
                      <w:sz w:val="12"/>
                      <w:szCs w:val="12"/>
                      <w:lang w:val="en-US"/>
                    </w:rPr>
                  </m:ctrlPr>
                </m:dPr>
                <m:e>
                  <m:sSub>
                    <m:sSubPr>
                      <m:ctrlPr>
                        <w:rPr>
                          <w:rFonts w:ascii="Cambria Math" w:hAnsi="Cambria Math"/>
                          <w:i/>
                          <w:iCs/>
                          <w:sz w:val="12"/>
                          <w:szCs w:val="12"/>
                        </w:rPr>
                      </m:ctrlPr>
                    </m:sSubPr>
                    <m:e>
                      <m:r>
                        <m:rPr>
                          <m:nor/>
                        </m:rPr>
                        <w:rPr>
                          <w:i/>
                          <w:iCs/>
                          <w:sz w:val="12"/>
                          <w:szCs w:val="12"/>
                        </w:rPr>
                        <m:t>C</m:t>
                      </m:r>
                    </m:e>
                    <m:sub>
                      <m:r>
                        <m:rPr>
                          <m:nor/>
                        </m:rPr>
                        <w:rPr>
                          <w:i/>
                          <w:iCs/>
                          <w:sz w:val="12"/>
                          <w:szCs w:val="12"/>
                        </w:rPr>
                        <m:t>0</m:t>
                      </m:r>
                    </m:sub>
                  </m:sSub>
                  <m:r>
                    <w:rPr>
                      <w:rFonts w:ascii="Cambria Math" w:hAnsi="Cambria Math"/>
                      <w:sz w:val="12"/>
                      <w:szCs w:val="12"/>
                    </w:rPr>
                    <m:t>+</m:t>
                  </m:r>
                  <m:sSub>
                    <m:sSubPr>
                      <m:ctrlPr>
                        <w:rPr>
                          <w:rFonts w:ascii="Cambria Math" w:hAnsi="Cambria Math"/>
                          <w:i/>
                          <w:iCs/>
                          <w:sz w:val="12"/>
                          <w:szCs w:val="12"/>
                        </w:rPr>
                      </m:ctrlPr>
                    </m:sSubPr>
                    <m:e>
                      <m:r>
                        <m:rPr>
                          <m:nor/>
                        </m:rPr>
                        <w:rPr>
                          <w:i/>
                          <w:iCs/>
                          <w:sz w:val="12"/>
                          <w:szCs w:val="12"/>
                        </w:rPr>
                        <m:t>I</m:t>
                      </m:r>
                    </m:e>
                    <m:sub>
                      <m:r>
                        <m:rPr>
                          <m:nor/>
                        </m:rPr>
                        <w:rPr>
                          <w:i/>
                          <w:iCs/>
                          <w:sz w:val="12"/>
                          <w:szCs w:val="12"/>
                        </w:rPr>
                        <m:t>0</m:t>
                      </m:r>
                    </m:sub>
                  </m:sSub>
                  <m:r>
                    <w:rPr>
                      <w:rFonts w:ascii="Cambria Math" w:hAnsi="Cambria Math"/>
                      <w:sz w:val="12"/>
                      <w:szCs w:val="12"/>
                    </w:rPr>
                    <m:t>+</m:t>
                  </m:r>
                  <m:sSub>
                    <m:sSubPr>
                      <m:ctrlPr>
                        <w:rPr>
                          <w:rFonts w:ascii="Cambria Math" w:hAnsi="Cambria Math"/>
                          <w:i/>
                          <w:iCs/>
                          <w:sz w:val="12"/>
                          <w:szCs w:val="12"/>
                        </w:rPr>
                      </m:ctrlPr>
                    </m:sSubPr>
                    <m:e>
                      <m:r>
                        <m:rPr>
                          <m:nor/>
                        </m:rPr>
                        <w:rPr>
                          <w:i/>
                          <w:iCs/>
                          <w:sz w:val="12"/>
                          <w:szCs w:val="12"/>
                        </w:rPr>
                        <m:t>G</m:t>
                      </m:r>
                    </m:e>
                    <m:sub>
                      <m:r>
                        <m:rPr>
                          <m:nor/>
                        </m:rPr>
                        <w:rPr>
                          <w:i/>
                          <w:iCs/>
                          <w:sz w:val="12"/>
                          <w:szCs w:val="12"/>
                        </w:rPr>
                        <m:t>0</m:t>
                      </m:r>
                    </m:sub>
                  </m:sSub>
                </m:e>
              </m:d>
              <m:r>
                <w:rPr>
                  <w:rFonts w:ascii="Cambria Math" w:hAnsi="Cambria Math"/>
                  <w:sz w:val="12"/>
                  <w:szCs w:val="12"/>
                </w:rPr>
                <m:t>+</m:t>
              </m:r>
              <m:f>
                <m:fPr>
                  <m:type m:val="lin"/>
                  <m:ctrlPr>
                    <w:rPr>
                      <w:rFonts w:ascii="Cambria Math" w:hAnsi="Cambria Math"/>
                      <w:i/>
                      <w:iCs/>
                      <w:sz w:val="12"/>
                      <w:szCs w:val="12"/>
                      <w:lang w:val="en-US"/>
                    </w:rPr>
                  </m:ctrlPr>
                </m:fPr>
                <m:num>
                  <m:r>
                    <m:rPr>
                      <m:nor/>
                    </m:rPr>
                    <w:rPr>
                      <w:i/>
                      <w:iCs/>
                      <w:sz w:val="12"/>
                      <w:szCs w:val="12"/>
                    </w:rPr>
                    <m:t>v</m:t>
                  </m:r>
                </m:num>
                <m:den>
                  <m:r>
                    <m:rPr>
                      <m:nor/>
                    </m:rPr>
                    <w:rPr>
                      <w:i/>
                      <w:iCs/>
                      <w:sz w:val="12"/>
                      <w:szCs w:val="12"/>
                    </w:rPr>
                    <m:t>h</m:t>
                  </m:r>
                </m:den>
              </m:f>
              <m:r>
                <w:rPr>
                  <w:rFonts w:ascii="Cambria Math" w:hAnsi="Cambria Math"/>
                  <w:sz w:val="12"/>
                  <w:szCs w:val="12"/>
                </w:rPr>
                <m:t>∙</m:t>
              </m:r>
              <m:d>
                <m:dPr>
                  <m:ctrlPr>
                    <w:rPr>
                      <w:rFonts w:ascii="Cambria Math" w:hAnsi="Cambria Math"/>
                      <w:i/>
                      <w:iCs/>
                      <w:sz w:val="12"/>
                      <w:szCs w:val="12"/>
                      <w:lang w:val="en-US"/>
                    </w:rPr>
                  </m:ctrlPr>
                </m:dPr>
                <m:e>
                  <m:f>
                    <m:fPr>
                      <m:type m:val="lin"/>
                      <m:ctrlPr>
                        <w:rPr>
                          <w:rFonts w:ascii="Cambria Math" w:hAnsi="Cambria Math"/>
                          <w:i/>
                          <w:iCs/>
                          <w:sz w:val="12"/>
                          <w:szCs w:val="12"/>
                          <w:lang w:val="en-US"/>
                        </w:rPr>
                      </m:ctrlPr>
                    </m:fPr>
                    <m:num>
                      <m:sSup>
                        <m:sSupPr>
                          <m:ctrlPr>
                            <w:rPr>
                              <w:rFonts w:ascii="Cambria Math" w:hAnsi="Cambria Math"/>
                              <w:i/>
                              <w:iCs/>
                              <w:sz w:val="12"/>
                              <w:szCs w:val="12"/>
                              <w:lang w:val="en-US"/>
                            </w:rPr>
                          </m:ctrlPr>
                        </m:sSupPr>
                        <m:e>
                          <m:r>
                            <m:rPr>
                              <m:nor/>
                            </m:rPr>
                            <w:rPr>
                              <w:i/>
                              <w:iCs/>
                              <w:sz w:val="12"/>
                              <w:szCs w:val="12"/>
                            </w:rPr>
                            <m:t>M</m:t>
                          </m:r>
                        </m:e>
                        <m:sup>
                          <m:r>
                            <m:rPr>
                              <m:nor/>
                            </m:rPr>
                            <w:rPr>
                              <w:i/>
                              <w:iCs/>
                              <w:sz w:val="12"/>
                              <w:szCs w:val="12"/>
                            </w:rPr>
                            <m:t>S</m:t>
                          </m:r>
                        </m:sup>
                      </m:sSup>
                    </m:num>
                    <m:den>
                      <m:r>
                        <m:rPr>
                          <m:nor/>
                        </m:rPr>
                        <w:rPr>
                          <w:i/>
                          <w:iCs/>
                          <w:sz w:val="12"/>
                          <w:szCs w:val="12"/>
                        </w:rPr>
                        <m:t>P</m:t>
                      </m:r>
                    </m:den>
                  </m:f>
                </m:e>
              </m:d>
            </m:e>
          </m:d>
          <m:r>
            <w:rPr>
              <w:rFonts w:ascii="Cambria Math" w:eastAsiaTheme="minorEastAsia" w:hAnsi="Cambria Math"/>
              <w:sz w:val="12"/>
              <w:szCs w:val="12"/>
            </w:rPr>
            <m:t>∙</m:t>
          </m:r>
          <m:f>
            <m:fPr>
              <m:ctrlPr>
                <w:rPr>
                  <w:rFonts w:ascii="Cambria Math" w:hAnsi="Cambria Math"/>
                  <w:i/>
                  <w:iCs/>
                  <w:sz w:val="12"/>
                  <w:szCs w:val="12"/>
                  <w:lang w:val="en-US"/>
                </w:rPr>
              </m:ctrlPr>
            </m:fPr>
            <m:num>
              <m:r>
                <m:rPr>
                  <m:nor/>
                </m:rPr>
                <w:rPr>
                  <w:i/>
                  <w:iCs/>
                  <w:sz w:val="12"/>
                  <w:szCs w:val="12"/>
                </w:rPr>
                <m:t>∂</m:t>
              </m:r>
              <m:d>
                <m:dPr>
                  <m:begChr m:val="["/>
                  <m:endChr m:val="]"/>
                  <m:ctrlPr>
                    <w:rPr>
                      <w:rFonts w:ascii="Cambria Math" w:hAnsi="Cambria Math"/>
                      <w:i/>
                      <w:iCs/>
                      <w:sz w:val="12"/>
                      <w:szCs w:val="12"/>
                      <w:lang w:val="en-US"/>
                    </w:rPr>
                  </m:ctrlPr>
                </m:dPr>
                <m:e>
                  <m:f>
                    <m:fPr>
                      <m:type m:val="lin"/>
                      <m:ctrlPr>
                        <w:rPr>
                          <w:rFonts w:ascii="Cambria Math" w:hAnsi="Cambria Math"/>
                          <w:i/>
                          <w:iCs/>
                          <w:sz w:val="12"/>
                          <w:szCs w:val="12"/>
                          <w:lang w:val="en-US"/>
                        </w:rPr>
                      </m:ctrlPr>
                    </m:fPr>
                    <m:num>
                      <m:r>
                        <m:rPr>
                          <m:nor/>
                        </m:rPr>
                        <w:rPr>
                          <w:i/>
                          <w:iCs/>
                          <w:sz w:val="12"/>
                          <w:szCs w:val="12"/>
                        </w:rPr>
                        <m:t>1</m:t>
                      </m:r>
                    </m:num>
                    <m:den>
                      <m:d>
                        <m:dPr>
                          <m:ctrlPr>
                            <w:rPr>
                              <w:rFonts w:ascii="Cambria Math" w:hAnsi="Cambria Math"/>
                              <w:i/>
                              <w:iCs/>
                              <w:sz w:val="12"/>
                              <w:szCs w:val="12"/>
                              <w:lang w:val="en-US"/>
                            </w:rPr>
                          </m:ctrlPr>
                        </m:dPr>
                        <m:e>
                          <m:r>
                            <m:rPr>
                              <m:nor/>
                            </m:rPr>
                            <w:rPr>
                              <w:i/>
                              <w:iCs/>
                              <w:sz w:val="12"/>
                              <w:szCs w:val="12"/>
                            </w:rPr>
                            <m:t>1</m:t>
                          </m:r>
                          <m:r>
                            <w:rPr>
                              <w:rFonts w:ascii="Cambria Math" w:hAnsi="Cambria Math"/>
                              <w:sz w:val="12"/>
                              <w:szCs w:val="12"/>
                            </w:rPr>
                            <m:t>-</m:t>
                          </m:r>
                          <m:r>
                            <m:rPr>
                              <m:nor/>
                            </m:rPr>
                            <w:rPr>
                              <w:i/>
                              <w:iCs/>
                              <w:sz w:val="12"/>
                              <w:szCs w:val="12"/>
                            </w:rPr>
                            <m:t>c</m:t>
                          </m:r>
                          <m:r>
                            <w:rPr>
                              <w:rFonts w:ascii="Cambria Math" w:hAnsi="Cambria Math"/>
                              <w:sz w:val="12"/>
                              <w:szCs w:val="12"/>
                            </w:rPr>
                            <m:t>∙</m:t>
                          </m:r>
                          <m:d>
                            <m:dPr>
                              <m:ctrlPr>
                                <w:rPr>
                                  <w:rFonts w:ascii="Cambria Math" w:hAnsi="Cambria Math"/>
                                  <w:i/>
                                  <w:iCs/>
                                  <w:sz w:val="12"/>
                                  <w:szCs w:val="12"/>
                                  <w:lang w:val="en-US"/>
                                </w:rPr>
                              </m:ctrlPr>
                            </m:dPr>
                            <m:e>
                              <m:r>
                                <m:rPr>
                                  <m:nor/>
                                </m:rPr>
                                <w:rPr>
                                  <w:i/>
                                  <w:iCs/>
                                  <w:sz w:val="12"/>
                                  <w:szCs w:val="12"/>
                                </w:rPr>
                                <m:t>1</m:t>
                              </m:r>
                              <m:r>
                                <w:rPr>
                                  <w:rFonts w:ascii="Cambria Math" w:hAnsi="Cambria Math"/>
                                  <w:sz w:val="12"/>
                                  <w:szCs w:val="12"/>
                                </w:rPr>
                                <m:t>-</m:t>
                              </m:r>
                              <m:r>
                                <m:rPr>
                                  <m:nor/>
                                </m:rPr>
                                <w:rPr>
                                  <w:i/>
                                  <w:iCs/>
                                  <w:sz w:val="12"/>
                                  <w:szCs w:val="12"/>
                                </w:rPr>
                                <m:t>t</m:t>
                              </m:r>
                            </m:e>
                          </m:d>
                          <m:r>
                            <w:rPr>
                              <w:rFonts w:ascii="Cambria Math" w:hAnsi="Cambria Math"/>
                              <w:sz w:val="12"/>
                              <w:szCs w:val="12"/>
                            </w:rPr>
                            <m:t>+</m:t>
                          </m:r>
                          <m:r>
                            <m:rPr>
                              <m:nor/>
                            </m:rPr>
                            <w:rPr>
                              <w:i/>
                              <w:iCs/>
                              <w:sz w:val="12"/>
                              <w:szCs w:val="12"/>
                            </w:rPr>
                            <m:t>v</m:t>
                          </m:r>
                          <m:r>
                            <w:rPr>
                              <w:rFonts w:ascii="Cambria Math" w:hAnsi="Cambria Math"/>
                              <w:sz w:val="12"/>
                              <w:szCs w:val="12"/>
                            </w:rPr>
                            <m:t>∙</m:t>
                          </m:r>
                          <m:f>
                            <m:fPr>
                              <m:type m:val="lin"/>
                              <m:ctrlPr>
                                <w:rPr>
                                  <w:rFonts w:ascii="Cambria Math" w:hAnsi="Cambria Math"/>
                                  <w:i/>
                                  <w:iCs/>
                                  <w:sz w:val="12"/>
                                  <w:szCs w:val="12"/>
                                  <w:lang w:val="en-US"/>
                                </w:rPr>
                              </m:ctrlPr>
                            </m:fPr>
                            <m:num>
                              <m:r>
                                <m:rPr>
                                  <m:nor/>
                                </m:rPr>
                                <w:rPr>
                                  <w:i/>
                                  <w:iCs/>
                                  <w:sz w:val="12"/>
                                  <w:szCs w:val="12"/>
                                </w:rPr>
                                <m:t>k</m:t>
                              </m:r>
                            </m:num>
                            <m:den>
                              <m:r>
                                <m:rPr>
                                  <m:nor/>
                                </m:rPr>
                                <w:rPr>
                                  <w:i/>
                                  <w:iCs/>
                                  <w:sz w:val="12"/>
                                  <w:szCs w:val="12"/>
                                </w:rPr>
                                <m:t>h</m:t>
                              </m:r>
                            </m:den>
                          </m:f>
                        </m:e>
                      </m:d>
                    </m:den>
                  </m:f>
                </m:e>
              </m:d>
            </m:num>
            <m:den>
              <w:bookmarkStart w:id="17" w:name="_Hlk130452504"/>
              <m:r>
                <m:rPr>
                  <m:nor/>
                </m:rPr>
                <w:rPr>
                  <w:i/>
                  <w:iCs/>
                  <w:sz w:val="12"/>
                  <w:szCs w:val="12"/>
                </w:rPr>
                <m:t>∂t</m:t>
              </m:r>
              <w:bookmarkEnd w:id="17"/>
            </m:den>
          </m:f>
          <m:r>
            <w:rPr>
              <w:rFonts w:ascii="Cambria Math" w:hAnsi="Cambria Math"/>
              <w:sz w:val="12"/>
              <w:szCs w:val="12"/>
              <w:lang w:val="en-US"/>
            </w:rPr>
            <m:t>⟹</m:t>
          </m:r>
          <m:r>
            <m:rPr>
              <m:nor/>
            </m:rPr>
            <w:rPr>
              <w:i/>
              <w:color w:val="767171" w:themeColor="background2" w:themeShade="80"/>
              <w:sz w:val="12"/>
              <w:szCs w:val="12"/>
            </w:rPr>
            <m:t>(aplicamos la regla de la cadena:</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m:t>
              </m:r>
              <m:d>
                <m:dPr>
                  <m:begChr m:val="["/>
                  <m:endChr m:val="]"/>
                  <m:ctrlPr>
                    <w:rPr>
                      <w:rFonts w:ascii="Cambria Math" w:hAnsi="Cambria Math"/>
                      <w:i/>
                      <w:iCs/>
                      <w:color w:val="767171" w:themeColor="background2" w:themeShade="80"/>
                      <w:sz w:val="12"/>
                      <w:szCs w:val="12"/>
                      <w:lang w:val="en-US"/>
                    </w:rPr>
                  </m:ctrlPr>
                </m:dPr>
                <m:e>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1</m:t>
                      </m:r>
                    </m:num>
                    <m:den>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c</m:t>
                          </m:r>
                          <m:r>
                            <w:rPr>
                              <w:rFonts w:ascii="Cambria Math" w:hAnsi="Cambria Math"/>
                              <w:color w:val="767171" w:themeColor="background2" w:themeShade="80"/>
                              <w:sz w:val="12"/>
                              <w:szCs w:val="12"/>
                            </w:rPr>
                            <m:t>∙</m:t>
                          </m:r>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t</m:t>
                              </m:r>
                            </m:e>
                          </m:d>
                          <m:r>
                            <w:rPr>
                              <w:rFonts w:ascii="Cambria Math" w:hAnsi="Cambria Math"/>
                              <w:color w:val="767171" w:themeColor="background2" w:themeShade="80"/>
                              <w:sz w:val="12"/>
                              <w:szCs w:val="12"/>
                            </w:rPr>
                            <m:t>+</m:t>
                          </m:r>
                          <m:r>
                            <m:rPr>
                              <m:nor/>
                            </m:rPr>
                            <w:rPr>
                              <w:i/>
                              <w:iCs/>
                              <w:color w:val="767171" w:themeColor="background2" w:themeShade="80"/>
                              <w:sz w:val="12"/>
                              <w:szCs w:val="12"/>
                            </w:rPr>
                            <m:t>v</m:t>
                          </m:r>
                          <m:r>
                            <w:rPr>
                              <w:rFonts w:ascii="Cambria Math" w:hAnsi="Cambria Math"/>
                              <w:color w:val="767171" w:themeColor="background2" w:themeShade="80"/>
                              <w:sz w:val="12"/>
                              <w:szCs w:val="12"/>
                            </w:rPr>
                            <m:t>∙</m:t>
                          </m:r>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k</m:t>
                              </m:r>
                            </m:num>
                            <m:den>
                              <m:r>
                                <m:rPr>
                                  <m:nor/>
                                </m:rPr>
                                <w:rPr>
                                  <w:i/>
                                  <w:iCs/>
                                  <w:color w:val="767171" w:themeColor="background2" w:themeShade="80"/>
                                  <w:sz w:val="12"/>
                                  <w:szCs w:val="12"/>
                                </w:rPr>
                                <m:t>h</m:t>
                              </m:r>
                            </m:den>
                          </m:f>
                        </m:e>
                      </m:d>
                    </m:den>
                  </m:f>
                </m:e>
              </m:d>
            </m:num>
            <m:den>
              <m:r>
                <m:rPr>
                  <m:nor/>
                </m:rPr>
                <w:rPr>
                  <w:i/>
                  <w:iCs/>
                  <w:color w:val="767171" w:themeColor="background2" w:themeShade="80"/>
                  <w:sz w:val="12"/>
                  <w:szCs w:val="12"/>
                </w:rPr>
                <m:t>∂t</m:t>
              </m:r>
            </m:den>
          </m:f>
          <m:r>
            <w:rPr>
              <w:rFonts w:ascii="Cambria Math"/>
              <w:color w:val="767171" w:themeColor="background2" w:themeShade="80"/>
              <w:sz w:val="12"/>
              <w:szCs w:val="12"/>
            </w:rPr>
            <m:t>=</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m:t>
              </m:r>
              <m:d>
                <m:dPr>
                  <m:begChr m:val="["/>
                  <m:endChr m:val="]"/>
                  <m:ctrlPr>
                    <w:rPr>
                      <w:rFonts w:ascii="Cambria Math" w:hAnsi="Cambria Math"/>
                      <w:i/>
                      <w:iCs/>
                      <w:color w:val="767171" w:themeColor="background2" w:themeShade="80"/>
                      <w:sz w:val="12"/>
                      <w:szCs w:val="12"/>
                      <w:lang w:val="en-US"/>
                    </w:rPr>
                  </m:ctrlPr>
                </m:dPr>
                <m:e>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1</m:t>
                      </m:r>
                    </m:num>
                    <m:den>
                      <m:r>
                        <m:rPr>
                          <m:nor/>
                        </m:rPr>
                        <w:rPr>
                          <w:i/>
                          <w:iCs/>
                          <w:color w:val="767171" w:themeColor="background2" w:themeShade="80"/>
                          <w:sz w:val="12"/>
                          <w:szCs w:val="12"/>
                        </w:rPr>
                        <m:t>u</m:t>
                      </m:r>
                    </m:den>
                  </m:f>
                </m:e>
              </m:d>
            </m:num>
            <m:den>
              <m:r>
                <m:rPr>
                  <m:nor/>
                </m:rPr>
                <w:rPr>
                  <w:i/>
                  <w:iCs/>
                  <w:color w:val="767171" w:themeColor="background2" w:themeShade="80"/>
                  <w:sz w:val="12"/>
                  <w:szCs w:val="12"/>
                </w:rPr>
                <m:t>∂u</m:t>
              </m:r>
            </m:den>
          </m:f>
          <m:r>
            <w:rPr>
              <w:rFonts w:ascii="Cambria Math" w:hAnsi="Cambria Math"/>
              <w:color w:val="767171" w:themeColor="background2" w:themeShade="80"/>
              <w:sz w:val="12"/>
              <w:szCs w:val="12"/>
            </w:rPr>
            <m:t>∙</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∂u</m:t>
              </m:r>
            </m:num>
            <m:den>
              <m:r>
                <m:rPr>
                  <m:nor/>
                </m:rPr>
                <w:rPr>
                  <w:i/>
                  <w:iCs/>
                  <w:color w:val="767171" w:themeColor="background2" w:themeShade="80"/>
                  <w:sz w:val="12"/>
                  <w:szCs w:val="12"/>
                </w:rPr>
                <m:t>∂t</m:t>
              </m:r>
            </m:den>
          </m:f>
          <m:r>
            <m:rPr>
              <m:nor/>
            </m:rPr>
            <w:rPr>
              <w:i/>
              <w:color w:val="767171" w:themeColor="background2" w:themeShade="80"/>
              <w:sz w:val="12"/>
              <w:szCs w:val="12"/>
            </w:rPr>
            <m:t>, con u</m:t>
          </m:r>
          <m:r>
            <w:rPr>
              <w:rFonts w:ascii="Cambria Math"/>
              <w:color w:val="767171" w:themeColor="background2" w:themeShade="80"/>
              <w:sz w:val="12"/>
              <w:szCs w:val="12"/>
            </w:rPr>
            <m:t>=</m:t>
          </m:r>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c</m:t>
          </m:r>
          <m:r>
            <w:rPr>
              <w:rFonts w:ascii="Cambria Math" w:hAnsi="Cambria Math"/>
              <w:color w:val="767171" w:themeColor="background2" w:themeShade="80"/>
              <w:sz w:val="12"/>
              <w:szCs w:val="12"/>
            </w:rPr>
            <m:t>∙</m:t>
          </m:r>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t</m:t>
              </m:r>
            </m:e>
          </m:d>
          <m:r>
            <w:rPr>
              <w:rFonts w:ascii="Cambria Math" w:hAnsi="Cambria Math"/>
              <w:color w:val="767171" w:themeColor="background2" w:themeShade="80"/>
              <w:sz w:val="12"/>
              <w:szCs w:val="12"/>
            </w:rPr>
            <m:t>+</m:t>
          </m:r>
          <m:r>
            <m:rPr>
              <m:nor/>
            </m:rPr>
            <w:rPr>
              <w:i/>
              <w:iCs/>
              <w:color w:val="767171" w:themeColor="background2" w:themeShade="80"/>
              <w:sz w:val="12"/>
              <w:szCs w:val="12"/>
            </w:rPr>
            <m:t>v</m:t>
          </m:r>
          <m:r>
            <w:rPr>
              <w:rFonts w:ascii="Cambria Math" w:hAnsi="Cambria Math"/>
              <w:color w:val="767171" w:themeColor="background2" w:themeShade="80"/>
              <w:sz w:val="12"/>
              <w:szCs w:val="12"/>
            </w:rPr>
            <m:t>∙</m:t>
          </m:r>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k</m:t>
              </m:r>
            </m:num>
            <m:den>
              <m:r>
                <m:rPr>
                  <m:nor/>
                </m:rPr>
                <w:rPr>
                  <w:i/>
                  <w:iCs/>
                  <w:color w:val="767171" w:themeColor="background2" w:themeShade="80"/>
                  <w:sz w:val="12"/>
                  <w:szCs w:val="12"/>
                </w:rPr>
                <m:t>h</m:t>
              </m:r>
            </m:den>
          </m:f>
          <m:r>
            <m:rPr>
              <m:nor/>
            </m:rPr>
            <w:rPr>
              <w:i/>
              <w:color w:val="767171" w:themeColor="background2" w:themeShade="80"/>
              <w:sz w:val="12"/>
              <w:szCs w:val="12"/>
            </w:rPr>
            <m:t>)</m:t>
          </m:r>
          <m:r>
            <m:rPr>
              <m:sty m:val="p"/>
            </m:rPr>
            <w:rPr>
              <w:rFonts w:ascii="Cambria Math" w:hAnsi="Cambria Math"/>
              <w:sz w:val="12"/>
              <w:szCs w:val="12"/>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r>
            <w:rPr>
              <w:rFonts w:ascii="Cambria Math" w:eastAsiaTheme="minorEastAsia" w:hAnsi="Cambria Math"/>
            </w:rPr>
            <m:t>∙</m:t>
          </m:r>
          <m:d>
            <m:dPr>
              <m:begChr m:val="["/>
              <m:endChr m:val="]"/>
              <m:ctrlPr>
                <w:rPr>
                  <w:rFonts w:ascii="Cambria Math" w:eastAsiaTheme="minorEastAsia" w:hAnsi="Cambria Math"/>
                  <w:i/>
                  <w:iCs/>
                  <w:lang w:val="en-US"/>
                </w:rPr>
              </m:ctrlPr>
            </m:dPr>
            <m:e>
              <m:r>
                <w:rPr>
                  <w:rFonts w:ascii="Cambria Math" w:hAnsi="Cambria Math"/>
                </w:rPr>
                <m:t>-</m:t>
              </m:r>
              <m:f>
                <m:fPr>
                  <m:ctrlPr>
                    <w:rPr>
                      <w:rFonts w:ascii="Cambria Math" w:hAnsi="Cambria Math"/>
                      <w:i/>
                      <w:iCs/>
                      <w:lang w:val="en-US"/>
                    </w:rPr>
                  </m:ctrlPr>
                </m:fPr>
                <m:num>
                  <m:f>
                    <m:fPr>
                      <m:type m:val="lin"/>
                      <m:ctrlPr>
                        <w:rPr>
                          <w:rFonts w:ascii="Cambria Math" w:hAnsi="Cambria Math"/>
                          <w:i/>
                          <w:iCs/>
                          <w:lang w:val="en-US"/>
                        </w:rPr>
                      </m:ctrlPr>
                    </m:fPr>
                    <m:num>
                      <m:r>
                        <m:rPr>
                          <m:nor/>
                        </m:rPr>
                        <w:rPr>
                          <w:i/>
                          <w:iCs/>
                        </w:rPr>
                        <m:t>∂</m:t>
                      </m:r>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num>
                    <m:den>
                      <m:r>
                        <m:rPr>
                          <m:nor/>
                        </m:rPr>
                        <w:rPr>
                          <w:i/>
                          <w:iCs/>
                        </w:rPr>
                        <m:t>∂t</m:t>
                      </m:r>
                    </m:den>
                  </m:f>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d>
          <m:r>
            <w:rPr>
              <w:rFonts w:ascii="Cambria Math" w:hAnsi="Cambria Math"/>
              <w:lang w:val="en-US"/>
            </w:rPr>
            <m:t>⟹</m:t>
          </m:r>
          <m:r>
            <m:rPr>
              <m:nor/>
            </m:rPr>
            <w:rPr>
              <w:i/>
              <w:color w:val="767171" w:themeColor="background2" w:themeShade="80"/>
              <w:sz w:val="14"/>
              <w:szCs w:val="14"/>
            </w:rPr>
            <m:t>(resolvemos)</m:t>
          </m:r>
          <m:r>
            <m:rPr>
              <m:sty m:val="p"/>
            </m:rPr>
            <w:rPr>
              <w:rFonts w:ascii="Cambria Math" w:hAnsi="Cambria Math"/>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r>
            <w:rPr>
              <w:rFonts w:ascii="Cambria Math" w:eastAsiaTheme="minorEastAsia" w:hAnsi="Cambria Math"/>
            </w:rPr>
            <m:t>∙</m:t>
          </m:r>
          <m:d>
            <m:dPr>
              <m:begChr m:val="["/>
              <m:endChr m:val="]"/>
              <m:ctrlPr>
                <w:rPr>
                  <w:rFonts w:ascii="Cambria Math" w:eastAsiaTheme="minorEastAsia" w:hAnsi="Cambria Math"/>
                  <w:i/>
                  <w:iCs/>
                  <w:lang w:val="en-US"/>
                </w:rPr>
              </m:ctrlPr>
            </m:dPr>
            <m:e>
              <m:r>
                <w:rPr>
                  <w:rFonts w:ascii="Cambria Math" w:hAnsi="Cambria Math"/>
                </w:rPr>
                <m:t>-</m:t>
              </m:r>
              <m:f>
                <m:fPr>
                  <m:ctrlPr>
                    <w:rPr>
                      <w:rFonts w:ascii="Cambria Math" w:hAnsi="Cambria Math"/>
                      <w:i/>
                      <w:iCs/>
                      <w:lang w:val="en-US"/>
                    </w:rPr>
                  </m:ctrlPr>
                </m:fPr>
                <m:num>
                  <m:r>
                    <m:rPr>
                      <m:nor/>
                    </m:rPr>
                    <w:rPr>
                      <w:i/>
                      <w:iCs/>
                    </w:rPr>
                    <m:t>c</m:t>
                  </m:r>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d>
          <m:r>
            <w:rPr>
              <w:rFonts w:ascii="Cambria Math" w:hAnsi="Cambria Math"/>
              <w:lang w:val="en-US"/>
            </w:rPr>
            <m:t>⟹</m:t>
          </m:r>
          <m:r>
            <m:rPr>
              <m:sty m:val="p"/>
            </m:rPr>
            <w:rPr>
              <w:rFonts w:ascii="Cambria Math" w:hAnsi="Cambria Math"/>
            </w:rPr>
            <w:br/>
          </m:r>
        </m:oMath>
        <m:oMath>
          <m:r>
            <w:rPr>
              <w:rFonts w:ascii="Cambria Math" w:hAnsi="Cambria Math"/>
              <w:lang w:val="en-US"/>
            </w:rPr>
            <m:t>⟹</m:t>
          </m:r>
          <m:borderBox>
            <m:borderBoxPr>
              <m:ctrlPr>
                <w:rPr>
                  <w:rFonts w:ascii="Cambria Math" w:hAnsi="Cambria Math"/>
                  <w:i/>
                  <w:iCs/>
                  <w:lang w:val="en-US"/>
                </w:rPr>
              </m:ctrlPr>
            </m:borderBoxPr>
            <m:e>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r>
                <w:rPr>
                  <w:rFonts w:ascii="Cambria Math" w:hAnsi="Cambria Math"/>
                </w:rPr>
                <m:t>-</m:t>
              </m:r>
              <m:f>
                <m:fPr>
                  <m:ctrlPr>
                    <w:rPr>
                      <w:rFonts w:ascii="Cambria Math" w:hAnsi="Cambria Math"/>
                      <w:i/>
                      <w:iCs/>
                      <w:lang w:val="en-US"/>
                    </w:rPr>
                  </m:ctrlPr>
                </m:fPr>
                <m:num>
                  <m:r>
                    <m:rPr>
                      <m:nor/>
                    </m:rPr>
                    <w:rPr>
                      <w:i/>
                      <w:iCs/>
                    </w:rPr>
                    <m:t>c</m:t>
                  </m:r>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borderBox>
        </m:oMath>
      </m:oMathPara>
    </w:p>
  </w:footnote>
  <w:footnote w:id="7">
    <w:p w14:paraId="3AF91BD6" w14:textId="77777777" w:rsidR="00973648" w:rsidRDefault="00973648" w:rsidP="00973648">
      <w:pPr>
        <w:pStyle w:val="Textonotapie"/>
        <w:keepNext/>
        <w:spacing w:after="0"/>
      </w:pPr>
      <w:r>
        <w:rPr>
          <w:rStyle w:val="Refdenotaalpie"/>
        </w:rPr>
        <w:footnoteRef/>
      </w:r>
      <w:r>
        <w:t xml:space="preserve"> Realmente lo que hemos supuesto es lo siguiente:</w:t>
      </w:r>
    </w:p>
    <w:p w14:paraId="01ADBA49" w14:textId="77777777" w:rsidR="00973648" w:rsidRPr="00AE0C47" w:rsidRDefault="00000000" w:rsidP="00973648">
      <w:pPr>
        <w:pStyle w:val="Textonotapie"/>
        <w:keepNext/>
        <w:spacing w:after="0"/>
        <w:rPr>
          <w:lang w:val="en-US"/>
        </w:rPr>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CC</m:t>
                  </m:r>
                </m:e>
              </m:groupChr>
            </m:e>
            <m:lim>
              <m:r>
                <m:rPr>
                  <m:nor/>
                </m:rPr>
                <w:rPr>
                  <w:rStyle w:val="Hipervnculo"/>
                  <w:i/>
                  <w:color w:val="auto"/>
                  <w:u w:val="none"/>
                  <w:lang w:val="en-US"/>
                </w:rPr>
                <m:t>CB&amp;S</m:t>
              </m:r>
              <m:r>
                <w:rPr>
                  <w:rStyle w:val="Hipervnculo"/>
                  <w:rFonts w:ascii="Cambria Math" w:hAnsi="Cambria Math"/>
                  <w:color w:val="auto"/>
                  <w:u w:val="none"/>
                  <w:lang w:val="en-US"/>
                </w:rPr>
                <m:t>+</m:t>
              </m:r>
              <m:limLow>
                <m:limLowPr>
                  <m:ctrlPr>
                    <w:rPr>
                      <w:rStyle w:val="Hipervnculo"/>
                      <w:rFonts w:ascii="Cambria Math" w:hAnsi="Cambria Math"/>
                      <w:i/>
                      <w:color w:val="auto"/>
                      <w:u w:val="none"/>
                      <w:lang w:val="fr-FR"/>
                    </w:rPr>
                  </m:ctrlPr>
                </m:limLowPr>
                <m:e>
                  <m:groupChr>
                    <m:groupChrPr>
                      <m:ctrlPr>
                        <w:rPr>
                          <w:rStyle w:val="Hipervnculo"/>
                          <w:rFonts w:ascii="Cambria Math" w:hAnsi="Cambria Math"/>
                          <w:i/>
                          <w:color w:val="auto"/>
                          <w:u w:val="none"/>
                          <w:lang w:val="fr-FR"/>
                        </w:rPr>
                      </m:ctrlPr>
                    </m:groupChrPr>
                    <m:e>
                      <m:r>
                        <m:rPr>
                          <m:nor/>
                        </m:rPr>
                        <w:rPr>
                          <w:rStyle w:val="Hipervnculo"/>
                          <w:i/>
                          <w:strike/>
                          <w:color w:val="C00000"/>
                          <w:u w:val="none"/>
                          <w:lang w:val="en-US"/>
                        </w:rPr>
                        <m:t>CR1</m:t>
                      </m:r>
                      <m:r>
                        <m:rPr>
                          <m:nor/>
                        </m:rPr>
                        <w:rPr>
                          <w:rStyle w:val="Hipervnculo"/>
                          <w:i/>
                          <w:color w:val="C00000"/>
                          <w:u w:val="none"/>
                          <w:vertAlign w:val="superscript"/>
                          <w:lang w:val="en-US"/>
                        </w:rPr>
                        <m:t>as</m:t>
                      </m:r>
                    </m:e>
                  </m:groupChr>
                </m:e>
                <m:lim>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K</m:t>
                      </m:r>
                    </m:sub>
                  </m:sSub>
                  <m:r>
                    <w:rPr>
                      <w:rStyle w:val="Hipervnculo"/>
                      <w:rFonts w:ascii="Cambria Math" w:hAnsi="Cambria Math"/>
                      <w:color w:val="auto"/>
                      <w:u w:val="none"/>
                      <w:lang w:val="en-US"/>
                    </w:rPr>
                    <m:t>+</m:t>
                  </m:r>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L</m:t>
                      </m:r>
                    </m:sub>
                  </m:sSub>
                </m:lim>
              </m:limLow>
              <m:r>
                <w:rPr>
                  <w:rStyle w:val="Hipervnculo"/>
                  <w:rFonts w:ascii="Cambria Math" w:hAnsi="Cambria Math"/>
                  <w:color w:val="auto"/>
                  <w:u w:val="none"/>
                  <w:lang w:val="en-US"/>
                </w:rPr>
                <m:t>+</m:t>
              </m:r>
              <m:r>
                <m:rPr>
                  <m:nor/>
                </m:rPr>
                <w:rPr>
                  <w:rStyle w:val="Hipervnculo"/>
                  <w:i/>
                  <w:strike/>
                  <w:color w:val="C00000"/>
                  <w:u w:val="none"/>
                  <w:lang w:val="en-US"/>
                </w:rPr>
                <m:t>CR2</m:t>
              </m:r>
              <m:r>
                <m:rPr>
                  <m:nor/>
                </m:rPr>
                <w:rPr>
                  <w:rStyle w:val="Hipervnculo"/>
                  <w:i/>
                  <w:color w:val="C00000"/>
                  <w:u w:val="none"/>
                  <w:vertAlign w:val="superscript"/>
                  <w:lang w:val="en-US"/>
                </w:rPr>
                <m:t>as</m:t>
              </m:r>
            </m:lim>
          </m:limLow>
          <m:r>
            <w:rPr>
              <w:rStyle w:val="Hipervnculo"/>
              <w:rFonts w:ascii="Cambria Math" w:hAnsi="Cambria Math"/>
              <w:color w:val="auto"/>
              <w:u w:val="none"/>
              <w:lang w:val="en-US"/>
            </w:rPr>
            <m:t>+</m:t>
          </m:r>
          <m:r>
            <m:rPr>
              <m:nor/>
            </m:rPr>
            <w:rPr>
              <w:rStyle w:val="Hipervnculo"/>
              <w:i/>
              <w:strike/>
              <w:color w:val="C00000"/>
              <w:u w:val="none"/>
              <w:lang w:val="en-US"/>
            </w:rPr>
            <m:t>CK</m:t>
          </m:r>
          <m:r>
            <w:rPr>
              <w:rStyle w:val="Hipervnculo"/>
              <w:rFonts w:ascii="Cambria Math" w:hAnsi="Cambria Math"/>
              <w:color w:val="auto"/>
              <w:u w:val="none"/>
              <w:lang w:val="en-US"/>
            </w:rPr>
            <m:t>+</m:t>
          </m:r>
          <m:r>
            <m:rPr>
              <m:nor/>
            </m:rPr>
            <w:rPr>
              <w:rStyle w:val="Hipervnculo"/>
              <w:i/>
              <w:strike/>
              <w:color w:val="C00000"/>
              <w:u w:val="none"/>
              <w:lang w:val="en-US"/>
            </w:rPr>
            <m:t>EO</m:t>
          </m:r>
          <m:r>
            <w:rPr>
              <w:rStyle w:val="Hipervnculo"/>
              <w:rFonts w:ascii="Cambria Math" w:hAnsi="Cambria Math"/>
              <w:color w:val="auto"/>
              <w:u w:val="none"/>
              <w:lang w:val="en-US"/>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CF</m:t>
                  </m:r>
                </m:e>
              </m:groupChr>
            </m:e>
            <m:lim>
              <m:r>
                <m:rPr>
                  <m:nor/>
                </m:rPr>
                <w:rPr>
                  <w:rStyle w:val="Hipervnculo"/>
                  <w:i/>
                  <w:color w:val="auto"/>
                  <w:u w:val="none"/>
                  <w:lang w:val="en-US"/>
                </w:rPr>
                <m:t>ID</m:t>
              </m:r>
              <m:r>
                <w:rPr>
                  <w:rStyle w:val="Hipervnculo"/>
                  <w:rFonts w:ascii="Cambria Math" w:hAnsi="Cambria Math"/>
                  <w:color w:val="auto"/>
                  <w:u w:val="none"/>
                  <w:lang w:val="en-US"/>
                </w:rPr>
                <m:t>+</m:t>
              </m:r>
              <m:r>
                <m:rPr>
                  <m:nor/>
                </m:rPr>
                <w:rPr>
                  <w:rStyle w:val="Hipervnculo"/>
                  <w:i/>
                  <w:color w:val="auto"/>
                  <w:u w:val="none"/>
                  <w:lang w:val="en-US"/>
                </w:rPr>
                <m:t>IC</m:t>
              </m:r>
              <m:r>
                <w:rPr>
                  <w:rStyle w:val="Hipervnculo"/>
                  <w:rFonts w:ascii="Cambria Math" w:hAnsi="Cambria Math"/>
                  <w:color w:val="auto"/>
                  <w:u w:val="none"/>
                  <w:lang w:val="en-US"/>
                </w:rPr>
                <m:t>+</m:t>
              </m:r>
              <m:r>
                <m:rPr>
                  <m:nor/>
                </m:rPr>
                <w:rPr>
                  <w:rStyle w:val="Hipervnculo"/>
                  <w:i/>
                  <w:color w:val="auto"/>
                  <w:u w:val="none"/>
                  <w:lang w:val="en-US"/>
                </w:rPr>
                <m:t>Otra inversión</m:t>
              </m:r>
              <m:r>
                <w:rPr>
                  <w:rStyle w:val="Hipervnculo"/>
                  <w:rFonts w:ascii="Cambria Math" w:hAnsi="Cambria Math"/>
                  <w:color w:val="auto"/>
                  <w:u w:val="none"/>
                  <w:lang w:val="en-US"/>
                </w:rPr>
                <m:t>+</m:t>
              </m:r>
              <m:r>
                <m:rPr>
                  <m:nor/>
                </m:rPr>
                <w:rPr>
                  <w:rStyle w:val="Hipervnculo"/>
                  <w:i/>
                  <w:color w:val="auto"/>
                  <w:u w:val="none"/>
                  <w:lang w:val="en-US"/>
                </w:rPr>
                <m:t>Derivados</m:t>
              </m:r>
              <m:r>
                <w:rPr>
                  <w:rStyle w:val="Hipervnculo"/>
                  <w:rFonts w:ascii="Cambria Math" w:hAnsi="Cambria Math"/>
                  <w:color w:val="auto"/>
                  <w:u w:val="none"/>
                  <w:lang w:val="en-US"/>
                </w:rPr>
                <m:t>+</m:t>
              </m:r>
              <m:r>
                <m:rPr>
                  <m:nor/>
                </m:rPr>
                <w:rPr>
                  <w:iCs/>
                  <w:szCs w:val="16"/>
                  <w:lang w:val="en-US"/>
                </w:rPr>
                <m:t>∆R</m:t>
              </m:r>
            </m:lim>
          </m:limLow>
        </m:oMath>
      </m:oMathPara>
    </w:p>
    <w:p w14:paraId="00D03852" w14:textId="77777777" w:rsidR="00973648" w:rsidRDefault="00973648" w:rsidP="00973648">
      <w:pPr>
        <w:pStyle w:val="Textonotapie"/>
      </w:pPr>
      <w:r>
        <w:t xml:space="preserve">Así, el saldo por cuenta corriente queda reflejado en las exportaciones netas (que como ya hemos introducido en la curva </w:t>
      </w:r>
      <w:r>
        <w:rPr>
          <w:i/>
          <w:iCs/>
        </w:rPr>
        <w:t>IS</w:t>
      </w:r>
      <w:r>
        <w:t xml:space="preserve"> depende positivamente de la renta extranjera y del tipo de cambio real, y negativamente de la renta nacional).</w:t>
      </w:r>
    </w:p>
    <w:p w14:paraId="4F0D654D" w14:textId="7B73DB7B" w:rsidR="00973648" w:rsidRPr="00AE0C47" w:rsidRDefault="00973648" w:rsidP="00973648">
      <w:pPr>
        <w:pStyle w:val="Textonotapie"/>
      </w:pPr>
      <w:r>
        <w:t xml:space="preserve">Por su parte, la cuenta financiera dependerá del diferencial de tipos de interés, de modo que si los tipos de interés nacionales son mayores que los internacionales se producirá una entrada de capitales. Estos flujos de capitales dependerán del </w:t>
      </w:r>
      <w:r w:rsidR="00114F6B">
        <w:t>g</w:t>
      </w:r>
      <w:r>
        <w:t xml:space="preserve">rado de movilidad de capitales </w:t>
      </w:r>
      <m:oMath>
        <m:r>
          <m:rPr>
            <m:nor/>
          </m:rPr>
          <w:rPr>
            <w:i/>
            <w:lang w:val="en-US"/>
          </w:rPr>
          <m:t>β</m:t>
        </m:r>
      </m:oMath>
      <w:r w:rsidRPr="00AE0C47">
        <w:rPr>
          <w:rFonts w:eastAsiaTheme="minorEastAsia"/>
        </w:rPr>
        <w:t>.</w:t>
      </w:r>
    </w:p>
  </w:footnote>
  <w:footnote w:id="8">
    <w:p w14:paraId="06BAB1BD" w14:textId="41C3292D" w:rsidR="00313BDD" w:rsidRPr="00CF2220" w:rsidRDefault="00313BDD">
      <w:pPr>
        <w:pStyle w:val="Textonotapie"/>
      </w:pPr>
      <w:r>
        <w:rPr>
          <w:rStyle w:val="Refdenotaalpie"/>
        </w:rPr>
        <w:footnoteRef/>
      </w:r>
      <w:r w:rsidRPr="00313BDD">
        <w:rPr>
          <w:lang w:val="en-US"/>
        </w:rPr>
        <w:t xml:space="preserve"> Sims, E. (2015). </w:t>
      </w:r>
      <w:r w:rsidRPr="00313BDD">
        <w:rPr>
          <w:i/>
          <w:iCs/>
          <w:lang w:val="en-US"/>
        </w:rPr>
        <w:t>Graduate Macro Theory II: Fiscal Policy in the RBC Model</w:t>
      </w:r>
      <w:r w:rsidRPr="00313BDD">
        <w:rPr>
          <w:lang w:val="en-US"/>
        </w:rPr>
        <w:t xml:space="preserve">. </w:t>
      </w:r>
      <w:r>
        <w:fldChar w:fldCharType="begin"/>
      </w:r>
      <w:r w:rsidRPr="0039484C">
        <w:rPr>
          <w:lang w:val="en-US"/>
        </w:rPr>
        <w:instrText>HYPERLINK "https://www3.nd.edu/~esims1/fiscal_policy_sp2015.pdf"</w:instrText>
      </w:r>
      <w:r>
        <w:fldChar w:fldCharType="separate"/>
      </w:r>
      <w:r w:rsidRPr="00CF2220">
        <w:rPr>
          <w:rStyle w:val="Hipervnculo"/>
        </w:rPr>
        <w:t>https://www3.nd.edu/~esims1/fiscal_policy_sp2015.pdf</w:t>
      </w:r>
      <w:r>
        <w:fldChar w:fldCharType="end"/>
      </w:r>
      <w:r w:rsidR="005C5E07">
        <w:rPr>
          <w:rStyle w:val="Hipervnculo"/>
        </w:rPr>
        <w:t xml:space="preserve"> </w:t>
      </w:r>
      <w:hyperlink r:id="rId3" w:history="1">
        <w:r w:rsidR="005C5E07" w:rsidRPr="00834278">
          <w:rPr>
            <w:rStyle w:val="Hipervnculo"/>
          </w:rPr>
          <w:t>https://www3.nd.edu/~esims1/GLS_may_2021.pdf</w:t>
        </w:r>
      </w:hyperlink>
    </w:p>
  </w:footnote>
  <w:footnote w:id="9">
    <w:p w14:paraId="542AA765" w14:textId="77A366D4" w:rsidR="003F16B8" w:rsidRPr="008010ED" w:rsidRDefault="003F16B8">
      <w:pPr>
        <w:pStyle w:val="Textonotapie"/>
        <w:rPr>
          <w:spacing w:val="-2"/>
        </w:rPr>
      </w:pPr>
      <w:r w:rsidRPr="008010ED">
        <w:rPr>
          <w:rStyle w:val="Refdenotaalpie"/>
          <w:spacing w:val="-2"/>
        </w:rPr>
        <w:footnoteRef/>
      </w:r>
      <w:r w:rsidRPr="008010ED">
        <w:rPr>
          <w:spacing w:val="-2"/>
        </w:rPr>
        <w:t xml:space="preserve"> Nótese q</w:t>
      </w:r>
      <w:r w:rsidRPr="008010ED">
        <w:rPr>
          <w:spacing w:val="-2"/>
          <w:szCs w:val="16"/>
        </w:rPr>
        <w:t xml:space="preserve">ue en el problema de maximización de las empresas no incorporamos el término que denota la esperanza matemática, </w:t>
      </w:r>
      <m:oMath>
        <m:sSub>
          <m:sSubPr>
            <m:ctrlPr>
              <w:rPr>
                <w:rFonts w:ascii="Cambria Math" w:hAnsi="Cambria Math"/>
                <w:i/>
                <w:iCs/>
                <w:spacing w:val="-2"/>
                <w:szCs w:val="16"/>
                <w:lang w:val="fr-FR"/>
              </w:rPr>
            </m:ctrlPr>
          </m:sSubPr>
          <m:e>
            <m:r>
              <m:rPr>
                <m:nor/>
              </m:rPr>
              <w:rPr>
                <w:i/>
                <w:iCs/>
                <w:spacing w:val="-2"/>
                <w:szCs w:val="16"/>
              </w:rPr>
              <m:t>E</m:t>
            </m:r>
          </m:e>
          <m:sub>
            <m:r>
              <m:rPr>
                <m:nor/>
              </m:rPr>
              <w:rPr>
                <w:i/>
                <w:iCs/>
                <w:spacing w:val="-2"/>
                <w:szCs w:val="16"/>
              </w:rPr>
              <m:t>0</m:t>
            </m:r>
          </m:sub>
        </m:sSub>
        <m:d>
          <m:dPr>
            <m:begChr m:val="["/>
            <m:endChr m:val="]"/>
            <m:ctrlPr>
              <w:rPr>
                <w:rFonts w:ascii="Cambria Math" w:hAnsi="Cambria Math"/>
                <w:i/>
                <w:iCs/>
                <w:spacing w:val="-2"/>
                <w:szCs w:val="16"/>
              </w:rPr>
            </m:ctrlPr>
          </m:dPr>
          <m:e>
            <m:r>
              <m:rPr>
                <m:nor/>
              </m:rPr>
              <w:rPr>
                <w:rFonts w:ascii="Cambria Math" w:hAnsi="Cambria Math" w:cs="Cambria Math"/>
                <w:iCs/>
                <w:spacing w:val="-2"/>
                <w:szCs w:val="16"/>
              </w:rPr>
              <m:t>⋯</m:t>
            </m:r>
          </m:e>
        </m:d>
      </m:oMath>
      <w:r w:rsidRPr="008010ED">
        <w:rPr>
          <w:rFonts w:eastAsiaTheme="minorEastAsia"/>
          <w:iCs/>
          <w:spacing w:val="-2"/>
          <w:szCs w:val="16"/>
        </w:rPr>
        <w:t xml:space="preserve">, </w:t>
      </w:r>
      <w:r w:rsidRPr="008010ED">
        <w:rPr>
          <w:spacing w:val="-2"/>
          <w:szCs w:val="16"/>
        </w:rPr>
        <w:t>que sí que será necesario en el caso de l</w:t>
      </w:r>
      <w:r w:rsidR="004915EE" w:rsidRPr="008010ED">
        <w:rPr>
          <w:spacing w:val="-2"/>
          <w:szCs w:val="16"/>
        </w:rPr>
        <w:t>o</w:t>
      </w:r>
      <w:r w:rsidRPr="008010ED">
        <w:rPr>
          <w:spacing w:val="-2"/>
          <w:szCs w:val="16"/>
        </w:rPr>
        <w:t xml:space="preserve">s </w:t>
      </w:r>
      <w:r w:rsidR="004915EE" w:rsidRPr="008010ED">
        <w:rPr>
          <w:spacing w:val="-2"/>
          <w:szCs w:val="16"/>
        </w:rPr>
        <w:t>hogares</w:t>
      </w:r>
      <w:r w:rsidRPr="008010ED">
        <w:rPr>
          <w:spacing w:val="-2"/>
          <w:szCs w:val="16"/>
        </w:rPr>
        <w:t>. Esto es así ya que el problema de las empresas no es genuinamente intertemporal y toman las decisiones en cada período en un contexto de certidumbre perfecta, en el que conocen todos los parámetros necesarios a la hora de maximizar.</w:t>
      </w:r>
    </w:p>
  </w:footnote>
  <w:footnote w:id="10">
    <w:p w14:paraId="0FFB6012" w14:textId="55DF24AE" w:rsidR="002D728A" w:rsidRDefault="002D728A">
      <w:pPr>
        <w:pStyle w:val="Textonotapie"/>
      </w:pPr>
      <w:r>
        <w:rPr>
          <w:rStyle w:val="Refdenotaalpie"/>
        </w:rPr>
        <w:footnoteRef/>
      </w:r>
      <w:r>
        <w:t xml:space="preserve"> Se podría convertir en un problema genuinamente intertemporal introduciendo algún tipo de rigidez, como por ejemplo, costes de ajuste </w:t>
      </w:r>
      <w:r w:rsidRPr="002D728A">
        <w:rPr>
          <w:color w:val="767171" w:themeColor="background2" w:themeShade="80"/>
          <w:sz w:val="14"/>
          <w:szCs w:val="14"/>
        </w:rPr>
        <w:t>[ver tema 3.A.3</w:t>
      </w:r>
      <w:r w:rsidR="00353222">
        <w:rPr>
          <w:color w:val="767171" w:themeColor="background2" w:themeShade="80"/>
          <w:sz w:val="14"/>
          <w:szCs w:val="14"/>
        </w:rPr>
        <w:t>4</w:t>
      </w:r>
      <w:r w:rsidRPr="002D728A">
        <w:rPr>
          <w:color w:val="767171" w:themeColor="background2" w:themeShade="80"/>
          <w:sz w:val="14"/>
          <w:szCs w:val="14"/>
        </w:rPr>
        <w:t>]</w:t>
      </w:r>
      <w:r>
        <w:t>.</w:t>
      </w:r>
    </w:p>
  </w:footnote>
  <w:footnote w:id="11">
    <w:p w14:paraId="6A305831" w14:textId="39133FDE" w:rsidR="002051ED" w:rsidRDefault="002051ED">
      <w:pPr>
        <w:pStyle w:val="Textonotapie"/>
        <w:rPr>
          <w:rFonts w:eastAsiaTheme="minorEastAsia"/>
          <w:iCs/>
          <w:szCs w:val="16"/>
        </w:rPr>
      </w:pPr>
      <w:r>
        <w:rPr>
          <w:rStyle w:val="Refdenotaalpie"/>
        </w:rPr>
        <w:footnoteRef/>
      </w:r>
      <w:r>
        <w:t xml:space="preserve"> </w:t>
      </w:r>
      <w:r>
        <w:rPr>
          <w:smallCaps/>
        </w:rPr>
        <w:t>Sims</w:t>
      </w:r>
      <w:r>
        <w:t xml:space="preserve"> (2015) supone que el hogar puede recibir una utilidad,</w:t>
      </w:r>
      <m:oMath>
        <m:r>
          <w:rPr>
            <w:rFonts w:ascii="Cambria Math" w:hAnsi="Cambria Math"/>
            <w:szCs w:val="16"/>
          </w:rPr>
          <m:t xml:space="preserve"> </m:t>
        </m:r>
        <m:r>
          <m:rPr>
            <m:nor/>
          </m:rPr>
          <w:rPr>
            <w:i/>
            <w:iCs/>
            <w:szCs w:val="16"/>
          </w:rPr>
          <m:t>h</m:t>
        </m:r>
        <m:d>
          <m:dPr>
            <m:ctrlPr>
              <w:rPr>
                <w:rFonts w:ascii="Cambria Math" w:hAnsi="Cambria Math"/>
                <w:i/>
                <w:iCs/>
                <w:szCs w:val="16"/>
                <w:lang w:val="fr-FR"/>
              </w:rPr>
            </m:ctrlPr>
          </m:dPr>
          <m:e>
            <m:sSub>
              <m:sSubPr>
                <m:ctrlPr>
                  <w:rPr>
                    <w:rFonts w:ascii="Cambria Math" w:hAnsi="Cambria Math"/>
                    <w:i/>
                    <w:iCs/>
                    <w:szCs w:val="16"/>
                  </w:rPr>
                </m:ctrlPr>
              </m:sSubPr>
              <m:e>
                <m:r>
                  <m:rPr>
                    <m:nor/>
                  </m:rPr>
                  <w:rPr>
                    <w:i/>
                    <w:iCs/>
                    <w:szCs w:val="16"/>
                  </w:rPr>
                  <m:t>G</m:t>
                </m:r>
              </m:e>
              <m:sub>
                <m:r>
                  <m:rPr>
                    <m:nor/>
                  </m:rPr>
                  <w:rPr>
                    <w:i/>
                    <w:iCs/>
                    <w:szCs w:val="16"/>
                  </w:rPr>
                  <m:t>t</m:t>
                </m:r>
              </m:sub>
            </m:sSub>
          </m:e>
        </m:d>
      </m:oMath>
      <w:r w:rsidRPr="002051ED">
        <w:rPr>
          <w:rFonts w:eastAsiaTheme="minorEastAsia"/>
          <w:iCs/>
          <w:szCs w:val="16"/>
        </w:rPr>
        <w:t>,</w:t>
      </w:r>
      <w:r>
        <w:rPr>
          <w:rFonts w:eastAsiaTheme="minorEastAsia"/>
          <w:iCs/>
          <w:szCs w:val="16"/>
        </w:rPr>
        <w:t xml:space="preserve"> del gasto público, de forma que no sea </w:t>
      </w:r>
      <w:r>
        <w:rPr>
          <w:rFonts w:eastAsiaTheme="minorEastAsia"/>
          <w:i/>
          <w:szCs w:val="16"/>
        </w:rPr>
        <w:t xml:space="preserve">pure </w:t>
      </w:r>
      <w:proofErr w:type="spellStart"/>
      <w:r>
        <w:rPr>
          <w:rFonts w:eastAsiaTheme="minorEastAsia"/>
          <w:i/>
          <w:szCs w:val="16"/>
        </w:rPr>
        <w:t>waste</w:t>
      </w:r>
      <w:proofErr w:type="spellEnd"/>
      <w:r>
        <w:rPr>
          <w:rFonts w:eastAsiaTheme="minorEastAsia"/>
          <w:iCs/>
          <w:szCs w:val="16"/>
        </w:rPr>
        <w:t>. Esto no afectará a las decisiones del hogar siempre que este incorporado de forma separable y aditiva en la función de utilidad</w:t>
      </w:r>
      <w:r w:rsidR="00966620">
        <w:rPr>
          <w:rFonts w:eastAsiaTheme="minorEastAsia"/>
          <w:iCs/>
          <w:szCs w:val="16"/>
        </w:rPr>
        <w:t xml:space="preserve"> (por lo tanto, se podría omitir sin ningún problema, las conclusiones del análisis no cambian)</w:t>
      </w:r>
      <w:r>
        <w:rPr>
          <w:rFonts w:eastAsiaTheme="minorEastAsia"/>
          <w:iCs/>
          <w:szCs w:val="16"/>
        </w:rPr>
        <w:t xml:space="preserve">. El hogar toma </w:t>
      </w:r>
      <m:oMath>
        <m:sSub>
          <m:sSubPr>
            <m:ctrlPr>
              <w:rPr>
                <w:rFonts w:ascii="Cambria Math" w:hAnsi="Cambria Math"/>
                <w:i/>
                <w:iCs/>
                <w:szCs w:val="16"/>
              </w:rPr>
            </m:ctrlPr>
          </m:sSubPr>
          <m:e>
            <m:r>
              <m:rPr>
                <m:nor/>
              </m:rPr>
              <w:rPr>
                <w:i/>
                <w:iCs/>
                <w:szCs w:val="16"/>
              </w:rPr>
              <m:t>G</m:t>
            </m:r>
          </m:e>
          <m:sub>
            <m:r>
              <m:rPr>
                <m:nor/>
              </m:rPr>
              <w:rPr>
                <w:i/>
                <w:iCs/>
                <w:szCs w:val="16"/>
              </w:rPr>
              <m:t>t</m:t>
            </m:r>
          </m:sub>
        </m:sSub>
      </m:oMath>
      <w:r>
        <w:rPr>
          <w:rFonts w:eastAsiaTheme="minorEastAsia"/>
          <w:iCs/>
          <w:szCs w:val="16"/>
        </w:rPr>
        <w:t xml:space="preserve"> como dado, al igual que </w:t>
      </w:r>
      <m:oMath>
        <m:sSub>
          <m:sSubPr>
            <m:ctrlPr>
              <w:rPr>
                <w:rFonts w:ascii="Cambria Math" w:hAnsi="Cambria Math"/>
                <w:i/>
                <w:iCs/>
                <w:szCs w:val="16"/>
              </w:rPr>
            </m:ctrlPr>
          </m:sSubPr>
          <m:e>
            <m:r>
              <m:rPr>
                <m:nor/>
              </m:rPr>
              <w:rPr>
                <w:i/>
                <w:lang w:val="fr-FR"/>
              </w:rPr>
              <m:t>τ</m:t>
            </m:r>
          </m:e>
          <m:sub>
            <m:r>
              <m:rPr>
                <m:nor/>
              </m:rPr>
              <w:rPr>
                <w:i/>
                <w:iCs/>
                <w:szCs w:val="16"/>
              </w:rPr>
              <m:t>t</m:t>
            </m:r>
          </m:sub>
        </m:sSub>
      </m:oMath>
      <w:r>
        <w:rPr>
          <w:rFonts w:eastAsiaTheme="minorEastAsia"/>
          <w:iCs/>
          <w:szCs w:val="16"/>
        </w:rPr>
        <w:t>, es decir, paga los mismos impuestos haga lo que haga (impuestos de suma fija).</w:t>
      </w:r>
    </w:p>
    <w:p w14:paraId="2BA7798A" w14:textId="19A0FF51" w:rsidR="00966620" w:rsidRPr="00DA62F2" w:rsidRDefault="00966620">
      <w:pPr>
        <w:pStyle w:val="Textonotapie"/>
        <w:rPr>
          <w:iCs/>
        </w:rPr>
      </w:pPr>
      <w:r>
        <w:rPr>
          <w:rFonts w:eastAsiaTheme="minorEastAsia"/>
          <w:iCs/>
          <w:smallCaps/>
          <w:szCs w:val="16"/>
        </w:rPr>
        <w:t>Baxter</w:t>
      </w:r>
      <w:r>
        <w:rPr>
          <w:rFonts w:eastAsiaTheme="minorEastAsia"/>
          <w:iCs/>
          <w:szCs w:val="16"/>
        </w:rPr>
        <w:t xml:space="preserve"> y </w:t>
      </w:r>
      <w:r>
        <w:rPr>
          <w:rFonts w:eastAsiaTheme="minorEastAsia"/>
          <w:iCs/>
          <w:smallCaps/>
          <w:szCs w:val="16"/>
        </w:rPr>
        <w:t>King</w:t>
      </w:r>
      <w:r w:rsidR="00313BDD">
        <w:rPr>
          <w:rFonts w:eastAsiaTheme="minorEastAsia"/>
          <w:iCs/>
          <w:szCs w:val="16"/>
        </w:rPr>
        <w:t xml:space="preserve"> </w:t>
      </w:r>
      <w:r>
        <w:rPr>
          <w:rFonts w:eastAsiaTheme="minorEastAsia"/>
          <w:iCs/>
          <w:szCs w:val="16"/>
        </w:rPr>
        <w:t xml:space="preserve">(1993) distinguen entre </w:t>
      </w:r>
      <w:r w:rsidR="008B58F5">
        <w:rPr>
          <w:rFonts w:eastAsiaTheme="minorEastAsia"/>
          <w:b/>
          <w:bCs/>
          <w:iCs/>
          <w:szCs w:val="16"/>
        </w:rPr>
        <w:t>consumo</w:t>
      </w:r>
      <w:r w:rsidRPr="00966620">
        <w:rPr>
          <w:rFonts w:eastAsiaTheme="minorEastAsia"/>
          <w:b/>
          <w:bCs/>
          <w:iCs/>
          <w:szCs w:val="16"/>
        </w:rPr>
        <w:t xml:space="preserve"> público</w:t>
      </w:r>
      <w:r w:rsidR="00313BDD" w:rsidRPr="00313BDD">
        <w:rPr>
          <w:rFonts w:eastAsiaTheme="minorEastAsia"/>
          <w:iCs/>
          <w:szCs w:val="16"/>
        </w:rPr>
        <w:t>,</w:t>
      </w:r>
      <w:r>
        <w:rPr>
          <w:rFonts w:eastAsiaTheme="minorEastAsia"/>
          <w:iCs/>
          <w:szCs w:val="16"/>
        </w:rPr>
        <w:t xml:space="preserve"> cuando las compras realizadas por el sector público no afectan a la capacidad productiva de la economía (que sería en este caso)</w:t>
      </w:r>
      <w:r w:rsidR="00313BDD">
        <w:rPr>
          <w:rFonts w:eastAsiaTheme="minorEastAsia"/>
          <w:iCs/>
          <w:szCs w:val="16"/>
        </w:rPr>
        <w:t>,</w:t>
      </w:r>
      <w:r>
        <w:rPr>
          <w:rFonts w:eastAsiaTheme="minorEastAsia"/>
          <w:iCs/>
          <w:szCs w:val="16"/>
        </w:rPr>
        <w:t xml:space="preserve"> e </w:t>
      </w:r>
      <w:r>
        <w:rPr>
          <w:rFonts w:eastAsiaTheme="minorEastAsia"/>
          <w:b/>
          <w:bCs/>
          <w:iCs/>
          <w:szCs w:val="16"/>
        </w:rPr>
        <w:t>inversión pública</w:t>
      </w:r>
      <w:r>
        <w:rPr>
          <w:rFonts w:eastAsiaTheme="minorEastAsia"/>
          <w:iCs/>
          <w:szCs w:val="16"/>
        </w:rPr>
        <w:t>, que sí que puede ser productiva</w:t>
      </w:r>
      <w:r w:rsidR="00DA62F2">
        <w:rPr>
          <w:rFonts w:eastAsiaTheme="minorEastAsia"/>
          <w:iCs/>
          <w:szCs w:val="16"/>
        </w:rPr>
        <w:t xml:space="preserve"> y es incorporada en la función de producción de las empresas. </w:t>
      </w:r>
      <w:r w:rsidR="00DA62F2">
        <w:rPr>
          <w:rFonts w:eastAsiaTheme="minorEastAsia"/>
          <w:iCs/>
          <w:smallCaps/>
          <w:szCs w:val="16"/>
        </w:rPr>
        <w:t>Baxter</w:t>
      </w:r>
      <w:r w:rsidR="00DA62F2">
        <w:rPr>
          <w:rFonts w:eastAsiaTheme="minorEastAsia"/>
          <w:iCs/>
          <w:szCs w:val="16"/>
        </w:rPr>
        <w:t xml:space="preserve"> y </w:t>
      </w:r>
      <w:r w:rsidR="00DA62F2">
        <w:rPr>
          <w:rFonts w:eastAsiaTheme="minorEastAsia"/>
          <w:iCs/>
          <w:smallCaps/>
          <w:szCs w:val="16"/>
        </w:rPr>
        <w:t>King</w:t>
      </w:r>
      <w:r w:rsidR="00DA62F2" w:rsidRPr="00DA62F2">
        <w:rPr>
          <w:rFonts w:eastAsiaTheme="minorEastAsia"/>
          <w:iCs/>
          <w:szCs w:val="16"/>
        </w:rPr>
        <w:t xml:space="preserve"> (1993)</w:t>
      </w:r>
      <w:r w:rsidR="00DA62F2">
        <w:rPr>
          <w:rFonts w:eastAsiaTheme="minorEastAsia"/>
          <w:iCs/>
          <w:szCs w:val="16"/>
        </w:rPr>
        <w:t xml:space="preserve"> analizan los efectos de cada uno de estos dos casos.</w:t>
      </w:r>
    </w:p>
  </w:footnote>
  <w:footnote w:id="12">
    <w:p w14:paraId="12D3888B" w14:textId="77777777" w:rsidR="00585C78" w:rsidRPr="00A93FCF" w:rsidRDefault="00585C78" w:rsidP="00585C78">
      <w:pPr>
        <w:pStyle w:val="Textonotapie"/>
      </w:pPr>
      <w:r>
        <w:rPr>
          <w:rStyle w:val="Refdenotaalpie"/>
        </w:rPr>
        <w:footnoteRef/>
      </w:r>
      <w:r>
        <w:t xml:space="preserve"> A pesar de que </w:t>
      </w:r>
      <w:r>
        <w:rPr>
          <w:smallCaps/>
        </w:rPr>
        <w:t>Robert Barro</w:t>
      </w:r>
      <w:r>
        <w:rPr>
          <w:bCs/>
        </w:rPr>
        <w:t xml:space="preserve"> </w:t>
      </w:r>
      <w:r w:rsidRPr="00961B77">
        <w:rPr>
          <w:bCs/>
        </w:rPr>
        <w:t>no</w:t>
      </w:r>
      <w:r>
        <w:t xml:space="preserve"> utiliza en su artículo de 1974 el término “equivalencia ricardiana” como tal. El término “teorema de la equivalencia ricardiana” fue acuñado por </w:t>
      </w:r>
      <w:r>
        <w:rPr>
          <w:smallCaps/>
        </w:rPr>
        <w:t>Buchanan</w:t>
      </w:r>
      <w:r>
        <w:t xml:space="preserve"> (1976).</w:t>
      </w:r>
    </w:p>
  </w:footnote>
  <w:footnote w:id="13">
    <w:p w14:paraId="2C1BA3BB" w14:textId="64CA9CB6" w:rsidR="0002053E" w:rsidRDefault="0002053E">
      <w:pPr>
        <w:pStyle w:val="Textonotapie"/>
      </w:pPr>
      <w:r>
        <w:rPr>
          <w:rStyle w:val="Refdenotaalpie"/>
        </w:rPr>
        <w:footnoteRef/>
      </w:r>
      <w:r>
        <w:t xml:space="preserve"> No obstante, en caso de que la política fiscal expansiva se lleve a cabo mediante una reducción de impuestos, financiada vía deuda, el efecto será nulo.</w:t>
      </w:r>
    </w:p>
  </w:footnote>
  <w:footnote w:id="14">
    <w:p w14:paraId="4ECDC156" w14:textId="77777777" w:rsidR="00827190" w:rsidRDefault="00827190" w:rsidP="00827190">
      <w:pPr>
        <w:pStyle w:val="Textonotapie"/>
      </w:pPr>
      <w:r>
        <w:rPr>
          <w:rStyle w:val="Refdenotaalpie"/>
        </w:rPr>
        <w:footnoteRef/>
      </w:r>
      <w:r>
        <w:t xml:space="preserve"> </w:t>
      </w:r>
      <w:r w:rsidRPr="00F477C1">
        <w:rPr>
          <w:spacing w:val="-2"/>
        </w:rPr>
        <w:t>Los efectos no keynesianos de la política fiscal han sido esgrimidos como argumento en favor de las recientes experiencias de consolidación en numerosos países de la zona euro. Con agentes que forman sus expectativas de forma racional, conociendo a restricción presupuestaria del Gobierno, una política fiscal contractiva puede tener efectos expansivos al acompañar las reducciones de gasto de reducciones creíbles equivalentes en impuestos a través de un “crowding-in” de la actividad del sector privado o incluso reducciones en las primas de riesgo.</w:t>
      </w:r>
    </w:p>
  </w:footnote>
  <w:footnote w:id="15">
    <w:p w14:paraId="4156B468" w14:textId="0EDB655E" w:rsidR="00BB1325" w:rsidRDefault="00BB1325" w:rsidP="00BB1325">
      <w:pPr>
        <w:pStyle w:val="Textonotapie"/>
      </w:pPr>
      <w:r>
        <w:rPr>
          <w:rStyle w:val="Refdenotaalpie"/>
        </w:rPr>
        <w:footnoteRef/>
      </w:r>
      <w:r>
        <w:t xml:space="preserve"> Esta discusión sugiere que hay pocos motivos para esperar que la equivalencia ricardiana provea una buena aproximación en la práctica. El resultado de la equivalencia ricardiana depende de la hipótesis de la renta permanente, y la hipótesis de la renta permanente falla en muchos aspectos relevantes. Sin embargo, por su carácter sencillo y lógico, la equivalencia ricardiana (como la hipótesis de la renta permanente) es un valioso punto de partida teórico.</w:t>
      </w:r>
    </w:p>
    <w:p w14:paraId="43254EDD" w14:textId="13FC34EB" w:rsidR="00BB1325" w:rsidRDefault="00BB1325" w:rsidP="00BB1325">
      <w:pPr>
        <w:pStyle w:val="Textonotapie"/>
      </w:pPr>
      <w:r>
        <w:t xml:space="preserve">La equivalencia ricardiana ha sido sujeto de mucha literatura empírica desde que fue propuesta por </w:t>
      </w:r>
      <w:r>
        <w:rPr>
          <w:smallCaps/>
        </w:rPr>
        <w:t>Barro</w:t>
      </w:r>
      <w:r>
        <w:t xml:space="preserve"> (1974). Dos influyentes revisiones de la literatura fueron realizadas por </w:t>
      </w:r>
      <w:r>
        <w:rPr>
          <w:smallCaps/>
        </w:rPr>
        <w:t>Bernheim</w:t>
      </w:r>
      <w:r>
        <w:t xml:space="preserve"> (1987) y </w:t>
      </w:r>
      <w:proofErr w:type="spellStart"/>
      <w:r>
        <w:rPr>
          <w:smallCaps/>
        </w:rPr>
        <w:t>Seater</w:t>
      </w:r>
      <w:proofErr w:type="spellEnd"/>
      <w:r>
        <w:t xml:space="preserve"> (1993). A pesar de que </w:t>
      </w:r>
      <w:proofErr w:type="spellStart"/>
      <w:r>
        <w:rPr>
          <w:smallCaps/>
        </w:rPr>
        <w:t>Seater</w:t>
      </w:r>
      <w:proofErr w:type="spellEnd"/>
      <w:r>
        <w:t xml:space="preserve"> concluye que la equivalencia de deuda es una buena aproximación, </w:t>
      </w:r>
      <w:r>
        <w:rPr>
          <w:smallCaps/>
        </w:rPr>
        <w:t>Bernheim</w:t>
      </w:r>
      <w:r>
        <w:t xml:space="preserve"> (1987) llega a la conclusión de que la equivalencia de deuda no se da en la realidad. A pesar de que la equivalencia de deuda es inválida desde un punto de vista teórico, y de acuerdo con la mayoría de los macroeconomistas también desde un punto de vista empírico, podríamos darles a los defensores de la equivalencia ricardiana el beneficio de la duda cuando argumentan que desde el punto de vista empírico no está tan mal.</w:t>
      </w:r>
    </w:p>
  </w:footnote>
  <w:footnote w:id="16">
    <w:p w14:paraId="177889D6" w14:textId="77777777" w:rsidR="00B3701E" w:rsidRDefault="00B3701E" w:rsidP="00B3701E">
      <w:pPr>
        <w:pStyle w:val="Textonotapie"/>
      </w:pPr>
      <w:r>
        <w:rPr>
          <w:rStyle w:val="Refdenotaalpie"/>
        </w:rPr>
        <w:footnoteRef/>
      </w:r>
      <w:r>
        <w:t xml:space="preserve"> </w:t>
      </w:r>
      <w:r w:rsidRPr="00500243">
        <w:t xml:space="preserve">En el modelo de ciclo real de </w:t>
      </w:r>
      <w:r>
        <w:rPr>
          <w:smallCaps/>
        </w:rPr>
        <w:t>Romer</w:t>
      </w:r>
      <w:r w:rsidRPr="00500243">
        <w:t xml:space="preserve"> debido a los parámetros con los que trabaja se produce una reducción inicial del stock de capital y un aumento del tipo de interés (</w:t>
      </w:r>
      <w:r w:rsidRPr="00500243">
        <w:rPr>
          <w:i/>
          <w:iCs/>
        </w:rPr>
        <w:t>efecto crowding-out</w:t>
      </w:r>
      <w:r w:rsidRPr="00500243">
        <w:t xml:space="preserve">). Este aumento del tipo de interés inicial aumenta la oferta de trabajo relativa en el primer período. Intuitivamente, un aumento del tipo de interés incrementa el atractivo de trabajar hoy porque la renta salarial ganada se puede ahorran y el rendimiento del ahorro es mayor. Por lo tanto, también se puede producir un </w:t>
      </w:r>
      <w:r w:rsidRPr="00500243">
        <w:rPr>
          <w:i/>
          <w:iCs/>
          <w:u w:val="single"/>
        </w:rPr>
        <w:t>efecto sustitución intertemporal</w:t>
      </w:r>
      <w:r w:rsidRPr="00500243">
        <w:t xml:space="preserve"> de la oferta de trabajo que opere en sentido favorable al empleo.</w:t>
      </w:r>
    </w:p>
  </w:footnote>
  <w:footnote w:id="17">
    <w:p w14:paraId="6F99FAF7" w14:textId="77777777" w:rsidR="007D5B98" w:rsidRDefault="007D5B98" w:rsidP="007D5B98">
      <w:pPr>
        <w:pStyle w:val="Textonotapie"/>
      </w:pPr>
      <w:r>
        <w:rPr>
          <w:rStyle w:val="Refdenotaalpie"/>
        </w:rPr>
        <w:footnoteRef/>
      </w:r>
      <w:r>
        <w:t xml:space="preserve"> La derivación del resultado de </w:t>
      </w:r>
      <w:r>
        <w:rPr>
          <w:i/>
          <w:iCs/>
        </w:rPr>
        <w:t>equivalencia ricardiana</w:t>
      </w:r>
      <w:r>
        <w:t xml:space="preserve"> dependía entre otros supuestos de que los impuestos fueran de suma fija. Pero como hemos discutido los impuestos en la realidad causan distorsiones y por lo tanto ineficiencia.</w:t>
      </w:r>
    </w:p>
  </w:footnote>
  <w:footnote w:id="18">
    <w:p w14:paraId="1053160D" w14:textId="21017017" w:rsidR="00F92BE8" w:rsidRPr="00F92BE8" w:rsidRDefault="00F92BE8">
      <w:pPr>
        <w:pStyle w:val="Textonotapie"/>
      </w:pPr>
      <w:r>
        <w:rPr>
          <w:rStyle w:val="Refdenotaalpie"/>
        </w:rPr>
        <w:footnoteRef/>
      </w:r>
      <w:r w:rsidRPr="00F92BE8">
        <w:t xml:space="preserve"> </w:t>
      </w:r>
      <w:r w:rsidRPr="004F6DA6">
        <w:rPr>
          <w:smallCaps/>
        </w:rPr>
        <w:t>Baxter</w:t>
      </w:r>
      <w:r w:rsidRPr="004F6DA6">
        <w:t xml:space="preserve"> </w:t>
      </w:r>
      <w:r>
        <w:t xml:space="preserve">y </w:t>
      </w:r>
      <w:r>
        <w:rPr>
          <w:smallCaps/>
        </w:rPr>
        <w:t>King</w:t>
      </w:r>
      <w:r>
        <w:t xml:space="preserve"> (1993) no establecen este supuesto de forma explícita , pero en las distintas simulaciones que realizan se cumple. Nótese que si </w:t>
      </w:r>
      <m:oMath>
        <m:r>
          <m:rPr>
            <m:nor/>
          </m:rPr>
          <w:rPr>
            <w:i/>
          </w:rPr>
          <m:t>η</m:t>
        </m:r>
        <m:r>
          <w:rPr>
            <w:rFonts w:ascii="Cambria Math" w:eastAsiaTheme="minorEastAsia" w:hAnsi="Cambria Math"/>
          </w:rPr>
          <m:t>=</m:t>
        </m:r>
        <m:r>
          <m:rPr>
            <m:nor/>
          </m:rPr>
          <w:rPr>
            <w:i/>
            <w:iCs/>
          </w:rPr>
          <m:t>1</m:t>
        </m:r>
        <m:r>
          <w:rPr>
            <w:rFonts w:ascii="Cambria Math" w:hAnsi="Cambria Math"/>
          </w:rPr>
          <m:t>-</m:t>
        </m:r>
        <m:r>
          <m:rPr>
            <m:nor/>
          </m:rPr>
          <w:rPr>
            <w:i/>
            <w:iCs/>
          </w:rPr>
          <m:t>α</m:t>
        </m:r>
      </m:oMath>
      <w:r>
        <w:rPr>
          <w:rFonts w:eastAsiaTheme="minorEastAsia"/>
          <w:iCs/>
        </w:rPr>
        <w:t xml:space="preserve">, los rendimientos serían constantes a escala en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iCs/>
        </w:rPr>
        <w:t xml:space="preserve"> y </w:t>
      </w:r>
      <m:oMath>
        <m:sSub>
          <m:sSubPr>
            <m:ctrlPr>
              <w:rPr>
                <w:rFonts w:ascii="Cambria Math" w:hAnsi="Cambria Math"/>
                <w:i/>
                <w:iCs/>
              </w:rPr>
            </m:ctrlPr>
          </m:sSubPr>
          <m:e>
            <m:r>
              <m:rPr>
                <m:nor/>
              </m:rPr>
              <w:rPr>
                <w:i/>
                <w:iCs/>
              </w:rPr>
              <m:t>G</m:t>
            </m:r>
          </m:e>
          <m:sub>
            <m:r>
              <m:rPr>
                <m:nor/>
              </m:rPr>
              <w:rPr>
                <w:i/>
                <w:iCs/>
              </w:rPr>
              <m:t>t</m:t>
            </m:r>
          </m:sub>
        </m:sSub>
      </m:oMath>
      <w:r>
        <w:rPr>
          <w:rFonts w:eastAsiaTheme="minorEastAsia"/>
          <w:iCs/>
        </w:rPr>
        <w:t xml:space="preserve">, y el crecimiento en estado estacionario sería endógeno </w:t>
      </w:r>
      <w:r w:rsidRPr="00DD4073">
        <w:rPr>
          <w:rFonts w:eastAsiaTheme="minorEastAsia"/>
          <w:iCs/>
          <w:color w:val="767171" w:themeColor="background2" w:themeShade="80"/>
          <w:sz w:val="14"/>
          <w:szCs w:val="14"/>
        </w:rPr>
        <w:t xml:space="preserve">[ver </w:t>
      </w:r>
      <w:r w:rsidRPr="00F92BE8">
        <w:rPr>
          <w:rFonts w:eastAsiaTheme="minorEastAsia"/>
          <w:iCs/>
          <w:color w:val="767171" w:themeColor="background2" w:themeShade="80"/>
          <w:sz w:val="14"/>
          <w:szCs w:val="14"/>
        </w:rPr>
        <w:t>tema 3.A.4</w:t>
      </w:r>
      <w:r w:rsidR="00353222">
        <w:rPr>
          <w:rFonts w:eastAsiaTheme="minorEastAsia"/>
          <w:iCs/>
          <w:color w:val="767171" w:themeColor="background2" w:themeShade="80"/>
          <w:sz w:val="14"/>
          <w:szCs w:val="14"/>
        </w:rPr>
        <w:t>4</w:t>
      </w:r>
      <w:r w:rsidRPr="00F92BE8">
        <w:rPr>
          <w:rFonts w:eastAsiaTheme="minorEastAsia"/>
          <w:iCs/>
          <w:color w:val="767171" w:themeColor="background2" w:themeShade="80"/>
          <w:sz w:val="14"/>
          <w:szCs w:val="14"/>
        </w:rPr>
        <w:t xml:space="preserve"> y </w:t>
      </w:r>
      <w:r>
        <w:rPr>
          <w:rFonts w:eastAsiaTheme="minorEastAsia"/>
          <w:iCs/>
          <w:color w:val="767171" w:themeColor="background2" w:themeShade="80"/>
          <w:sz w:val="14"/>
          <w:szCs w:val="14"/>
        </w:rPr>
        <w:t>apartado</w:t>
      </w:r>
      <w:r w:rsidR="00535E24">
        <w:rPr>
          <w:rFonts w:eastAsiaTheme="minorEastAsia"/>
          <w:iCs/>
          <w:color w:val="767171" w:themeColor="background2" w:themeShade="80"/>
          <w:sz w:val="14"/>
          <w:szCs w:val="14"/>
        </w:rPr>
        <w:t> </w:t>
      </w:r>
      <w:r w:rsidR="00362F08" w:rsidRPr="00362F08">
        <w:rPr>
          <w:rFonts w:eastAsiaTheme="minorEastAsia"/>
          <w:iCs/>
          <w:color w:val="767171" w:themeColor="background2" w:themeShade="80"/>
          <w:sz w:val="14"/>
          <w:szCs w:val="14"/>
        </w:rPr>
        <w:fldChar w:fldCharType="begin"/>
      </w:r>
      <w:r w:rsidR="00362F08" w:rsidRPr="00362F08">
        <w:rPr>
          <w:rFonts w:eastAsiaTheme="minorEastAsia"/>
          <w:iCs/>
          <w:color w:val="767171" w:themeColor="background2" w:themeShade="80"/>
          <w:sz w:val="14"/>
          <w:szCs w:val="14"/>
        </w:rPr>
        <w:instrText xml:space="preserve"> REF _Ref121503645 \r \h </w:instrText>
      </w:r>
      <w:r w:rsidR="00362F08">
        <w:rPr>
          <w:rFonts w:eastAsiaTheme="minorEastAsia"/>
          <w:iCs/>
          <w:color w:val="767171" w:themeColor="background2" w:themeShade="80"/>
          <w:sz w:val="14"/>
          <w:szCs w:val="14"/>
        </w:rPr>
        <w:instrText xml:space="preserve"> \* MERGEFORMAT </w:instrText>
      </w:r>
      <w:r w:rsidR="00362F08" w:rsidRPr="00362F08">
        <w:rPr>
          <w:rFonts w:eastAsiaTheme="minorEastAsia"/>
          <w:iCs/>
          <w:color w:val="767171" w:themeColor="background2" w:themeShade="80"/>
          <w:sz w:val="14"/>
          <w:szCs w:val="14"/>
        </w:rPr>
      </w:r>
      <w:r w:rsidR="00362F08" w:rsidRPr="00362F08">
        <w:rPr>
          <w:rFonts w:eastAsiaTheme="minorEastAsia"/>
          <w:iCs/>
          <w:color w:val="767171" w:themeColor="background2" w:themeShade="80"/>
          <w:sz w:val="14"/>
          <w:szCs w:val="14"/>
        </w:rPr>
        <w:fldChar w:fldCharType="separate"/>
      </w:r>
      <w:r w:rsidR="00892C3F">
        <w:rPr>
          <w:rFonts w:eastAsiaTheme="minorEastAsia"/>
          <w:iCs/>
          <w:color w:val="767171" w:themeColor="background2" w:themeShade="80"/>
          <w:sz w:val="14"/>
          <w:szCs w:val="14"/>
        </w:rPr>
        <w:t>2.2</w:t>
      </w:r>
      <w:r w:rsidR="00362F08" w:rsidRPr="00362F08">
        <w:rPr>
          <w:rFonts w:eastAsiaTheme="minorEastAsia"/>
          <w:iCs/>
          <w:color w:val="767171" w:themeColor="background2" w:themeShade="80"/>
          <w:sz w:val="14"/>
          <w:szCs w:val="14"/>
        </w:rPr>
        <w:fldChar w:fldCharType="end"/>
      </w:r>
      <w:r>
        <w:rPr>
          <w:rFonts w:eastAsiaTheme="minorEastAsia"/>
          <w:iCs/>
          <w:color w:val="767171" w:themeColor="background2" w:themeShade="80"/>
          <w:sz w:val="14"/>
          <w:szCs w:val="14"/>
        </w:rPr>
        <w:t xml:space="preserve"> en este documento]</w:t>
      </w:r>
      <w:r w:rsidRPr="00F92BE8">
        <w:t>.</w:t>
      </w:r>
    </w:p>
  </w:footnote>
  <w:footnote w:id="19">
    <w:p w14:paraId="5AE1D7BC" w14:textId="0C74BDFC" w:rsidR="00803FBF" w:rsidRPr="00ED0B4E" w:rsidRDefault="00803FBF" w:rsidP="00803FBF">
      <w:pPr>
        <w:pStyle w:val="Textonotapie"/>
        <w:rPr>
          <w:lang w:val="en-US"/>
        </w:rPr>
      </w:pPr>
      <w:r>
        <w:rPr>
          <w:rStyle w:val="Refdenotaalpie"/>
        </w:rPr>
        <w:footnoteRef/>
      </w:r>
      <w:r w:rsidRPr="00F92BE8">
        <w:rPr>
          <w:lang w:val="en-US"/>
        </w:rPr>
        <w:t xml:space="preserve"> </w:t>
      </w:r>
      <w:r w:rsidRPr="00F92BE8">
        <w:rPr>
          <w:smallCaps/>
          <w:lang w:val="en-US"/>
        </w:rPr>
        <w:t>G. Calvo</w:t>
      </w:r>
      <w:r w:rsidRPr="00F92BE8">
        <w:rPr>
          <w:lang w:val="en-US"/>
        </w:rPr>
        <w:t xml:space="preserve">, (1983), </w:t>
      </w:r>
      <w:r w:rsidRPr="00F92BE8">
        <w:rPr>
          <w:i/>
          <w:lang w:val="en-US"/>
        </w:rPr>
        <w:t>Staggered Prices in a Utility Maximizing Framework</w:t>
      </w:r>
      <w:r w:rsidRPr="00F92BE8">
        <w:rPr>
          <w:lang w:val="en-US"/>
        </w:rPr>
        <w:t xml:space="preserve">, Journal of Monetary Economics, 12 (B), </w:t>
      </w:r>
      <w:proofErr w:type="spellStart"/>
      <w:r w:rsidRPr="00F92BE8">
        <w:rPr>
          <w:lang w:val="en-US"/>
        </w:rPr>
        <w:t>págs</w:t>
      </w:r>
      <w:proofErr w:type="spellEnd"/>
      <w:r w:rsidRPr="00F92BE8">
        <w:rPr>
          <w:lang w:val="en-US"/>
        </w:rPr>
        <w:t xml:space="preserve">. </w:t>
      </w:r>
      <w:r w:rsidRPr="00ED0B4E">
        <w:rPr>
          <w:lang w:val="en-US"/>
        </w:rPr>
        <w:t>383-398.</w:t>
      </w:r>
    </w:p>
  </w:footnote>
  <w:footnote w:id="20">
    <w:p w14:paraId="251E293B" w14:textId="77777777" w:rsidR="00803FBF" w:rsidRPr="0047771C" w:rsidRDefault="00803FBF" w:rsidP="00803FBF">
      <w:pPr>
        <w:pStyle w:val="Textonotapie"/>
      </w:pPr>
      <w:r>
        <w:rPr>
          <w:rStyle w:val="Refdenotaalpie"/>
        </w:rPr>
        <w:footnoteRef/>
      </w:r>
      <w:r w:rsidRPr="00310181">
        <w:rPr>
          <w:lang w:val="en-US"/>
        </w:rPr>
        <w:t xml:space="preserve"> J. </w:t>
      </w:r>
      <w:r w:rsidRPr="005B1BD1">
        <w:rPr>
          <w:smallCaps/>
          <w:lang w:val="en-US"/>
        </w:rPr>
        <w:t>Rotemberg</w:t>
      </w:r>
      <w:r w:rsidRPr="00310181">
        <w:rPr>
          <w:lang w:val="en-US"/>
        </w:rPr>
        <w:t xml:space="preserve"> (1982), </w:t>
      </w:r>
      <w:r w:rsidRPr="00310181">
        <w:rPr>
          <w:i/>
          <w:lang w:val="en-US"/>
        </w:rPr>
        <w:t xml:space="preserve">Monopolistic Price Adjustment and </w:t>
      </w:r>
      <w:proofErr w:type="spellStart"/>
      <w:r w:rsidRPr="00310181">
        <w:rPr>
          <w:i/>
          <w:lang w:val="en-US"/>
        </w:rPr>
        <w:t>Agregated</w:t>
      </w:r>
      <w:proofErr w:type="spellEnd"/>
      <w:r w:rsidRPr="00310181">
        <w:rPr>
          <w:i/>
          <w:lang w:val="en-US"/>
        </w:rPr>
        <w:t xml:space="preserve"> Output</w:t>
      </w:r>
      <w:r>
        <w:rPr>
          <w:lang w:val="en-US"/>
        </w:rPr>
        <w:t xml:space="preserve">, Review of Economic Studies, 49, </w:t>
      </w:r>
      <w:proofErr w:type="spellStart"/>
      <w:r>
        <w:rPr>
          <w:lang w:val="en-US"/>
        </w:rPr>
        <w:t>págs</w:t>
      </w:r>
      <w:proofErr w:type="spellEnd"/>
      <w:r>
        <w:rPr>
          <w:lang w:val="en-US"/>
        </w:rPr>
        <w:t xml:space="preserve">. </w:t>
      </w:r>
      <w:r w:rsidRPr="0047771C">
        <w:t>517-531.</w:t>
      </w:r>
    </w:p>
  </w:footnote>
  <w:footnote w:id="21">
    <w:p w14:paraId="11207F6C" w14:textId="77777777" w:rsidR="00803FBF" w:rsidRDefault="00803FBF" w:rsidP="00803FBF">
      <w:pPr>
        <w:pStyle w:val="Textonotapie"/>
      </w:pPr>
      <w:r>
        <w:rPr>
          <w:rStyle w:val="Refdenotaalpie"/>
        </w:rPr>
        <w:footnoteRef/>
      </w:r>
      <w:r>
        <w:t xml:space="preserve"> La misma clase de poder de me</w:t>
      </w:r>
      <w:r w:rsidRPr="0047771C">
        <w:t>rcado y fricciones pueden ser introducidas en el mercado de trabajo para obtener salarios rígidos.</w:t>
      </w:r>
    </w:p>
  </w:footnote>
  <w:footnote w:id="22">
    <w:p w14:paraId="7E97E995" w14:textId="408E8912" w:rsidR="00701D78" w:rsidRDefault="00701D78" w:rsidP="00701D78">
      <w:pPr>
        <w:pStyle w:val="Textonotapie"/>
        <w:keepNext/>
        <w:spacing w:after="0"/>
      </w:pPr>
      <w:r>
        <w:rPr>
          <w:rStyle w:val="Refdenotaalpie"/>
        </w:rPr>
        <w:footnoteRef/>
      </w:r>
      <w:r>
        <w:t xml:space="preserve"> De acuerdo con </w:t>
      </w:r>
      <w:r>
        <w:rPr>
          <w:smallCaps/>
        </w:rPr>
        <w:t>Galí</w:t>
      </w:r>
      <w:r w:rsidRPr="00B50701">
        <w:t xml:space="preserve"> </w:t>
      </w:r>
      <w:r>
        <w:t>(2008), la IS dinámica del modelo canónico (sin gasto público) se encuentra de la siguiente manera:</w:t>
      </w:r>
    </w:p>
    <w:p w14:paraId="24E903D3" w14:textId="3B93E50F" w:rsidR="00701D78" w:rsidRDefault="00000000" w:rsidP="00701D78">
      <w:pPr>
        <w:pStyle w:val="Textonotapie"/>
        <w:keepNext/>
        <w:spacing w:after="0"/>
        <w:rPr>
          <w:rFonts w:eastAsiaTheme="minorEastAsia"/>
        </w:rPr>
      </w:pPr>
      <m:oMathPara>
        <m:oMath>
          <m:sSub>
            <m:sSubPr>
              <m:ctrlPr>
                <w:rPr>
                  <w:rFonts w:ascii="Cambria Math" w:hAnsi="Cambria Math"/>
                  <w:i/>
                </w:rPr>
              </m:ctrlPr>
            </m:sSubPr>
            <m:e>
              <m:r>
                <m:rPr>
                  <m:nor/>
                </m:rPr>
                <w:rPr>
                  <w:i/>
                </w:rPr>
                <m:t>y</m:t>
              </m:r>
            </m:e>
            <m:sub>
              <m:r>
                <m:rPr>
                  <m:nor/>
                </m:rPr>
                <w:rPr>
                  <w:i/>
                </w:rPr>
                <m:t>t</m:t>
              </m:r>
            </m:sub>
          </m:sSub>
          <m:r>
            <w:rPr>
              <w:rFonts w:ascii="Cambria Math" w:hAnsi="Cambria Math"/>
            </w:rPr>
            <m:t>=-</m:t>
          </m:r>
          <m:f>
            <m:fPr>
              <m:ctrlPr>
                <w:rPr>
                  <w:rFonts w:ascii="Cambria Math" w:hAnsi="Cambria Math"/>
                  <w:i/>
                </w:rPr>
              </m:ctrlPr>
            </m:fPr>
            <m:num>
              <m:r>
                <m:rPr>
                  <m:nor/>
                </m:rPr>
                <w:rPr>
                  <w:i/>
                  <w:iCs/>
                </w:rPr>
                <m:t>1</m:t>
              </m:r>
            </m:num>
            <m:den>
              <m:r>
                <m:rPr>
                  <m:nor/>
                </m:rPr>
                <w:rPr>
                  <w:rFonts w:eastAsiaTheme="minorEastAsia"/>
                  <w:i/>
                  <w:iCs/>
                </w:rPr>
                <m:t>θ</m:t>
              </m:r>
            </m:den>
          </m:f>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m:t>
              </m:r>
              <m:r>
                <m:rPr>
                  <m:nor/>
                </m:rPr>
                <w:rPr>
                  <w:i/>
                  <w:iCs/>
                </w:rPr>
                <m:t>ρ</m:t>
              </m:r>
            </m:e>
          </m:d>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y</m:t>
                  </m:r>
                </m:e>
                <m:sub>
                  <m:r>
                    <m:rPr>
                      <m:nor/>
                    </m:rPr>
                    <w:rPr>
                      <w:i/>
                      <w:iCs/>
                    </w:rPr>
                    <m:t>t+1</m:t>
                  </m:r>
                </m:sub>
              </m:sSub>
            </m:e>
          </m:d>
          <m:r>
            <m:rPr>
              <m:sty m:val="p"/>
            </m:rPr>
            <w:rPr>
              <w:rFonts w:eastAsiaTheme="minorEastAsia"/>
            </w:rPr>
            <w:br/>
          </m:r>
        </m:oMath>
      </m:oMathPara>
      <w:r w:rsidR="00701D78" w:rsidRPr="00B50701">
        <w:rPr>
          <w:rFonts w:eastAsiaTheme="minorEastAsia"/>
          <w:iCs/>
        </w:rPr>
        <w:t xml:space="preserve">donde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oMath>
      <w:r w:rsidR="00701D78" w:rsidRPr="00B50701">
        <w:rPr>
          <w:rFonts w:eastAsiaTheme="minorEastAsia"/>
        </w:rPr>
        <w:t xml:space="preserve"> es la producción total (no el output gap). </w:t>
      </w:r>
      <w:r w:rsidR="00701D78">
        <w:rPr>
          <w:rFonts w:eastAsiaTheme="minorEastAsia"/>
        </w:rPr>
        <w:t>Esta ecuación puede ser convertida en nuestra IS</w:t>
      </w:r>
      <w:r w:rsidR="00671FF1">
        <w:rPr>
          <w:rFonts w:eastAsiaTheme="minorEastAsia"/>
        </w:rPr>
        <w:t> </w:t>
      </w:r>
      <w:r w:rsidR="00701D78">
        <w:rPr>
          <w:rFonts w:eastAsiaTheme="minorEastAsia"/>
        </w:rPr>
        <w:t>dinámica reescribiendo en términos del output gap:</w:t>
      </w:r>
    </w:p>
    <w:p w14:paraId="1A447186" w14:textId="02A97CC3" w:rsidR="00701D78" w:rsidRPr="00701D78" w:rsidRDefault="00000000" w:rsidP="00701D78">
      <w:pPr>
        <w:pStyle w:val="Textonotapie"/>
        <w:keepNext/>
        <w:spacing w:after="0"/>
        <w:rPr>
          <w:rFonts w:eastAsiaTheme="minorEastAsia"/>
          <w:iCs/>
        </w:rPr>
      </w:pPr>
      <m:oMathPara>
        <m:oMath>
          <m:sSub>
            <m:sSubPr>
              <m:ctrlPr>
                <w:rPr>
                  <w:rFonts w:ascii="Cambria Math" w:hAnsi="Cambria Math"/>
                  <w:i/>
                </w:rPr>
              </m:ctrlPr>
            </m:sSubPr>
            <m:e>
              <m:r>
                <m:rPr>
                  <m:nor/>
                </m:rPr>
                <w:rPr>
                  <w:i/>
                  <w:lang w:val="fr-FR"/>
                </w:rPr>
                <m:t>x</m:t>
              </m:r>
            </m:e>
            <m:sub>
              <m:r>
                <m:rPr>
                  <m:nor/>
                </m:rPr>
                <w:rPr>
                  <w:i/>
                  <w:lang w:val="fr-FR"/>
                </w:rPr>
                <m:t>t</m:t>
              </m:r>
            </m:sub>
          </m:sSub>
          <m:r>
            <w:rPr>
              <w:rFonts w:ascii="Cambria Math" w:hAnsi="Cambria Math"/>
              <w:lang w:val="fr-FR"/>
            </w:rPr>
            <m:t>=-</m:t>
          </m:r>
          <m:f>
            <m:fPr>
              <m:ctrlPr>
                <w:rPr>
                  <w:rFonts w:ascii="Cambria Math" w:hAnsi="Cambria Math"/>
                  <w:i/>
                </w:rPr>
              </m:ctrlPr>
            </m:fPr>
            <m:num>
              <m:r>
                <m:rPr>
                  <m:nor/>
                </m:rPr>
                <w:rPr>
                  <w:i/>
                  <w:iCs/>
                  <w:lang w:val="fr-FR"/>
                </w:rPr>
                <m:t>1</m:t>
              </m:r>
            </m:num>
            <m:den>
              <m:r>
                <m:rPr>
                  <m:nor/>
                </m:rPr>
                <w:rPr>
                  <w:rFonts w:eastAsiaTheme="minorEastAsia"/>
                  <w:i/>
                  <w:iCs/>
                </w:rPr>
                <m:t>θ</m:t>
              </m:r>
            </m:den>
          </m:f>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r>
                <w:rPr>
                  <w:rFonts w:ascii="Cambria Math" w:hAnsi="Cambria Math"/>
                  <w:lang w:val="fr-FR"/>
                </w:rPr>
                <m:t>-</m:t>
              </m:r>
              <m:sSubSup>
                <m:sSubSupPr>
                  <m:ctrlPr>
                    <w:rPr>
                      <w:rFonts w:ascii="Cambria Math" w:hAnsi="Cambria Math"/>
                      <w:i/>
                    </w:rPr>
                  </m:ctrlPr>
                </m:sSubSupPr>
                <m:e>
                  <m:r>
                    <m:rPr>
                      <m:nor/>
                    </m:rPr>
                    <w:rPr>
                      <w:i/>
                      <w:lang w:val="fr-FR"/>
                    </w:rPr>
                    <m:t>r</m:t>
                  </m:r>
                </m:e>
                <m:sub>
                  <m:r>
                    <m:rPr>
                      <m:nor/>
                    </m:rPr>
                    <w:rPr>
                      <w:i/>
                      <w:lang w:val="fr-FR"/>
                    </w:rPr>
                    <m:t>t</m:t>
                  </m:r>
                </m:sub>
                <m:sup>
                  <m:r>
                    <m:rPr>
                      <m:nor/>
                    </m:rPr>
                    <w:rPr>
                      <w:i/>
                      <w:lang w:val="fr-FR"/>
                    </w:rPr>
                    <m:t>n</m:t>
                  </m:r>
                </m:sup>
              </m:sSubSup>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x</m:t>
                  </m:r>
                </m:e>
                <m:sub>
                  <m:r>
                    <m:rPr>
                      <m:nor/>
                    </m:rPr>
                    <w:rPr>
                      <w:i/>
                      <w:iCs/>
                      <w:lang w:val="fr-FR"/>
                    </w:rPr>
                    <m:t>t+1</m:t>
                  </m:r>
                </m:sub>
              </m:sSub>
            </m:e>
          </m:d>
          <m:r>
            <m:rPr>
              <m:sty m:val="p"/>
            </m:rPr>
            <w:rPr>
              <w:rFonts w:ascii="Cambria Math" w:hAnsi="Cambria Math"/>
              <w:lang w:val="fr-FR"/>
            </w:rPr>
            <w:br/>
          </m:r>
        </m:oMath>
      </m:oMathPara>
      <w:r w:rsidR="00701D78">
        <w:rPr>
          <w:lang w:val="fr-FR"/>
        </w:rPr>
        <w:t xml:space="preserve">donde </w:t>
      </w:r>
      <m:oMath>
        <m:sSubSup>
          <m:sSubSupPr>
            <m:ctrlPr>
              <w:rPr>
                <w:rFonts w:ascii="Cambria Math" w:hAnsi="Cambria Math"/>
                <w:i/>
              </w:rPr>
            </m:ctrlPr>
          </m:sSubSupPr>
          <m:e>
            <m:r>
              <m:rPr>
                <m:nor/>
              </m:rPr>
              <w:rPr>
                <w:i/>
                <w:lang w:val="fr-FR"/>
              </w:rPr>
              <m:t>r</m:t>
            </m:r>
          </m:e>
          <m:sub>
            <m:r>
              <m:rPr>
                <m:nor/>
              </m:rPr>
              <w:rPr>
                <w:i/>
                <w:lang w:val="fr-FR"/>
              </w:rPr>
              <m:t>t</m:t>
            </m:r>
          </m:sub>
          <m:sup>
            <m:r>
              <m:rPr>
                <m:nor/>
              </m:rPr>
              <w:rPr>
                <w:i/>
                <w:lang w:val="fr-FR"/>
              </w:rPr>
              <m:t>n</m:t>
            </m:r>
          </m:sup>
        </m:sSubSup>
        <m:r>
          <w:rPr>
            <w:rFonts w:ascii="Cambria Math" w:hAnsi="Cambria Math"/>
            <w:lang w:val="fr-FR"/>
          </w:rPr>
          <m:t>≡</m:t>
        </m:r>
        <m:r>
          <m:rPr>
            <m:nor/>
          </m:rPr>
          <w:rPr>
            <w:i/>
            <w:iCs/>
          </w:rPr>
          <m:t>ρ</m:t>
        </m:r>
        <m:r>
          <w:rPr>
            <w:rFonts w:ascii="Cambria Math" w:eastAsiaTheme="minorEastAsia" w:hAnsi="Cambria Math"/>
            <w:lang w:val="fr-FR"/>
          </w:rPr>
          <m:t>+</m:t>
        </m:r>
        <m:r>
          <m:rPr>
            <m:nor/>
          </m:rPr>
          <w:rPr>
            <w:i/>
            <w:iCs/>
          </w:rPr>
          <m:t>η</m:t>
        </m:r>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r>
              <w:rPr>
                <w:rFonts w:ascii="Cambria Math" w:hAnsi="Cambria Math"/>
                <w:lang w:val="fr-FR"/>
              </w:rPr>
              <m:t>∆</m:t>
            </m:r>
            <m:sSubSup>
              <m:sSubSupPr>
                <m:ctrlPr>
                  <w:rPr>
                    <w:rFonts w:ascii="Cambria Math" w:hAnsi="Cambria Math"/>
                    <w:i/>
                    <w:iCs/>
                  </w:rPr>
                </m:ctrlPr>
              </m:sSubSupPr>
              <m:e>
                <m:r>
                  <m:rPr>
                    <m:nor/>
                  </m:rPr>
                  <w:rPr>
                    <w:i/>
                    <w:lang w:val="fr-FR"/>
                  </w:rPr>
                  <m:t>y</m:t>
                </m:r>
              </m:e>
              <m:sub>
                <m:r>
                  <m:rPr>
                    <m:nor/>
                  </m:rPr>
                  <w:rPr>
                    <w:i/>
                    <w:lang w:val="fr-FR"/>
                  </w:rPr>
                  <m:t>t+1</m:t>
                </m:r>
              </m:sub>
              <m:sup>
                <m:r>
                  <m:rPr>
                    <m:nor/>
                  </m:rPr>
                  <w:rPr>
                    <w:i/>
                    <w:lang w:val="fr-FR"/>
                  </w:rPr>
                  <m:t>n</m:t>
                </m:r>
              </m:sup>
            </m:sSubSup>
          </m:e>
        </m:d>
      </m:oMath>
      <w:r w:rsidR="00701D78" w:rsidRPr="00701D78">
        <w:rPr>
          <w:rFonts w:eastAsiaTheme="minorEastAsia"/>
          <w:iCs/>
          <w:lang w:val="fr-FR"/>
        </w:rPr>
        <w:t>.</w:t>
      </w:r>
      <w:r w:rsidR="00701D78" w:rsidRPr="00701D78">
        <w:rPr>
          <w:rFonts w:eastAsiaTheme="minorEastAsia"/>
          <w:lang w:val="fr-FR"/>
        </w:rPr>
        <w:t xml:space="preserve"> </w:t>
      </w:r>
      <w:r w:rsidR="00701D78">
        <w:rPr>
          <w:rFonts w:eastAsiaTheme="minorEastAsia"/>
        </w:rPr>
        <w:t xml:space="preserve">Para ver la derivación completa, ver </w:t>
      </w:r>
      <w:r w:rsidR="00701D78" w:rsidRPr="00B50701">
        <w:rPr>
          <w:rFonts w:eastAsiaTheme="minorEastAsia"/>
          <w:smallCaps/>
        </w:rPr>
        <w:t>Galí</w:t>
      </w:r>
      <w:r w:rsidR="00701D78">
        <w:rPr>
          <w:rFonts w:eastAsiaTheme="minorEastAsia"/>
        </w:rPr>
        <w:t xml:space="preserve"> (2008), págs. 41-49.</w:t>
      </w:r>
    </w:p>
    <w:p w14:paraId="4EC3DA2D" w14:textId="65C2709E" w:rsidR="00701D78" w:rsidRDefault="00701D78" w:rsidP="00701D78">
      <w:pPr>
        <w:pStyle w:val="Textonotapie"/>
        <w:keepNext/>
        <w:spacing w:after="0"/>
        <w:rPr>
          <w:rFonts w:eastAsiaTheme="minorEastAsia"/>
        </w:rPr>
      </w:pPr>
      <w:r>
        <w:t xml:space="preserve">Por lo tanto, teniendo en cuenta, que en el modelo con gasto público se parte de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r>
          <w:rPr>
            <w:rFonts w:ascii="Cambria Math" w:hAnsi="Cambria Math"/>
          </w:rPr>
          <m:t>+</m:t>
        </m:r>
        <m:sSub>
          <m:sSubPr>
            <m:ctrlPr>
              <w:rPr>
                <w:rFonts w:ascii="Cambria Math" w:hAnsi="Cambria Math"/>
                <w:i/>
              </w:rPr>
            </m:ctrlPr>
          </m:sSubPr>
          <m:e>
            <m:r>
              <m:rPr>
                <m:nor/>
              </m:rPr>
              <w:rPr>
                <w:i/>
              </w:rPr>
              <m:t>g</m:t>
            </m:r>
          </m:e>
          <m:sub>
            <m:r>
              <m:rPr>
                <m:nor/>
              </m:rPr>
              <w:rPr>
                <w:i/>
              </w:rPr>
              <m:t>t</m:t>
            </m:r>
          </m:sub>
        </m:sSub>
      </m:oMath>
      <w:r>
        <w:rPr>
          <w:rFonts w:eastAsiaTheme="minorEastAsia"/>
        </w:rPr>
        <w:t>, podemos partir de la primera ecuación para obtener:</w:t>
      </w:r>
    </w:p>
    <w:p w14:paraId="692E8942" w14:textId="663CF35D" w:rsidR="00701D78" w:rsidRPr="006E758A" w:rsidRDefault="00000000" w:rsidP="00701D78">
      <w:pPr>
        <w:pStyle w:val="Textonotapie"/>
        <w:rPr>
          <w:rFonts w:eastAsiaTheme="minorEastAsia"/>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c</m:t>
                      </m:r>
                    </m:e>
                    <m:sub>
                      <m:r>
                        <m:rPr>
                          <m:nor/>
                        </m:rPr>
                        <w:rPr>
                          <w:i/>
                          <w:lang w:val="fr-FR"/>
                        </w:rPr>
                        <m:t>t</m:t>
                      </m:r>
                    </m:sub>
                  </m:sSub>
                </m:e>
              </m:groupChr>
            </m:e>
            <m:lim>
              <m:r>
                <w:rPr>
                  <w:rFonts w:ascii="Cambria Math" w:hAnsi="Cambria Math"/>
                  <w:lang w:val="fr-FR"/>
                </w:rPr>
                <m:t>-</m:t>
              </m:r>
              <m:f>
                <m:fPr>
                  <m:ctrlPr>
                    <w:rPr>
                      <w:rFonts w:ascii="Cambria Math" w:hAnsi="Cambria Math"/>
                      <w:i/>
                    </w:rPr>
                  </m:ctrlPr>
                </m:fPr>
                <m:num>
                  <m:r>
                    <m:rPr>
                      <m:nor/>
                    </m:rPr>
                    <w:rPr>
                      <w:i/>
                      <w:iCs/>
                      <w:lang w:val="fr-FR"/>
                    </w:rPr>
                    <m:t>1</m:t>
                  </m:r>
                </m:num>
                <m:den>
                  <m:r>
                    <m:rPr>
                      <m:nor/>
                    </m:rPr>
                    <w:rPr>
                      <w:rFonts w:eastAsiaTheme="minorEastAsia"/>
                      <w:i/>
                      <w:iCs/>
                    </w:rPr>
                    <m:t>θ</m:t>
                  </m:r>
                </m:den>
              </m:f>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r>
                    <w:rPr>
                      <w:rFonts w:ascii="Cambria Math" w:hAnsi="Cambria Math"/>
                      <w:lang w:val="fr-FR"/>
                    </w:rPr>
                    <m:t>-</m:t>
                  </m:r>
                  <m:r>
                    <m:rPr>
                      <m:nor/>
                    </m:rPr>
                    <w:rPr>
                      <w:i/>
                      <w:iCs/>
                    </w:rPr>
                    <m:t>ρ</m:t>
                  </m:r>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t+1</m:t>
                      </m:r>
                    </m:sub>
                  </m:sSub>
                </m:e>
              </m:d>
            </m:lim>
          </m:limLow>
          <m:r>
            <w:rPr>
              <w:rFonts w:ascii="Cambria Math" w:hAnsi="Cambria Math"/>
            </w:rPr>
            <m:t>⟹</m:t>
          </m:r>
          <m:borderBox>
            <m:borderBoxPr>
              <m:ctrlPr>
                <w:rPr>
                  <w:rFonts w:ascii="Cambria Math" w:hAnsi="Cambria Math"/>
                  <w:i/>
                </w:rPr>
              </m:ctrlPr>
            </m:borderBoxPr>
            <m:e>
              <m:sSub>
                <m:sSubPr>
                  <m:ctrlPr>
                    <w:rPr>
                      <w:rFonts w:ascii="Cambria Math" w:hAnsi="Cambria Math"/>
                      <w:i/>
                      <w:color w:val="C00000"/>
                    </w:rPr>
                  </m:ctrlPr>
                </m:sSubPr>
                <m:e>
                  <m:r>
                    <m:rPr>
                      <m:nor/>
                    </m:rPr>
                    <w:rPr>
                      <w:i/>
                      <w:color w:val="C00000"/>
                      <w:lang w:val="fr-FR"/>
                    </w:rPr>
                    <m:t>y</m:t>
                  </m:r>
                </m:e>
                <m:sub>
                  <m:r>
                    <m:rPr>
                      <m:nor/>
                    </m:rPr>
                    <w:rPr>
                      <w:i/>
                      <w:color w:val="C00000"/>
                      <w:lang w:val="fr-FR"/>
                    </w:rPr>
                    <m:t>t</m:t>
                  </m:r>
                </m:sub>
              </m:sSub>
              <m:r>
                <w:rPr>
                  <w:rFonts w:ascii="Cambria Math" w:hAnsi="Cambria Math"/>
                  <w:lang w:val="fr-FR"/>
                </w:rPr>
                <m:t>=</m:t>
              </m:r>
              <m:sSub>
                <m:sSubPr>
                  <m:ctrlPr>
                    <w:rPr>
                      <w:rFonts w:ascii="Cambria Math" w:hAnsi="Cambria Math"/>
                      <w:i/>
                      <w:color w:val="C00000"/>
                    </w:rPr>
                  </m:ctrlPr>
                </m:sSubPr>
                <m:e>
                  <m:r>
                    <m:rPr>
                      <m:nor/>
                    </m:rPr>
                    <w:rPr>
                      <w:i/>
                      <w:color w:val="C00000"/>
                      <w:lang w:val="fr-FR"/>
                    </w:rPr>
                    <m:t>g</m:t>
                  </m:r>
                </m:e>
                <m:sub>
                  <m:r>
                    <m:rPr>
                      <m:nor/>
                    </m:rPr>
                    <w:rPr>
                      <w:i/>
                      <w:color w:val="C00000"/>
                      <w:lang w:val="fr-FR"/>
                    </w:rPr>
                    <m:t>t</m:t>
                  </m:r>
                </m:sub>
              </m:sSub>
              <m:r>
                <w:rPr>
                  <w:rFonts w:ascii="Cambria Math" w:hAnsi="Cambria Math"/>
                  <w:lang w:val="fr-FR"/>
                </w:rPr>
                <m:t>-</m:t>
              </m:r>
              <m:f>
                <m:fPr>
                  <m:ctrlPr>
                    <w:rPr>
                      <w:rFonts w:ascii="Cambria Math" w:hAnsi="Cambria Math"/>
                      <w:i/>
                    </w:rPr>
                  </m:ctrlPr>
                </m:fPr>
                <m:num>
                  <m:r>
                    <m:rPr>
                      <m:nor/>
                    </m:rPr>
                    <w:rPr>
                      <w:i/>
                      <w:iCs/>
                      <w:lang w:val="fr-FR"/>
                    </w:rPr>
                    <m:t>1</m:t>
                  </m:r>
                </m:num>
                <m:den>
                  <m:r>
                    <m:rPr>
                      <m:nor/>
                    </m:rPr>
                    <w:rPr>
                      <w:rFonts w:eastAsiaTheme="minorEastAsia"/>
                      <w:i/>
                      <w:iCs/>
                    </w:rPr>
                    <m:t>θ</m:t>
                  </m:r>
                </m:den>
              </m:f>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r>
                    <w:rPr>
                      <w:rFonts w:ascii="Cambria Math" w:hAnsi="Cambria Math"/>
                      <w:lang w:val="fr-FR"/>
                    </w:rPr>
                    <m:t>-</m:t>
                  </m:r>
                  <m:r>
                    <m:rPr>
                      <m:nor/>
                    </m:rPr>
                    <w:rPr>
                      <w:i/>
                      <w:iCs/>
                      <w:color w:val="C00000"/>
                    </w:rPr>
                    <m:t>ρ</m:t>
                  </m:r>
                </m:e>
              </m:d>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color w:val="C00000"/>
                                </w:rPr>
                              </m:ctrlPr>
                            </m:sSubPr>
                            <m:e>
                              <m:r>
                                <m:rPr>
                                  <m:nor/>
                                </m:rPr>
                                <w:rPr>
                                  <w:i/>
                                  <w:iCs/>
                                  <w:color w:val="C00000"/>
                                  <w:lang w:val="fr-FR"/>
                                </w:rPr>
                                <m:t>c</m:t>
                              </m:r>
                            </m:e>
                            <m:sub>
                              <m:r>
                                <m:rPr>
                                  <m:nor/>
                                </m:rPr>
                                <w:rPr>
                                  <w:i/>
                                  <w:iCs/>
                                  <w:color w:val="C00000"/>
                                  <w:lang w:val="fr-FR"/>
                                </w:rPr>
                                <m:t>t+1</m:t>
                              </m:r>
                            </m:sub>
                          </m:sSub>
                        </m:e>
                      </m:d>
                    </m:e>
                  </m:groupChr>
                </m:e>
                <m:lim>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t+1</m:t>
                          </m:r>
                        </m:sub>
                      </m:sSub>
                      <m:r>
                        <w:rPr>
                          <w:rFonts w:ascii="Cambria Math" w:hAnsi="Cambria Math"/>
                          <w:lang w:val="fr-FR"/>
                        </w:rPr>
                        <m:t>-</m:t>
                      </m:r>
                      <m:sSub>
                        <m:sSubPr>
                          <m:ctrlPr>
                            <w:rPr>
                              <w:rFonts w:ascii="Cambria Math" w:hAnsi="Cambria Math"/>
                              <w:i/>
                              <w:iCs/>
                            </w:rPr>
                          </m:ctrlPr>
                        </m:sSubPr>
                        <m:e>
                          <m:r>
                            <m:rPr>
                              <m:nor/>
                            </m:rPr>
                            <w:rPr>
                              <w:i/>
                              <w:iCs/>
                              <w:lang w:val="fr-FR"/>
                            </w:rPr>
                            <m:t>g</m:t>
                          </m:r>
                        </m:e>
                        <m:sub>
                          <m:r>
                            <m:rPr>
                              <m:nor/>
                            </m:rPr>
                            <w:rPr>
                              <w:i/>
                              <w:iCs/>
                              <w:lang w:val="fr-FR"/>
                            </w:rPr>
                            <m:t>t+1</m:t>
                          </m:r>
                        </m:sub>
                      </m:sSub>
                    </m:e>
                  </m:d>
                </m:lim>
              </m:limLow>
            </m:e>
          </m:borderBox>
        </m:oMath>
      </m:oMathPara>
    </w:p>
    <w:p w14:paraId="0120578C" w14:textId="04264AFA" w:rsidR="00671FF1" w:rsidRPr="006E758A" w:rsidRDefault="00671FF1" w:rsidP="00701D78">
      <w:pPr>
        <w:pStyle w:val="Textonotapie"/>
      </w:pPr>
      <w:r>
        <w:rPr>
          <w:rFonts w:eastAsiaTheme="minorEastAsia"/>
        </w:rPr>
        <w:t xml:space="preserve">Para ver la derivación completa, ver </w:t>
      </w:r>
      <w:r w:rsidRPr="00B50701">
        <w:rPr>
          <w:rFonts w:eastAsiaTheme="minorEastAsia"/>
          <w:smallCaps/>
        </w:rPr>
        <w:t>Galí</w:t>
      </w:r>
      <w:r>
        <w:rPr>
          <w:rFonts w:eastAsiaTheme="minorEastAsia"/>
        </w:rPr>
        <w:t xml:space="preserve"> (2008), págs. 41-49</w:t>
      </w:r>
    </w:p>
  </w:footnote>
  <w:footnote w:id="23">
    <w:p w14:paraId="7918C8CF" w14:textId="77777777" w:rsidR="00CF096E" w:rsidRDefault="00CF096E" w:rsidP="00CF096E">
      <w:pPr>
        <w:pStyle w:val="Textonotapie"/>
        <w:spacing w:after="0"/>
        <w:rPr>
          <w:rFonts w:eastAsiaTheme="minorEastAsia"/>
        </w:rPr>
      </w:pPr>
      <w:r>
        <w:rPr>
          <w:rStyle w:val="Refdenotaalpie"/>
        </w:rPr>
        <w:footnoteRef/>
      </w:r>
      <w:r>
        <w:t xml:space="preserve"> La regl</w:t>
      </w:r>
      <w:r w:rsidRPr="00DC2CD3">
        <w:t xml:space="preserve">a propuesta por Taylor originalmente fue: </w:t>
      </w:r>
      <m:oMath>
        <m:sSub>
          <m:sSubPr>
            <m:ctrlPr>
              <w:rPr>
                <w:rFonts w:ascii="Cambria Math" w:hAnsi="Cambria Math"/>
              </w:rPr>
            </m:ctrlPr>
          </m:sSubPr>
          <m:e>
            <m:r>
              <m:rPr>
                <m:nor/>
              </m:rPr>
              <w:rPr>
                <w:i/>
              </w:rPr>
              <m:t>i</m:t>
            </m:r>
          </m:e>
          <m:sub>
            <m:r>
              <m:rPr>
                <m:nor/>
              </m:rPr>
              <w:rPr>
                <w:i/>
              </w:rPr>
              <m:t>t</m:t>
            </m:r>
          </m:sub>
        </m:sSub>
        <m:r>
          <w:rPr>
            <w:rFonts w:ascii="Cambria Math" w:hAnsi="Cambria Math"/>
          </w:rPr>
          <m:t>=</m:t>
        </m:r>
        <m:r>
          <m:rPr>
            <m:nor/>
          </m:rPr>
          <w:rPr>
            <w:i/>
          </w:rPr>
          <m:t>2%</m:t>
        </m:r>
        <m:r>
          <w:rPr>
            <w:rFonts w:ascii="Cambria Math" w:hAnsi="Cambria Math"/>
          </w:rPr>
          <m:t>+</m:t>
        </m:r>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y</m:t>
                </m:r>
              </m:e>
              <m:sub>
                <m:r>
                  <m:rPr>
                    <m:nor/>
                  </m:rPr>
                  <w:rPr>
                    <w:i/>
                  </w:rPr>
                  <m:t>t</m:t>
                </m:r>
              </m:sub>
            </m:sSub>
            <m:r>
              <w:rPr>
                <w:rFonts w:ascii="Cambria Math" w:hAnsi="Cambria Math"/>
              </w:rPr>
              <m:t>-</m:t>
            </m:r>
            <m:r>
              <m:rPr>
                <m:nor/>
              </m:rPr>
              <w:rPr>
                <w:i/>
              </w:rPr>
              <m:t>y*</m:t>
            </m:r>
          </m:e>
        </m:d>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rPr>
              <m:t>2%</m:t>
            </m:r>
          </m:e>
        </m:d>
      </m:oMath>
      <w:r>
        <w:rPr>
          <w:rFonts w:eastAsiaTheme="minorEastAsia"/>
        </w:rPr>
        <w:t>.</w:t>
      </w:r>
    </w:p>
    <w:p w14:paraId="46DC9C51" w14:textId="7F50EE6E" w:rsidR="00CF096E" w:rsidRPr="00DC2CD3" w:rsidRDefault="00CF096E" w:rsidP="00CF096E">
      <w:pPr>
        <w:pStyle w:val="Textonotapie"/>
      </w:pPr>
      <w:r>
        <w:rPr>
          <w:rFonts w:eastAsiaTheme="minorEastAsia"/>
        </w:rPr>
        <w:t xml:space="preserve">Es decir, </w:t>
      </w:r>
      <m:oMath>
        <m:sSub>
          <m:sSubPr>
            <m:ctrlPr>
              <w:rPr>
                <w:rFonts w:ascii="Cambria Math" w:hAnsi="Cambria Math"/>
                <w:i/>
                <w:iCs/>
              </w:rPr>
            </m:ctrlPr>
          </m:sSubPr>
          <m:e>
            <m:r>
              <m:rPr>
                <m:nor/>
              </m:rPr>
              <w:rPr>
                <w:i/>
                <w:iCs/>
                <w:lang w:val="fr-FR"/>
              </w:rPr>
              <m:t>ϕ</m:t>
            </m:r>
          </m:e>
          <m:sub>
            <m:r>
              <m:rPr>
                <m:nor/>
              </m:rPr>
              <w:rPr>
                <w:i/>
                <w:iCs/>
              </w:rPr>
              <m:t>π</m:t>
            </m:r>
          </m:sub>
        </m:sSub>
        <m:r>
          <w:rPr>
            <w:rFonts w:ascii="Cambria Math" w:hAnsi="Cambria Math"/>
          </w:rPr>
          <m:t>=</m:t>
        </m:r>
        <m:sSub>
          <m:sSubPr>
            <m:ctrlPr>
              <w:rPr>
                <w:rFonts w:ascii="Cambria Math" w:hAnsi="Cambria Math"/>
                <w:i/>
                <w:iCs/>
              </w:rPr>
            </m:ctrlPr>
          </m:sSubPr>
          <m:e>
            <m:r>
              <m:rPr>
                <m:nor/>
              </m:rPr>
              <w:rPr>
                <w:i/>
                <w:iCs/>
                <w:lang w:val="fr-FR"/>
              </w:rPr>
              <m:t>ϕ</m:t>
            </m:r>
          </m:e>
          <m:sub>
            <m:r>
              <m:rPr>
                <m:nor/>
              </m:rPr>
              <w:rPr>
                <w:i/>
                <w:iCs/>
              </w:rPr>
              <m:t>π</m:t>
            </m:r>
          </m:sub>
        </m:sSub>
        <m:r>
          <w:rPr>
            <w:rFonts w:ascii="Cambria Math" w:hAnsi="Cambria Math"/>
          </w:rPr>
          <m:t>=</m:t>
        </m:r>
        <m:r>
          <m:rPr>
            <m:nor/>
          </m:rPr>
          <w:rPr>
            <w:i/>
            <w:iCs/>
          </w:rPr>
          <m:t>0,5</m:t>
        </m:r>
      </m:oMath>
      <w:r>
        <w:rPr>
          <w:rFonts w:eastAsiaTheme="minorEastAsia"/>
          <w:iCs/>
        </w:rPr>
        <w:t xml:space="preserve"> y el objetivo de inflación y los tipos reales eran el 2 %.</w:t>
      </w:r>
    </w:p>
  </w:footnote>
  <w:footnote w:id="24">
    <w:p w14:paraId="1865B7A7" w14:textId="77777777" w:rsidR="00CF096E" w:rsidRDefault="00CF096E" w:rsidP="00CF096E">
      <w:pPr>
        <w:pStyle w:val="Textonotapie"/>
      </w:pPr>
      <w:r>
        <w:rPr>
          <w:rStyle w:val="Refdenotaalpie"/>
        </w:rPr>
        <w:footnoteRef/>
      </w:r>
      <w:r>
        <w:t xml:space="preserve"> En el modelo canónico se suele usar una regla tipo Taylor modificada, incluyéndose un retardo del tipo nominal con el objeto de capturar el efecto suavización de los tipos de interés que caracteriza el diseño de la política monetaria en la era moderna.</w:t>
      </w:r>
    </w:p>
  </w:footnote>
  <w:footnote w:id="25">
    <w:p w14:paraId="11434E8C" w14:textId="77777777" w:rsidR="00CF096E" w:rsidRPr="00F0313D" w:rsidRDefault="00CF096E" w:rsidP="00CF096E">
      <w:pPr>
        <w:pStyle w:val="Textonotapie"/>
        <w:rPr>
          <w:rFonts w:eastAsiaTheme="minorEastAsia"/>
          <w:iCs/>
          <w:spacing w:val="-4"/>
          <w:lang w:val="en-US"/>
        </w:rPr>
      </w:pPr>
      <w:r w:rsidRPr="00F0313D">
        <w:rPr>
          <w:rStyle w:val="Refdenotaalpie"/>
          <w:spacing w:val="-4"/>
        </w:rPr>
        <w:footnoteRef/>
      </w:r>
      <w:r w:rsidRPr="00F0313D">
        <w:rPr>
          <w:spacing w:val="-4"/>
        </w:rPr>
        <w:t xml:space="preserve"> Para evitar entrar en una región de indeterminación o de equilibrio múltiples debe satisfacerse el Principio de Taylor, de acuerdo al cual </w:t>
      </w:r>
      <m:oMath>
        <m:sSub>
          <m:sSubPr>
            <m:ctrlPr>
              <w:rPr>
                <w:rFonts w:ascii="Cambria Math" w:hAnsi="Cambria Math"/>
                <w:i/>
                <w:spacing w:val="-4"/>
              </w:rPr>
            </m:ctrlPr>
          </m:sSubPr>
          <m:e>
            <m:r>
              <m:rPr>
                <m:nor/>
              </m:rPr>
              <w:rPr>
                <w:i/>
                <w:spacing w:val="-4"/>
              </w:rPr>
              <m:t>i</m:t>
            </m:r>
          </m:e>
          <m:sub>
            <m:r>
              <m:rPr>
                <m:nor/>
              </m:rPr>
              <w:rPr>
                <w:i/>
                <w:spacing w:val="-4"/>
              </w:rPr>
              <m:t>t</m:t>
            </m:r>
          </m:sub>
        </m:sSub>
      </m:oMath>
      <w:r w:rsidRPr="00F0313D">
        <w:rPr>
          <w:rFonts w:eastAsiaTheme="minorEastAsia"/>
          <w:spacing w:val="-4"/>
        </w:rPr>
        <w:t xml:space="preserve"> debe reaccionar más que proporcionalmente ante desviaciones de la inflación con respecto a su nivel objetivo. </w:t>
      </w:r>
      <w:r w:rsidRPr="00F0313D">
        <w:rPr>
          <w:rFonts w:eastAsiaTheme="minorEastAsia"/>
          <w:spacing w:val="-4"/>
          <w:lang w:val="en-US"/>
        </w:rPr>
        <w:t xml:space="preserve">Es </w:t>
      </w:r>
      <w:proofErr w:type="spellStart"/>
      <w:r w:rsidRPr="00F0313D">
        <w:rPr>
          <w:rFonts w:eastAsiaTheme="minorEastAsia"/>
          <w:spacing w:val="-4"/>
          <w:lang w:val="en-US"/>
        </w:rPr>
        <w:t>decir</w:t>
      </w:r>
      <w:proofErr w:type="spellEnd"/>
      <w:r w:rsidRPr="00F0313D">
        <w:rPr>
          <w:rFonts w:eastAsiaTheme="minorEastAsia"/>
          <w:spacing w:val="-4"/>
          <w:lang w:val="en-US"/>
        </w:rPr>
        <w:t xml:space="preserve">, </w:t>
      </w:r>
      <w:proofErr w:type="spellStart"/>
      <w:r w:rsidRPr="00F0313D">
        <w:rPr>
          <w:rFonts w:eastAsiaTheme="minorEastAsia"/>
          <w:spacing w:val="-4"/>
          <w:lang w:val="en-US"/>
        </w:rPr>
        <w:t>debe</w:t>
      </w:r>
      <w:proofErr w:type="spellEnd"/>
      <w:r w:rsidRPr="00F0313D">
        <w:rPr>
          <w:rFonts w:eastAsiaTheme="minorEastAsia"/>
          <w:spacing w:val="-4"/>
          <w:lang w:val="en-US"/>
        </w:rPr>
        <w:t xml:space="preserve"> </w:t>
      </w:r>
      <w:proofErr w:type="spellStart"/>
      <w:r w:rsidRPr="00F0313D">
        <w:rPr>
          <w:rFonts w:eastAsiaTheme="minorEastAsia"/>
          <w:spacing w:val="-4"/>
          <w:lang w:val="en-US"/>
        </w:rPr>
        <w:t>cumplirse</w:t>
      </w:r>
      <w:proofErr w:type="spellEnd"/>
      <w:r w:rsidRPr="00F0313D">
        <w:rPr>
          <w:rFonts w:eastAsiaTheme="minorEastAsia"/>
          <w:spacing w:val="-4"/>
          <w:lang w:val="en-US"/>
        </w:rPr>
        <w:t xml:space="preserve"> que </w:t>
      </w:r>
      <m:oMath>
        <m:r>
          <m:rPr>
            <m:nor/>
          </m:rPr>
          <w:rPr>
            <w:i/>
            <w:iCs/>
            <w:spacing w:val="-4"/>
            <w:lang w:val="fr-FR"/>
          </w:rPr>
          <m:t>ϕ</m:t>
        </m:r>
        <m:r>
          <w:rPr>
            <w:rFonts w:ascii="Cambria Math" w:hAnsi="Cambria Math"/>
            <w:spacing w:val="-4"/>
            <w:lang w:val="en-US"/>
          </w:rPr>
          <m:t>&gt;</m:t>
        </m:r>
        <m:r>
          <m:rPr>
            <m:nor/>
          </m:rPr>
          <w:rPr>
            <w:i/>
            <w:iCs/>
            <w:spacing w:val="-4"/>
            <w:lang w:val="en-US"/>
          </w:rPr>
          <m:t>1</m:t>
        </m:r>
      </m:oMath>
      <w:r w:rsidRPr="00F0313D">
        <w:rPr>
          <w:rFonts w:eastAsiaTheme="minorEastAsia"/>
          <w:iCs/>
          <w:spacing w:val="-4"/>
          <w:lang w:val="en-US"/>
        </w:rPr>
        <w:t>.</w:t>
      </w:r>
    </w:p>
    <w:p w14:paraId="5E291245" w14:textId="77777777" w:rsidR="00CF096E" w:rsidRDefault="00CF096E" w:rsidP="00CF096E">
      <w:pPr>
        <w:pStyle w:val="Textonotapie"/>
        <w:rPr>
          <w:lang w:val="en-US"/>
        </w:rPr>
      </w:pPr>
      <w:r w:rsidRPr="001508A3">
        <w:rPr>
          <w:lang w:val="en-US"/>
        </w:rPr>
        <w:t>The Taylor principle that the nominal interest rate should be raised more than point-for</w:t>
      </w:r>
      <w:r>
        <w:rPr>
          <w:lang w:val="en-US"/>
        </w:rPr>
        <w:t>-</w:t>
      </w:r>
      <w:r w:rsidRPr="001508A3">
        <w:rPr>
          <w:lang w:val="en-US"/>
        </w:rPr>
        <w:t>point when inflation rises, so that the real interest rate increases, has become a central tenet of monetary policy. Satisfying the Taylor principle is both necessary and sufficient for stabilizing inflation in a “textbook” model with an IS Curve, Phillips Curve, and Taylor rule, and is the dominant factor for determinacy of inflation in a model with a forward-looking IS Curve, a New Keynesian Phillips Curve, and a Taylor rule.</w:t>
      </w:r>
    </w:p>
    <w:p w14:paraId="68AED0DB" w14:textId="77777777" w:rsidR="00CF096E" w:rsidRDefault="00CF096E" w:rsidP="00CF096E">
      <w:pPr>
        <w:pStyle w:val="Textonotapie"/>
        <w:rPr>
          <w:lang w:val="en-US"/>
        </w:rPr>
      </w:pPr>
      <w:r w:rsidRPr="001508A3">
        <w:rPr>
          <w:lang w:val="en-US"/>
        </w:rPr>
        <w:t xml:space="preserve">The Taylor principle is embedded in the </w:t>
      </w:r>
      <w:r w:rsidRPr="00B43C80">
        <w:rPr>
          <w:smallCaps/>
          <w:lang w:val="en-US"/>
        </w:rPr>
        <w:t>Taylor</w:t>
      </w:r>
      <w:r w:rsidRPr="001508A3">
        <w:rPr>
          <w:lang w:val="en-US"/>
        </w:rPr>
        <w:t xml:space="preserve"> (1993) rule. According to the Taylor rule, the policy interest rate (the federal funds rate in the U.S.) equals the inflation rate plus 0.5 times the inflation gap</w:t>
      </w:r>
      <w:r>
        <w:rPr>
          <w:lang w:val="en-US"/>
        </w:rPr>
        <w:t xml:space="preserve"> (i.e.</w:t>
      </w:r>
      <w:r w:rsidRPr="001508A3">
        <w:rPr>
          <w:lang w:val="en-US"/>
        </w:rPr>
        <w:t xml:space="preserve"> inflation minus the target inflation rate</w:t>
      </w:r>
      <w:r>
        <w:rPr>
          <w:lang w:val="en-US"/>
        </w:rPr>
        <w:t>)</w:t>
      </w:r>
      <w:r w:rsidRPr="001508A3">
        <w:rPr>
          <w:lang w:val="en-US"/>
        </w:rPr>
        <w:t xml:space="preserve"> plus 0.5 times the output gap</w:t>
      </w:r>
      <w:r>
        <w:rPr>
          <w:lang w:val="en-US"/>
        </w:rPr>
        <w:t xml:space="preserve"> (i.e. </w:t>
      </w:r>
      <w:r w:rsidRPr="001508A3">
        <w:rPr>
          <w:lang w:val="en-US"/>
        </w:rPr>
        <w:t>the percentage difference between GDP and potential GDP</w:t>
      </w:r>
      <w:r>
        <w:rPr>
          <w:lang w:val="en-US"/>
        </w:rPr>
        <w:t>)</w:t>
      </w:r>
      <w:r w:rsidRPr="001508A3">
        <w:rPr>
          <w:lang w:val="en-US"/>
        </w:rPr>
        <w:t xml:space="preserve"> plus the equilibrium real interest rate.</w:t>
      </w:r>
    </w:p>
    <w:p w14:paraId="158F6210" w14:textId="77777777" w:rsidR="00CF096E" w:rsidRPr="00B43C80" w:rsidRDefault="00CF096E" w:rsidP="00CF096E">
      <w:pPr>
        <w:pStyle w:val="Textonotapie"/>
        <w:keepNext/>
        <w:spacing w:after="0"/>
        <w:rPr>
          <w:spacing w:val="-3"/>
          <w:lang w:val="en-US"/>
        </w:rPr>
      </w:pPr>
      <w:r w:rsidRPr="00B43C80">
        <w:rPr>
          <w:spacing w:val="-3"/>
          <w:lang w:val="en-US"/>
        </w:rPr>
        <w:t xml:space="preserve">With the target inflation rate and the equilibrium real interest rate both set equal to 2 %, the rule simplifies to the </w:t>
      </w:r>
      <w:r w:rsidRPr="00B43C80">
        <w:rPr>
          <w:i/>
          <w:iCs/>
          <w:spacing w:val="-3"/>
          <w:lang w:val="en-US"/>
        </w:rPr>
        <w:t>policy rate = 1 % + 1.5 * inflation + 0.5 * output gap</w:t>
      </w:r>
      <w:r w:rsidRPr="00B43C80">
        <w:rPr>
          <w:spacing w:val="-3"/>
          <w:lang w:val="en-US"/>
        </w:rPr>
        <w:t>. With the coefficient on inflation being greater than one, the Taylor rule necessarily satisfies the Taylor principle:</w:t>
      </w:r>
    </w:p>
    <w:p w14:paraId="38B1C6FF" w14:textId="77777777" w:rsidR="00CF096E" w:rsidRPr="0015294A" w:rsidRDefault="00000000" w:rsidP="00CF096E">
      <w:pPr>
        <w:pStyle w:val="Textonotapie"/>
        <w:spacing w:after="0"/>
        <w:rPr>
          <w:rFonts w:eastAsiaTheme="minorEastAsia"/>
          <w:lang w:val="fr-FR"/>
        </w:rPr>
      </w:pPr>
      <m:oMathPara>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2%</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lang w:val="fr-FR"/>
                </w:rPr>
                <m:t>2%</m:t>
              </m:r>
            </m:e>
          </m:d>
          <m:r>
            <m:rPr>
              <m:sty m:val="p"/>
            </m:rPr>
            <w:rPr>
              <w:rFonts w:ascii="Cambria Math" w:hAnsi="Cambria Math"/>
              <w:lang w:val="fr-FR"/>
            </w:rPr>
            <w:br/>
          </m:r>
        </m:oMath>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1%</m:t>
          </m:r>
          <m:r>
            <w:rPr>
              <w:rFonts w:ascii="Cambria Math" w:hAnsi="Cambria Math"/>
              <w:lang w:val="fr-FR"/>
            </w:rPr>
            <m:t>+</m:t>
          </m:r>
          <m:r>
            <m:rPr>
              <m:nor/>
            </m:rPr>
            <w:rPr>
              <w:i/>
              <w:iCs/>
              <w:lang w:val="fr-FR"/>
            </w:rPr>
            <m:t>1,5</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oMath>
      </m:oMathPara>
    </w:p>
    <w:p w14:paraId="172BED8B" w14:textId="77777777" w:rsidR="00CF096E" w:rsidRPr="001508A3" w:rsidRDefault="00CF096E" w:rsidP="00CF096E">
      <w:pPr>
        <w:pStyle w:val="Textonotapie"/>
        <w:rPr>
          <w:rFonts w:eastAsiaTheme="minorEastAsia"/>
        </w:rPr>
      </w:pPr>
      <w:r>
        <w:rPr>
          <w:rFonts w:eastAsiaTheme="minorEastAsia"/>
        </w:rPr>
        <w:t xml:space="preserve">Las condiciones de determinación del equilibrio pueden ser realizadas mediante el método de </w:t>
      </w:r>
      <w:r w:rsidRPr="001508A3">
        <w:rPr>
          <w:rFonts w:eastAsiaTheme="minorEastAsia"/>
        </w:rPr>
        <w:t>Blanchard</w:t>
      </w:r>
      <w:r>
        <w:rPr>
          <w:rFonts w:eastAsiaTheme="minorEastAsia"/>
        </w:rPr>
        <w:t>-</w:t>
      </w:r>
      <w:r w:rsidRPr="001508A3">
        <w:rPr>
          <w:rFonts w:eastAsiaTheme="minorEastAsia"/>
        </w:rPr>
        <w:t>Kahn</w:t>
      </w:r>
      <w:r>
        <w:rPr>
          <w:rFonts w:eastAsiaTheme="minorEastAsia"/>
        </w:rPr>
        <w:t>.</w:t>
      </w:r>
    </w:p>
  </w:footnote>
  <w:footnote w:id="26">
    <w:p w14:paraId="74F1FE8E" w14:textId="70EDA23B" w:rsidR="00484B84" w:rsidRDefault="00484B84">
      <w:pPr>
        <w:pStyle w:val="Textonotapie"/>
      </w:pPr>
      <w:r>
        <w:rPr>
          <w:rStyle w:val="Refdenotaalpie"/>
        </w:rPr>
        <w:footnoteRef/>
      </w:r>
      <w:r>
        <w:t xml:space="preserve"> </w:t>
      </w:r>
      <w:r w:rsidRPr="00484B84">
        <w:t>En el modelo neokeynesiano canónico, la existencia de competencia monopolística implica que el salario real no queda determinado sólo por la productividad marginal, sino que depende también del margen, por lo que puede existir una divergencia entre la productividad marginal y el salario real</w:t>
      </w:r>
      <w:r>
        <w:t xml:space="preserve"> (</w:t>
      </w:r>
      <m:oMath>
        <m:f>
          <m:fPr>
            <m:type m:val="lin"/>
            <m:ctrlPr>
              <w:rPr>
                <w:rFonts w:ascii="Cambria Math" w:hAnsi="Cambria Math"/>
                <w:i/>
              </w:rPr>
            </m:ctrlPr>
          </m:fPr>
          <m:num>
            <m:r>
              <m:rPr>
                <m:nor/>
              </m:rPr>
              <w:rPr>
                <w:i/>
                <w:iCs/>
              </w:rPr>
              <m:t>∂F</m:t>
            </m:r>
          </m:num>
          <m:den>
            <m:r>
              <m:rPr>
                <m:nor/>
              </m:rPr>
              <w:rPr>
                <w:i/>
                <w:iCs/>
              </w:rPr>
              <m:t>∂</m:t>
            </m:r>
            <m:sSub>
              <m:sSubPr>
                <m:ctrlPr>
                  <w:rPr>
                    <w:rFonts w:ascii="Cambria Math" w:hAnsi="Cambria Math"/>
                    <w:i/>
                    <w:iCs/>
                  </w:rPr>
                </m:ctrlPr>
              </m:sSubPr>
              <m:e>
                <m:r>
                  <m:rPr>
                    <m:nor/>
                  </m:rPr>
                  <w:rPr>
                    <w:i/>
                    <w:iCs/>
                  </w:rPr>
                  <m:t>L</m:t>
                </m:r>
              </m:e>
              <m:sub>
                <m:r>
                  <m:rPr>
                    <m:nor/>
                  </m:rPr>
                  <w:rPr>
                    <w:i/>
                    <w:iCs/>
                  </w:rPr>
                  <m:t>t</m:t>
                </m:r>
              </m:sub>
            </m:sSub>
          </m:den>
        </m:f>
        <m:r>
          <w:rPr>
            <w:rFonts w:ascii="Cambria Math" w:hAnsi="Cambria Math"/>
          </w:rPr>
          <m:t>=</m:t>
        </m:r>
        <m:r>
          <m:rPr>
            <m:nor/>
          </m:rPr>
          <w:rPr>
            <w:i/>
          </w:rPr>
          <m:t>μ</m:t>
        </m:r>
        <m:r>
          <w:rPr>
            <w:rFonts w:ascii="Cambria Math" w:eastAsiaTheme="minorEastAsia" w:hAnsi="Cambria Math"/>
          </w:rPr>
          <m:t>∙</m:t>
        </m:r>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t</m:t>
                </m:r>
              </m:sub>
            </m:sSub>
          </m:num>
          <m:den>
            <m:sSub>
              <m:sSubPr>
                <m:ctrlPr>
                  <w:rPr>
                    <w:rFonts w:ascii="Cambria Math" w:hAnsi="Cambria Math"/>
                    <w:i/>
                    <w:iCs/>
                  </w:rPr>
                </m:ctrlPr>
              </m:sSubPr>
              <m:e>
                <m:r>
                  <m:rPr>
                    <m:nor/>
                  </m:rPr>
                  <w:rPr>
                    <w:i/>
                    <w:iCs/>
                  </w:rPr>
                  <m:t>P</m:t>
                </m:r>
              </m:e>
              <m:sub>
                <m:r>
                  <m:rPr>
                    <m:nor/>
                  </m:rPr>
                  <w:rPr>
                    <w:i/>
                    <w:iCs/>
                  </w:rPr>
                  <m:t>t</m:t>
                </m:r>
              </m:sub>
            </m:sSub>
          </m:den>
        </m:f>
      </m:oMath>
      <w:r>
        <w:t>)</w:t>
      </w:r>
      <w:r w:rsidRPr="00484B84">
        <w:t>.</w:t>
      </w:r>
      <w:r w:rsidR="00694269">
        <w:t xml:space="preserve"> Por lo tanto, si ante expansiones de la demanda el margen se reduce, se mantendrá </w:t>
      </w:r>
      <w:r w:rsidR="005A5C10">
        <w:t xml:space="preserve">el </w:t>
      </w:r>
      <w:r w:rsidR="00694269">
        <w:t>equilibrio en el mercado de trabajo sin necesidad de que se reduzca el salario real.</w:t>
      </w:r>
      <w:r>
        <w:t xml:space="preserve"> </w:t>
      </w:r>
      <w:r w:rsidR="005349EF" w:rsidRPr="00484B84">
        <w:t>La presencia de rigideces nominales de precios implica que, ante un incremento del coste marginal, los precios no podrán ajustarse en la misma proporción, por lo que el margen se reducirá (será contracíclico).</w:t>
      </w:r>
      <w:r w:rsidR="005349EF">
        <w:t xml:space="preserve"> </w:t>
      </w:r>
      <w:r w:rsidRPr="00484B84">
        <w:t>Por lo tanto, si ante expansiones de la demanda el margen se reduce, se mantendrá equilibrio en el mercado de trabajo sin necesidad de que se reduzca el salario real.</w:t>
      </w:r>
    </w:p>
    <w:p w14:paraId="44E89291" w14:textId="39CDCB40" w:rsidR="00484B84" w:rsidRDefault="00484B84" w:rsidP="00484B84">
      <w:pPr>
        <w:pStyle w:val="Textonotapie"/>
      </w:pPr>
      <w:r w:rsidRPr="00484B84">
        <w:t>Así, ante una expansión del gasto público, las empresas elevarán su producción y su demanda de trabajo. El aumento de la demanda de trabajo podrá compensar la mayor oferta de trabajo generada por el efecto riqueza, produciéndose elevaciones de los salarios reales que compensarán parcialmente la caída del consumo por el efecto riqueza negativo.</w:t>
      </w:r>
    </w:p>
  </w:footnote>
  <w:footnote w:id="27">
    <w:p w14:paraId="0AA3F0DB" w14:textId="77777777" w:rsidR="00092F7F" w:rsidRPr="00FA2D1C" w:rsidRDefault="00092F7F" w:rsidP="00092F7F">
      <w:pPr>
        <w:pStyle w:val="Textonotapie"/>
      </w:pPr>
      <w:r>
        <w:rPr>
          <w:rStyle w:val="Refdenotaalpie"/>
        </w:rPr>
        <w:footnoteRef/>
      </w:r>
      <w:r w:rsidRPr="00FA2D1C">
        <w:t xml:space="preserve"> Basta con consider</w:t>
      </w:r>
      <w:r>
        <w:t>a</w:t>
      </w:r>
      <w:r w:rsidRPr="00FA2D1C">
        <w:t>r que l</w:t>
      </w:r>
      <w:r>
        <w:t xml:space="preserve">as desviaciones respecto al estado estacionario se pueden aproximar por </w:t>
      </w:r>
      <m:oMath>
        <m:sSub>
          <m:sSubPr>
            <m:ctrlPr>
              <w:rPr>
                <w:rFonts w:ascii="Cambria Math" w:hAnsi="Cambria Math"/>
                <w:i/>
                <w:szCs w:val="16"/>
              </w:rPr>
            </m:ctrlPr>
          </m:sSubPr>
          <m:e>
            <m:r>
              <m:rPr>
                <m:nor/>
              </m:rPr>
              <w:rPr>
                <w:i/>
                <w:szCs w:val="16"/>
              </w:rPr>
              <m:t>y</m:t>
            </m:r>
          </m:e>
          <m:sub>
            <m:r>
              <m:rPr>
                <m:nor/>
              </m:rPr>
              <w:rPr>
                <w:i/>
                <w:szCs w:val="16"/>
              </w:rPr>
              <m:t>t</m:t>
            </m:r>
          </m:sub>
        </m:sSub>
        <m:r>
          <w:rPr>
            <w:rFonts w:ascii="Cambria Math" w:hAnsi="Cambria Math"/>
            <w:szCs w:val="16"/>
          </w:rPr>
          <m:t>≈</m:t>
        </m:r>
        <m:f>
          <m:fPr>
            <m:type m:val="lin"/>
            <m:ctrlPr>
              <w:rPr>
                <w:rFonts w:ascii="Cambria Math" w:hAnsi="Cambria Math"/>
                <w:i/>
                <w:szCs w:val="16"/>
              </w:rPr>
            </m:ctrlPr>
          </m:fPr>
          <m:num>
            <m:r>
              <m:rPr>
                <m:nor/>
              </m:rPr>
              <w:rPr>
                <w:i/>
                <w:szCs w:val="16"/>
              </w:rPr>
              <m:t>d</m:t>
            </m:r>
            <m:sSub>
              <m:sSubPr>
                <m:ctrlPr>
                  <w:rPr>
                    <w:rFonts w:ascii="Cambria Math" w:hAnsi="Cambria Math"/>
                    <w:i/>
                    <w:szCs w:val="16"/>
                  </w:rPr>
                </m:ctrlPr>
              </m:sSubPr>
              <m:e>
                <m:r>
                  <m:rPr>
                    <m:nor/>
                  </m:rPr>
                  <w:rPr>
                    <w:i/>
                    <w:szCs w:val="16"/>
                  </w:rPr>
                  <m:t>Y</m:t>
                </m:r>
              </m:e>
              <m:sub>
                <m:r>
                  <m:rPr>
                    <m:nor/>
                  </m:rPr>
                  <w:rPr>
                    <w:i/>
                    <w:szCs w:val="16"/>
                  </w:rPr>
                  <m:t>t</m:t>
                </m:r>
              </m:sub>
            </m:sSub>
          </m:num>
          <m:den>
            <m:sSup>
              <m:sSupPr>
                <m:ctrlPr>
                  <w:rPr>
                    <w:rFonts w:ascii="Cambria Math" w:hAnsi="Cambria Math"/>
                    <w:i/>
                    <w:szCs w:val="16"/>
                  </w:rPr>
                </m:ctrlPr>
              </m:sSupPr>
              <m:e>
                <m:r>
                  <m:rPr>
                    <m:nor/>
                  </m:rPr>
                  <w:rPr>
                    <w:i/>
                    <w:szCs w:val="16"/>
                  </w:rPr>
                  <m:t>y</m:t>
                </m:r>
              </m:e>
              <m:sup>
                <m:r>
                  <m:rPr>
                    <m:nor/>
                  </m:rPr>
                  <w:rPr>
                    <w:i/>
                    <w:szCs w:val="16"/>
                  </w:rPr>
                  <m:t>SS</m:t>
                </m:r>
              </m:sup>
            </m:sSup>
          </m:den>
        </m:f>
      </m:oMath>
    </w:p>
  </w:footnote>
  <w:footnote w:id="28">
    <w:p w14:paraId="691FB0D4" w14:textId="7C67E8CD" w:rsidR="00AD21E1" w:rsidRDefault="00AD21E1">
      <w:pPr>
        <w:pStyle w:val="Textonotapie"/>
      </w:pPr>
      <w:r>
        <w:rPr>
          <w:rStyle w:val="Refdenotaalpie"/>
        </w:rPr>
        <w:footnoteRef/>
      </w:r>
      <w:r>
        <w:t xml:space="preserve"> </w:t>
      </w:r>
      <w:r>
        <w:rPr>
          <w:smallCaps/>
        </w:rPr>
        <w:t>Galí</w:t>
      </w:r>
      <w:r>
        <w:t>, L</w:t>
      </w:r>
      <w:r>
        <w:rPr>
          <w:smallCaps/>
        </w:rPr>
        <w:t>ópez-Salido</w:t>
      </w:r>
      <w:r>
        <w:t xml:space="preserve"> y </w:t>
      </w:r>
      <w:r>
        <w:rPr>
          <w:smallCaps/>
        </w:rPr>
        <w:t>Vallés</w:t>
      </w:r>
      <w:r>
        <w:t xml:space="preserve"> (2007) plantean la existencia de restricciones de liquidez como mecanismo que puede amplificar los efectos expansivos de la política fiscal. Consideran un modelo neokeynesiano estándar con competencia monopolística y rigideces normales de precios e introducen la existencia de dos tipos de consumidores: ricardianos y no ricardianos. Los consumidores ricardianos tienen un comportamiento optimizador estándar y pueden tomar decisiones de inversión en capital físico y títulos de deuda pública, lo que les permite suavizar su consumo intertemporal. Por el contrario, los consumidores no ricardianos no pueden ahorrar o endeudarse debido a la existencia de restricciones de liquidez. Así, los consumidores no ricardianos en cada período dedicarán a consumo todos los ingresos salariales que reciban. Esto implica que ante una perturbación de gasto públi</w:t>
      </w:r>
      <w:r w:rsidR="003F064D">
        <w:t>c</w:t>
      </w:r>
      <w:r>
        <w:t>o no sufren un efecto riqueza negativo generado por un aumento de ga</w:t>
      </w:r>
      <w:r w:rsidR="00E72FE7">
        <w:t>s</w:t>
      </w:r>
      <w:r>
        <w:t>to público.</w:t>
      </w:r>
    </w:p>
    <w:p w14:paraId="1A496A92" w14:textId="2196777A" w:rsidR="00AD21E1" w:rsidRPr="003F064D" w:rsidRDefault="00AD21E1">
      <w:pPr>
        <w:pStyle w:val="Textonotapie"/>
      </w:pPr>
      <w:r>
        <w:t xml:space="preserve">La existencia de competencia monopolística y de rigideces de precios hace que, como se ha </w:t>
      </w:r>
      <w:r w:rsidR="003F064D">
        <w:t>v</w:t>
      </w:r>
      <w:r>
        <w:t>isto, el salario real puede elevarse en respuesta a una perturbación política de gasto público. Así, un aumento del gasto público que eleve los salarios y el empleo</w:t>
      </w:r>
      <w:r w:rsidR="003F064D">
        <w:t xml:space="preserve"> incrementa la renta salarial de los consumidores no ricardianos que, dada la restricción de liquidez reaccionarán consumiendo más. De este modo, la interacción de rigideces de precios, competencia monopolística y consumidores no ricardianos hace que el consumo responda positivamente a las perturbaciones expansivas de gasto. </w:t>
      </w:r>
      <w:r w:rsidR="003F064D">
        <w:rPr>
          <w:smallCaps/>
        </w:rPr>
        <w:t>Galí</w:t>
      </w:r>
      <w:r w:rsidR="003F064D">
        <w:t xml:space="preserve"> </w:t>
      </w:r>
      <w:r w:rsidR="003F064D">
        <w:rPr>
          <w:i/>
          <w:iCs/>
        </w:rPr>
        <w:t>et al.</w:t>
      </w:r>
      <w:r w:rsidR="003F064D">
        <w:t xml:space="preserve"> (2007) muestran que es posible que el multiplicador del gasto sea mayor que uno para un determinado rango de porcentaje de consumidores no ricardianos de la economía.</w:t>
      </w:r>
    </w:p>
  </w:footnote>
  <w:footnote w:id="29">
    <w:p w14:paraId="3E2BEABE" w14:textId="69B77F54" w:rsidR="00B05CDD" w:rsidRPr="00FA2D1C" w:rsidRDefault="00B05CDD">
      <w:pPr>
        <w:pStyle w:val="Textonotapie"/>
      </w:pPr>
      <w:r>
        <w:rPr>
          <w:rStyle w:val="Refdenotaalpie"/>
        </w:rPr>
        <w:footnoteRef/>
      </w:r>
      <w:r w:rsidRPr="00FA2D1C">
        <w:t xml:space="preserve"> </w:t>
      </w:r>
      <w:hyperlink r:id="rId4" w:history="1">
        <w:r w:rsidRPr="00FA2D1C">
          <w:rPr>
            <w:rStyle w:val="Hipervnculo"/>
          </w:rPr>
          <w:t>https://www.economist.com/finance-and-economics/2020/05/28/the-legacy-of-alberto-alesina</w:t>
        </w:r>
      </w:hyperlink>
    </w:p>
  </w:footnote>
  <w:footnote w:id="30">
    <w:p w14:paraId="16ED416B" w14:textId="77777777" w:rsidR="00422F50" w:rsidRPr="00FA0C27" w:rsidRDefault="00422F50" w:rsidP="00422F50">
      <w:pPr>
        <w:pStyle w:val="Textonotapie"/>
      </w:pPr>
      <w:r>
        <w:rPr>
          <w:rStyle w:val="Refdenotaalpie"/>
        </w:rPr>
        <w:footnoteRef/>
      </w:r>
      <w:r>
        <w:t xml:space="preserve"> Los programas de seguridad social fueron introducidos en Alemania durante la década de 1880 por </w:t>
      </w:r>
      <w:r>
        <w:rPr>
          <w:smallCaps/>
        </w:rPr>
        <w:t>Otto von Bismarck</w:t>
      </w:r>
      <w:r>
        <w:t xml:space="preserve"> para evitar que las clase trabajadora destruyera su régimen conservador. No consiguió su función y tuvo que dimitir en 1890.</w:t>
      </w:r>
    </w:p>
  </w:footnote>
  <w:footnote w:id="31">
    <w:p w14:paraId="26F372E6" w14:textId="77777777" w:rsidR="00422F50" w:rsidRDefault="00422F50" w:rsidP="00422F50">
      <w:pPr>
        <w:pStyle w:val="Textonotapie"/>
      </w:pPr>
      <w:r>
        <w:rPr>
          <w:rStyle w:val="Refdenotaalpie"/>
        </w:rPr>
        <w:footnoteRef/>
      </w:r>
      <w:r>
        <w:t xml:space="preserve"> Este tipo de modelos ha sido utilizado por la literatura para analizar el cumplimiento de la equivalencia ricardiana. Los </w:t>
      </w:r>
      <w:proofErr w:type="spellStart"/>
      <w:r>
        <w:rPr>
          <w:i/>
          <w:iCs/>
        </w:rPr>
        <w:t>overlapping</w:t>
      </w:r>
      <w:proofErr w:type="spellEnd"/>
      <w:r>
        <w:rPr>
          <w:i/>
          <w:iCs/>
        </w:rPr>
        <w:t xml:space="preserve"> </w:t>
      </w:r>
      <w:proofErr w:type="spellStart"/>
      <w:r>
        <w:rPr>
          <w:i/>
          <w:iCs/>
        </w:rPr>
        <w:t>generations</w:t>
      </w:r>
      <w:proofErr w:type="spellEnd"/>
      <w:r>
        <w:rPr>
          <w:i/>
          <w:iCs/>
        </w:rPr>
        <w:t xml:space="preserve"> </w:t>
      </w:r>
      <w:proofErr w:type="spellStart"/>
      <w:r>
        <w:rPr>
          <w:i/>
          <w:iCs/>
        </w:rPr>
        <w:t>models</w:t>
      </w:r>
      <w:proofErr w:type="spellEnd"/>
      <w:r>
        <w:t xml:space="preserve"> (OLG) en tiempo continuo tienen como base el modelo </w:t>
      </w:r>
      <w:r w:rsidRPr="00704E56">
        <w:rPr>
          <w:smallCaps/>
        </w:rPr>
        <w:t>Blanchard</w:t>
      </w:r>
      <w:r>
        <w:t>-</w:t>
      </w:r>
      <w:r w:rsidRPr="00704E56">
        <w:rPr>
          <w:smallCaps/>
        </w:rPr>
        <w:t>Yaari</w:t>
      </w:r>
      <w:r>
        <w:t xml:space="preserve"> con juventud perpetua (posibilidad de muerte independiente de la edad). Dicho modelo arroja luz sobre el fenómeno de la eficiencia dinámica (sobreacumulación de capital), pues permite demostrar que la razón última de la misma no es el horizonte finito de los agentes, sino la constante llegada de individuos que posibilita la externalidad pecuniaria en la acumulación de capital.</w:t>
      </w:r>
    </w:p>
    <w:p w14:paraId="648BB0E7" w14:textId="46EB697B" w:rsidR="00422F50" w:rsidRPr="00D7026E" w:rsidRDefault="00422F50" w:rsidP="00422F50">
      <w:pPr>
        <w:pStyle w:val="Textonotapie"/>
      </w:pPr>
      <w:r>
        <w:t xml:space="preserve">En cualquier caso, para el estudio de las pensiones es más interesante partir del modelo de </w:t>
      </w:r>
      <w:r>
        <w:rPr>
          <w:smallCaps/>
        </w:rPr>
        <w:t>Diamond</w:t>
      </w:r>
      <w:r>
        <w:t xml:space="preserve"> y </w:t>
      </w:r>
      <w:r>
        <w:rPr>
          <w:smallCaps/>
        </w:rPr>
        <w:t>Samuelson</w:t>
      </w:r>
      <w:r>
        <w:t>, en el que los individuos saben cuándo van a morir, ya que</w:t>
      </w:r>
      <w:r w:rsidR="003C2999">
        <w:t>,</w:t>
      </w:r>
      <w:r>
        <w:t xml:space="preserve"> tal y como apunta </w:t>
      </w:r>
      <w:r w:rsidRPr="00D7026E">
        <w:rPr>
          <w:smallCaps/>
        </w:rPr>
        <w:t>Blanchard</w:t>
      </w:r>
      <w:r w:rsidRPr="00D7026E">
        <w:t>, en el modelo</w:t>
      </w:r>
      <w:r>
        <w:rPr>
          <w:smallCaps/>
        </w:rPr>
        <w:t xml:space="preserve"> Blanchard</w:t>
      </w:r>
      <w:r w:rsidRPr="00D7026E">
        <w:t>-</w:t>
      </w:r>
      <w:r w:rsidRPr="00D7026E">
        <w:rPr>
          <w:smallCaps/>
        </w:rPr>
        <w:t>Yaari</w:t>
      </w:r>
      <w:r>
        <w:t>, a pesar de capturar el aspecto de vidas finitas, no tiene en cuenta los aspectos del ciclo vital en el consumo</w:t>
      </w:r>
      <w:r w:rsidR="00C20A42">
        <w:t xml:space="preserve"> </w:t>
      </w:r>
      <w:r w:rsidR="00C20A42" w:rsidRPr="00C20A42">
        <w:rPr>
          <w:color w:val="767171" w:themeColor="background2" w:themeShade="80"/>
          <w:sz w:val="14"/>
          <w:szCs w:val="18"/>
        </w:rPr>
        <w:t>[</w:t>
      </w:r>
      <w:r w:rsidR="00C20A42">
        <w:rPr>
          <w:color w:val="767171" w:themeColor="background2" w:themeShade="80"/>
          <w:sz w:val="14"/>
          <w:szCs w:val="18"/>
        </w:rPr>
        <w:t>ver tema 3.A.2</w:t>
      </w:r>
      <w:r w:rsidR="00353222">
        <w:rPr>
          <w:color w:val="767171" w:themeColor="background2" w:themeShade="80"/>
          <w:sz w:val="14"/>
          <w:szCs w:val="18"/>
        </w:rPr>
        <w:t>9</w:t>
      </w:r>
      <w:r w:rsidR="00C20A42" w:rsidRPr="00C20A42">
        <w:rPr>
          <w:color w:val="767171" w:themeColor="background2" w:themeShade="80"/>
          <w:sz w:val="14"/>
          <w:szCs w:val="18"/>
        </w:rPr>
        <w:t>]</w:t>
      </w:r>
      <w:r>
        <w:t>.</w:t>
      </w:r>
    </w:p>
  </w:footnote>
  <w:footnote w:id="32">
    <w:p w14:paraId="1E02DAB5" w14:textId="303180A6" w:rsidR="001E51E1" w:rsidRDefault="001E51E1" w:rsidP="001E51E1">
      <w:pPr>
        <w:pStyle w:val="Textonotapie"/>
        <w:keepNext/>
        <w:spacing w:after="0"/>
      </w:pPr>
      <w:r>
        <w:rPr>
          <w:rStyle w:val="Refdenotaalpie"/>
        </w:rPr>
        <w:footnoteRef/>
      </w:r>
      <w:r>
        <w:t xml:space="preserve"> La expresión se puede simplificar a:</w:t>
      </w:r>
    </w:p>
    <w:p w14:paraId="76212EAD" w14:textId="39A91C67" w:rsidR="001E51E1" w:rsidRPr="001C62AC" w:rsidRDefault="00000000" w:rsidP="001E51E1">
      <w:pPr>
        <w:pStyle w:val="Textonotapie"/>
        <w:keepNext/>
        <w:spacing w:after="0"/>
      </w:pPr>
      <m:oMathPara>
        <m:oMath>
          <m:sSub>
            <m:sSubPr>
              <m:ctrlPr>
                <w:rPr>
                  <w:rFonts w:ascii="Cambria Math" w:hAnsi="Cambria Math"/>
                  <w:i/>
                  <w:iCs/>
                  <w:lang w:val="fr-FR"/>
                </w:rPr>
              </m:ctrlPr>
            </m:sSubPr>
            <m:e>
              <m:r>
                <m:rPr>
                  <m:nor/>
                </m:rPr>
                <w:rPr>
                  <w:i/>
                  <w:iCs/>
                </w:rPr>
                <m:t>s</m:t>
              </m:r>
            </m:e>
            <m:sub>
              <m:r>
                <m:rPr>
                  <m:nor/>
                </m:rPr>
                <w:rPr>
                  <w:i/>
                  <w:iCs/>
                </w:rPr>
                <m:t>t</m:t>
              </m:r>
            </m:sub>
          </m:sSub>
          <m:r>
            <w:rPr>
              <w:rFonts w:ascii="Cambria Math" w:hAnsi="Cambria Math"/>
            </w:rPr>
            <m:t>=</m:t>
          </m:r>
          <m:f>
            <m:fPr>
              <m:ctrlPr>
                <w:rPr>
                  <w:rFonts w:ascii="Cambria Math" w:hAnsi="Cambria Math"/>
                  <w:i/>
                  <w:iCs/>
                  <w:lang w:val="fr-FR"/>
                </w:rPr>
              </m:ctrlPr>
            </m:fPr>
            <m:num>
              <m:r>
                <m:rPr>
                  <m:nor/>
                </m:rPr>
                <w:rPr>
                  <w:i/>
                  <w:iCs/>
                  <w:lang w:val="fr-FR"/>
                </w:rPr>
                <m:t>β</m:t>
              </m:r>
              <m:r>
                <w:rPr>
                  <w:rFonts w:ascii="Cambria Math" w:eastAsiaTheme="minorEastAsia" w:hAnsi="Cambria Math"/>
                </w:rPr>
                <m:t>∙</m:t>
              </m:r>
              <m:d>
                <m:dPr>
                  <m:ctrlPr>
                    <w:rPr>
                      <w:rFonts w:ascii="Cambria Math" w:eastAsiaTheme="minorEastAsia" w:hAnsi="Cambria Math"/>
                      <w:i/>
                      <w:lang w:val="fr-FR"/>
                    </w:rPr>
                  </m:ctrlPr>
                </m:dPr>
                <m:e>
                  <m:r>
                    <m:rPr>
                      <m:nor/>
                    </m:rPr>
                    <w:rPr>
                      <w:i/>
                    </w:rPr>
                    <m:t>1</m:t>
                  </m:r>
                  <m:r>
                    <w:rPr>
                      <w:rFonts w:ascii="Cambria Math" w:hAnsi="Cambria Math"/>
                    </w:rPr>
                    <m:t>-</m:t>
                  </m:r>
                  <m:r>
                    <m:rPr>
                      <m:nor/>
                    </m:rPr>
                    <w:rPr>
                      <w:i/>
                    </w:rPr>
                    <m:t>τ</m:t>
                  </m:r>
                </m:e>
              </m:d>
              <m:r>
                <w:rPr>
                  <w:rFonts w:ascii="Cambria Math" w:hAnsi="Cambria Math"/>
                </w:rPr>
                <m:t>-</m:t>
              </m:r>
              <m:r>
                <m:rPr>
                  <m:nor/>
                </m:rPr>
                <w:rPr>
                  <w:i/>
                </w:rPr>
                <m:t>τ</m:t>
              </m:r>
              <m:r>
                <w:rPr>
                  <w:rFonts w:ascii="Cambria Math" w:eastAsiaTheme="minorEastAsia" w:hAnsi="Cambria Math"/>
                </w:rPr>
                <m:t>∙</m:t>
              </m:r>
              <m:f>
                <m:fPr>
                  <m:type m:val="lin"/>
                  <m:ctrlPr>
                    <w:rPr>
                      <w:rFonts w:ascii="Cambria Math" w:eastAsiaTheme="minorEastAsia" w:hAnsi="Cambria Math"/>
                      <w:i/>
                      <w:lang w:val="fr-FR"/>
                    </w:rPr>
                  </m:ctrlPr>
                </m:fPr>
                <m:num>
                  <m:d>
                    <m:dPr>
                      <m:ctrlPr>
                        <w:rPr>
                          <w:rFonts w:ascii="Cambria Math" w:hAnsi="Cambria Math"/>
                          <w:i/>
                          <w:iCs/>
                          <w:lang w:val="fr-FR"/>
                        </w:rPr>
                      </m:ctrlPr>
                    </m:dPr>
                    <m:e>
                      <m:r>
                        <m:rPr>
                          <m:nor/>
                        </m:rPr>
                        <w:rPr>
                          <w:i/>
                          <w:iCs/>
                        </w:rPr>
                        <m:t>1</m:t>
                      </m:r>
                      <m:r>
                        <w:rPr>
                          <w:rFonts w:ascii="Cambria Math"/>
                        </w:rPr>
                        <m:t>+</m:t>
                      </m:r>
                      <m:r>
                        <m:rPr>
                          <m:nor/>
                        </m:rPr>
                        <w:rPr>
                          <w:i/>
                          <w:iCs/>
                        </w:rPr>
                        <m:t>n</m:t>
                      </m:r>
                    </m:e>
                  </m:d>
                </m:num>
                <m:den>
                  <m:d>
                    <m:dPr>
                      <m:ctrlPr>
                        <w:rPr>
                          <w:rFonts w:ascii="Cambria Math" w:hAnsi="Cambria Math"/>
                          <w:i/>
                          <w:iCs/>
                          <w:lang w:val="fr-FR"/>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den>
              </m:f>
            </m:num>
            <m:den>
              <m:r>
                <m:rPr>
                  <m:nor/>
                </m:rPr>
                <w:rPr>
                  <w:i/>
                  <w:iCs/>
                </w:rPr>
                <m:t>1</m:t>
              </m:r>
              <m:r>
                <w:rPr>
                  <w:rFonts w:ascii="Cambria Math"/>
                </w:rPr>
                <m:t>+</m:t>
              </m:r>
              <m:r>
                <m:rPr>
                  <m:nor/>
                </m:rPr>
                <w:rPr>
                  <w:i/>
                  <w:iCs/>
                  <w:lang w:val="fr-FR"/>
                </w:rPr>
                <m:t>β</m:t>
              </m:r>
            </m:den>
          </m:f>
        </m:oMath>
      </m:oMathPara>
    </w:p>
    <w:p w14:paraId="505E3BBA" w14:textId="0D12C465" w:rsidR="001E51E1" w:rsidRPr="00AE1A85" w:rsidRDefault="001E51E1">
      <w:pPr>
        <w:pStyle w:val="Textonotapie"/>
      </w:pPr>
      <w:r w:rsidRPr="00AE1A85">
        <w:t xml:space="preserve">Sin embargo, la forma: </w:t>
      </w:r>
      <m:oMath>
        <m:sSub>
          <m:sSubPr>
            <m:ctrlPr>
              <w:rPr>
                <w:rFonts w:ascii="Cambria Math" w:hAnsi="Cambria Math"/>
                <w:i/>
                <w:iCs/>
                <w:lang w:val="fr-FR"/>
              </w:rPr>
            </m:ctrlPr>
          </m:sSubPr>
          <m:e>
            <m:r>
              <m:rPr>
                <m:nor/>
              </m:rPr>
              <w:rPr>
                <w:i/>
                <w:iCs/>
              </w:rPr>
              <m:t>s</m:t>
            </m:r>
          </m:e>
          <m:sub>
            <m:r>
              <m:rPr>
                <m:nor/>
              </m:rPr>
              <w:rPr>
                <w:i/>
                <w:iCs/>
              </w:rPr>
              <m:t>t</m:t>
            </m:r>
          </m:sub>
        </m:sSub>
        <m:r>
          <w:rPr>
            <w:rFonts w:ascii="Cambria Math" w:hAnsi="Cambria Math"/>
          </w:rPr>
          <m:t>=</m:t>
        </m:r>
        <m:f>
          <m:fPr>
            <m:ctrlPr>
              <w:rPr>
                <w:rFonts w:ascii="Cambria Math" w:hAnsi="Cambria Math"/>
                <w:i/>
                <w:iCs/>
                <w:lang w:val="fr-FR"/>
              </w:rPr>
            </m:ctrlPr>
          </m:fPr>
          <m:num>
            <m:r>
              <m:rPr>
                <m:nor/>
              </m:rPr>
              <w:rPr>
                <w:i/>
                <w:iCs/>
                <w:lang w:val="fr-FR"/>
              </w:rPr>
              <m:t>β</m:t>
            </m:r>
          </m:num>
          <m:den>
            <m:r>
              <m:rPr>
                <m:nor/>
              </m:rPr>
              <w:rPr>
                <w:i/>
                <w:iCs/>
              </w:rPr>
              <m:t>1</m:t>
            </m:r>
            <m:r>
              <w:rPr>
                <w:rFonts w:ascii="Cambria Math"/>
              </w:rPr>
              <m:t>+</m:t>
            </m:r>
            <m:r>
              <m:rPr>
                <m:nor/>
              </m:rPr>
              <w:rPr>
                <w:i/>
                <w:iCs/>
                <w:lang w:val="fr-FR"/>
              </w:rPr>
              <m:t>β</m:t>
            </m:r>
          </m:den>
        </m:f>
        <m:r>
          <w:rPr>
            <w:rFonts w:ascii="Cambria Math" w:eastAsiaTheme="minorEastAsia"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r>
          <w:rPr>
            <w:rFonts w:ascii="Cambria Math" w:hAnsi="Cambria Math"/>
          </w:rPr>
          <m:t>-</m:t>
        </m:r>
        <m:r>
          <m:rPr>
            <m:nor/>
          </m:rPr>
          <w:rPr>
            <w:i/>
          </w:rPr>
          <m:t>τ</m:t>
        </m:r>
        <m:r>
          <w:rPr>
            <w:rFonts w:ascii="Cambria Math"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r>
          <w:rPr>
            <w:rFonts w:ascii="Cambria Math" w:hAnsi="Cambria Math"/>
          </w:rPr>
          <m:t>-</m:t>
        </m:r>
        <m:f>
          <m:fPr>
            <m:ctrlPr>
              <w:rPr>
                <w:rFonts w:ascii="Cambria Math" w:hAnsi="Cambria Math"/>
                <w:i/>
                <w:lang w:val="fr-FR"/>
              </w:rPr>
            </m:ctrlPr>
          </m:fPr>
          <m:num>
            <m:r>
              <m:rPr>
                <m:nor/>
              </m:rPr>
              <w:rPr>
                <w:i/>
                <w:iCs/>
              </w:rPr>
              <m:t>n</m:t>
            </m:r>
            <m:r>
              <w:rPr>
                <w:rFonts w:ascii="Cambria Math" w:hAns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num>
          <m:den>
            <m:d>
              <m:dPr>
                <m:ctrlPr>
                  <w:rPr>
                    <w:rFonts w:ascii="Cambria Math" w:hAnsi="Cambria Math"/>
                    <w:i/>
                    <w:iCs/>
                    <w:lang w:val="fr-FR"/>
                  </w:rPr>
                </m:ctrlPr>
              </m:dPr>
              <m:e>
                <m:r>
                  <m:rPr>
                    <m:nor/>
                  </m:rPr>
                  <w:rPr>
                    <w:i/>
                    <w:iCs/>
                  </w:rPr>
                  <m:t>1</m:t>
                </m:r>
                <m:r>
                  <w:rPr>
                    <w:rFonts w:ascii="Cambria Math"/>
                  </w:rPr>
                  <m:t>+</m:t>
                </m:r>
                <m:r>
                  <m:rPr>
                    <m:nor/>
                  </m:rPr>
                  <w:rPr>
                    <w:i/>
                    <w:iCs/>
                    <w:lang w:val="fr-FR"/>
                  </w:rPr>
                  <m:t>β</m:t>
                </m:r>
              </m:e>
            </m:d>
            <m:r>
              <w:rPr>
                <w:rFonts w:ascii="Cambria Math" w:hAnsi="Cambria Math"/>
              </w:rPr>
              <m:t>∙</m:t>
            </m:r>
            <m:d>
              <m:dPr>
                <m:ctrlPr>
                  <w:rPr>
                    <w:rFonts w:ascii="Cambria Math" w:hAnsi="Cambria Math"/>
                    <w:i/>
                    <w:iCs/>
                    <w:lang w:val="fr-FR"/>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den>
        </m:f>
        <m:r>
          <w:rPr>
            <w:rFonts w:ascii="Cambria Math" w:hAnsi="Cambria Math"/>
          </w:rPr>
          <m:t>∙</m:t>
        </m:r>
        <m:r>
          <m:rPr>
            <m:nor/>
          </m:rPr>
          <w:rPr>
            <w:i/>
          </w:rPr>
          <m:t>τ</m:t>
        </m:r>
        <m:r>
          <w:rPr>
            <w:rFonts w:ascii="Cambria Math"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oMath>
      <w:r w:rsidRPr="00AE1A85">
        <w:rPr>
          <w:rFonts w:eastAsiaTheme="minorEastAsia"/>
          <w:iCs/>
        </w:rPr>
        <w:t xml:space="preserve"> se considera más conveniente para compararla con las soluciones previas.</w:t>
      </w:r>
    </w:p>
  </w:footnote>
  <w:footnote w:id="33">
    <w:p w14:paraId="067125ED" w14:textId="537ECE73" w:rsidR="009B4EB9" w:rsidRDefault="009B4EB9">
      <w:pPr>
        <w:pStyle w:val="Textonotapie"/>
      </w:pPr>
      <w:r>
        <w:rPr>
          <w:rStyle w:val="Refdenotaalpie"/>
        </w:rPr>
        <w:footnoteRef/>
      </w:r>
      <w:r>
        <w:t xml:space="preserve"> </w:t>
      </w:r>
      <w:r w:rsidRPr="009B4EB9">
        <w:t xml:space="preserve">Los </w:t>
      </w:r>
      <w:r>
        <w:t>Modelos de Generaciones Solapadas</w:t>
      </w:r>
      <w:r w:rsidRPr="009B4EB9">
        <w:t xml:space="preserve"> presentan más problemas de existencia</w:t>
      </w:r>
      <w:r>
        <w:t xml:space="preserve"> </w:t>
      </w:r>
      <w:r w:rsidRPr="009B4EB9">
        <w:t>(indeterminación o eq</w:t>
      </w:r>
      <w:r>
        <w:t>uilibrios</w:t>
      </w:r>
      <w:r w:rsidRPr="009B4EB9">
        <w:t xml:space="preserve"> múltiples) que los M</w:t>
      </w:r>
      <w:r>
        <w:t>odelos de Horizonte Infinito</w:t>
      </w:r>
      <w:r w:rsidRPr="009B4EB9">
        <w:t xml:space="preserve">. Es por ello </w:t>
      </w:r>
      <w:proofErr w:type="gramStart"/>
      <w:r w:rsidRPr="009B4EB9">
        <w:t>q</w:t>
      </w:r>
      <w:r>
        <w:t>ue</w:t>
      </w:r>
      <w:proofErr w:type="gramEnd"/>
      <w:r w:rsidRPr="009B4EB9">
        <w:t xml:space="preserve"> se suele necesitar especificar más en detalles las funciones de utilidad y de producción.</w:t>
      </w:r>
    </w:p>
  </w:footnote>
  <w:footnote w:id="34">
    <w:p w14:paraId="3D1209BD" w14:textId="267D2663" w:rsidR="009B4EB9" w:rsidRDefault="009B4EB9">
      <w:pPr>
        <w:pStyle w:val="Textonotapie"/>
      </w:pPr>
      <w:r>
        <w:rPr>
          <w:rStyle w:val="Refdenotaalpie"/>
        </w:rPr>
        <w:footnoteRef/>
      </w:r>
      <w:r>
        <w:t xml:space="preserve"> </w:t>
      </w:r>
      <w:r w:rsidRPr="009B4EB9">
        <w:t>Agentes no tienen incentivos a prestar dinero intergeneracionalmente.</w:t>
      </w:r>
    </w:p>
  </w:footnote>
  <w:footnote w:id="35">
    <w:p w14:paraId="4FE2105F" w14:textId="23E563F4" w:rsidR="009B4EB9" w:rsidRDefault="009B4EB9">
      <w:pPr>
        <w:pStyle w:val="Textonotapie"/>
      </w:pPr>
      <w:r>
        <w:rPr>
          <w:rStyle w:val="Refdenotaalpie"/>
        </w:rPr>
        <w:footnoteRef/>
      </w:r>
      <w:r>
        <w:t xml:space="preserve"> </w:t>
      </w:r>
      <w:r w:rsidRPr="009B4EB9">
        <w:t>Hoy en día</w:t>
      </w:r>
      <w:r w:rsidR="00FC4068">
        <w:t>,</w:t>
      </w:r>
      <w:r w:rsidRPr="009B4EB9">
        <w:t xml:space="preserve"> los </w:t>
      </w:r>
      <w:r>
        <w:t>M</w:t>
      </w:r>
      <w:r w:rsidRPr="009B4EB9">
        <w:t xml:space="preserve">odelos de </w:t>
      </w:r>
      <w:r>
        <w:t>G</w:t>
      </w:r>
      <w:r w:rsidRPr="009B4EB9">
        <w:t xml:space="preserve">eneraciones </w:t>
      </w:r>
      <w:r>
        <w:t>S</w:t>
      </w:r>
      <w:r w:rsidRPr="009B4EB9">
        <w:t>olapadas cuentan con más de dos generaciones, oferta de trabajo y jubilación endógena. Se modeliza con detalle las caract</w:t>
      </w:r>
      <w:r>
        <w:t>erísticas</w:t>
      </w:r>
      <w:r w:rsidRPr="009B4EB9">
        <w:t xml:space="preserve"> del sistema de pensiones, como la relación entre la cotización realizada y la cuantía de la pensión. Finalmente se calibran para adecuarlos a la economía que se desea analizar</w:t>
      </w:r>
    </w:p>
  </w:footnote>
  <w:footnote w:id="36">
    <w:p w14:paraId="5ED0E410" w14:textId="77777777" w:rsidR="00D72B1D" w:rsidRDefault="00D72B1D" w:rsidP="00D72B1D">
      <w:pPr>
        <w:pStyle w:val="Textonotapie"/>
      </w:pPr>
      <w:r>
        <w:rPr>
          <w:rStyle w:val="Refdenotaalpie"/>
        </w:rPr>
        <w:footnoteRef/>
      </w:r>
      <w:r>
        <w:t xml:space="preserve"> En sentido amplio, la literatura ha considerado como gasto productivo el gasto en seguridad, justicia, defensa, sanidad, transporte y comunicaciones, infraestructura y los subsidios a la investigación y el desarrollo.</w:t>
      </w:r>
    </w:p>
  </w:footnote>
  <w:footnote w:id="37">
    <w:p w14:paraId="2AB66024" w14:textId="77777777" w:rsidR="00D72B1D" w:rsidRDefault="00D72B1D" w:rsidP="00D72B1D">
      <w:pPr>
        <w:pStyle w:val="Textonotapie"/>
      </w:pPr>
      <w:r>
        <w:rPr>
          <w:rStyle w:val="Refdenotaalpie"/>
        </w:rPr>
        <w:footnoteRef/>
      </w:r>
      <w:r>
        <w:t xml:space="preserve"> Si consideramos gasto público improductivo, sólo existiría el efecto negativo y el tamaño óptimo del sector público sería nulo.</w:t>
      </w:r>
    </w:p>
  </w:footnote>
  <w:footnote w:id="38">
    <w:p w14:paraId="3192FE2D" w14:textId="77777777" w:rsidR="00D72B1D" w:rsidRDefault="00D72B1D" w:rsidP="00D72B1D">
      <w:pPr>
        <w:pStyle w:val="Textonotapie"/>
        <w:keepNext/>
        <w:spacing w:after="0"/>
      </w:pPr>
      <w:r>
        <w:rPr>
          <w:rStyle w:val="Refdenotaalpie"/>
        </w:rPr>
        <w:footnoteRef/>
      </w:r>
      <w:r>
        <w:t xml:space="preserve"> El cálculo por el que se llega a esta conclusión es el siguiente:</w:t>
      </w:r>
    </w:p>
    <w:p w14:paraId="6F2DC78E" w14:textId="77777777" w:rsidR="00D72B1D" w:rsidRPr="007275EB" w:rsidRDefault="00000000" w:rsidP="00D72B1D">
      <w:pPr>
        <w:pStyle w:val="Textonotapie"/>
        <w:keepNext/>
        <w:spacing w:after="0"/>
        <w:rPr>
          <w:rFonts w:eastAsiaTheme="minorEastAsia"/>
          <w:iCs/>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oMath>
      </m:oMathPara>
    </w:p>
    <w:p w14:paraId="4A4D902A" w14:textId="77777777" w:rsidR="00D72B1D" w:rsidRPr="003E31EB" w:rsidRDefault="00000000" w:rsidP="00D72B1D">
      <w:pPr>
        <w:pStyle w:val="Textonotapie"/>
        <w:keepNext/>
        <w:spacing w:after="0"/>
        <w:rPr>
          <w:rFonts w:eastAsiaTheme="minorEastAsia"/>
          <w:iCs/>
          <w:lang w:val="en-US"/>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r>
            <m:rPr>
              <m:nor/>
            </m:rPr>
            <w:rPr>
              <w:i/>
            </w:rPr>
            <m:t>τ</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r>
            <m:rPr>
              <m:sty m:val="p"/>
            </m:rPr>
            <w:rPr>
              <w:rFonts w:ascii="Cambria Math" w:hAnsi="Cambria Math"/>
              <w:lang w:val="en-US"/>
            </w:rPr>
            <w:br/>
          </m:r>
        </m:oMath>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oMath>
      </m:oMathPara>
    </w:p>
    <w:p w14:paraId="1CA08595" w14:textId="77777777" w:rsidR="00D72B1D" w:rsidRPr="003E31EB" w:rsidRDefault="00000000" w:rsidP="00D72B1D">
      <w:pPr>
        <w:pStyle w:val="Textonotapie"/>
        <w:rPr>
          <w:rFonts w:eastAsiaTheme="minorEastAsia"/>
          <w:lang w:val="en-US"/>
        </w:rPr>
      </w:pPr>
      <m:oMathPara>
        <m:oMath>
          <m:f>
            <m:fPr>
              <m:ctrlPr>
                <w:rPr>
                  <w:rFonts w:ascii="Cambria Math" w:eastAsiaTheme="minorEastAsia" w:hAnsi="Cambria Math"/>
                  <w:i/>
                </w:rPr>
              </m:ctrlPr>
            </m:fPr>
            <m:num>
              <m:r>
                <w:rPr>
                  <w:rFonts w:ascii="Cambria Math"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num>
            <m:den>
              <m:r>
                <w:rPr>
                  <w:rFonts w:ascii="Cambria Math" w:hAnsi="Cambria Math"/>
                </w:rPr>
                <m:t>∂</m:t>
              </m:r>
              <m:r>
                <m:rPr>
                  <m:nor/>
                </m:rPr>
                <w:rPr>
                  <w:i/>
                </w:rPr>
                <m:t>τ</m:t>
              </m:r>
            </m:den>
          </m:f>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r>
                <w:rPr>
                  <w:rFonts w:ascii="Cambria Math" w:eastAsia="Times New Roman" w:hAnsi="Cambria Math"/>
                  <w:vertAlign w:val="superscript"/>
                  <w:lang w:val="en-US"/>
                </w:rPr>
                <m:t>-</m:t>
              </m:r>
              <m:r>
                <m:rPr>
                  <m:nor/>
                </m:rPr>
                <w:rPr>
                  <w:i/>
                </w:rPr>
                <m:t>α</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r>
            <m:rPr>
              <m:nor/>
            </m:rPr>
            <w:rPr>
              <w:i/>
              <w:lang w:val="en-US"/>
            </w:rPr>
            <m:t>0</m:t>
          </m:r>
          <m:r>
            <w:rPr>
              <w:rFonts w:ascii="Cambria Math" w:eastAsiaTheme="minorEastAsia" w:hAnsi="Cambria Math"/>
              <w:lang w:val="en-US"/>
            </w:rPr>
            <m:t>⟹</m:t>
          </m:r>
          <m:r>
            <m:rPr>
              <m:sty m:val="p"/>
            </m:rPr>
            <w:rPr>
              <w:rFonts w:ascii="Cambria Math" w:eastAsiaTheme="minorEastAsia" w:hAnsi="Cambria Math"/>
              <w:lang w:val="en-US"/>
            </w:rPr>
            <w:br/>
          </m:r>
        </m:oMath>
        <m:oMath>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r>
                <w:rPr>
                  <w:rFonts w:ascii="Cambria Math" w:eastAsia="Times New Roman" w:hAnsi="Cambria Math"/>
                  <w:vertAlign w:val="superscript"/>
                  <w:lang w:val="en-US"/>
                </w:rPr>
                <m:t>-</m:t>
              </m:r>
              <m:r>
                <m:rPr>
                  <m:nor/>
                </m:rPr>
                <w:rPr>
                  <w:i/>
                </w:rPr>
                <m:t>α</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r>
            <m:rPr>
              <m:sty m:val="p"/>
            </m:rPr>
            <w:rPr>
              <w:rFonts w:ascii="Cambria Math" w:eastAsiaTheme="minorEastAsia" w:hAnsi="Cambria Math"/>
              <w:lang w:val="en-US"/>
            </w:rPr>
            <w:br/>
          </m:r>
        </m:oMath>
        <m:oMath>
          <m:r>
            <w:rPr>
              <w:rFonts w:ascii="Cambria Math" w:eastAsiaTheme="minorEastAsia" w:hAnsi="Cambria Math"/>
              <w:lang w:val="en-US"/>
            </w:rPr>
            <m:t>⟹</m:t>
          </m:r>
          <m:f>
            <m:fPr>
              <m:ctrlPr>
                <w:rPr>
                  <w:rFonts w:ascii="Cambria Math" w:hAnsi="Cambria Math"/>
                  <w:i/>
                  <w:iCs/>
                  <w:lang w:val="fr-FR"/>
                </w:rPr>
              </m:ctrlPr>
            </m:fPr>
            <m:num>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num>
            <m:den>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den>
          </m:f>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eastAsiaTheme="minorEastAsia" w:hAnsi="Cambria Math"/>
              <w:lang w:val="en-US"/>
            </w:rPr>
            <m:t>⟹</m:t>
          </m:r>
          <m:sSup>
            <m:sSupPr>
              <m:ctrlPr>
                <w:rPr>
                  <w:rFonts w:ascii="Cambria Math" w:hAnsi="Cambria Math"/>
                  <w:i/>
                  <w:iCs/>
                  <w:lang w:val="fr-FR"/>
                </w:rPr>
              </m:ctrlPr>
            </m:sSupPr>
            <m:e>
              <m:r>
                <m:rPr>
                  <m:nor/>
                </m:rPr>
                <w:rPr>
                  <w:i/>
                </w:rPr>
                <m:t>τ</m:t>
              </m:r>
            </m:e>
            <m:sup>
              <m:d>
                <m:dPr>
                  <m:begChr m:val="["/>
                  <m:endChr m:val="]"/>
                  <m:ctrlPr>
                    <w:rPr>
                      <w:rFonts w:ascii="Cambria Math" w:hAnsi="Cambria Math"/>
                      <w:i/>
                      <w:lang w:val="fr-FR"/>
                    </w:rPr>
                  </m:ctrlPr>
                </m:dPr>
                <m:e>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e>
              </m:d>
              <m:r>
                <w:rPr>
                  <w:rFonts w:ascii="Cambria Math" w:hAnsi="Cambria Math"/>
                  <w:lang w:val="en-US"/>
                </w:rPr>
                <m:t>-</m:t>
              </m:r>
              <m:d>
                <m:dPr>
                  <m:begChr m:val="["/>
                  <m:endChr m:val="]"/>
                  <m:ctrlPr>
                    <w:rPr>
                      <w:rFonts w:ascii="Cambria Math" w:hAnsi="Cambria Math"/>
                      <w:i/>
                      <w:lang w:val="en-US"/>
                    </w:rPr>
                  </m:ctrlPr>
                </m:dPr>
                <m:e>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e>
              </m:d>
            </m:sup>
          </m:sSup>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eastAsiaTheme="minorEastAsia" w:hAnsi="Cambria Math"/>
              <w:lang w:val="en-US"/>
            </w:rPr>
            <m:t>⟹</m:t>
          </m:r>
          <m:borderBox>
            <m:borderBoxPr>
              <m:ctrlPr>
                <w:rPr>
                  <w:rFonts w:ascii="Cambria Math" w:hAnsi="Cambria Math"/>
                  <w:i/>
                </w:rPr>
              </m:ctrlPr>
            </m:borderBoxPr>
            <m:e>
              <m:r>
                <m:rPr>
                  <m:nor/>
                </m:rPr>
                <w:rPr>
                  <w:i/>
                </w:rPr>
                <m:t>τ</m:t>
              </m:r>
              <m:r>
                <m:rPr>
                  <m:nor/>
                </m:rPr>
                <w:rPr>
                  <w:i/>
                  <w:lang w:val="en-US"/>
                </w:rPr>
                <m:t>*</m:t>
              </m:r>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e>
          </m:borderBox>
        </m:oMath>
      </m:oMathPara>
    </w:p>
  </w:footnote>
  <w:footnote w:id="39">
    <w:p w14:paraId="40A591D8" w14:textId="32CE672E" w:rsidR="005C393F" w:rsidRPr="005C393F" w:rsidRDefault="005C393F" w:rsidP="005C393F">
      <w:pPr>
        <w:pStyle w:val="Textonotapie"/>
        <w:keepNext/>
        <w:spacing w:after="0"/>
        <w:rPr>
          <w:szCs w:val="16"/>
          <w:lang w:val="en-US"/>
        </w:rPr>
      </w:pPr>
      <w:r w:rsidRPr="005C393F">
        <w:rPr>
          <w:rStyle w:val="Refdenotaalpie"/>
          <w:szCs w:val="16"/>
        </w:rPr>
        <w:footnoteRef/>
      </w:r>
      <w:r w:rsidRPr="005C393F">
        <w:rPr>
          <w:szCs w:val="16"/>
          <w:lang w:val="en-US"/>
        </w:rPr>
        <w:t xml:space="preserve"> One of the earliest time series econometric attempts to estimate the impact of money was due to </w:t>
      </w:r>
      <w:r w:rsidRPr="005C393F">
        <w:rPr>
          <w:smallCaps/>
          <w:szCs w:val="16"/>
          <w:lang w:val="en-US"/>
        </w:rPr>
        <w:t>Friedman</w:t>
      </w:r>
      <w:r w:rsidRPr="005C393F">
        <w:rPr>
          <w:szCs w:val="16"/>
          <w:lang w:val="en-US"/>
        </w:rPr>
        <w:t xml:space="preserve"> and </w:t>
      </w:r>
      <w:r w:rsidRPr="005C393F">
        <w:rPr>
          <w:smallCaps/>
          <w:szCs w:val="16"/>
          <w:lang w:val="en-US"/>
        </w:rPr>
        <w:t>Meiselman</w:t>
      </w:r>
      <w:r w:rsidRPr="005C393F">
        <w:rPr>
          <w:szCs w:val="16"/>
          <w:lang w:val="en-US"/>
        </w:rPr>
        <w:t xml:space="preserve"> (1963). Their objective was to test whether monetary or fiscal policy was more important for the determination of </w:t>
      </w:r>
      <w:r w:rsidRPr="005C393F">
        <w:rPr>
          <w:i/>
          <w:iCs/>
          <w:szCs w:val="16"/>
          <w:lang w:val="en-US"/>
        </w:rPr>
        <w:t>nominal</w:t>
      </w:r>
      <w:r w:rsidRPr="005C393F">
        <w:rPr>
          <w:szCs w:val="16"/>
          <w:lang w:val="en-US"/>
        </w:rPr>
        <w:t xml:space="preserve"> income. To address this </w:t>
      </w:r>
      <w:proofErr w:type="gramStart"/>
      <w:r w:rsidRPr="005C393F">
        <w:rPr>
          <w:szCs w:val="16"/>
          <w:lang w:val="en-US"/>
        </w:rPr>
        <w:t>issue</w:t>
      </w:r>
      <w:proofErr w:type="gramEnd"/>
      <w:r w:rsidRPr="005C393F">
        <w:rPr>
          <w:szCs w:val="16"/>
          <w:lang w:val="en-US"/>
        </w:rPr>
        <w:t xml:space="preserve"> they estimated the following equation:</w:t>
      </w:r>
    </w:p>
    <w:p w14:paraId="55C4609E" w14:textId="2B703ED1" w:rsidR="005C393F" w:rsidRPr="005C393F" w:rsidRDefault="00000000">
      <w:pPr>
        <w:pStyle w:val="Textonotapie"/>
        <w:rPr>
          <w:rFonts w:eastAsiaTheme="minorEastAsia"/>
          <w:iCs/>
          <w:szCs w:val="16"/>
          <w:lang w:val="en-US"/>
        </w:rPr>
      </w:pPr>
      <m:oMathPara>
        <m:oMath>
          <m:sSubSup>
            <m:sSubSupPr>
              <m:ctrlPr>
                <w:rPr>
                  <w:rFonts w:ascii="Cambria Math" w:hAnsi="Cambria Math"/>
                  <w:i/>
                  <w:szCs w:val="16"/>
                  <w:lang w:val="en-US"/>
                </w:rPr>
              </m:ctrlPr>
            </m:sSubSupPr>
            <m:e>
              <m:r>
                <m:rPr>
                  <m:nor/>
                </m:rPr>
                <w:rPr>
                  <w:i/>
                  <w:iCs/>
                  <w:szCs w:val="16"/>
                  <w:lang w:val="en-US"/>
                </w:rPr>
                <m:t>y</m:t>
              </m:r>
            </m:e>
            <m:sub>
              <m:r>
                <m:rPr>
                  <m:nor/>
                </m:rPr>
                <w:rPr>
                  <w:i/>
                  <w:iCs/>
                  <w:szCs w:val="16"/>
                  <w:lang w:val="en-US"/>
                </w:rPr>
                <m:t>t</m:t>
              </m:r>
            </m:sub>
            <m:sup>
              <m:r>
                <m:rPr>
                  <m:nor/>
                </m:rPr>
                <w:rPr>
                  <w:i/>
                  <w:iCs/>
                  <w:szCs w:val="16"/>
                  <w:lang w:val="en-US"/>
                </w:rPr>
                <m:t>n</m:t>
              </m:r>
            </m:sup>
          </m:sSubSup>
          <m:r>
            <w:rPr>
              <w:rFonts w:ascii="Cambria Math" w:hAnsi="Cambria Math"/>
              <w:szCs w:val="16"/>
              <w:lang w:val="en-US"/>
            </w:rPr>
            <m:t>≡</m:t>
          </m:r>
          <m:sSub>
            <m:sSubPr>
              <m:ctrlPr>
                <w:rPr>
                  <w:rFonts w:ascii="Cambria Math" w:hAnsi="Cambria Math"/>
                  <w:i/>
                  <w:szCs w:val="16"/>
                  <w:lang w:val="en-US"/>
                </w:rPr>
              </m:ctrlPr>
            </m:sSubPr>
            <m:e>
              <m:r>
                <m:rPr>
                  <m:nor/>
                </m:rPr>
                <w:rPr>
                  <w:i/>
                  <w:iCs/>
                  <w:szCs w:val="16"/>
                  <w:lang w:val="en-US"/>
                </w:rPr>
                <m:t>y</m:t>
              </m:r>
            </m:e>
            <m:sub>
              <m:r>
                <m:rPr>
                  <m:nor/>
                </m:rPr>
                <w:rPr>
                  <w:i/>
                  <w:iCs/>
                  <w:szCs w:val="16"/>
                  <w:lang w:val="en-US"/>
                </w:rPr>
                <m:t>t</m:t>
              </m:r>
            </m:sub>
          </m:sSub>
          <m:r>
            <w:rPr>
              <w:rFonts w:ascii="Cambria Math" w:hAnsi="Cambria Math"/>
              <w:szCs w:val="16"/>
              <w:lang w:val="en-US"/>
            </w:rPr>
            <m:t>+</m:t>
          </m:r>
          <m:sSub>
            <m:sSubPr>
              <m:ctrlPr>
                <w:rPr>
                  <w:rFonts w:ascii="Cambria Math" w:hAnsi="Cambria Math"/>
                  <w:i/>
                  <w:szCs w:val="16"/>
                  <w:lang w:val="en-US"/>
                </w:rPr>
              </m:ctrlPr>
            </m:sSubPr>
            <m:e>
              <m:r>
                <m:rPr>
                  <m:nor/>
                </m:rPr>
                <w:rPr>
                  <w:i/>
                  <w:iCs/>
                  <w:szCs w:val="16"/>
                  <w:lang w:val="en-US"/>
                </w:rPr>
                <m:t>p</m:t>
              </m:r>
            </m:e>
            <m:sub>
              <m:r>
                <m:rPr>
                  <m:nor/>
                </m:rPr>
                <w:rPr>
                  <w:i/>
                  <w:iCs/>
                  <w:szCs w:val="16"/>
                  <w:lang w:val="en-US"/>
                </w:rPr>
                <m:t>t</m:t>
              </m:r>
            </m:sub>
          </m:sSub>
          <m:r>
            <w:rPr>
              <w:rFonts w:ascii="Cambria Math" w:hAnsi="Cambria Math"/>
              <w:szCs w:val="16"/>
              <w:lang w:val="en-US"/>
            </w:rPr>
            <m:t>=</m:t>
          </m:r>
          <m:sSubSup>
            <m:sSubSupPr>
              <m:ctrlPr>
                <w:rPr>
                  <w:rFonts w:ascii="Cambria Math" w:hAnsi="Cambria Math"/>
                  <w:i/>
                  <w:szCs w:val="16"/>
                  <w:lang w:val="en-US"/>
                </w:rPr>
              </m:ctrlPr>
            </m:sSubSupPr>
            <m:e>
              <m:r>
                <m:rPr>
                  <m:nor/>
                </m:rPr>
                <w:rPr>
                  <w:i/>
                  <w:iCs/>
                  <w:szCs w:val="16"/>
                  <w:lang w:val="en-US"/>
                </w:rPr>
                <m:t>y</m:t>
              </m:r>
            </m:e>
            <m:sub>
              <m:r>
                <m:rPr>
                  <m:nor/>
                </m:rPr>
                <w:rPr>
                  <w:i/>
                  <w:iCs/>
                  <w:szCs w:val="16"/>
                  <w:lang w:val="en-US"/>
                </w:rPr>
                <m:t>0</m:t>
              </m:r>
            </m:sub>
            <m:sup>
              <m:r>
                <m:rPr>
                  <m:nor/>
                </m:rPr>
                <w:rPr>
                  <w:i/>
                  <w:iCs/>
                  <w:szCs w:val="16"/>
                  <w:lang w:val="en-US"/>
                </w:rPr>
                <m:t>n</m:t>
              </m:r>
            </m:sup>
          </m:sSubSup>
          <m:r>
            <w:rPr>
              <w:rFonts w:ascii="Cambria Math" w:hAnsi="Cambria Math"/>
              <w:szCs w:val="16"/>
              <w:lang w:val="en-US"/>
            </w:rPr>
            <m:t>+</m:t>
          </m:r>
          <m:nary>
            <m:naryPr>
              <m:chr m:val="∑"/>
              <m:limLoc m:val="undOvr"/>
              <m:supHide m:val="1"/>
              <m:ctrlPr>
                <w:rPr>
                  <w:rFonts w:ascii="Cambria Math" w:hAnsi="Cambria Math"/>
                  <w:i/>
                  <w:szCs w:val="16"/>
                  <w:lang w:val="fr-FR"/>
                </w:rPr>
              </m:ctrlPr>
            </m:naryPr>
            <m:sub>
              <m:r>
                <m:rPr>
                  <m:nor/>
                </m:rPr>
                <w:rPr>
                  <w:i/>
                  <w:iCs/>
                  <w:szCs w:val="16"/>
                  <w:lang w:val="en-US"/>
                </w:rPr>
                <m:t>i</m:t>
              </m:r>
              <m:r>
                <w:rPr>
                  <w:rFonts w:ascii="Cambria Math"/>
                  <w:szCs w:val="16"/>
                  <w:lang w:val="en-US"/>
                </w:rPr>
                <m:t>=</m:t>
              </m:r>
              <m:r>
                <m:rPr>
                  <m:nor/>
                </m:rPr>
                <w:rPr>
                  <w:i/>
                  <w:iCs/>
                  <w:szCs w:val="16"/>
                  <w:lang w:val="en-US"/>
                </w:rPr>
                <m:t>0</m:t>
              </m:r>
            </m:sub>
            <m:sup/>
            <m:e>
              <m:sSub>
                <m:sSubPr>
                  <m:ctrlPr>
                    <w:rPr>
                      <w:rFonts w:ascii="Cambria Math" w:hAnsi="Cambria Math"/>
                      <w:i/>
                      <w:szCs w:val="16"/>
                      <w:lang w:val="en-US"/>
                    </w:rPr>
                  </m:ctrlPr>
                </m:sSubPr>
                <m:e>
                  <m:r>
                    <m:rPr>
                      <m:nor/>
                    </m:rPr>
                    <w:rPr>
                      <w:i/>
                      <w:iCs/>
                      <w:szCs w:val="16"/>
                      <w:lang w:val="en-US"/>
                    </w:rPr>
                    <m:t>a</m:t>
                  </m:r>
                </m:e>
                <m:sub>
                  <m:r>
                    <m:rPr>
                      <m:nor/>
                    </m:rPr>
                    <w:rPr>
                      <w:i/>
                      <w:iCs/>
                      <w:szCs w:val="16"/>
                      <w:lang w:val="en-US"/>
                    </w:rPr>
                    <m:t>i</m:t>
                  </m:r>
                </m:sub>
              </m:sSub>
              <m:r>
                <w:rPr>
                  <w:rFonts w:ascii="Cambria Math" w:hAnsi="Cambria Math"/>
                  <w:szCs w:val="16"/>
                  <w:lang w:val="en-US"/>
                </w:rPr>
                <m:t>∙</m:t>
              </m:r>
              <m:sSub>
                <m:sSubPr>
                  <m:ctrlPr>
                    <w:rPr>
                      <w:rFonts w:ascii="Cambria Math" w:hAnsi="Cambria Math"/>
                      <w:i/>
                      <w:szCs w:val="16"/>
                      <w:lang w:val="en-US"/>
                    </w:rPr>
                  </m:ctrlPr>
                </m:sSubPr>
                <m:e>
                  <m:r>
                    <m:rPr>
                      <m:nor/>
                    </m:rPr>
                    <w:rPr>
                      <w:i/>
                      <w:iCs/>
                      <w:szCs w:val="16"/>
                      <w:lang w:val="en-US"/>
                    </w:rPr>
                    <m:t>A</m:t>
                  </m:r>
                </m:e>
                <m:sub>
                  <m:r>
                    <m:rPr>
                      <m:nor/>
                    </m:rPr>
                    <w:rPr>
                      <w:i/>
                      <w:iCs/>
                      <w:szCs w:val="16"/>
                      <w:lang w:val="en-US"/>
                    </w:rPr>
                    <m:t>t</m:t>
                  </m:r>
                  <m:r>
                    <w:rPr>
                      <w:rFonts w:ascii="Cambria Math" w:hAnsi="Cambria Math"/>
                      <w:szCs w:val="16"/>
                      <w:lang w:val="en-US"/>
                    </w:rPr>
                    <m:t>-</m:t>
                  </m:r>
                  <m:r>
                    <m:rPr>
                      <m:nor/>
                    </m:rPr>
                    <w:rPr>
                      <w:i/>
                      <w:iCs/>
                      <w:szCs w:val="16"/>
                      <w:lang w:val="en-US"/>
                    </w:rPr>
                    <m:t>i</m:t>
                  </m:r>
                </m:sub>
              </m:sSub>
            </m:e>
          </m:nary>
          <m:r>
            <w:rPr>
              <w:rFonts w:ascii="Cambria Math" w:hAnsi="Cambria Math"/>
              <w:szCs w:val="16"/>
              <w:lang w:val="en-US"/>
            </w:rPr>
            <m:t>+</m:t>
          </m:r>
          <m:nary>
            <m:naryPr>
              <m:chr m:val="∑"/>
              <m:limLoc m:val="undOvr"/>
              <m:supHide m:val="1"/>
              <m:ctrlPr>
                <w:rPr>
                  <w:rFonts w:ascii="Cambria Math" w:hAnsi="Cambria Math"/>
                  <w:i/>
                  <w:szCs w:val="16"/>
                  <w:lang w:val="fr-FR"/>
                </w:rPr>
              </m:ctrlPr>
            </m:naryPr>
            <m:sub>
              <m:r>
                <m:rPr>
                  <m:nor/>
                </m:rPr>
                <w:rPr>
                  <w:i/>
                  <w:iCs/>
                  <w:szCs w:val="16"/>
                  <w:lang w:val="en-US"/>
                </w:rPr>
                <m:t>i</m:t>
              </m:r>
              <m:r>
                <w:rPr>
                  <w:rFonts w:ascii="Cambria Math"/>
                  <w:szCs w:val="16"/>
                  <w:lang w:val="en-US"/>
                </w:rPr>
                <m:t>=</m:t>
              </m:r>
              <m:r>
                <m:rPr>
                  <m:nor/>
                </m:rPr>
                <w:rPr>
                  <w:i/>
                  <w:iCs/>
                  <w:szCs w:val="16"/>
                  <w:lang w:val="en-US"/>
                </w:rPr>
                <m:t>0</m:t>
              </m:r>
            </m:sub>
            <m:sup/>
            <m:e>
              <m:sSub>
                <m:sSubPr>
                  <m:ctrlPr>
                    <w:rPr>
                      <w:rFonts w:ascii="Cambria Math" w:hAnsi="Cambria Math"/>
                      <w:i/>
                      <w:szCs w:val="16"/>
                      <w:lang w:val="en-US"/>
                    </w:rPr>
                  </m:ctrlPr>
                </m:sSubPr>
                <m:e>
                  <m:r>
                    <m:rPr>
                      <m:nor/>
                    </m:rPr>
                    <w:rPr>
                      <w:i/>
                      <w:iCs/>
                      <w:szCs w:val="16"/>
                      <w:lang w:val="en-US"/>
                    </w:rPr>
                    <m:t>b</m:t>
                  </m:r>
                </m:e>
                <m:sub>
                  <m:r>
                    <m:rPr>
                      <m:nor/>
                    </m:rPr>
                    <w:rPr>
                      <w:i/>
                      <w:iCs/>
                      <w:szCs w:val="16"/>
                      <w:lang w:val="en-US"/>
                    </w:rPr>
                    <m:t>i</m:t>
                  </m:r>
                </m:sub>
              </m:sSub>
              <m:r>
                <w:rPr>
                  <w:rFonts w:ascii="Cambria Math" w:hAnsi="Cambria Math"/>
                  <w:szCs w:val="16"/>
                  <w:lang w:val="en-US"/>
                </w:rPr>
                <m:t>∙</m:t>
              </m:r>
              <m:sSub>
                <m:sSubPr>
                  <m:ctrlPr>
                    <w:rPr>
                      <w:rFonts w:ascii="Cambria Math" w:hAnsi="Cambria Math"/>
                      <w:i/>
                      <w:szCs w:val="16"/>
                      <w:lang w:val="en-US"/>
                    </w:rPr>
                  </m:ctrlPr>
                </m:sSubPr>
                <m:e>
                  <m:r>
                    <m:rPr>
                      <m:nor/>
                    </m:rPr>
                    <w:rPr>
                      <w:i/>
                      <w:iCs/>
                      <w:szCs w:val="16"/>
                      <w:lang w:val="en-US"/>
                    </w:rPr>
                    <m:t>m</m:t>
                  </m:r>
                </m:e>
                <m:sub>
                  <m:r>
                    <m:rPr>
                      <m:nor/>
                    </m:rPr>
                    <w:rPr>
                      <w:i/>
                      <w:iCs/>
                      <w:szCs w:val="16"/>
                      <w:lang w:val="en-US"/>
                    </w:rPr>
                    <m:t>t</m:t>
                  </m:r>
                  <m:r>
                    <w:rPr>
                      <w:rFonts w:ascii="Cambria Math" w:hAnsi="Cambria Math"/>
                      <w:szCs w:val="16"/>
                      <w:lang w:val="en-US"/>
                    </w:rPr>
                    <m:t>-</m:t>
                  </m:r>
                  <m:r>
                    <m:rPr>
                      <m:nor/>
                    </m:rPr>
                    <w:rPr>
                      <w:i/>
                      <w:iCs/>
                      <w:szCs w:val="16"/>
                      <w:lang w:val="en-US"/>
                    </w:rPr>
                    <m:t>i</m:t>
                  </m:r>
                </m:sub>
              </m:sSub>
            </m:e>
          </m:nary>
          <m:r>
            <w:rPr>
              <w:rFonts w:ascii="Cambria Math" w:hAnsi="Cambria Math"/>
              <w:szCs w:val="16"/>
              <w:lang w:val="en-US"/>
            </w:rPr>
            <m:t>+</m:t>
          </m:r>
          <m:nary>
            <m:naryPr>
              <m:chr m:val="∑"/>
              <m:limLoc m:val="undOvr"/>
              <m:supHide m:val="1"/>
              <m:ctrlPr>
                <w:rPr>
                  <w:rFonts w:ascii="Cambria Math" w:hAnsi="Cambria Math"/>
                  <w:i/>
                  <w:szCs w:val="16"/>
                  <w:lang w:val="fr-FR"/>
                </w:rPr>
              </m:ctrlPr>
            </m:naryPr>
            <m:sub>
              <m:r>
                <m:rPr>
                  <m:nor/>
                </m:rPr>
                <w:rPr>
                  <w:i/>
                  <w:iCs/>
                  <w:szCs w:val="16"/>
                  <w:lang w:val="en-US"/>
                </w:rPr>
                <m:t>i</m:t>
              </m:r>
              <m:r>
                <w:rPr>
                  <w:rFonts w:ascii="Cambria Math"/>
                  <w:szCs w:val="16"/>
                  <w:lang w:val="en-US"/>
                </w:rPr>
                <m:t>=</m:t>
              </m:r>
              <m:r>
                <m:rPr>
                  <m:nor/>
                </m:rPr>
                <w:rPr>
                  <w:i/>
                  <w:iCs/>
                  <w:szCs w:val="16"/>
                  <w:lang w:val="en-US"/>
                </w:rPr>
                <m:t>0</m:t>
              </m:r>
            </m:sub>
            <m:sup/>
            <m:e>
              <m:sSub>
                <m:sSubPr>
                  <m:ctrlPr>
                    <w:rPr>
                      <w:rFonts w:ascii="Cambria Math" w:hAnsi="Cambria Math"/>
                      <w:i/>
                      <w:szCs w:val="16"/>
                      <w:lang w:val="en-US"/>
                    </w:rPr>
                  </m:ctrlPr>
                </m:sSubPr>
                <m:e>
                  <m:r>
                    <m:rPr>
                      <m:nor/>
                    </m:rPr>
                    <w:rPr>
                      <w:i/>
                      <w:iCs/>
                      <w:szCs w:val="16"/>
                      <w:lang w:val="en-US"/>
                    </w:rPr>
                    <m:t>h</m:t>
                  </m:r>
                </m:e>
                <m:sub>
                  <m:r>
                    <m:rPr>
                      <m:nor/>
                    </m:rPr>
                    <w:rPr>
                      <w:i/>
                      <w:iCs/>
                      <w:szCs w:val="16"/>
                      <w:lang w:val="en-US"/>
                    </w:rPr>
                    <m:t>i</m:t>
                  </m:r>
                </m:sub>
              </m:sSub>
              <m:r>
                <w:rPr>
                  <w:rFonts w:ascii="Cambria Math" w:hAnsi="Cambria Math"/>
                  <w:szCs w:val="16"/>
                  <w:lang w:val="en-US"/>
                </w:rPr>
                <m:t>∙</m:t>
              </m:r>
              <m:sSub>
                <m:sSubPr>
                  <m:ctrlPr>
                    <w:rPr>
                      <w:rFonts w:ascii="Cambria Math" w:hAnsi="Cambria Math"/>
                      <w:i/>
                      <w:szCs w:val="16"/>
                      <w:lang w:val="en-US"/>
                    </w:rPr>
                  </m:ctrlPr>
                </m:sSubPr>
                <m:e>
                  <m:r>
                    <m:rPr>
                      <m:nor/>
                    </m:rPr>
                    <w:rPr>
                      <w:i/>
                      <w:iCs/>
                      <w:szCs w:val="16"/>
                      <w:lang w:val="en-US"/>
                    </w:rPr>
                    <m:t>z</m:t>
                  </m:r>
                </m:e>
                <m:sub>
                  <m:r>
                    <m:rPr>
                      <m:nor/>
                    </m:rPr>
                    <w:rPr>
                      <w:i/>
                      <w:iCs/>
                      <w:szCs w:val="16"/>
                      <w:lang w:val="en-US"/>
                    </w:rPr>
                    <m:t>t</m:t>
                  </m:r>
                  <m:r>
                    <w:rPr>
                      <w:rFonts w:ascii="Cambria Math" w:hAnsi="Cambria Math"/>
                      <w:szCs w:val="16"/>
                      <w:lang w:val="en-US"/>
                    </w:rPr>
                    <m:t>-</m:t>
                  </m:r>
                  <m:r>
                    <m:rPr>
                      <m:nor/>
                    </m:rPr>
                    <w:rPr>
                      <w:i/>
                      <w:iCs/>
                      <w:szCs w:val="16"/>
                      <w:lang w:val="en-US"/>
                    </w:rPr>
                    <m:t>i</m:t>
                  </m:r>
                </m:sub>
              </m:sSub>
            </m:e>
          </m:nary>
          <m:r>
            <w:rPr>
              <w:rFonts w:ascii="Cambria Math" w:hAnsi="Cambria Math"/>
              <w:szCs w:val="16"/>
              <w:lang w:val="en-US"/>
            </w:rPr>
            <m:t>+</m:t>
          </m:r>
          <m:sSub>
            <m:sSubPr>
              <m:ctrlPr>
                <w:rPr>
                  <w:rFonts w:ascii="Cambria Math" w:hAnsi="Cambria Math"/>
                  <w:i/>
                  <w:szCs w:val="16"/>
                  <w:lang w:val="en-US"/>
                </w:rPr>
              </m:ctrlPr>
            </m:sSubPr>
            <m:e>
              <m:r>
                <m:rPr>
                  <m:nor/>
                </m:rPr>
                <w:rPr>
                  <w:i/>
                  <w:iCs/>
                  <w:szCs w:val="16"/>
                  <w:lang w:val="en-US"/>
                </w:rPr>
                <m:t>u</m:t>
              </m:r>
            </m:e>
            <m:sub>
              <m:r>
                <m:rPr>
                  <m:nor/>
                </m:rPr>
                <w:rPr>
                  <w:i/>
                  <w:iCs/>
                  <w:szCs w:val="16"/>
                  <w:lang w:val="en-US"/>
                </w:rPr>
                <m:t>t</m:t>
              </m:r>
            </m:sub>
          </m:sSub>
          <m:r>
            <m:rPr>
              <m:sty m:val="p"/>
            </m:rPr>
            <w:rPr>
              <w:szCs w:val="16"/>
              <w:lang w:val="en-US"/>
            </w:rPr>
            <w:br/>
          </m:r>
        </m:oMath>
      </m:oMathPara>
      <w:r w:rsidR="005C393F" w:rsidRPr="005C393F">
        <w:rPr>
          <w:szCs w:val="16"/>
          <w:lang w:val="en-US"/>
        </w:rPr>
        <w:t xml:space="preserve">where </w:t>
      </w:r>
      <m:oMath>
        <m:sSubSup>
          <m:sSubSupPr>
            <m:ctrlPr>
              <w:rPr>
                <w:rFonts w:ascii="Cambria Math" w:hAnsi="Cambria Math"/>
                <w:i/>
                <w:szCs w:val="16"/>
                <w:lang w:val="en-US"/>
              </w:rPr>
            </m:ctrlPr>
          </m:sSubSupPr>
          <m:e>
            <m:r>
              <m:rPr>
                <m:nor/>
              </m:rPr>
              <w:rPr>
                <w:i/>
                <w:iCs/>
                <w:szCs w:val="16"/>
                <w:lang w:val="en-US"/>
              </w:rPr>
              <m:t>y</m:t>
            </m:r>
          </m:e>
          <m:sub>
            <m:r>
              <m:rPr>
                <m:nor/>
              </m:rPr>
              <w:rPr>
                <w:i/>
                <w:iCs/>
                <w:szCs w:val="16"/>
                <w:lang w:val="en-US"/>
              </w:rPr>
              <m:t>t</m:t>
            </m:r>
          </m:sub>
          <m:sup>
            <m:r>
              <m:rPr>
                <m:nor/>
              </m:rPr>
              <w:rPr>
                <w:i/>
                <w:iCs/>
                <w:szCs w:val="16"/>
                <w:lang w:val="en-US"/>
              </w:rPr>
              <m:t>n</m:t>
            </m:r>
          </m:sup>
        </m:sSubSup>
      </m:oMath>
      <w:r w:rsidR="005C393F" w:rsidRPr="005C393F">
        <w:rPr>
          <w:rFonts w:eastAsiaTheme="minorEastAsia"/>
          <w:szCs w:val="16"/>
          <w:lang w:val="en-US"/>
        </w:rPr>
        <w:t xml:space="preserve"> denotes the log of nominal income, equal to the sum of the logs of output and the price level, </w:t>
      </w:r>
      <m:oMath>
        <m:r>
          <m:rPr>
            <m:nor/>
          </m:rPr>
          <w:rPr>
            <w:i/>
            <w:iCs/>
            <w:szCs w:val="16"/>
            <w:lang w:val="en-US"/>
          </w:rPr>
          <m:t>A</m:t>
        </m:r>
      </m:oMath>
      <w:r w:rsidR="005C393F" w:rsidRPr="005C393F">
        <w:rPr>
          <w:rFonts w:eastAsiaTheme="minorEastAsia"/>
          <w:iCs/>
          <w:szCs w:val="16"/>
          <w:lang w:val="en-US"/>
        </w:rPr>
        <w:t xml:space="preserve"> is the measure of autonomous expenditures, and </w:t>
      </w:r>
      <m:oMath>
        <m:r>
          <m:rPr>
            <m:nor/>
          </m:rPr>
          <w:rPr>
            <w:i/>
            <w:iCs/>
            <w:szCs w:val="16"/>
            <w:lang w:val="en-US"/>
          </w:rPr>
          <m:t>m</m:t>
        </m:r>
      </m:oMath>
      <w:r w:rsidR="005C393F" w:rsidRPr="005C393F">
        <w:rPr>
          <w:rFonts w:eastAsiaTheme="minorEastAsia"/>
          <w:iCs/>
          <w:szCs w:val="16"/>
          <w:lang w:val="en-US"/>
        </w:rPr>
        <w:t xml:space="preserve"> is a monetary aggregate; </w:t>
      </w:r>
      <m:oMath>
        <m:r>
          <m:rPr>
            <m:nor/>
          </m:rPr>
          <w:rPr>
            <w:i/>
            <w:iCs/>
            <w:szCs w:val="16"/>
            <w:lang w:val="en-US"/>
          </w:rPr>
          <m:t>z</m:t>
        </m:r>
      </m:oMath>
      <w:r w:rsidR="005C393F" w:rsidRPr="005C393F">
        <w:rPr>
          <w:rFonts w:eastAsiaTheme="minorEastAsia"/>
          <w:iCs/>
          <w:szCs w:val="16"/>
          <w:lang w:val="en-US"/>
        </w:rPr>
        <w:t xml:space="preserve"> can be thought of as a vector of other variables relevant for explaining nominal income fluctuations.</w:t>
      </w:r>
      <w:r w:rsidR="005C393F">
        <w:rPr>
          <w:rFonts w:eastAsiaTheme="minorEastAsia"/>
          <w:iCs/>
          <w:szCs w:val="16"/>
          <w:lang w:val="en-US"/>
        </w:rPr>
        <w:t xml:space="preserve"> The use of this type of equations for policy analysis was promoted by </w:t>
      </w:r>
      <w:proofErr w:type="gramStart"/>
      <w:r w:rsidR="005C393F">
        <w:rPr>
          <w:rFonts w:eastAsiaTheme="minorEastAsia"/>
          <w:iCs/>
          <w:szCs w:val="16"/>
          <w:lang w:val="en-US"/>
        </w:rPr>
        <w:t>a number of</w:t>
      </w:r>
      <w:proofErr w:type="gramEnd"/>
      <w:r w:rsidR="005C393F">
        <w:rPr>
          <w:rFonts w:eastAsiaTheme="minorEastAsia"/>
          <w:iCs/>
          <w:szCs w:val="16"/>
          <w:lang w:val="en-US"/>
        </w:rPr>
        <w:t xml:space="preserve"> economists at the Federal Reserve Bank of St. Louis, so regressions of nominal income on money are often called </w:t>
      </w:r>
      <w:r w:rsidR="005C393F">
        <w:rPr>
          <w:rFonts w:eastAsiaTheme="minorEastAsia"/>
          <w:i/>
          <w:szCs w:val="16"/>
          <w:lang w:val="en-US"/>
        </w:rPr>
        <w:t>St. Louis equations</w:t>
      </w:r>
      <w:r w:rsidR="005C393F">
        <w:rPr>
          <w:rFonts w:eastAsiaTheme="minorEastAsia"/>
          <w:iCs/>
          <w:szCs w:val="16"/>
          <w:lang w:val="en-US"/>
        </w:rPr>
        <w:t>.</w:t>
      </w:r>
    </w:p>
    <w:p w14:paraId="17E768BC" w14:textId="2FDD3EF1" w:rsidR="005C393F" w:rsidRDefault="005C393F">
      <w:pPr>
        <w:pStyle w:val="Textonotapie"/>
        <w:rPr>
          <w:lang w:val="en-US"/>
        </w:rPr>
      </w:pPr>
      <w:r w:rsidRPr="005C393F">
        <w:rPr>
          <w:rFonts w:eastAsiaTheme="minorEastAsia"/>
          <w:iCs/>
          <w:smallCaps/>
          <w:szCs w:val="16"/>
          <w:lang w:val="en-US"/>
        </w:rPr>
        <w:t>Friedman</w:t>
      </w:r>
      <w:r w:rsidRPr="005C393F">
        <w:rPr>
          <w:rFonts w:eastAsiaTheme="minorEastAsia"/>
          <w:iCs/>
          <w:szCs w:val="16"/>
          <w:lang w:val="en-US"/>
        </w:rPr>
        <w:t xml:space="preserve"> and </w:t>
      </w:r>
      <w:r w:rsidRPr="005C393F">
        <w:rPr>
          <w:rFonts w:eastAsiaTheme="minorEastAsia"/>
          <w:iCs/>
          <w:smallCaps/>
          <w:szCs w:val="16"/>
          <w:lang w:val="en-US"/>
        </w:rPr>
        <w:t>Meiselman</w:t>
      </w:r>
      <w:r w:rsidRPr="005C393F">
        <w:rPr>
          <w:rFonts w:eastAsiaTheme="minorEastAsia"/>
          <w:iCs/>
          <w:szCs w:val="16"/>
          <w:lang w:val="en-US"/>
        </w:rPr>
        <w:t xml:space="preserve"> reported finding a much more stable and statistically significant relationship between output and money than between output and their measure of autonomous expenditures. In general, that could not reject the hypothesis that the </w:t>
      </w:r>
      <m:oMath>
        <m:sSub>
          <m:sSubPr>
            <m:ctrlPr>
              <w:rPr>
                <w:rFonts w:ascii="Cambria Math" w:hAnsi="Cambria Math"/>
                <w:i/>
                <w:szCs w:val="16"/>
                <w:lang w:val="en-US"/>
              </w:rPr>
            </m:ctrlPr>
          </m:sSubPr>
          <m:e>
            <m:r>
              <m:rPr>
                <m:nor/>
              </m:rPr>
              <w:rPr>
                <w:i/>
                <w:iCs/>
                <w:szCs w:val="16"/>
                <w:lang w:val="en-US"/>
              </w:rPr>
              <m:t>a</m:t>
            </m:r>
          </m:e>
          <m:sub>
            <m:r>
              <m:rPr>
                <m:nor/>
              </m:rPr>
              <w:rPr>
                <w:i/>
                <w:iCs/>
                <w:szCs w:val="16"/>
                <w:lang w:val="en-US"/>
              </w:rPr>
              <m:t>i</m:t>
            </m:r>
          </m:sub>
        </m:sSub>
      </m:oMath>
      <w:r w:rsidRPr="005C393F">
        <w:rPr>
          <w:rFonts w:eastAsiaTheme="minorEastAsia"/>
          <w:szCs w:val="16"/>
          <w:lang w:val="en-US"/>
        </w:rPr>
        <w:t xml:space="preserve"> coefficients were zero, while the </w:t>
      </w:r>
      <m:oMath>
        <m:sSub>
          <m:sSubPr>
            <m:ctrlPr>
              <w:rPr>
                <w:rFonts w:ascii="Cambria Math" w:hAnsi="Cambria Math"/>
                <w:i/>
                <w:szCs w:val="16"/>
                <w:lang w:val="en-US"/>
              </w:rPr>
            </m:ctrlPr>
          </m:sSubPr>
          <m:e>
            <m:r>
              <m:rPr>
                <m:nor/>
              </m:rPr>
              <w:rPr>
                <w:i/>
                <w:iCs/>
                <w:szCs w:val="16"/>
                <w:lang w:val="en-US"/>
              </w:rPr>
              <m:t>b</m:t>
            </m:r>
          </m:e>
          <m:sub>
            <m:r>
              <m:rPr>
                <m:nor/>
              </m:rPr>
              <w:rPr>
                <w:i/>
                <w:iCs/>
                <w:szCs w:val="16"/>
                <w:lang w:val="en-US"/>
              </w:rPr>
              <m:t>i</m:t>
            </m:r>
          </m:sub>
        </m:sSub>
      </m:oMath>
      <w:r w:rsidRPr="005C393F">
        <w:rPr>
          <w:rFonts w:eastAsiaTheme="minorEastAsia"/>
          <w:szCs w:val="16"/>
          <w:lang w:val="en-US"/>
        </w:rPr>
        <w:t xml:space="preserve"> coefficients were always statistically significant.</w:t>
      </w:r>
      <w:r>
        <w:rPr>
          <w:szCs w:val="16"/>
          <w:lang w:val="en-US"/>
        </w:rPr>
        <w:t xml:space="preserve"> The impact of money on nominal income was estimated to be quite strong, and </w:t>
      </w:r>
      <w:r>
        <w:rPr>
          <w:smallCaps/>
          <w:szCs w:val="16"/>
          <w:lang w:val="en-US"/>
        </w:rPr>
        <w:t>Andersen</w:t>
      </w:r>
      <w:r>
        <w:rPr>
          <w:szCs w:val="16"/>
          <w:lang w:val="en-US"/>
        </w:rPr>
        <w:t xml:space="preserve"> and </w:t>
      </w:r>
      <w:r>
        <w:rPr>
          <w:smallCaps/>
          <w:szCs w:val="16"/>
          <w:lang w:val="en-US"/>
        </w:rPr>
        <w:t xml:space="preserve">Jordan </w:t>
      </w:r>
      <w:r w:rsidRPr="005C393F">
        <w:rPr>
          <w:lang w:val="en-US"/>
        </w:rPr>
        <w:t>(</w:t>
      </w:r>
      <w:r>
        <w:rPr>
          <w:lang w:val="en-US"/>
        </w:rPr>
        <w:t>1968) concluded that this finding suggested monetary policy should be used to promote economic stabilization.</w:t>
      </w:r>
    </w:p>
    <w:p w14:paraId="7057153A" w14:textId="6A3CB2A1" w:rsidR="005C393F" w:rsidRPr="005C393F" w:rsidRDefault="005C393F">
      <w:pPr>
        <w:pStyle w:val="Textonotapie"/>
        <w:rPr>
          <w:lang w:val="en-US"/>
        </w:rPr>
      </w:pPr>
      <w:r>
        <w:rPr>
          <w:smallCaps/>
          <w:lang w:val="en-US"/>
        </w:rPr>
        <w:t>Benjamin Morton Friedman</w:t>
      </w:r>
      <w:r>
        <w:rPr>
          <w:lang w:val="en-US"/>
        </w:rPr>
        <w:t xml:space="preserve"> (1977) argued that updated estimates of the St. Louis equation did yield a role for fiscal policy although the statistical reliability of this finding was questioned by </w:t>
      </w:r>
      <w:r>
        <w:rPr>
          <w:smallCaps/>
          <w:lang w:val="en-US"/>
        </w:rPr>
        <w:t>Carlson</w:t>
      </w:r>
      <w:r>
        <w:rPr>
          <w:lang w:val="en-US"/>
        </w:rPr>
        <w:t xml:space="preserve"> (1978)</w:t>
      </w:r>
      <w:r w:rsidR="00C14747">
        <w:rPr>
          <w:lang w:val="en-US"/>
        </w:rPr>
        <w:t>.</w:t>
      </w:r>
    </w:p>
  </w:footnote>
  <w:footnote w:id="40">
    <w:p w14:paraId="17757A06" w14:textId="160042BA" w:rsidR="00FD719A" w:rsidRPr="00FD719A" w:rsidRDefault="00FD719A">
      <w:pPr>
        <w:pStyle w:val="Textonotapie"/>
        <w:rPr>
          <w:lang w:val="fr-FR"/>
        </w:rPr>
      </w:pPr>
      <w:r>
        <w:rPr>
          <w:rStyle w:val="Refdenotaalpie"/>
        </w:rPr>
        <w:footnoteRef/>
      </w:r>
      <w:r w:rsidRPr="00694269">
        <w:rPr>
          <w:lang w:val="en-US"/>
        </w:rPr>
        <w:t xml:space="preserve"> Blanchard, O. (01/2023). </w:t>
      </w:r>
      <w:r w:rsidRPr="00E252FE">
        <w:rPr>
          <w:i/>
          <w:iCs/>
          <w:lang w:val="en-US"/>
        </w:rPr>
        <w:t>Secular stagnation is not over</w:t>
      </w:r>
      <w:r w:rsidRPr="00E252FE">
        <w:rPr>
          <w:lang w:val="en-US"/>
        </w:rPr>
        <w:t xml:space="preserve">. </w:t>
      </w:r>
      <w:r w:rsidRPr="00694269">
        <w:rPr>
          <w:lang w:val="fr-FR"/>
        </w:rPr>
        <w:t xml:space="preserve">PIIE. </w:t>
      </w:r>
      <w:r>
        <w:fldChar w:fldCharType="begin"/>
      </w:r>
      <w:r w:rsidRPr="0039484C">
        <w:rPr>
          <w:lang w:val="fr-FR"/>
        </w:rPr>
        <w:instrText>HYPERLINK "https://www.piie.com/blogs/realtime-economics/secular-stagnation-not-over"</w:instrText>
      </w:r>
      <w:r>
        <w:fldChar w:fldCharType="separate"/>
      </w:r>
      <w:r w:rsidRPr="00FD719A">
        <w:rPr>
          <w:rStyle w:val="Hipervnculo"/>
          <w:lang w:val="fr-FR"/>
        </w:rPr>
        <w:t>https://www.piie.com/blogs/realtime-economics/secular-stagnation-not-over</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C4DB4" w:rsidRPr="00C44422" w14:paraId="6AF63422" w14:textId="77777777" w:rsidTr="00585C78">
      <w:trPr>
        <w:trHeight w:val="136"/>
        <w:jc w:val="center"/>
      </w:trPr>
      <w:bookmarkStart w:id="134" w:name="_Hlk72149218" w:displacedByCustomXml="next"/>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6C8EA81" w14:textId="34C8FF20" w:rsidR="008C4DB4" w:rsidRPr="00C44422" w:rsidRDefault="00CF2220" w:rsidP="00585C78">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3.A.38</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34D90D1D" w14:textId="72847EFD" w:rsidR="008C4DB4" w:rsidRPr="00C44422" w:rsidRDefault="00353222" w:rsidP="00585C78">
              <w:pPr>
                <w:pStyle w:val="Encabezado"/>
                <w:spacing w:after="0"/>
                <w:ind w:right="-110"/>
                <w:contextualSpacing/>
                <w:jc w:val="center"/>
                <w:rPr>
                  <w:i/>
                  <w:iCs/>
                  <w:color w:val="5F2987"/>
                  <w:sz w:val="18"/>
                  <w:szCs w:val="18"/>
                </w:rPr>
              </w:pPr>
              <w:r>
                <w:rPr>
                  <w:i/>
                  <w:iCs/>
                  <w:color w:val="5F2987"/>
                  <w:sz w:val="18"/>
                  <w:szCs w:val="18"/>
                </w:rPr>
                <w:t>La política fiscal: Efectos sobre el crecimiento económico y el ahorro.</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5D8D87F" w14:textId="77777777" w:rsidR="008C4DB4" w:rsidRPr="00C44422" w:rsidRDefault="008C4DB4" w:rsidP="00585C78">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34"/>
  </w:tbl>
  <w:p w14:paraId="5107D08D" w14:textId="77777777" w:rsidR="00044055" w:rsidRPr="00DD2A3D" w:rsidRDefault="00044055" w:rsidP="003013DE">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D2A3D" w:rsidRPr="00C44422" w14:paraId="324145A6" w14:textId="77777777" w:rsidTr="00585C78">
      <w:trPr>
        <w:trHeight w:val="136"/>
        <w:jc w:val="center"/>
      </w:trPr>
      <w:sdt>
        <w:sdtPr>
          <w:rPr>
            <w:b/>
            <w:bCs/>
            <w:i/>
            <w:iCs/>
            <w:caps/>
            <w:color w:val="5F2987"/>
            <w:sz w:val="18"/>
            <w:szCs w:val="18"/>
          </w:rPr>
          <w:alias w:val="Title"/>
          <w:tag w:val=""/>
          <w:id w:val="-192047490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F142298" w14:textId="2618CEE7" w:rsidR="00DD2A3D" w:rsidRPr="00C44422" w:rsidRDefault="00CF2220" w:rsidP="003013DE">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3.A.38</w:t>
              </w:r>
            </w:p>
          </w:tc>
        </w:sdtContent>
      </w:sdt>
      <w:tc>
        <w:tcPr>
          <w:tcW w:w="7088" w:type="dxa"/>
          <w:vAlign w:val="center"/>
        </w:tcPr>
        <w:sdt>
          <w:sdtPr>
            <w:rPr>
              <w:i/>
              <w:iCs/>
              <w:color w:val="5F2987"/>
              <w:sz w:val="18"/>
              <w:szCs w:val="18"/>
            </w:rPr>
            <w:alias w:val="Subject"/>
            <w:tag w:val=""/>
            <w:id w:val="1012805422"/>
            <w:dataBinding w:prefixMappings="xmlns:ns0='http://purl.org/dc/elements/1.1/' xmlns:ns1='http://schemas.openxmlformats.org/package/2006/metadata/core-properties' " w:xpath="/ns1:coreProperties[1]/ns0:subject[1]" w:storeItemID="{6C3C8BC8-F283-45AE-878A-BAB7291924A1}"/>
            <w:text/>
          </w:sdtPr>
          <w:sdtContent>
            <w:p w14:paraId="627FF643" w14:textId="481F9CDE" w:rsidR="00DD2A3D" w:rsidRPr="00C44422" w:rsidRDefault="00353222" w:rsidP="003013DE">
              <w:pPr>
                <w:pStyle w:val="Encabezado"/>
                <w:spacing w:after="0"/>
                <w:ind w:right="-110"/>
                <w:contextualSpacing/>
                <w:jc w:val="center"/>
                <w:rPr>
                  <w:i/>
                  <w:iCs/>
                  <w:color w:val="5F2987"/>
                  <w:sz w:val="18"/>
                  <w:szCs w:val="18"/>
                </w:rPr>
              </w:pPr>
              <w:r>
                <w:rPr>
                  <w:i/>
                  <w:iCs/>
                  <w:color w:val="5F2987"/>
                  <w:sz w:val="18"/>
                  <w:szCs w:val="18"/>
                </w:rPr>
                <w:t>La política fiscal: Efectos sobre el crecimiento económico y el ahorro.</w:t>
              </w:r>
            </w:p>
          </w:sdtContent>
        </w:sdt>
      </w:tc>
      <w:sdt>
        <w:sdtPr>
          <w:rPr>
            <w:b/>
            <w:bCs/>
            <w:i/>
            <w:iCs/>
            <w:color w:val="5F2987"/>
            <w:spacing w:val="-6"/>
            <w:sz w:val="18"/>
            <w:szCs w:val="18"/>
          </w:rPr>
          <w:alias w:val="Author"/>
          <w:tag w:val=""/>
          <w:id w:val="1246605198"/>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62174865" w14:textId="77777777" w:rsidR="00DD2A3D" w:rsidRPr="00C44422" w:rsidRDefault="00DD2A3D" w:rsidP="003013DE">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5C1BB30" w14:textId="77777777" w:rsidR="008274D7" w:rsidRPr="004C465C" w:rsidRDefault="008274D7" w:rsidP="003013DE">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DD2A3D" w:rsidRPr="00BE1B62" w14:paraId="28917453" w14:textId="77777777" w:rsidTr="00793538">
      <w:tc>
        <w:tcPr>
          <w:tcW w:w="3261" w:type="dxa"/>
          <w:tcBorders>
            <w:bottom w:val="thickThinSmallGap" w:sz="12" w:space="0" w:color="5F2987"/>
          </w:tcBorders>
        </w:tcPr>
        <w:p w14:paraId="72027350" w14:textId="54B5A491" w:rsidR="00DD2A3D" w:rsidRPr="00BE1B62" w:rsidRDefault="00DD2A3D" w:rsidP="003013DE">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8377CE">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630EC2C4" w14:textId="77777777" w:rsidR="00DD2A3D" w:rsidRPr="00BE1B62" w:rsidRDefault="00DD2A3D" w:rsidP="003013DE">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2050413745"/>
          <w:placeholder>
            <w:docPart w:val="EE4014C2F9EF4997AC06FC5CCEA1EC9B"/>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852B909" w14:textId="72909DEC" w:rsidR="00DD2A3D" w:rsidRPr="00BE1B62" w:rsidRDefault="00CF2220" w:rsidP="003013DE">
              <w:pPr>
                <w:pStyle w:val="Encabezado"/>
                <w:spacing w:after="0"/>
                <w:jc w:val="right"/>
                <w:rPr>
                  <w:i/>
                  <w:iCs/>
                  <w:color w:val="5F2987"/>
                  <w:spacing w:val="-6"/>
                  <w:sz w:val="18"/>
                  <w:szCs w:val="18"/>
                </w:rPr>
              </w:pPr>
              <w:r>
                <w:rPr>
                  <w:i/>
                  <w:iCs/>
                  <w:color w:val="5F2987"/>
                  <w:spacing w:val="-6"/>
                  <w:sz w:val="20"/>
                  <w:szCs w:val="20"/>
                </w:rPr>
                <w:t>3.A.38</w:t>
              </w:r>
            </w:p>
          </w:tc>
        </w:sdtContent>
      </w:sdt>
    </w:tr>
  </w:tbl>
  <w:p w14:paraId="6F2856C3" w14:textId="77777777" w:rsidR="00DD2A3D" w:rsidRPr="00C80BBD" w:rsidRDefault="00DD2A3D" w:rsidP="003013DE">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0EC003FB"/>
    <w:multiLevelType w:val="hybridMultilevel"/>
    <w:tmpl w:val="F8D23604"/>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DB600AC"/>
    <w:multiLevelType w:val="hybridMultilevel"/>
    <w:tmpl w:val="68723BC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0742819"/>
    <w:multiLevelType w:val="hybridMultilevel"/>
    <w:tmpl w:val="505AF2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54215F"/>
    <w:multiLevelType w:val="hybridMultilevel"/>
    <w:tmpl w:val="E13E91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2EA94FC0"/>
    <w:multiLevelType w:val="hybridMultilevel"/>
    <w:tmpl w:val="328219BA"/>
    <w:lvl w:ilvl="0" w:tplc="E64EED1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6E242D8"/>
    <w:multiLevelType w:val="hybridMultilevel"/>
    <w:tmpl w:val="D0F287F4"/>
    <w:lvl w:ilvl="0" w:tplc="46A6BF6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6F22274"/>
    <w:multiLevelType w:val="hybridMultilevel"/>
    <w:tmpl w:val="748A3B72"/>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0FB7C1A"/>
    <w:multiLevelType w:val="multilevel"/>
    <w:tmpl w:val="0809001D"/>
    <w:numStyleLink w:val="Lista1"/>
  </w:abstractNum>
  <w:abstractNum w:abstractNumId="26"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CC4DD2"/>
    <w:multiLevelType w:val="hybridMultilevel"/>
    <w:tmpl w:val="C200276C"/>
    <w:lvl w:ilvl="0" w:tplc="3D24D796">
      <w:start w:val="1"/>
      <w:numFmt w:val="decimal"/>
      <w:lvlText w:val="%1)"/>
      <w:lvlJc w:val="righ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9" w15:restartNumberingAfterBreak="0">
    <w:nsid w:val="636D0E5C"/>
    <w:multiLevelType w:val="hybridMultilevel"/>
    <w:tmpl w:val="118EB5E2"/>
    <w:lvl w:ilvl="0" w:tplc="E31C4A7E">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0"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810199"/>
    <w:multiLevelType w:val="hybridMultilevel"/>
    <w:tmpl w:val="A58203DA"/>
    <w:lvl w:ilvl="0" w:tplc="3FAC120A">
      <w:start w:val="1"/>
      <w:numFmt w:val="lowerLetter"/>
      <w:lvlText w:val="%1."/>
      <w:lvlJc w:val="lef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51348BF"/>
    <w:multiLevelType w:val="hybridMultilevel"/>
    <w:tmpl w:val="A0E63C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0D60538"/>
    <w:multiLevelType w:val="hybridMultilevel"/>
    <w:tmpl w:val="78E44974"/>
    <w:lvl w:ilvl="0" w:tplc="E8CC5CFC">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6D762E"/>
    <w:multiLevelType w:val="hybridMultilevel"/>
    <w:tmpl w:val="14D6A1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991644443">
    <w:abstractNumId w:val="11"/>
  </w:num>
  <w:num w:numId="2" w16cid:durableId="279260380">
    <w:abstractNumId w:val="39"/>
  </w:num>
  <w:num w:numId="3" w16cid:durableId="1219511331">
    <w:abstractNumId w:val="18"/>
  </w:num>
  <w:num w:numId="4" w16cid:durableId="949972898">
    <w:abstractNumId w:val="33"/>
  </w:num>
  <w:num w:numId="5" w16cid:durableId="1847592248">
    <w:abstractNumId w:val="19"/>
  </w:num>
  <w:num w:numId="6" w16cid:durableId="1220433669">
    <w:abstractNumId w:val="24"/>
  </w:num>
  <w:num w:numId="7" w16cid:durableId="259335215">
    <w:abstractNumId w:val="10"/>
  </w:num>
  <w:num w:numId="8" w16cid:durableId="1250575160">
    <w:abstractNumId w:val="13"/>
  </w:num>
  <w:num w:numId="9" w16cid:durableId="607086410">
    <w:abstractNumId w:val="31"/>
  </w:num>
  <w:num w:numId="10" w16cid:durableId="1141996935">
    <w:abstractNumId w:val="21"/>
  </w:num>
  <w:num w:numId="11" w16cid:durableId="1998533263">
    <w:abstractNumId w:val="17"/>
  </w:num>
  <w:num w:numId="12" w16cid:durableId="404449545">
    <w:abstractNumId w:val="12"/>
  </w:num>
  <w:num w:numId="13" w16cid:durableId="921916112">
    <w:abstractNumId w:val="10"/>
    <w:lvlOverride w:ilvl="0">
      <w:startOverride w:val="1"/>
    </w:lvlOverride>
  </w:num>
  <w:num w:numId="14" w16cid:durableId="1916744374">
    <w:abstractNumId w:val="35"/>
  </w:num>
  <w:num w:numId="15" w16cid:durableId="1885949515">
    <w:abstractNumId w:val="32"/>
  </w:num>
  <w:num w:numId="16" w16cid:durableId="860319326">
    <w:abstractNumId w:val="28"/>
  </w:num>
  <w:num w:numId="17" w16cid:durableId="2143688427">
    <w:abstractNumId w:val="29"/>
  </w:num>
  <w:num w:numId="18" w16cid:durableId="1421101796">
    <w:abstractNumId w:val="34"/>
  </w:num>
  <w:num w:numId="19" w16cid:durableId="1684622873">
    <w:abstractNumId w:val="36"/>
  </w:num>
  <w:num w:numId="20" w16cid:durableId="1382902932">
    <w:abstractNumId w:val="40"/>
  </w:num>
  <w:num w:numId="21" w16cid:durableId="1032268490">
    <w:abstractNumId w:val="16"/>
  </w:num>
  <w:num w:numId="22" w16cid:durableId="1235317996">
    <w:abstractNumId w:val="27"/>
  </w:num>
  <w:num w:numId="23" w16cid:durableId="1605263727">
    <w:abstractNumId w:val="25"/>
  </w:num>
  <w:num w:numId="24" w16cid:durableId="967931046">
    <w:abstractNumId w:val="9"/>
  </w:num>
  <w:num w:numId="25" w16cid:durableId="1308977213">
    <w:abstractNumId w:val="7"/>
  </w:num>
  <w:num w:numId="26" w16cid:durableId="1251353000">
    <w:abstractNumId w:val="6"/>
  </w:num>
  <w:num w:numId="27" w16cid:durableId="1722633072">
    <w:abstractNumId w:val="5"/>
  </w:num>
  <w:num w:numId="28" w16cid:durableId="1560481958">
    <w:abstractNumId w:val="4"/>
  </w:num>
  <w:num w:numId="29" w16cid:durableId="1426683119">
    <w:abstractNumId w:val="8"/>
  </w:num>
  <w:num w:numId="30" w16cid:durableId="1263221785">
    <w:abstractNumId w:val="3"/>
  </w:num>
  <w:num w:numId="31" w16cid:durableId="1262645619">
    <w:abstractNumId w:val="2"/>
  </w:num>
  <w:num w:numId="32" w16cid:durableId="212619671">
    <w:abstractNumId w:val="1"/>
  </w:num>
  <w:num w:numId="33" w16cid:durableId="1380321413">
    <w:abstractNumId w:val="0"/>
  </w:num>
  <w:num w:numId="34" w16cid:durableId="228155967">
    <w:abstractNumId w:val="38"/>
  </w:num>
  <w:num w:numId="35" w16cid:durableId="1442412375">
    <w:abstractNumId w:val="23"/>
  </w:num>
  <w:num w:numId="36" w16cid:durableId="766539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33829503">
    <w:abstractNumId w:val="26"/>
  </w:num>
  <w:num w:numId="38" w16cid:durableId="1826584356">
    <w:abstractNumId w:val="20"/>
  </w:num>
  <w:num w:numId="39" w16cid:durableId="319768831">
    <w:abstractNumId w:val="22"/>
  </w:num>
  <w:num w:numId="40" w16cid:durableId="611933682">
    <w:abstractNumId w:val="14"/>
  </w:num>
  <w:num w:numId="41" w16cid:durableId="677731607">
    <w:abstractNumId w:val="37"/>
  </w:num>
  <w:num w:numId="42" w16cid:durableId="963736882">
    <w:abstractNumId w:val="30"/>
  </w:num>
  <w:num w:numId="43" w16cid:durableId="1109205374">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B07"/>
    <w:rsid w:val="000002B3"/>
    <w:rsid w:val="00002A44"/>
    <w:rsid w:val="00005455"/>
    <w:rsid w:val="00010E70"/>
    <w:rsid w:val="00011293"/>
    <w:rsid w:val="00012396"/>
    <w:rsid w:val="0002053E"/>
    <w:rsid w:val="000250B4"/>
    <w:rsid w:val="0002549F"/>
    <w:rsid w:val="00027543"/>
    <w:rsid w:val="00030C11"/>
    <w:rsid w:val="00031D43"/>
    <w:rsid w:val="00036C9A"/>
    <w:rsid w:val="00043874"/>
    <w:rsid w:val="00044055"/>
    <w:rsid w:val="00054443"/>
    <w:rsid w:val="00061519"/>
    <w:rsid w:val="00063F47"/>
    <w:rsid w:val="000648C3"/>
    <w:rsid w:val="00065C73"/>
    <w:rsid w:val="00073BB1"/>
    <w:rsid w:val="00076125"/>
    <w:rsid w:val="00077393"/>
    <w:rsid w:val="000841E0"/>
    <w:rsid w:val="000929A3"/>
    <w:rsid w:val="00092F7F"/>
    <w:rsid w:val="00093C7C"/>
    <w:rsid w:val="00094F3F"/>
    <w:rsid w:val="000968BA"/>
    <w:rsid w:val="000972F2"/>
    <w:rsid w:val="00097725"/>
    <w:rsid w:val="000A1D7A"/>
    <w:rsid w:val="000A3137"/>
    <w:rsid w:val="000A3759"/>
    <w:rsid w:val="000A5029"/>
    <w:rsid w:val="000B0E0A"/>
    <w:rsid w:val="000B6FA9"/>
    <w:rsid w:val="000C1870"/>
    <w:rsid w:val="000C54E2"/>
    <w:rsid w:val="000D4009"/>
    <w:rsid w:val="000D4C5D"/>
    <w:rsid w:val="000D7E08"/>
    <w:rsid w:val="000E21EE"/>
    <w:rsid w:val="000E3517"/>
    <w:rsid w:val="000E428C"/>
    <w:rsid w:val="000E7DAA"/>
    <w:rsid w:val="00100283"/>
    <w:rsid w:val="001057BA"/>
    <w:rsid w:val="001076BF"/>
    <w:rsid w:val="00114F6B"/>
    <w:rsid w:val="001224A4"/>
    <w:rsid w:val="001313FF"/>
    <w:rsid w:val="001370E2"/>
    <w:rsid w:val="00150060"/>
    <w:rsid w:val="0015013E"/>
    <w:rsid w:val="00150E7A"/>
    <w:rsid w:val="00153904"/>
    <w:rsid w:val="00157D67"/>
    <w:rsid w:val="00160C77"/>
    <w:rsid w:val="00164FF2"/>
    <w:rsid w:val="00165ABE"/>
    <w:rsid w:val="00174841"/>
    <w:rsid w:val="00185223"/>
    <w:rsid w:val="00186455"/>
    <w:rsid w:val="001869B6"/>
    <w:rsid w:val="00186C55"/>
    <w:rsid w:val="00192137"/>
    <w:rsid w:val="001923DB"/>
    <w:rsid w:val="001957CC"/>
    <w:rsid w:val="001A3A72"/>
    <w:rsid w:val="001A665D"/>
    <w:rsid w:val="001B155B"/>
    <w:rsid w:val="001C62AC"/>
    <w:rsid w:val="001D32AE"/>
    <w:rsid w:val="001D39CB"/>
    <w:rsid w:val="001D706F"/>
    <w:rsid w:val="001E3C20"/>
    <w:rsid w:val="001E4BC8"/>
    <w:rsid w:val="001E51E1"/>
    <w:rsid w:val="001F0CDB"/>
    <w:rsid w:val="001F44F4"/>
    <w:rsid w:val="001F574B"/>
    <w:rsid w:val="0020142D"/>
    <w:rsid w:val="002029F4"/>
    <w:rsid w:val="002051ED"/>
    <w:rsid w:val="00207447"/>
    <w:rsid w:val="0021774E"/>
    <w:rsid w:val="00226995"/>
    <w:rsid w:val="00231716"/>
    <w:rsid w:val="00245A61"/>
    <w:rsid w:val="00270E6B"/>
    <w:rsid w:val="00273A78"/>
    <w:rsid w:val="00276BA5"/>
    <w:rsid w:val="00277329"/>
    <w:rsid w:val="00280447"/>
    <w:rsid w:val="002825DF"/>
    <w:rsid w:val="00282E7E"/>
    <w:rsid w:val="002845FE"/>
    <w:rsid w:val="00287EA4"/>
    <w:rsid w:val="00294AD7"/>
    <w:rsid w:val="00296F13"/>
    <w:rsid w:val="002A1386"/>
    <w:rsid w:val="002A17D0"/>
    <w:rsid w:val="002A3679"/>
    <w:rsid w:val="002A6259"/>
    <w:rsid w:val="002A7603"/>
    <w:rsid w:val="002A76B8"/>
    <w:rsid w:val="002B2D57"/>
    <w:rsid w:val="002B67EB"/>
    <w:rsid w:val="002C2C9A"/>
    <w:rsid w:val="002C6439"/>
    <w:rsid w:val="002D0FF5"/>
    <w:rsid w:val="002D22E7"/>
    <w:rsid w:val="002D728A"/>
    <w:rsid w:val="002D7F21"/>
    <w:rsid w:val="002E0C48"/>
    <w:rsid w:val="002E2A69"/>
    <w:rsid w:val="002E5F5F"/>
    <w:rsid w:val="002F57D8"/>
    <w:rsid w:val="002F77AC"/>
    <w:rsid w:val="002F7FA3"/>
    <w:rsid w:val="003013DE"/>
    <w:rsid w:val="00302A0E"/>
    <w:rsid w:val="00304363"/>
    <w:rsid w:val="003043A0"/>
    <w:rsid w:val="00307C23"/>
    <w:rsid w:val="003108E3"/>
    <w:rsid w:val="00311C71"/>
    <w:rsid w:val="00313A77"/>
    <w:rsid w:val="00313BDD"/>
    <w:rsid w:val="0031762E"/>
    <w:rsid w:val="003316A0"/>
    <w:rsid w:val="00331EC5"/>
    <w:rsid w:val="0033481A"/>
    <w:rsid w:val="00342648"/>
    <w:rsid w:val="00345383"/>
    <w:rsid w:val="00345764"/>
    <w:rsid w:val="00350322"/>
    <w:rsid w:val="00353222"/>
    <w:rsid w:val="00354D34"/>
    <w:rsid w:val="00355453"/>
    <w:rsid w:val="00356605"/>
    <w:rsid w:val="003578C8"/>
    <w:rsid w:val="00362F08"/>
    <w:rsid w:val="003633B4"/>
    <w:rsid w:val="003732FD"/>
    <w:rsid w:val="003739F7"/>
    <w:rsid w:val="00377CC3"/>
    <w:rsid w:val="00380697"/>
    <w:rsid w:val="0038412B"/>
    <w:rsid w:val="00384F6C"/>
    <w:rsid w:val="00394033"/>
    <w:rsid w:val="0039484C"/>
    <w:rsid w:val="003949DA"/>
    <w:rsid w:val="00396F4F"/>
    <w:rsid w:val="00397232"/>
    <w:rsid w:val="003A4F6D"/>
    <w:rsid w:val="003A5E5A"/>
    <w:rsid w:val="003B04F7"/>
    <w:rsid w:val="003B5D88"/>
    <w:rsid w:val="003C156A"/>
    <w:rsid w:val="003C2999"/>
    <w:rsid w:val="003C545D"/>
    <w:rsid w:val="003E03CD"/>
    <w:rsid w:val="003E0A50"/>
    <w:rsid w:val="003E4C6F"/>
    <w:rsid w:val="003E5936"/>
    <w:rsid w:val="003F064D"/>
    <w:rsid w:val="003F0884"/>
    <w:rsid w:val="003F16B8"/>
    <w:rsid w:val="003F529B"/>
    <w:rsid w:val="00400542"/>
    <w:rsid w:val="004005AD"/>
    <w:rsid w:val="00405973"/>
    <w:rsid w:val="00413D67"/>
    <w:rsid w:val="0041427F"/>
    <w:rsid w:val="00416508"/>
    <w:rsid w:val="00422F50"/>
    <w:rsid w:val="004253CB"/>
    <w:rsid w:val="004263AB"/>
    <w:rsid w:val="00431AE3"/>
    <w:rsid w:val="004464AC"/>
    <w:rsid w:val="00447376"/>
    <w:rsid w:val="004477AF"/>
    <w:rsid w:val="00452BDA"/>
    <w:rsid w:val="004567F5"/>
    <w:rsid w:val="0045786F"/>
    <w:rsid w:val="004652AF"/>
    <w:rsid w:val="004673F2"/>
    <w:rsid w:val="004704E9"/>
    <w:rsid w:val="004744D5"/>
    <w:rsid w:val="004757DF"/>
    <w:rsid w:val="00477ECA"/>
    <w:rsid w:val="00481B09"/>
    <w:rsid w:val="00481E21"/>
    <w:rsid w:val="0048320B"/>
    <w:rsid w:val="00483F35"/>
    <w:rsid w:val="00484B84"/>
    <w:rsid w:val="00485233"/>
    <w:rsid w:val="00486628"/>
    <w:rsid w:val="004915EE"/>
    <w:rsid w:val="00495A39"/>
    <w:rsid w:val="00496113"/>
    <w:rsid w:val="004A164F"/>
    <w:rsid w:val="004A6BE1"/>
    <w:rsid w:val="004B1339"/>
    <w:rsid w:val="004B1391"/>
    <w:rsid w:val="004B30C0"/>
    <w:rsid w:val="004C0C34"/>
    <w:rsid w:val="004C465C"/>
    <w:rsid w:val="004C5DE5"/>
    <w:rsid w:val="004C66A4"/>
    <w:rsid w:val="004D3B01"/>
    <w:rsid w:val="004E2A6D"/>
    <w:rsid w:val="004E6495"/>
    <w:rsid w:val="004F1C79"/>
    <w:rsid w:val="004F6DA6"/>
    <w:rsid w:val="00500243"/>
    <w:rsid w:val="00500695"/>
    <w:rsid w:val="00501510"/>
    <w:rsid w:val="00502A72"/>
    <w:rsid w:val="00503043"/>
    <w:rsid w:val="00507D8A"/>
    <w:rsid w:val="00514BBE"/>
    <w:rsid w:val="005221DD"/>
    <w:rsid w:val="00526891"/>
    <w:rsid w:val="005329F5"/>
    <w:rsid w:val="00533E57"/>
    <w:rsid w:val="005349EF"/>
    <w:rsid w:val="00535E24"/>
    <w:rsid w:val="00536EFA"/>
    <w:rsid w:val="00537A63"/>
    <w:rsid w:val="00541CD7"/>
    <w:rsid w:val="00547BBF"/>
    <w:rsid w:val="005531D9"/>
    <w:rsid w:val="00554E7A"/>
    <w:rsid w:val="00555874"/>
    <w:rsid w:val="00556F6E"/>
    <w:rsid w:val="00564628"/>
    <w:rsid w:val="00566092"/>
    <w:rsid w:val="00572828"/>
    <w:rsid w:val="00582C44"/>
    <w:rsid w:val="00585C78"/>
    <w:rsid w:val="005942A5"/>
    <w:rsid w:val="00597C13"/>
    <w:rsid w:val="005A0192"/>
    <w:rsid w:val="005A5C10"/>
    <w:rsid w:val="005A7EE5"/>
    <w:rsid w:val="005B1CCA"/>
    <w:rsid w:val="005B40DA"/>
    <w:rsid w:val="005B4FE2"/>
    <w:rsid w:val="005B5FEF"/>
    <w:rsid w:val="005C131B"/>
    <w:rsid w:val="005C1FAF"/>
    <w:rsid w:val="005C393F"/>
    <w:rsid w:val="005C3D2F"/>
    <w:rsid w:val="005C5084"/>
    <w:rsid w:val="005C5E07"/>
    <w:rsid w:val="005E12C1"/>
    <w:rsid w:val="005E175B"/>
    <w:rsid w:val="005E46CC"/>
    <w:rsid w:val="005E53B9"/>
    <w:rsid w:val="005E5BE7"/>
    <w:rsid w:val="005E6592"/>
    <w:rsid w:val="005E6A66"/>
    <w:rsid w:val="005F0C11"/>
    <w:rsid w:val="005F7FE8"/>
    <w:rsid w:val="00602888"/>
    <w:rsid w:val="00606E13"/>
    <w:rsid w:val="00616D75"/>
    <w:rsid w:val="006225DE"/>
    <w:rsid w:val="00624260"/>
    <w:rsid w:val="00624CCA"/>
    <w:rsid w:val="00630FE0"/>
    <w:rsid w:val="00636938"/>
    <w:rsid w:val="0064290A"/>
    <w:rsid w:val="00651CB4"/>
    <w:rsid w:val="0066495A"/>
    <w:rsid w:val="00671380"/>
    <w:rsid w:val="00671FF1"/>
    <w:rsid w:val="00682448"/>
    <w:rsid w:val="00684229"/>
    <w:rsid w:val="0068426C"/>
    <w:rsid w:val="00684DD4"/>
    <w:rsid w:val="00684FB3"/>
    <w:rsid w:val="00690E13"/>
    <w:rsid w:val="00690F04"/>
    <w:rsid w:val="00693B21"/>
    <w:rsid w:val="00693E74"/>
    <w:rsid w:val="00694269"/>
    <w:rsid w:val="00694C79"/>
    <w:rsid w:val="006A06F1"/>
    <w:rsid w:val="006A3EF5"/>
    <w:rsid w:val="006A472B"/>
    <w:rsid w:val="006A74F1"/>
    <w:rsid w:val="006B1189"/>
    <w:rsid w:val="006B2398"/>
    <w:rsid w:val="006B2ED2"/>
    <w:rsid w:val="006B6490"/>
    <w:rsid w:val="006B75DD"/>
    <w:rsid w:val="006C6555"/>
    <w:rsid w:val="006C69B3"/>
    <w:rsid w:val="006D0A6F"/>
    <w:rsid w:val="006D5C01"/>
    <w:rsid w:val="006E1CC7"/>
    <w:rsid w:val="006E6FC3"/>
    <w:rsid w:val="006E758A"/>
    <w:rsid w:val="006F1AA3"/>
    <w:rsid w:val="006F5E1E"/>
    <w:rsid w:val="006F690B"/>
    <w:rsid w:val="006F6D42"/>
    <w:rsid w:val="006F72F3"/>
    <w:rsid w:val="00701D78"/>
    <w:rsid w:val="00704E56"/>
    <w:rsid w:val="00711622"/>
    <w:rsid w:val="007152F4"/>
    <w:rsid w:val="00715EFA"/>
    <w:rsid w:val="00717E3F"/>
    <w:rsid w:val="0072668D"/>
    <w:rsid w:val="00726E93"/>
    <w:rsid w:val="00727C79"/>
    <w:rsid w:val="007312FF"/>
    <w:rsid w:val="0073563A"/>
    <w:rsid w:val="00740DFA"/>
    <w:rsid w:val="00741405"/>
    <w:rsid w:val="00741B8A"/>
    <w:rsid w:val="0075186C"/>
    <w:rsid w:val="00751FCE"/>
    <w:rsid w:val="00751FDE"/>
    <w:rsid w:val="00752F78"/>
    <w:rsid w:val="007655F9"/>
    <w:rsid w:val="0076635E"/>
    <w:rsid w:val="00771859"/>
    <w:rsid w:val="00777B0F"/>
    <w:rsid w:val="00783B81"/>
    <w:rsid w:val="00793538"/>
    <w:rsid w:val="007A3934"/>
    <w:rsid w:val="007A3A82"/>
    <w:rsid w:val="007A52E1"/>
    <w:rsid w:val="007A6871"/>
    <w:rsid w:val="007A7DE1"/>
    <w:rsid w:val="007B2A22"/>
    <w:rsid w:val="007C1159"/>
    <w:rsid w:val="007C6B37"/>
    <w:rsid w:val="007C7C9C"/>
    <w:rsid w:val="007D0962"/>
    <w:rsid w:val="007D5B98"/>
    <w:rsid w:val="007D6360"/>
    <w:rsid w:val="007D7B56"/>
    <w:rsid w:val="007E1EFE"/>
    <w:rsid w:val="007E21C5"/>
    <w:rsid w:val="007E3918"/>
    <w:rsid w:val="007E4A7C"/>
    <w:rsid w:val="007F61AA"/>
    <w:rsid w:val="008010ED"/>
    <w:rsid w:val="00803FBF"/>
    <w:rsid w:val="00811C73"/>
    <w:rsid w:val="00812700"/>
    <w:rsid w:val="0081544B"/>
    <w:rsid w:val="00816C8C"/>
    <w:rsid w:val="008205FF"/>
    <w:rsid w:val="00823149"/>
    <w:rsid w:val="008233F9"/>
    <w:rsid w:val="00823A8B"/>
    <w:rsid w:val="00825184"/>
    <w:rsid w:val="00827190"/>
    <w:rsid w:val="008274D7"/>
    <w:rsid w:val="00832BC1"/>
    <w:rsid w:val="008337DD"/>
    <w:rsid w:val="00833B97"/>
    <w:rsid w:val="008377CE"/>
    <w:rsid w:val="008377E9"/>
    <w:rsid w:val="00847457"/>
    <w:rsid w:val="00856C38"/>
    <w:rsid w:val="008571E1"/>
    <w:rsid w:val="008653F0"/>
    <w:rsid w:val="00867782"/>
    <w:rsid w:val="00871F3B"/>
    <w:rsid w:val="008764F9"/>
    <w:rsid w:val="00880683"/>
    <w:rsid w:val="008835AA"/>
    <w:rsid w:val="008872C2"/>
    <w:rsid w:val="00892C3F"/>
    <w:rsid w:val="008A6D14"/>
    <w:rsid w:val="008A75A3"/>
    <w:rsid w:val="008A76D0"/>
    <w:rsid w:val="008B58F5"/>
    <w:rsid w:val="008B6247"/>
    <w:rsid w:val="008C2909"/>
    <w:rsid w:val="008C4DB4"/>
    <w:rsid w:val="008C6FDA"/>
    <w:rsid w:val="008D6111"/>
    <w:rsid w:val="008D6BC9"/>
    <w:rsid w:val="008E1A37"/>
    <w:rsid w:val="008E2DA4"/>
    <w:rsid w:val="008E5500"/>
    <w:rsid w:val="008F0668"/>
    <w:rsid w:val="008F2669"/>
    <w:rsid w:val="008F3370"/>
    <w:rsid w:val="008F7736"/>
    <w:rsid w:val="00900D26"/>
    <w:rsid w:val="0090197F"/>
    <w:rsid w:val="0090356D"/>
    <w:rsid w:val="0090605C"/>
    <w:rsid w:val="009134E2"/>
    <w:rsid w:val="00917276"/>
    <w:rsid w:val="00920528"/>
    <w:rsid w:val="009207B6"/>
    <w:rsid w:val="0092424B"/>
    <w:rsid w:val="0093024C"/>
    <w:rsid w:val="009325CB"/>
    <w:rsid w:val="00932B7F"/>
    <w:rsid w:val="00935F87"/>
    <w:rsid w:val="009448E7"/>
    <w:rsid w:val="009512F2"/>
    <w:rsid w:val="00952C0B"/>
    <w:rsid w:val="00961B77"/>
    <w:rsid w:val="00962F01"/>
    <w:rsid w:val="0096481D"/>
    <w:rsid w:val="00964D63"/>
    <w:rsid w:val="00966620"/>
    <w:rsid w:val="00967361"/>
    <w:rsid w:val="00971031"/>
    <w:rsid w:val="009717C0"/>
    <w:rsid w:val="00973648"/>
    <w:rsid w:val="00975722"/>
    <w:rsid w:val="00975788"/>
    <w:rsid w:val="009810D0"/>
    <w:rsid w:val="00987094"/>
    <w:rsid w:val="00987505"/>
    <w:rsid w:val="00987F62"/>
    <w:rsid w:val="009922AA"/>
    <w:rsid w:val="009925DE"/>
    <w:rsid w:val="00995959"/>
    <w:rsid w:val="009B0872"/>
    <w:rsid w:val="009B0A62"/>
    <w:rsid w:val="009B4EB9"/>
    <w:rsid w:val="009B79FF"/>
    <w:rsid w:val="009C03DF"/>
    <w:rsid w:val="009C07A8"/>
    <w:rsid w:val="009C2EEB"/>
    <w:rsid w:val="009C69E8"/>
    <w:rsid w:val="009C6EBF"/>
    <w:rsid w:val="009D2EB6"/>
    <w:rsid w:val="009E25C7"/>
    <w:rsid w:val="009E542B"/>
    <w:rsid w:val="009F09AA"/>
    <w:rsid w:val="009F2991"/>
    <w:rsid w:val="009F4FCC"/>
    <w:rsid w:val="00A04E2C"/>
    <w:rsid w:val="00A075EB"/>
    <w:rsid w:val="00A116B6"/>
    <w:rsid w:val="00A13C9D"/>
    <w:rsid w:val="00A149CD"/>
    <w:rsid w:val="00A158A1"/>
    <w:rsid w:val="00A20C65"/>
    <w:rsid w:val="00A234D9"/>
    <w:rsid w:val="00A3001E"/>
    <w:rsid w:val="00A34E4D"/>
    <w:rsid w:val="00A42628"/>
    <w:rsid w:val="00A443E0"/>
    <w:rsid w:val="00A45A4A"/>
    <w:rsid w:val="00A47381"/>
    <w:rsid w:val="00A51B24"/>
    <w:rsid w:val="00A51C4A"/>
    <w:rsid w:val="00A51FFA"/>
    <w:rsid w:val="00A52D6E"/>
    <w:rsid w:val="00A54398"/>
    <w:rsid w:val="00A6505E"/>
    <w:rsid w:val="00A65F58"/>
    <w:rsid w:val="00A708EA"/>
    <w:rsid w:val="00A73A52"/>
    <w:rsid w:val="00A76244"/>
    <w:rsid w:val="00A80069"/>
    <w:rsid w:val="00A809D6"/>
    <w:rsid w:val="00A816BC"/>
    <w:rsid w:val="00A85591"/>
    <w:rsid w:val="00A863AC"/>
    <w:rsid w:val="00A86836"/>
    <w:rsid w:val="00A9052B"/>
    <w:rsid w:val="00A910A9"/>
    <w:rsid w:val="00AB15C5"/>
    <w:rsid w:val="00AB2F16"/>
    <w:rsid w:val="00AC16AC"/>
    <w:rsid w:val="00AC5B15"/>
    <w:rsid w:val="00AD15E0"/>
    <w:rsid w:val="00AD21E1"/>
    <w:rsid w:val="00AD472E"/>
    <w:rsid w:val="00AD5A8C"/>
    <w:rsid w:val="00AD5C60"/>
    <w:rsid w:val="00AE1A85"/>
    <w:rsid w:val="00AE790F"/>
    <w:rsid w:val="00AF2766"/>
    <w:rsid w:val="00AF2B6D"/>
    <w:rsid w:val="00AF70AF"/>
    <w:rsid w:val="00B00366"/>
    <w:rsid w:val="00B0080A"/>
    <w:rsid w:val="00B03EAB"/>
    <w:rsid w:val="00B05CDD"/>
    <w:rsid w:val="00B12A9B"/>
    <w:rsid w:val="00B20166"/>
    <w:rsid w:val="00B21CBD"/>
    <w:rsid w:val="00B22D47"/>
    <w:rsid w:val="00B272DD"/>
    <w:rsid w:val="00B3701E"/>
    <w:rsid w:val="00B40E00"/>
    <w:rsid w:val="00B50D06"/>
    <w:rsid w:val="00B61458"/>
    <w:rsid w:val="00B62C9C"/>
    <w:rsid w:val="00B6372F"/>
    <w:rsid w:val="00B64B0D"/>
    <w:rsid w:val="00B661A6"/>
    <w:rsid w:val="00B724BF"/>
    <w:rsid w:val="00B75046"/>
    <w:rsid w:val="00B77C0F"/>
    <w:rsid w:val="00B84F1B"/>
    <w:rsid w:val="00B9022F"/>
    <w:rsid w:val="00B929F1"/>
    <w:rsid w:val="00B9338E"/>
    <w:rsid w:val="00B939A3"/>
    <w:rsid w:val="00B96248"/>
    <w:rsid w:val="00BB1325"/>
    <w:rsid w:val="00BB3D69"/>
    <w:rsid w:val="00BB777E"/>
    <w:rsid w:val="00BC7481"/>
    <w:rsid w:val="00BE0E50"/>
    <w:rsid w:val="00BE21F6"/>
    <w:rsid w:val="00BE463B"/>
    <w:rsid w:val="00BE7B46"/>
    <w:rsid w:val="00BF2347"/>
    <w:rsid w:val="00BF24F9"/>
    <w:rsid w:val="00C03474"/>
    <w:rsid w:val="00C062B6"/>
    <w:rsid w:val="00C14747"/>
    <w:rsid w:val="00C1694E"/>
    <w:rsid w:val="00C20940"/>
    <w:rsid w:val="00C20A42"/>
    <w:rsid w:val="00C231D1"/>
    <w:rsid w:val="00C33F00"/>
    <w:rsid w:val="00C35E54"/>
    <w:rsid w:val="00C5005C"/>
    <w:rsid w:val="00C542AC"/>
    <w:rsid w:val="00C54CC9"/>
    <w:rsid w:val="00C553E6"/>
    <w:rsid w:val="00C64150"/>
    <w:rsid w:val="00C66727"/>
    <w:rsid w:val="00C7011B"/>
    <w:rsid w:val="00C73466"/>
    <w:rsid w:val="00C73B81"/>
    <w:rsid w:val="00C81078"/>
    <w:rsid w:val="00C83C88"/>
    <w:rsid w:val="00C851DA"/>
    <w:rsid w:val="00C85DB9"/>
    <w:rsid w:val="00C85EF8"/>
    <w:rsid w:val="00C922FD"/>
    <w:rsid w:val="00C96D5C"/>
    <w:rsid w:val="00C97CE1"/>
    <w:rsid w:val="00CA1E2D"/>
    <w:rsid w:val="00CA4821"/>
    <w:rsid w:val="00CA6A8D"/>
    <w:rsid w:val="00CA6BEA"/>
    <w:rsid w:val="00CB2BDE"/>
    <w:rsid w:val="00CC3F25"/>
    <w:rsid w:val="00CD6EDF"/>
    <w:rsid w:val="00CE08D2"/>
    <w:rsid w:val="00CE0A9F"/>
    <w:rsid w:val="00CE3FD8"/>
    <w:rsid w:val="00CE6E85"/>
    <w:rsid w:val="00CE7CC6"/>
    <w:rsid w:val="00CF096E"/>
    <w:rsid w:val="00CF2220"/>
    <w:rsid w:val="00CF6BBD"/>
    <w:rsid w:val="00CF6FE1"/>
    <w:rsid w:val="00D000FA"/>
    <w:rsid w:val="00D02058"/>
    <w:rsid w:val="00D05D2C"/>
    <w:rsid w:val="00D06BCC"/>
    <w:rsid w:val="00D136FD"/>
    <w:rsid w:val="00D16519"/>
    <w:rsid w:val="00D25840"/>
    <w:rsid w:val="00D26347"/>
    <w:rsid w:val="00D34916"/>
    <w:rsid w:val="00D35EA7"/>
    <w:rsid w:val="00D42496"/>
    <w:rsid w:val="00D46BD0"/>
    <w:rsid w:val="00D5154C"/>
    <w:rsid w:val="00D53570"/>
    <w:rsid w:val="00D564BC"/>
    <w:rsid w:val="00D61F48"/>
    <w:rsid w:val="00D7026E"/>
    <w:rsid w:val="00D72723"/>
    <w:rsid w:val="00D72B1D"/>
    <w:rsid w:val="00D73E82"/>
    <w:rsid w:val="00D75045"/>
    <w:rsid w:val="00D75172"/>
    <w:rsid w:val="00D75422"/>
    <w:rsid w:val="00D76182"/>
    <w:rsid w:val="00D81611"/>
    <w:rsid w:val="00D83629"/>
    <w:rsid w:val="00D852AF"/>
    <w:rsid w:val="00D95E56"/>
    <w:rsid w:val="00DA1842"/>
    <w:rsid w:val="00DA5B35"/>
    <w:rsid w:val="00DA62F2"/>
    <w:rsid w:val="00DA723A"/>
    <w:rsid w:val="00DB2A1A"/>
    <w:rsid w:val="00DB3942"/>
    <w:rsid w:val="00DB3CD5"/>
    <w:rsid w:val="00DB6AAD"/>
    <w:rsid w:val="00DB6BC4"/>
    <w:rsid w:val="00DB7F81"/>
    <w:rsid w:val="00DC117D"/>
    <w:rsid w:val="00DC2D7D"/>
    <w:rsid w:val="00DC2E2B"/>
    <w:rsid w:val="00DC6AF3"/>
    <w:rsid w:val="00DD0EBD"/>
    <w:rsid w:val="00DD2A3D"/>
    <w:rsid w:val="00DD4073"/>
    <w:rsid w:val="00DD6914"/>
    <w:rsid w:val="00DE1253"/>
    <w:rsid w:val="00DE4CEA"/>
    <w:rsid w:val="00DE664B"/>
    <w:rsid w:val="00DE7B11"/>
    <w:rsid w:val="00DF0C7F"/>
    <w:rsid w:val="00DF4180"/>
    <w:rsid w:val="00DF48F1"/>
    <w:rsid w:val="00E005C6"/>
    <w:rsid w:val="00E127BA"/>
    <w:rsid w:val="00E14B91"/>
    <w:rsid w:val="00E14EF3"/>
    <w:rsid w:val="00E15EEA"/>
    <w:rsid w:val="00E17EDC"/>
    <w:rsid w:val="00E23E28"/>
    <w:rsid w:val="00E252FE"/>
    <w:rsid w:val="00E25D03"/>
    <w:rsid w:val="00E27E1E"/>
    <w:rsid w:val="00E443D2"/>
    <w:rsid w:val="00E5209F"/>
    <w:rsid w:val="00E54573"/>
    <w:rsid w:val="00E56C9E"/>
    <w:rsid w:val="00E6544F"/>
    <w:rsid w:val="00E670D6"/>
    <w:rsid w:val="00E72FE7"/>
    <w:rsid w:val="00E75F1B"/>
    <w:rsid w:val="00E76A11"/>
    <w:rsid w:val="00E776EC"/>
    <w:rsid w:val="00E77DCB"/>
    <w:rsid w:val="00E83076"/>
    <w:rsid w:val="00E9204F"/>
    <w:rsid w:val="00EA1D61"/>
    <w:rsid w:val="00EA3A1F"/>
    <w:rsid w:val="00EA4EBD"/>
    <w:rsid w:val="00EB05E7"/>
    <w:rsid w:val="00EB1B17"/>
    <w:rsid w:val="00EB35D3"/>
    <w:rsid w:val="00EB4618"/>
    <w:rsid w:val="00EB5B07"/>
    <w:rsid w:val="00EB61FF"/>
    <w:rsid w:val="00EB707E"/>
    <w:rsid w:val="00EC074F"/>
    <w:rsid w:val="00EC0D60"/>
    <w:rsid w:val="00EC17A0"/>
    <w:rsid w:val="00EC4501"/>
    <w:rsid w:val="00ED646B"/>
    <w:rsid w:val="00ED7809"/>
    <w:rsid w:val="00EE1AB7"/>
    <w:rsid w:val="00EF0C9C"/>
    <w:rsid w:val="00EF7B01"/>
    <w:rsid w:val="00F00912"/>
    <w:rsid w:val="00F0313D"/>
    <w:rsid w:val="00F036E1"/>
    <w:rsid w:val="00F0632A"/>
    <w:rsid w:val="00F16B66"/>
    <w:rsid w:val="00F17855"/>
    <w:rsid w:val="00F179AC"/>
    <w:rsid w:val="00F17F8F"/>
    <w:rsid w:val="00F2467B"/>
    <w:rsid w:val="00F3139C"/>
    <w:rsid w:val="00F319BA"/>
    <w:rsid w:val="00F31E37"/>
    <w:rsid w:val="00F35A49"/>
    <w:rsid w:val="00F41111"/>
    <w:rsid w:val="00F4132E"/>
    <w:rsid w:val="00F43BC5"/>
    <w:rsid w:val="00F60B2B"/>
    <w:rsid w:val="00F62173"/>
    <w:rsid w:val="00F6227B"/>
    <w:rsid w:val="00F65E0A"/>
    <w:rsid w:val="00F712BE"/>
    <w:rsid w:val="00F810B2"/>
    <w:rsid w:val="00F8194D"/>
    <w:rsid w:val="00F87AD1"/>
    <w:rsid w:val="00F87CE2"/>
    <w:rsid w:val="00F92BE8"/>
    <w:rsid w:val="00F9794B"/>
    <w:rsid w:val="00FA064F"/>
    <w:rsid w:val="00FA0C27"/>
    <w:rsid w:val="00FA25D3"/>
    <w:rsid w:val="00FA2D1C"/>
    <w:rsid w:val="00FA44C7"/>
    <w:rsid w:val="00FB0C86"/>
    <w:rsid w:val="00FB2EBD"/>
    <w:rsid w:val="00FB379F"/>
    <w:rsid w:val="00FB77B8"/>
    <w:rsid w:val="00FC4068"/>
    <w:rsid w:val="00FD01EB"/>
    <w:rsid w:val="00FD095D"/>
    <w:rsid w:val="00FD0FCC"/>
    <w:rsid w:val="00FD40B9"/>
    <w:rsid w:val="00FD4D75"/>
    <w:rsid w:val="00FD719A"/>
    <w:rsid w:val="00FD7643"/>
    <w:rsid w:val="00FE0280"/>
    <w:rsid w:val="00FE0542"/>
    <w:rsid w:val="00FE1896"/>
    <w:rsid w:val="00FE191A"/>
    <w:rsid w:val="00FE1D66"/>
    <w:rsid w:val="00FE3E5F"/>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0D91C4"/>
  <w15:docId w15:val="{B0C196EA-DEAB-44E1-9140-DD311309D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7CE"/>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8377CE"/>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8377CE"/>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8377CE"/>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8377CE"/>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8377CE"/>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8377CE"/>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8377CE"/>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8377CE"/>
    <w:pPr>
      <w:ind w:left="993"/>
      <w:outlineLvl w:val="7"/>
    </w:pPr>
    <w:rPr>
      <w:color w:val="321547"/>
      <w:szCs w:val="22"/>
      <w:u w:val="dotDotDash"/>
    </w:rPr>
  </w:style>
  <w:style w:type="paragraph" w:styleId="Ttulo9">
    <w:name w:val="heading 9"/>
    <w:basedOn w:val="Ttulo8"/>
    <w:next w:val="Normal"/>
    <w:link w:val="Ttulo9Car"/>
    <w:uiPriority w:val="9"/>
    <w:unhideWhenUsed/>
    <w:qFormat/>
    <w:rsid w:val="008377CE"/>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8377CE"/>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8377CE"/>
  </w:style>
  <w:style w:type="paragraph" w:styleId="Encabezado">
    <w:name w:val="header"/>
    <w:basedOn w:val="Normal"/>
    <w:link w:val="EncabezadoCar"/>
    <w:uiPriority w:val="99"/>
    <w:unhideWhenUsed/>
    <w:rsid w:val="008377CE"/>
    <w:pPr>
      <w:tabs>
        <w:tab w:val="center" w:pos="4252"/>
        <w:tab w:val="right" w:pos="8504"/>
      </w:tabs>
    </w:pPr>
  </w:style>
  <w:style w:type="character" w:customStyle="1" w:styleId="EncabezadoCar">
    <w:name w:val="Encabezado Car"/>
    <w:basedOn w:val="Fuentedeprrafopredeter"/>
    <w:link w:val="Encabezado"/>
    <w:uiPriority w:val="99"/>
    <w:rsid w:val="008377CE"/>
    <w:rPr>
      <w:rFonts w:ascii="Palatino Linotype" w:hAnsi="Palatino Linotype"/>
      <w:lang w:val="es-ES"/>
    </w:rPr>
  </w:style>
  <w:style w:type="paragraph" w:styleId="Piedepgina">
    <w:name w:val="footer"/>
    <w:basedOn w:val="Normal"/>
    <w:link w:val="PiedepginaCar"/>
    <w:uiPriority w:val="99"/>
    <w:unhideWhenUsed/>
    <w:qFormat/>
    <w:rsid w:val="00C169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694E"/>
    <w:rPr>
      <w:rFonts w:ascii="Palatino Linotype" w:hAnsi="Palatino Linotype"/>
      <w:lang w:val="es-ES"/>
    </w:rPr>
  </w:style>
  <w:style w:type="table" w:styleId="Tablaconcuadrcula">
    <w:name w:val="Table Grid"/>
    <w:basedOn w:val="Tablanormal"/>
    <w:uiPriority w:val="39"/>
    <w:rsid w:val="00837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377CE"/>
    <w:rPr>
      <w:color w:val="808080"/>
    </w:rPr>
  </w:style>
  <w:style w:type="paragraph" w:styleId="Ttulo">
    <w:name w:val="Title"/>
    <w:basedOn w:val="Normal"/>
    <w:next w:val="Normal"/>
    <w:link w:val="TtuloCar"/>
    <w:uiPriority w:val="10"/>
    <w:qFormat/>
    <w:rsid w:val="008377CE"/>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8377CE"/>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8377CE"/>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8377CE"/>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8377CE"/>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8377CE"/>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8377CE"/>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8377CE"/>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8377CE"/>
    <w:rPr>
      <w:color w:val="0563C1" w:themeColor="hyperlink"/>
      <w:u w:val="single"/>
    </w:rPr>
  </w:style>
  <w:style w:type="character" w:customStyle="1" w:styleId="Ttulo3Car">
    <w:name w:val="Título 3 Car"/>
    <w:basedOn w:val="Fuentedeprrafopredeter"/>
    <w:link w:val="Ttulo3"/>
    <w:uiPriority w:val="9"/>
    <w:rsid w:val="008377CE"/>
    <w:rPr>
      <w:rFonts w:ascii="Palatino Linotype" w:hAnsi="Palatino Linotype"/>
      <w:i/>
      <w:iCs/>
      <w:color w:val="5F2987"/>
      <w:u w:val="single"/>
      <w:lang w:val="es-ES"/>
    </w:rPr>
  </w:style>
  <w:style w:type="paragraph" w:styleId="TDC3">
    <w:name w:val="toc 3"/>
    <w:basedOn w:val="Normal"/>
    <w:next w:val="FinTDC"/>
    <w:autoRedefine/>
    <w:uiPriority w:val="39"/>
    <w:unhideWhenUsed/>
    <w:rsid w:val="008377CE"/>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8377CE"/>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8377CE"/>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8377CE"/>
    <w:rPr>
      <w:color w:val="FFFFFF" w:themeColor="text1" w:themeTint="80"/>
      <w:sz w:val="16"/>
    </w:rPr>
  </w:style>
  <w:style w:type="character" w:customStyle="1" w:styleId="NocantarChar">
    <w:name w:val="No cantar Char"/>
    <w:basedOn w:val="Fuentedeprrafopredeter"/>
    <w:link w:val="Nocantar"/>
    <w:rsid w:val="008377CE"/>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8377CE"/>
    <w:pPr>
      <w:numPr>
        <w:numId w:val="0"/>
      </w:numPr>
      <w:ind w:firstLine="142"/>
    </w:pPr>
  </w:style>
  <w:style w:type="character" w:customStyle="1" w:styleId="IntroduccinyconclusinChar">
    <w:name w:val="Introducción y conclusión Char"/>
    <w:basedOn w:val="Ttulo1Car"/>
    <w:link w:val="Introduccinyconclusin"/>
    <w:rsid w:val="008377CE"/>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75186C"/>
    <w:pPr>
      <w:keepLines/>
      <w:spacing w:after="60" w:line="216" w:lineRule="auto"/>
    </w:pPr>
    <w:rPr>
      <w:sz w:val="15"/>
    </w:rPr>
  </w:style>
  <w:style w:type="numbering" w:customStyle="1" w:styleId="Lista1">
    <w:name w:val="Lista1"/>
    <w:basedOn w:val="Sinlista"/>
    <w:uiPriority w:val="99"/>
    <w:rsid w:val="008377CE"/>
    <w:pPr>
      <w:numPr>
        <w:numId w:val="3"/>
      </w:numPr>
    </w:pPr>
  </w:style>
  <w:style w:type="paragraph" w:customStyle="1" w:styleId="Nivel1">
    <w:name w:val="Nivel 1"/>
    <w:basedOn w:val="Normal"/>
    <w:qFormat/>
    <w:rsid w:val="008377CE"/>
    <w:pPr>
      <w:numPr>
        <w:numId w:val="1"/>
      </w:numPr>
      <w:spacing w:before="100" w:after="100"/>
      <w:ind w:left="623" w:hanging="198"/>
    </w:pPr>
  </w:style>
  <w:style w:type="paragraph" w:customStyle="1" w:styleId="Nivel3">
    <w:name w:val="Nivel 3"/>
    <w:basedOn w:val="Nivel2"/>
    <w:link w:val="Nivel3Car"/>
    <w:qFormat/>
    <w:rsid w:val="008377CE"/>
    <w:pPr>
      <w:numPr>
        <w:ilvl w:val="2"/>
      </w:numPr>
      <w:spacing w:after="0"/>
      <w:ind w:left="1474" w:hanging="198"/>
    </w:pPr>
  </w:style>
  <w:style w:type="paragraph" w:customStyle="1" w:styleId="Letra">
    <w:name w:val="Letra"/>
    <w:basedOn w:val="Nivel1"/>
    <w:qFormat/>
    <w:rsid w:val="008377CE"/>
    <w:pPr>
      <w:numPr>
        <w:numId w:val="4"/>
      </w:numPr>
      <w:spacing w:before="0" w:after="40"/>
      <w:ind w:left="936" w:hanging="227"/>
    </w:pPr>
  </w:style>
  <w:style w:type="paragraph" w:customStyle="1" w:styleId="Nmero">
    <w:name w:val="Número"/>
    <w:basedOn w:val="Normal"/>
    <w:qFormat/>
    <w:rsid w:val="008377CE"/>
    <w:pPr>
      <w:numPr>
        <w:numId w:val="5"/>
      </w:numPr>
      <w:spacing w:after="40"/>
      <w:ind w:left="936" w:hanging="227"/>
    </w:pPr>
  </w:style>
  <w:style w:type="paragraph" w:styleId="Textodeglobo">
    <w:name w:val="Balloon Text"/>
    <w:basedOn w:val="Normal"/>
    <w:link w:val="TextodegloboCar"/>
    <w:uiPriority w:val="99"/>
    <w:semiHidden/>
    <w:unhideWhenUsed/>
    <w:rsid w:val="008377C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77CE"/>
    <w:rPr>
      <w:rFonts w:ascii="Segoe UI" w:hAnsi="Segoe UI" w:cs="Segoe UI"/>
      <w:sz w:val="18"/>
      <w:szCs w:val="18"/>
      <w:lang w:val="es-ES"/>
    </w:rPr>
  </w:style>
  <w:style w:type="paragraph" w:customStyle="1" w:styleId="Notaalopositor">
    <w:name w:val="Nota al opositor"/>
    <w:basedOn w:val="Normal"/>
    <w:link w:val="NotaalopositorChar"/>
    <w:qFormat/>
    <w:rsid w:val="008377CE"/>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8377CE"/>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8377CE"/>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8377CE"/>
    <w:rPr>
      <w:rFonts w:ascii="Palatino Linotype" w:hAnsi="Palatino Linotype"/>
      <w:sz w:val="16"/>
      <w:szCs w:val="20"/>
      <w:lang w:val="es-ES"/>
    </w:rPr>
  </w:style>
  <w:style w:type="character" w:styleId="Refdenotaalpie">
    <w:name w:val="footnote reference"/>
    <w:basedOn w:val="Fuentedeprrafopredeter"/>
    <w:uiPriority w:val="99"/>
    <w:unhideWhenUsed/>
    <w:rsid w:val="008377CE"/>
    <w:rPr>
      <w:vertAlign w:val="superscript"/>
    </w:rPr>
  </w:style>
  <w:style w:type="character" w:customStyle="1" w:styleId="Ttulo6Car">
    <w:name w:val="Título 6 Car"/>
    <w:basedOn w:val="Fuentedeprrafopredeter"/>
    <w:link w:val="Ttulo6"/>
    <w:uiPriority w:val="9"/>
    <w:rsid w:val="008377CE"/>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8377CE"/>
    <w:pPr>
      <w:numPr>
        <w:ilvl w:val="1"/>
      </w:numPr>
    </w:pPr>
    <w:rPr>
      <w:rFonts w:eastAsiaTheme="minorEastAsia"/>
      <w:smallCaps/>
      <w:color w:val="FFFFFF" w:themeColor="text1" w:themeTint="A5"/>
    </w:rPr>
  </w:style>
  <w:style w:type="character" w:customStyle="1" w:styleId="SubttuloCar">
    <w:name w:val="Subtítulo Car"/>
    <w:basedOn w:val="Fuentedeprrafopredeter"/>
    <w:link w:val="Subttulo"/>
    <w:uiPriority w:val="11"/>
    <w:rsid w:val="008377CE"/>
    <w:rPr>
      <w:rFonts w:ascii="Palatino Linotype" w:eastAsiaTheme="minorEastAsia" w:hAnsi="Palatino Linotype"/>
      <w:smallCaps/>
      <w:color w:val="FFFFFF" w:themeColor="text1" w:themeTint="A5"/>
      <w:lang w:val="es-ES"/>
    </w:rPr>
  </w:style>
  <w:style w:type="paragraph" w:customStyle="1" w:styleId="Nivel1SM">
    <w:name w:val="Nivel 1 SM"/>
    <w:basedOn w:val="Nivel1"/>
    <w:qFormat/>
    <w:rsid w:val="008377CE"/>
    <w:pPr>
      <w:ind w:left="0"/>
    </w:pPr>
  </w:style>
  <w:style w:type="paragraph" w:customStyle="1" w:styleId="Nivel2SM">
    <w:name w:val="Nivel 2 SM"/>
    <w:basedOn w:val="Nivel2"/>
    <w:qFormat/>
    <w:rsid w:val="008377CE"/>
    <w:pPr>
      <w:ind w:left="567"/>
    </w:pPr>
  </w:style>
  <w:style w:type="paragraph" w:customStyle="1" w:styleId="Nivel3SM">
    <w:name w:val="Nivel 3 SM"/>
    <w:basedOn w:val="Nivel3"/>
    <w:qFormat/>
    <w:rsid w:val="008377CE"/>
    <w:pPr>
      <w:ind w:left="963"/>
    </w:pPr>
  </w:style>
  <w:style w:type="paragraph" w:styleId="Encabezadodelista">
    <w:name w:val="toa heading"/>
    <w:basedOn w:val="Normal"/>
    <w:next w:val="Normal"/>
    <w:uiPriority w:val="99"/>
    <w:semiHidden/>
    <w:unhideWhenUsed/>
    <w:rsid w:val="008377CE"/>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8377CE"/>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8377CE"/>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8377CE"/>
    <w:rPr>
      <w:rFonts w:ascii="Palatino Linotype" w:hAnsi="Palatino Linotype"/>
      <w:shd w:val="clear" w:color="auto" w:fill="E7E6E6" w:themeFill="background2"/>
      <w:lang w:val="es-ES"/>
    </w:rPr>
  </w:style>
  <w:style w:type="character" w:customStyle="1" w:styleId="Ttulo7Car">
    <w:name w:val="Título 7 Car"/>
    <w:basedOn w:val="Fuentedeprrafopredeter"/>
    <w:link w:val="Ttulo7"/>
    <w:uiPriority w:val="9"/>
    <w:rsid w:val="008377CE"/>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8377CE"/>
    <w:rPr>
      <w:rFonts w:ascii="Garamond" w:hAnsi="Garamond"/>
      <w:lang w:val="es-ES"/>
    </w:rPr>
  </w:style>
  <w:style w:type="character" w:customStyle="1" w:styleId="FooterChar">
    <w:name w:val="Footer Char"/>
    <w:basedOn w:val="Fuentedeprrafopredeter"/>
    <w:uiPriority w:val="99"/>
    <w:rsid w:val="008377CE"/>
    <w:rPr>
      <w:rFonts w:ascii="Garamond" w:hAnsi="Garamond"/>
      <w:lang w:val="es-ES"/>
    </w:rPr>
  </w:style>
  <w:style w:type="character" w:customStyle="1" w:styleId="TitleChar">
    <w:name w:val="Title Char"/>
    <w:basedOn w:val="Fuentedeprrafopredeter"/>
    <w:uiPriority w:val="10"/>
    <w:rsid w:val="008377CE"/>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8377CE"/>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8377CE"/>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8377CE"/>
    <w:rPr>
      <w:rFonts w:ascii="Garamond" w:hAnsi="Garamond"/>
      <w:i/>
      <w:iCs/>
      <w:color w:val="5F2987"/>
      <w:u w:val="single"/>
      <w:lang w:val="es-ES"/>
    </w:rPr>
  </w:style>
  <w:style w:type="character" w:customStyle="1" w:styleId="Heading4Char">
    <w:name w:val="Heading 4 Char"/>
    <w:basedOn w:val="Fuentedeprrafopredeter"/>
    <w:uiPriority w:val="9"/>
    <w:rsid w:val="008377CE"/>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8377CE"/>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8377CE"/>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8377CE"/>
    <w:rPr>
      <w:rFonts w:ascii="Garamond" w:hAnsi="Garamond"/>
      <w:sz w:val="16"/>
      <w:szCs w:val="20"/>
      <w:lang w:val="es-ES"/>
    </w:rPr>
  </w:style>
  <w:style w:type="character" w:customStyle="1" w:styleId="Heading6Char">
    <w:name w:val="Heading 6 Char"/>
    <w:basedOn w:val="Fuentedeprrafopredeter"/>
    <w:uiPriority w:val="9"/>
    <w:semiHidden/>
    <w:rsid w:val="008377CE"/>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8377CE"/>
    <w:rPr>
      <w:rFonts w:ascii="Garamond" w:eastAsiaTheme="minorEastAsia" w:hAnsi="Garamond"/>
      <w:smallCaps/>
      <w:color w:val="FFFFFF" w:themeColor="text1" w:themeTint="A5"/>
      <w:lang w:val="es-ES"/>
    </w:rPr>
  </w:style>
  <w:style w:type="character" w:styleId="Mencinsinresolver">
    <w:name w:val="Unresolved Mention"/>
    <w:basedOn w:val="Fuentedeprrafopredeter"/>
    <w:uiPriority w:val="99"/>
    <w:semiHidden/>
    <w:unhideWhenUsed/>
    <w:rsid w:val="008377CE"/>
    <w:rPr>
      <w:color w:val="605E5C"/>
      <w:shd w:val="clear" w:color="auto" w:fill="E1DFDD"/>
    </w:rPr>
  </w:style>
  <w:style w:type="paragraph" w:styleId="TDC5">
    <w:name w:val="toc 5"/>
    <w:basedOn w:val="Normal"/>
    <w:next w:val="FinTDC"/>
    <w:autoRedefine/>
    <w:uiPriority w:val="39"/>
    <w:unhideWhenUsed/>
    <w:rsid w:val="008377CE"/>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8377CE"/>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8377CE"/>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8377CE"/>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8377CE"/>
    <w:pPr>
      <w:spacing w:line="240" w:lineRule="auto"/>
      <w:ind w:left="567" w:hanging="567"/>
    </w:pPr>
  </w:style>
  <w:style w:type="paragraph" w:customStyle="1" w:styleId="Ttuloimagen">
    <w:name w:val="Título imagen"/>
    <w:basedOn w:val="PiedeImagen"/>
    <w:next w:val="Imagen"/>
    <w:link w:val="TtuloimagenCar"/>
    <w:qFormat/>
    <w:rsid w:val="008377CE"/>
    <w:pPr>
      <w:keepNext/>
      <w:spacing w:after="0"/>
    </w:pPr>
    <w:rPr>
      <w:i w:val="0"/>
      <w:smallCaps/>
      <w:sz w:val="20"/>
    </w:rPr>
  </w:style>
  <w:style w:type="character" w:customStyle="1" w:styleId="TtuloimagenCar">
    <w:name w:val="Título imagen Car"/>
    <w:basedOn w:val="ImagenCar"/>
    <w:link w:val="Ttuloimagen"/>
    <w:rsid w:val="008377CE"/>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8377CE"/>
    <w:pPr>
      <w:ind w:left="1100"/>
    </w:pPr>
  </w:style>
  <w:style w:type="character" w:styleId="Hipervnculovisitado">
    <w:name w:val="FollowedHyperlink"/>
    <w:basedOn w:val="Fuentedeprrafopredeter"/>
    <w:uiPriority w:val="99"/>
    <w:semiHidden/>
    <w:unhideWhenUsed/>
    <w:rsid w:val="00A863AC"/>
    <w:rPr>
      <w:color w:val="954F72" w:themeColor="followedHyperlink"/>
      <w:u w:val="single"/>
    </w:rPr>
  </w:style>
  <w:style w:type="character" w:customStyle="1" w:styleId="Ttulo8Car">
    <w:name w:val="Título 8 Car"/>
    <w:basedOn w:val="Fuentedeprrafopredeter"/>
    <w:link w:val="Ttulo8"/>
    <w:uiPriority w:val="9"/>
    <w:rsid w:val="008377CE"/>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8377CE"/>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8377CE"/>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8377CE"/>
    <w:rPr>
      <w:rFonts w:eastAsiaTheme="minorEastAsia"/>
      <w:lang w:val="es-ES" w:eastAsia="es-ES"/>
    </w:rPr>
  </w:style>
  <w:style w:type="paragraph" w:styleId="Prrafodelista">
    <w:name w:val="List Paragraph"/>
    <w:basedOn w:val="Normal"/>
    <w:uiPriority w:val="34"/>
    <w:rsid w:val="008377CE"/>
    <w:pPr>
      <w:ind w:left="720"/>
      <w:contextualSpacing/>
    </w:pPr>
  </w:style>
  <w:style w:type="paragraph" w:customStyle="1" w:styleId="Nmeroromano">
    <w:name w:val="Número romano"/>
    <w:basedOn w:val="Prrafodelista"/>
    <w:qFormat/>
    <w:rsid w:val="008377CE"/>
    <w:pPr>
      <w:numPr>
        <w:numId w:val="42"/>
      </w:numPr>
      <w:spacing w:after="100"/>
      <w:ind w:left="567" w:hanging="113"/>
    </w:pPr>
  </w:style>
  <w:style w:type="paragraph" w:customStyle="1" w:styleId="Saltodettulos">
    <w:name w:val="Salto de títulos"/>
    <w:basedOn w:val="Normal"/>
    <w:rsid w:val="008377CE"/>
    <w:pPr>
      <w:spacing w:after="0" w:line="240" w:lineRule="auto"/>
    </w:pPr>
    <w:rPr>
      <w:color w:val="FFFFFF"/>
      <w:sz w:val="2"/>
    </w:rPr>
  </w:style>
  <w:style w:type="paragraph" w:styleId="TDC7">
    <w:name w:val="toc 7"/>
    <w:basedOn w:val="Normal"/>
    <w:next w:val="FinTDC"/>
    <w:autoRedefine/>
    <w:uiPriority w:val="39"/>
    <w:unhideWhenUsed/>
    <w:rsid w:val="008377CE"/>
    <w:pPr>
      <w:spacing w:after="0" w:line="20" w:lineRule="atLeast"/>
      <w:ind w:left="1418"/>
      <w:jc w:val="left"/>
    </w:pPr>
    <w:rPr>
      <w:i/>
      <w:color w:val="5F2987"/>
      <w:sz w:val="12"/>
    </w:rPr>
  </w:style>
  <w:style w:type="paragraph" w:customStyle="1" w:styleId="FinTDC">
    <w:name w:val="FinTDC"/>
    <w:basedOn w:val="Nivel1"/>
    <w:qFormat/>
    <w:rsid w:val="008377CE"/>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8377CE"/>
    <w:pPr>
      <w:spacing w:after="0" w:line="240" w:lineRule="auto"/>
      <w:jc w:val="left"/>
    </w:pPr>
    <w:rPr>
      <w:sz w:val="15"/>
    </w:rPr>
  </w:style>
  <w:style w:type="paragraph" w:styleId="TDC9">
    <w:name w:val="toc 9"/>
    <w:basedOn w:val="TDC8"/>
    <w:next w:val="FinTDC"/>
    <w:autoRedefine/>
    <w:uiPriority w:val="39"/>
    <w:semiHidden/>
    <w:unhideWhenUsed/>
    <w:rsid w:val="008377CE"/>
    <w:pPr>
      <w:ind w:left="1760"/>
    </w:pPr>
  </w:style>
  <w:style w:type="paragraph" w:customStyle="1" w:styleId="Apartado0">
    <w:name w:val="Apartado 0"/>
    <w:basedOn w:val="Ttulo1"/>
    <w:next w:val="Normal"/>
    <w:link w:val="Apartado0Car"/>
    <w:qFormat/>
    <w:rsid w:val="008377CE"/>
    <w:pPr>
      <w:numPr>
        <w:numId w:val="8"/>
      </w:numPr>
      <w:ind w:left="357" w:hanging="357"/>
    </w:pPr>
  </w:style>
  <w:style w:type="character" w:customStyle="1" w:styleId="Apartado0Car">
    <w:name w:val="Apartado 0 Car"/>
    <w:basedOn w:val="Ttulo1Car"/>
    <w:link w:val="Apartado0"/>
    <w:rsid w:val="008377CE"/>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8377CE"/>
    <w:pPr>
      <w:numPr>
        <w:ilvl w:val="3"/>
      </w:numPr>
      <w:ind w:left="1899" w:hanging="198"/>
    </w:pPr>
  </w:style>
  <w:style w:type="paragraph" w:customStyle="1" w:styleId="Nivel5">
    <w:name w:val="Nivel 5"/>
    <w:basedOn w:val="Nivel4"/>
    <w:link w:val="Nivel5Car"/>
    <w:qFormat/>
    <w:rsid w:val="008377CE"/>
    <w:pPr>
      <w:numPr>
        <w:ilvl w:val="4"/>
      </w:numPr>
      <w:ind w:left="2155" w:hanging="170"/>
    </w:pPr>
  </w:style>
  <w:style w:type="character" w:customStyle="1" w:styleId="Nivel2Car">
    <w:name w:val="Nivel 2 Car"/>
    <w:basedOn w:val="Fuentedeprrafopredeter"/>
    <w:link w:val="Nivel2"/>
    <w:rsid w:val="008377CE"/>
    <w:rPr>
      <w:rFonts w:ascii="Palatino Linotype" w:hAnsi="Palatino Linotype"/>
      <w:lang w:val="es-ES"/>
    </w:rPr>
  </w:style>
  <w:style w:type="character" w:customStyle="1" w:styleId="Nivel3Car">
    <w:name w:val="Nivel 3 Car"/>
    <w:basedOn w:val="Nivel2Car"/>
    <w:link w:val="Nivel3"/>
    <w:rsid w:val="008377CE"/>
    <w:rPr>
      <w:rFonts w:ascii="Palatino Linotype" w:hAnsi="Palatino Linotype"/>
      <w:lang w:val="es-ES"/>
    </w:rPr>
  </w:style>
  <w:style w:type="character" w:customStyle="1" w:styleId="Nivel4Car">
    <w:name w:val="Nivel 4 Car"/>
    <w:basedOn w:val="Nivel3Car"/>
    <w:link w:val="Nivel4"/>
    <w:rsid w:val="008377CE"/>
    <w:rPr>
      <w:rFonts w:ascii="Palatino Linotype" w:hAnsi="Palatino Linotype"/>
      <w:lang w:val="es-ES"/>
    </w:rPr>
  </w:style>
  <w:style w:type="paragraph" w:customStyle="1" w:styleId="Nivel6">
    <w:name w:val="Nivel 6"/>
    <w:basedOn w:val="Nivel5"/>
    <w:link w:val="Nivel6Car"/>
    <w:qFormat/>
    <w:rsid w:val="008377CE"/>
    <w:pPr>
      <w:numPr>
        <w:ilvl w:val="5"/>
      </w:numPr>
      <w:ind w:left="2438" w:hanging="227"/>
    </w:pPr>
  </w:style>
  <w:style w:type="character" w:customStyle="1" w:styleId="Nivel5Car">
    <w:name w:val="Nivel 5 Car"/>
    <w:basedOn w:val="Nivel4Car"/>
    <w:link w:val="Nivel5"/>
    <w:rsid w:val="008377CE"/>
    <w:rPr>
      <w:rFonts w:ascii="Palatino Linotype" w:hAnsi="Palatino Linotype"/>
      <w:lang w:val="es-ES"/>
    </w:rPr>
  </w:style>
  <w:style w:type="paragraph" w:customStyle="1" w:styleId="Nivel7">
    <w:name w:val="Nivel 7"/>
    <w:basedOn w:val="Nivel5"/>
    <w:link w:val="Nivel7Car"/>
    <w:qFormat/>
    <w:rsid w:val="008377CE"/>
    <w:pPr>
      <w:numPr>
        <w:ilvl w:val="6"/>
      </w:numPr>
      <w:ind w:left="2722" w:hanging="170"/>
    </w:pPr>
  </w:style>
  <w:style w:type="character" w:customStyle="1" w:styleId="Nivel6Car">
    <w:name w:val="Nivel 6 Car"/>
    <w:basedOn w:val="Nivel5Car"/>
    <w:link w:val="Nivel6"/>
    <w:rsid w:val="008377CE"/>
    <w:rPr>
      <w:rFonts w:ascii="Palatino Linotype" w:hAnsi="Palatino Linotype"/>
      <w:lang w:val="es-ES"/>
    </w:rPr>
  </w:style>
  <w:style w:type="character" w:customStyle="1" w:styleId="Nivel7Car">
    <w:name w:val="Nivel 7 Car"/>
    <w:basedOn w:val="Nivel5Car"/>
    <w:link w:val="Nivel7"/>
    <w:rsid w:val="008377CE"/>
    <w:rPr>
      <w:rFonts w:ascii="Palatino Linotype" w:hAnsi="Palatino Linotype"/>
      <w:lang w:val="es-ES"/>
    </w:rPr>
  </w:style>
  <w:style w:type="paragraph" w:styleId="Descripcin">
    <w:name w:val="caption"/>
    <w:basedOn w:val="Normal"/>
    <w:next w:val="Normal"/>
    <w:uiPriority w:val="35"/>
    <w:unhideWhenUsed/>
    <w:qFormat/>
    <w:rsid w:val="008377CE"/>
    <w:pPr>
      <w:spacing w:after="200" w:line="240" w:lineRule="auto"/>
    </w:pPr>
    <w:rPr>
      <w:i/>
      <w:iCs/>
      <w:color w:val="44546A" w:themeColor="text2"/>
      <w:sz w:val="18"/>
      <w:szCs w:val="18"/>
    </w:rPr>
  </w:style>
  <w:style w:type="paragraph" w:customStyle="1" w:styleId="Ttulo10">
    <w:name w:val="Título 10"/>
    <w:basedOn w:val="Ttulo9"/>
    <w:link w:val="Ttulo10Car"/>
    <w:qFormat/>
    <w:rsid w:val="008377CE"/>
    <w:pPr>
      <w:ind w:left="1276"/>
    </w:pPr>
    <w:rPr>
      <w:w w:val="97"/>
      <w:sz w:val="20"/>
    </w:rPr>
  </w:style>
  <w:style w:type="character" w:customStyle="1" w:styleId="Ttulo10Car">
    <w:name w:val="Título 10 Car"/>
    <w:basedOn w:val="Ttulo9Car"/>
    <w:link w:val="Ttulo10"/>
    <w:rsid w:val="008377CE"/>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8377CE"/>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8377CE"/>
    <w:pPr>
      <w:numPr>
        <w:ilvl w:val="7"/>
      </w:numPr>
      <w:ind w:left="3005" w:hanging="170"/>
    </w:pPr>
  </w:style>
  <w:style w:type="character" w:customStyle="1" w:styleId="Nivel8Car">
    <w:name w:val="Nivel 8 Car"/>
    <w:basedOn w:val="Nivel7Car"/>
    <w:link w:val="Nivel8"/>
    <w:rsid w:val="008377CE"/>
    <w:rPr>
      <w:rFonts w:ascii="Palatino Linotype" w:hAnsi="Palatino Linotype"/>
      <w:lang w:val="es-ES"/>
    </w:rPr>
  </w:style>
  <w:style w:type="paragraph" w:customStyle="1" w:styleId="Advertencia">
    <w:name w:val="Advertencia"/>
    <w:basedOn w:val="Normal"/>
    <w:next w:val="Normal"/>
    <w:link w:val="AdvertenciaCar"/>
    <w:qFormat/>
    <w:rsid w:val="008377CE"/>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8377CE"/>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8377C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377CE"/>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8377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91651">
      <w:bodyDiv w:val="1"/>
      <w:marLeft w:val="0"/>
      <w:marRight w:val="0"/>
      <w:marTop w:val="0"/>
      <w:marBottom w:val="0"/>
      <w:divBdr>
        <w:top w:val="none" w:sz="0" w:space="0" w:color="auto"/>
        <w:left w:val="none" w:sz="0" w:space="0" w:color="auto"/>
        <w:bottom w:val="none" w:sz="0" w:space="0" w:color="auto"/>
        <w:right w:val="none" w:sz="0" w:space="0" w:color="auto"/>
      </w:divBdr>
      <w:divsChild>
        <w:div w:id="13921571">
          <w:marLeft w:val="480"/>
          <w:marRight w:val="0"/>
          <w:marTop w:val="0"/>
          <w:marBottom w:val="0"/>
          <w:divBdr>
            <w:top w:val="none" w:sz="0" w:space="0" w:color="auto"/>
            <w:left w:val="none" w:sz="0" w:space="0" w:color="auto"/>
            <w:bottom w:val="none" w:sz="0" w:space="0" w:color="auto"/>
            <w:right w:val="none" w:sz="0" w:space="0" w:color="auto"/>
          </w:divBdr>
          <w:divsChild>
            <w:div w:id="97884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0108">
      <w:bodyDiv w:val="1"/>
      <w:marLeft w:val="0"/>
      <w:marRight w:val="0"/>
      <w:marTop w:val="0"/>
      <w:marBottom w:val="0"/>
      <w:divBdr>
        <w:top w:val="none" w:sz="0" w:space="0" w:color="auto"/>
        <w:left w:val="none" w:sz="0" w:space="0" w:color="auto"/>
        <w:bottom w:val="none" w:sz="0" w:space="0" w:color="auto"/>
        <w:right w:val="none" w:sz="0" w:space="0" w:color="auto"/>
      </w:divBdr>
      <w:divsChild>
        <w:div w:id="1216812394">
          <w:marLeft w:val="480"/>
          <w:marRight w:val="0"/>
          <w:marTop w:val="0"/>
          <w:marBottom w:val="0"/>
          <w:divBdr>
            <w:top w:val="none" w:sz="0" w:space="0" w:color="auto"/>
            <w:left w:val="none" w:sz="0" w:space="0" w:color="auto"/>
            <w:bottom w:val="none" w:sz="0" w:space="0" w:color="auto"/>
            <w:right w:val="none" w:sz="0" w:space="0" w:color="auto"/>
          </w:divBdr>
          <w:divsChild>
            <w:div w:id="166238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12729">
      <w:bodyDiv w:val="1"/>
      <w:marLeft w:val="0"/>
      <w:marRight w:val="0"/>
      <w:marTop w:val="0"/>
      <w:marBottom w:val="0"/>
      <w:divBdr>
        <w:top w:val="none" w:sz="0" w:space="0" w:color="auto"/>
        <w:left w:val="none" w:sz="0" w:space="0" w:color="auto"/>
        <w:bottom w:val="none" w:sz="0" w:space="0" w:color="auto"/>
        <w:right w:val="none" w:sz="0" w:space="0" w:color="auto"/>
      </w:divBdr>
      <w:divsChild>
        <w:div w:id="85268332">
          <w:marLeft w:val="480"/>
          <w:marRight w:val="0"/>
          <w:marTop w:val="0"/>
          <w:marBottom w:val="0"/>
          <w:divBdr>
            <w:top w:val="none" w:sz="0" w:space="0" w:color="auto"/>
            <w:left w:val="none" w:sz="0" w:space="0" w:color="auto"/>
            <w:bottom w:val="none" w:sz="0" w:space="0" w:color="auto"/>
            <w:right w:val="none" w:sz="0" w:space="0" w:color="auto"/>
          </w:divBdr>
          <w:divsChild>
            <w:div w:id="8330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97220">
      <w:bodyDiv w:val="1"/>
      <w:marLeft w:val="0"/>
      <w:marRight w:val="0"/>
      <w:marTop w:val="0"/>
      <w:marBottom w:val="0"/>
      <w:divBdr>
        <w:top w:val="none" w:sz="0" w:space="0" w:color="auto"/>
        <w:left w:val="none" w:sz="0" w:space="0" w:color="auto"/>
        <w:bottom w:val="none" w:sz="0" w:space="0" w:color="auto"/>
        <w:right w:val="none" w:sz="0" w:space="0" w:color="auto"/>
      </w:divBdr>
      <w:divsChild>
        <w:div w:id="212082184">
          <w:marLeft w:val="480"/>
          <w:marRight w:val="0"/>
          <w:marTop w:val="0"/>
          <w:marBottom w:val="0"/>
          <w:divBdr>
            <w:top w:val="none" w:sz="0" w:space="0" w:color="auto"/>
            <w:left w:val="none" w:sz="0" w:space="0" w:color="auto"/>
            <w:bottom w:val="none" w:sz="0" w:space="0" w:color="auto"/>
            <w:right w:val="none" w:sz="0" w:space="0" w:color="auto"/>
          </w:divBdr>
          <w:divsChild>
            <w:div w:id="77359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70766">
      <w:bodyDiv w:val="1"/>
      <w:marLeft w:val="0"/>
      <w:marRight w:val="0"/>
      <w:marTop w:val="0"/>
      <w:marBottom w:val="0"/>
      <w:divBdr>
        <w:top w:val="none" w:sz="0" w:space="0" w:color="auto"/>
        <w:left w:val="none" w:sz="0" w:space="0" w:color="auto"/>
        <w:bottom w:val="none" w:sz="0" w:space="0" w:color="auto"/>
        <w:right w:val="none" w:sz="0" w:space="0" w:color="auto"/>
      </w:divBdr>
      <w:divsChild>
        <w:div w:id="2099211966">
          <w:marLeft w:val="480"/>
          <w:marRight w:val="0"/>
          <w:marTop w:val="0"/>
          <w:marBottom w:val="0"/>
          <w:divBdr>
            <w:top w:val="none" w:sz="0" w:space="0" w:color="auto"/>
            <w:left w:val="none" w:sz="0" w:space="0" w:color="auto"/>
            <w:bottom w:val="none" w:sz="0" w:space="0" w:color="auto"/>
            <w:right w:val="none" w:sz="0" w:space="0" w:color="auto"/>
          </w:divBdr>
          <w:divsChild>
            <w:div w:id="122618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2133">
      <w:bodyDiv w:val="1"/>
      <w:marLeft w:val="0"/>
      <w:marRight w:val="0"/>
      <w:marTop w:val="0"/>
      <w:marBottom w:val="0"/>
      <w:divBdr>
        <w:top w:val="none" w:sz="0" w:space="0" w:color="auto"/>
        <w:left w:val="none" w:sz="0" w:space="0" w:color="auto"/>
        <w:bottom w:val="none" w:sz="0" w:space="0" w:color="auto"/>
        <w:right w:val="none" w:sz="0" w:space="0" w:color="auto"/>
      </w:divBdr>
      <w:divsChild>
        <w:div w:id="159543819">
          <w:marLeft w:val="480"/>
          <w:marRight w:val="0"/>
          <w:marTop w:val="0"/>
          <w:marBottom w:val="0"/>
          <w:divBdr>
            <w:top w:val="none" w:sz="0" w:space="0" w:color="auto"/>
            <w:left w:val="none" w:sz="0" w:space="0" w:color="auto"/>
            <w:bottom w:val="none" w:sz="0" w:space="0" w:color="auto"/>
            <w:right w:val="none" w:sz="0" w:space="0" w:color="auto"/>
          </w:divBdr>
          <w:divsChild>
            <w:div w:id="4389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833187">
      <w:bodyDiv w:val="1"/>
      <w:marLeft w:val="0"/>
      <w:marRight w:val="0"/>
      <w:marTop w:val="0"/>
      <w:marBottom w:val="0"/>
      <w:divBdr>
        <w:top w:val="none" w:sz="0" w:space="0" w:color="auto"/>
        <w:left w:val="none" w:sz="0" w:space="0" w:color="auto"/>
        <w:bottom w:val="none" w:sz="0" w:space="0" w:color="auto"/>
        <w:right w:val="none" w:sz="0" w:space="0" w:color="auto"/>
      </w:divBdr>
      <w:divsChild>
        <w:div w:id="32312662">
          <w:marLeft w:val="480"/>
          <w:marRight w:val="0"/>
          <w:marTop w:val="0"/>
          <w:marBottom w:val="0"/>
          <w:divBdr>
            <w:top w:val="none" w:sz="0" w:space="0" w:color="auto"/>
            <w:left w:val="none" w:sz="0" w:space="0" w:color="auto"/>
            <w:bottom w:val="none" w:sz="0" w:space="0" w:color="auto"/>
            <w:right w:val="none" w:sz="0" w:space="0" w:color="auto"/>
          </w:divBdr>
          <w:divsChild>
            <w:div w:id="86528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03635">
      <w:bodyDiv w:val="1"/>
      <w:marLeft w:val="0"/>
      <w:marRight w:val="0"/>
      <w:marTop w:val="0"/>
      <w:marBottom w:val="0"/>
      <w:divBdr>
        <w:top w:val="none" w:sz="0" w:space="0" w:color="auto"/>
        <w:left w:val="none" w:sz="0" w:space="0" w:color="auto"/>
        <w:bottom w:val="none" w:sz="0" w:space="0" w:color="auto"/>
        <w:right w:val="none" w:sz="0" w:space="0" w:color="auto"/>
      </w:divBdr>
      <w:divsChild>
        <w:div w:id="1667321963">
          <w:marLeft w:val="480"/>
          <w:marRight w:val="0"/>
          <w:marTop w:val="0"/>
          <w:marBottom w:val="0"/>
          <w:divBdr>
            <w:top w:val="none" w:sz="0" w:space="0" w:color="auto"/>
            <w:left w:val="none" w:sz="0" w:space="0" w:color="auto"/>
            <w:bottom w:val="none" w:sz="0" w:space="0" w:color="auto"/>
            <w:right w:val="none" w:sz="0" w:space="0" w:color="auto"/>
          </w:divBdr>
          <w:divsChild>
            <w:div w:id="100382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88629">
      <w:bodyDiv w:val="1"/>
      <w:marLeft w:val="0"/>
      <w:marRight w:val="0"/>
      <w:marTop w:val="0"/>
      <w:marBottom w:val="0"/>
      <w:divBdr>
        <w:top w:val="none" w:sz="0" w:space="0" w:color="auto"/>
        <w:left w:val="none" w:sz="0" w:space="0" w:color="auto"/>
        <w:bottom w:val="none" w:sz="0" w:space="0" w:color="auto"/>
        <w:right w:val="none" w:sz="0" w:space="0" w:color="auto"/>
      </w:divBdr>
      <w:divsChild>
        <w:div w:id="1081803457">
          <w:marLeft w:val="480"/>
          <w:marRight w:val="0"/>
          <w:marTop w:val="0"/>
          <w:marBottom w:val="0"/>
          <w:divBdr>
            <w:top w:val="none" w:sz="0" w:space="0" w:color="auto"/>
            <w:left w:val="none" w:sz="0" w:space="0" w:color="auto"/>
            <w:bottom w:val="none" w:sz="0" w:space="0" w:color="auto"/>
            <w:right w:val="none" w:sz="0" w:space="0" w:color="auto"/>
          </w:divBdr>
          <w:divsChild>
            <w:div w:id="121793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9194">
      <w:bodyDiv w:val="1"/>
      <w:marLeft w:val="0"/>
      <w:marRight w:val="0"/>
      <w:marTop w:val="0"/>
      <w:marBottom w:val="0"/>
      <w:divBdr>
        <w:top w:val="none" w:sz="0" w:space="0" w:color="auto"/>
        <w:left w:val="none" w:sz="0" w:space="0" w:color="auto"/>
        <w:bottom w:val="none" w:sz="0" w:space="0" w:color="auto"/>
        <w:right w:val="none" w:sz="0" w:space="0" w:color="auto"/>
      </w:divBdr>
      <w:divsChild>
        <w:div w:id="1444573537">
          <w:marLeft w:val="480"/>
          <w:marRight w:val="0"/>
          <w:marTop w:val="0"/>
          <w:marBottom w:val="0"/>
          <w:divBdr>
            <w:top w:val="none" w:sz="0" w:space="0" w:color="auto"/>
            <w:left w:val="none" w:sz="0" w:space="0" w:color="auto"/>
            <w:bottom w:val="none" w:sz="0" w:space="0" w:color="auto"/>
            <w:right w:val="none" w:sz="0" w:space="0" w:color="auto"/>
          </w:divBdr>
          <w:divsChild>
            <w:div w:id="53130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11368">
      <w:bodyDiv w:val="1"/>
      <w:marLeft w:val="0"/>
      <w:marRight w:val="0"/>
      <w:marTop w:val="0"/>
      <w:marBottom w:val="0"/>
      <w:divBdr>
        <w:top w:val="none" w:sz="0" w:space="0" w:color="auto"/>
        <w:left w:val="none" w:sz="0" w:space="0" w:color="auto"/>
        <w:bottom w:val="none" w:sz="0" w:space="0" w:color="auto"/>
        <w:right w:val="none" w:sz="0" w:space="0" w:color="auto"/>
      </w:divBdr>
      <w:divsChild>
        <w:div w:id="644168350">
          <w:marLeft w:val="480"/>
          <w:marRight w:val="0"/>
          <w:marTop w:val="0"/>
          <w:marBottom w:val="0"/>
          <w:divBdr>
            <w:top w:val="none" w:sz="0" w:space="0" w:color="auto"/>
            <w:left w:val="none" w:sz="0" w:space="0" w:color="auto"/>
            <w:bottom w:val="none" w:sz="0" w:space="0" w:color="auto"/>
            <w:right w:val="none" w:sz="0" w:space="0" w:color="auto"/>
          </w:divBdr>
          <w:divsChild>
            <w:div w:id="146769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631823">
      <w:bodyDiv w:val="1"/>
      <w:marLeft w:val="0"/>
      <w:marRight w:val="0"/>
      <w:marTop w:val="0"/>
      <w:marBottom w:val="0"/>
      <w:divBdr>
        <w:top w:val="none" w:sz="0" w:space="0" w:color="auto"/>
        <w:left w:val="none" w:sz="0" w:space="0" w:color="auto"/>
        <w:bottom w:val="none" w:sz="0" w:space="0" w:color="auto"/>
        <w:right w:val="none" w:sz="0" w:space="0" w:color="auto"/>
      </w:divBdr>
      <w:divsChild>
        <w:div w:id="508061102">
          <w:marLeft w:val="480"/>
          <w:marRight w:val="0"/>
          <w:marTop w:val="0"/>
          <w:marBottom w:val="0"/>
          <w:divBdr>
            <w:top w:val="none" w:sz="0" w:space="0" w:color="auto"/>
            <w:left w:val="none" w:sz="0" w:space="0" w:color="auto"/>
            <w:bottom w:val="none" w:sz="0" w:space="0" w:color="auto"/>
            <w:right w:val="none" w:sz="0" w:space="0" w:color="auto"/>
          </w:divBdr>
          <w:divsChild>
            <w:div w:id="174247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90622">
      <w:bodyDiv w:val="1"/>
      <w:marLeft w:val="0"/>
      <w:marRight w:val="0"/>
      <w:marTop w:val="0"/>
      <w:marBottom w:val="0"/>
      <w:divBdr>
        <w:top w:val="none" w:sz="0" w:space="0" w:color="auto"/>
        <w:left w:val="none" w:sz="0" w:space="0" w:color="auto"/>
        <w:bottom w:val="none" w:sz="0" w:space="0" w:color="auto"/>
        <w:right w:val="none" w:sz="0" w:space="0" w:color="auto"/>
      </w:divBdr>
    </w:div>
    <w:div w:id="1707753537">
      <w:bodyDiv w:val="1"/>
      <w:marLeft w:val="0"/>
      <w:marRight w:val="0"/>
      <w:marTop w:val="0"/>
      <w:marBottom w:val="0"/>
      <w:divBdr>
        <w:top w:val="none" w:sz="0" w:space="0" w:color="auto"/>
        <w:left w:val="none" w:sz="0" w:space="0" w:color="auto"/>
        <w:bottom w:val="none" w:sz="0" w:space="0" w:color="auto"/>
        <w:right w:val="none" w:sz="0" w:space="0" w:color="auto"/>
      </w:divBdr>
      <w:divsChild>
        <w:div w:id="929704005">
          <w:marLeft w:val="480"/>
          <w:marRight w:val="0"/>
          <w:marTop w:val="0"/>
          <w:marBottom w:val="0"/>
          <w:divBdr>
            <w:top w:val="none" w:sz="0" w:space="0" w:color="auto"/>
            <w:left w:val="none" w:sz="0" w:space="0" w:color="auto"/>
            <w:bottom w:val="none" w:sz="0" w:space="0" w:color="auto"/>
            <w:right w:val="none" w:sz="0" w:space="0" w:color="auto"/>
          </w:divBdr>
          <w:divsChild>
            <w:div w:id="19906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hyperlink" Target="https://fabiansalazar.es/oposicion/temasenpdf/3A-37.pdf" TargetMode="External"/><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hyperlink" Target="https://www3.nd.edu/~esims1/fiscal_policy_sp2017.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19.png"/><Relationship Id="rId11" Type="http://schemas.openxmlformats.org/officeDocument/2006/relationships/image" Target="media/image3.jpg"/><Relationship Id="rId24" Type="http://schemas.openxmlformats.org/officeDocument/2006/relationships/image" Target="media/image14.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hyperlink" Target="https://github.com/JohannesPfeifer/DSGE_mod" TargetMode="External"/><Relationship Id="rId27" Type="http://schemas.openxmlformats.org/officeDocument/2006/relationships/image" Target="media/image17.jpg"/><Relationship Id="rId30" Type="http://schemas.openxmlformats.org/officeDocument/2006/relationships/hyperlink" Target="https://www.researchgate.net/publication/331389623_Strategic_durability_with_sharing_markets/figures?lo=1" TargetMode="External"/><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yperlink" Target="https://www.quia.com/quiz/6562922.html" TargetMode="External"/><Relationship Id="rId64" Type="http://schemas.openxmlformats.org/officeDocument/2006/relationships/glossaryDocument" Target="glossary/document.xml"/><Relationship Id="rId8" Type="http://schemas.openxmlformats.org/officeDocument/2006/relationships/image" Target="media/image1.pn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5.jp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header" Target="header1.xml"/><Relationship Id="rId10" Type="http://schemas.openxmlformats.org/officeDocument/2006/relationships/hyperlink" Target="https://www.bde.es/f/webbe/SES/Secciones/Publicaciones/PublicacionesAnuales/InformesAnuales/22/Fich/InfAnual_2022.pdf"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footer" Target="footer2.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image" Target="media/image28.png"/></Relationships>
</file>

<file path=word/_rels/footnotes.xml.rels><?xml version="1.0" encoding="UTF-8" standalone="yes"?>
<Relationships xmlns="http://schemas.openxmlformats.org/package/2006/relationships"><Relationship Id="rId3" Type="http://schemas.openxmlformats.org/officeDocument/2006/relationships/hyperlink" Target="https://www3.nd.edu/~esims1/GLS_may_2021.pdf" TargetMode="External"/><Relationship Id="rId2" Type="http://schemas.openxmlformats.org/officeDocument/2006/relationships/hyperlink" Target="https://en.wikipedia.org/wiki/Balanced_budget" TargetMode="External"/><Relationship Id="rId1" Type="http://schemas.openxmlformats.org/officeDocument/2006/relationships/hyperlink" Target="https://www.ine.es/jaxiT3/Datos.htm?t=50934" TargetMode="External"/><Relationship Id="rId4" Type="http://schemas.openxmlformats.org/officeDocument/2006/relationships/hyperlink" Target="https://www.economist.com/finance-and-economics/2020/05/28/the-legacy-of-alberto-alesi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583376EF124216BFEB985C5AB044E2"/>
        <w:category>
          <w:name w:val="General"/>
          <w:gallery w:val="placeholder"/>
        </w:category>
        <w:types>
          <w:type w:val="bbPlcHdr"/>
        </w:types>
        <w:behaviors>
          <w:behavior w:val="content"/>
        </w:behaviors>
        <w:guid w:val="{6922D19E-9920-4805-9E2C-E9E206837ABA}"/>
      </w:docPartPr>
      <w:docPartBody>
        <w:p w:rsidR="00C8293E" w:rsidRDefault="001E4E8D">
          <w:pPr>
            <w:pStyle w:val="40583376EF124216BFEB985C5AB044E2"/>
          </w:pPr>
          <w:r w:rsidRPr="001B5103">
            <w:rPr>
              <w:rStyle w:val="Textodelmarcadordeposicin"/>
            </w:rPr>
            <w:t>[Title]</w:t>
          </w:r>
        </w:p>
      </w:docPartBody>
    </w:docPart>
    <w:docPart>
      <w:docPartPr>
        <w:name w:val="3E72B28453724CB881DD5E3C9E2B5DA5"/>
        <w:category>
          <w:name w:val="General"/>
          <w:gallery w:val="placeholder"/>
        </w:category>
        <w:types>
          <w:type w:val="bbPlcHdr"/>
        </w:types>
        <w:behaviors>
          <w:behavior w:val="content"/>
        </w:behaviors>
        <w:guid w:val="{4EA42A70-1163-48C6-8549-B856F0759CAE}"/>
      </w:docPartPr>
      <w:docPartBody>
        <w:p w:rsidR="00C8293E" w:rsidRDefault="001E4E8D">
          <w:pPr>
            <w:pStyle w:val="3E72B28453724CB881DD5E3C9E2B5DA5"/>
          </w:pPr>
          <w:r w:rsidRPr="001B5103">
            <w:rPr>
              <w:rStyle w:val="Textodelmarcadordeposicin"/>
            </w:rPr>
            <w:t>[Subject]</w:t>
          </w:r>
        </w:p>
      </w:docPartBody>
    </w:docPart>
    <w:docPart>
      <w:docPartPr>
        <w:name w:val="EE4014C2F9EF4997AC06FC5CCEA1EC9B"/>
        <w:category>
          <w:name w:val="General"/>
          <w:gallery w:val="placeholder"/>
        </w:category>
        <w:types>
          <w:type w:val="bbPlcHdr"/>
        </w:types>
        <w:behaviors>
          <w:behavior w:val="content"/>
        </w:behaviors>
        <w:guid w:val="{3CD2C33B-6FF0-484B-9B4D-59F81D7AE053}"/>
      </w:docPartPr>
      <w:docPartBody>
        <w:p w:rsidR="00A9428D" w:rsidRDefault="00085826" w:rsidP="00085826">
          <w:pPr>
            <w:pStyle w:val="EE4014C2F9EF4997AC06FC5CCEA1EC9B"/>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E8D"/>
    <w:rsid w:val="000720FB"/>
    <w:rsid w:val="00085826"/>
    <w:rsid w:val="00086A5B"/>
    <w:rsid w:val="00096FCC"/>
    <w:rsid w:val="000C111E"/>
    <w:rsid w:val="000D6EF0"/>
    <w:rsid w:val="000F000D"/>
    <w:rsid w:val="00132B43"/>
    <w:rsid w:val="00162E48"/>
    <w:rsid w:val="00170FD2"/>
    <w:rsid w:val="0017431F"/>
    <w:rsid w:val="001D317C"/>
    <w:rsid w:val="001E4E8D"/>
    <w:rsid w:val="00383C9E"/>
    <w:rsid w:val="00386858"/>
    <w:rsid w:val="00487DB4"/>
    <w:rsid w:val="004B3210"/>
    <w:rsid w:val="004E6495"/>
    <w:rsid w:val="00546F56"/>
    <w:rsid w:val="005601B4"/>
    <w:rsid w:val="00562B16"/>
    <w:rsid w:val="00562D27"/>
    <w:rsid w:val="005A53CF"/>
    <w:rsid w:val="005B6CA5"/>
    <w:rsid w:val="005E7692"/>
    <w:rsid w:val="00645531"/>
    <w:rsid w:val="00646B27"/>
    <w:rsid w:val="00655266"/>
    <w:rsid w:val="007401E0"/>
    <w:rsid w:val="008668EE"/>
    <w:rsid w:val="00900A20"/>
    <w:rsid w:val="0090356D"/>
    <w:rsid w:val="00910DFC"/>
    <w:rsid w:val="00953471"/>
    <w:rsid w:val="009747D0"/>
    <w:rsid w:val="009E164D"/>
    <w:rsid w:val="00A079D4"/>
    <w:rsid w:val="00A209B1"/>
    <w:rsid w:val="00A20D8B"/>
    <w:rsid w:val="00A756D5"/>
    <w:rsid w:val="00A9428D"/>
    <w:rsid w:val="00AA7A2C"/>
    <w:rsid w:val="00B21CBD"/>
    <w:rsid w:val="00B231A9"/>
    <w:rsid w:val="00B56C04"/>
    <w:rsid w:val="00BB279B"/>
    <w:rsid w:val="00BD039E"/>
    <w:rsid w:val="00C8293E"/>
    <w:rsid w:val="00D636CB"/>
    <w:rsid w:val="00DE627D"/>
    <w:rsid w:val="00E415B0"/>
    <w:rsid w:val="00ED4CA1"/>
    <w:rsid w:val="00F36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7431F"/>
    <w:rPr>
      <w:color w:val="808080"/>
    </w:rPr>
  </w:style>
  <w:style w:type="paragraph" w:customStyle="1" w:styleId="40583376EF124216BFEB985C5AB044E2">
    <w:name w:val="40583376EF124216BFEB985C5AB044E2"/>
  </w:style>
  <w:style w:type="paragraph" w:customStyle="1" w:styleId="3E72B28453724CB881DD5E3C9E2B5DA5">
    <w:name w:val="3E72B28453724CB881DD5E3C9E2B5DA5"/>
  </w:style>
  <w:style w:type="paragraph" w:customStyle="1" w:styleId="EE4014C2F9EF4997AC06FC5CCEA1EC9B">
    <w:name w:val="EE4014C2F9EF4997AC06FC5CCEA1EC9B"/>
    <w:rsid w:val="00085826"/>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Custom 1">
      <a:dk1>
        <a:srgbClr val="FFFFF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B0DB9-3404-41F5-863F-AE2400BD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70</TotalTime>
  <Pages>47</Pages>
  <Words>17598</Words>
  <Characters>96794</Characters>
  <Application>Microsoft Office Word</Application>
  <DocSecurity>0</DocSecurity>
  <Lines>806</Lines>
  <Paragraphs>228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3.A.38</vt:lpstr>
      <vt:lpstr>3.A.37</vt:lpstr>
    </vt:vector>
  </TitlesOfParts>
  <Company/>
  <LinksUpToDate>false</LinksUpToDate>
  <CharactersWithSpaces>114164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3.A.38</dc:title>
  <dc:subject>La política fiscal: Efectos sobre el crecimiento económico y el ahorro.</dc:subject>
  <dc:creator>Víctor Gutiérrez Marcos</dc:creator>
  <cp:keywords/>
  <dc:description/>
  <cp:lastModifiedBy>Víctor Gutiérrez Marcos</cp:lastModifiedBy>
  <dcterms:created xsi:type="dcterms:W3CDTF">2024-08-07T19:17:00Z</dcterms:created>
  <dcterms:modified xsi:type="dcterms:W3CDTF">2025-01-22T18:25:00Z</dcterms:modified>
</cp:coreProperties>
</file>