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EDFDEC" w14:textId="52D05C63" w:rsidR="00307C23" w:rsidRDefault="00000000" w:rsidP="000D5F14">
      <w:pPr>
        <w:pStyle w:val="Ttulo"/>
        <w:ind w:left="-993" w:right="-908"/>
      </w:pPr>
      <w:sdt>
        <w:sdtPr>
          <w:rPr>
            <w:i/>
            <w:iCs w:val="0"/>
            <w:u w:val="single"/>
          </w:rPr>
          <w:alias w:val="Title"/>
          <w:tag w:val=""/>
          <w:id w:val="-780801520"/>
          <w:placeholder>
            <w:docPart w:val="C552ED8F68694061929B51BBC1E209CC"/>
          </w:placeholder>
          <w:dataBinding w:prefixMappings="xmlns:ns0='http://purl.org/dc/elements/1.1/' xmlns:ns1='http://schemas.openxmlformats.org/package/2006/metadata/core-properties' " w:xpath="/ns1:coreProperties[1]/ns0:title[1]" w:storeItemID="{6C3C8BC8-F283-45AE-878A-BAB7291924A1}"/>
          <w:text/>
        </w:sdtPr>
        <w:sdtContent>
          <w:r w:rsidR="00E802BC">
            <w:rPr>
              <w:i/>
              <w:iCs w:val="0"/>
              <w:u w:val="single"/>
            </w:rPr>
            <w:t>3.A.</w:t>
          </w:r>
          <w:r w:rsidR="00265FE4">
            <w:rPr>
              <w:i/>
              <w:iCs w:val="0"/>
              <w:u w:val="single"/>
            </w:rPr>
            <w:t>26</w:t>
          </w:r>
        </w:sdtContent>
      </w:sdt>
      <w:r w:rsidR="00C851DA">
        <w:t xml:space="preserve"> :</w:t>
      </w:r>
      <w:r w:rsidR="00C81078" w:rsidRPr="004C0C34">
        <w:t xml:space="preserve"> </w:t>
      </w:r>
      <w:sdt>
        <w:sdtPr>
          <w:alias w:val="Subject"/>
          <w:tag w:val=""/>
          <w:id w:val="-1903059896"/>
          <w:placeholder>
            <w:docPart w:val="E4D4CC86B9F54007BE4C264BCD4FA338"/>
          </w:placeholder>
          <w:dataBinding w:prefixMappings="xmlns:ns0='http://purl.org/dc/elements/1.1/' xmlns:ns1='http://schemas.openxmlformats.org/package/2006/metadata/core-properties' " w:xpath="/ns1:coreProperties[1]/ns0:subject[1]" w:storeItemID="{6C3C8BC8-F283-45AE-878A-BAB7291924A1}"/>
          <w:text/>
        </w:sdtPr>
        <w:sdtContent>
          <w:r w:rsidR="00265FE4">
            <w:t>Desempleo friccional. La curva de Beveridge. El modelo de búsqueda y emparejamiento de Diamond, Mortensen y Pissarides. Costes de ajuste y dinámica de la demanda de trabajo.</w:t>
          </w:r>
        </w:sdtContent>
      </w:sdt>
    </w:p>
    <w:p w14:paraId="77141877" w14:textId="77777777" w:rsidR="00C8223C" w:rsidRDefault="00C8223C" w:rsidP="00C8223C">
      <w:pPr>
        <w:pStyle w:val="Notaalopositor"/>
        <w:spacing w:after="0"/>
      </w:pPr>
      <w:bookmarkStart w:id="0" w:name="_Hlk111398052"/>
      <w:r>
        <w:t>Con el cambio de temario, a partir de la convocatoria de 2023 este tema pasará a ser:</w:t>
      </w:r>
    </w:p>
    <w:p w14:paraId="58FB8C88" w14:textId="46BC99EF" w:rsidR="00C8223C" w:rsidRDefault="00C8223C" w:rsidP="00C8223C">
      <w:pPr>
        <w:pStyle w:val="Notaalopositor"/>
      </w:pPr>
      <w:r>
        <w:t>3.A.26: Desempleo friccional. La curva de Beveridge. El modelo de búsqueda y emparejamiento de Diamond, Mortensen y Pissarides. Costes de ajuste y dinámica de la demanda de trabajo.</w:t>
      </w:r>
    </w:p>
    <w:p w14:paraId="454B2E9F" w14:textId="4C6A3BFE" w:rsidR="00C8223C" w:rsidRDefault="00C8223C" w:rsidP="00C8223C">
      <w:pPr>
        <w:pStyle w:val="Notaalopositor"/>
      </w:pPr>
      <w:r>
        <w:t xml:space="preserve">De este modo, con lo escrito en este documento este tema estaría </w:t>
      </w:r>
      <w:r w:rsidRPr="00461FF0">
        <w:rPr>
          <w:b/>
        </w:rPr>
        <w:t>actualizado</w:t>
      </w:r>
      <w:r>
        <w:t>.</w:t>
      </w:r>
    </w:p>
    <w:bookmarkEnd w:id="0"/>
    <w:p w14:paraId="70E62B80" w14:textId="1A7BFA8D" w:rsidR="00C8223C" w:rsidRPr="00C8223C" w:rsidRDefault="00C8223C" w:rsidP="00C8223C">
      <w:pPr>
        <w:pStyle w:val="Notaalopositor"/>
        <w:jc w:val="center"/>
      </w:pPr>
      <w:r w:rsidRPr="00C8223C">
        <w:rPr>
          <w:noProof/>
        </w:rPr>
        <w:drawing>
          <wp:inline distT="0" distB="0" distL="0" distR="0" wp14:anchorId="23C7622A" wp14:editId="506D84EB">
            <wp:extent cx="2880000" cy="1986073"/>
            <wp:effectExtent l="0" t="0" r="0" b="0"/>
            <wp:docPr id="1"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Descripción generada automáticamente"/>
                    <pic:cNvPicPr/>
                  </pic:nvPicPr>
                  <pic:blipFill>
                    <a:blip r:embed="rId8"/>
                    <a:stretch>
                      <a:fillRect/>
                    </a:stretch>
                  </pic:blipFill>
                  <pic:spPr>
                    <a:xfrm>
                      <a:off x="0" y="0"/>
                      <a:ext cx="2880000" cy="1986073"/>
                    </a:xfrm>
                    <a:prstGeom prst="rect">
                      <a:avLst/>
                    </a:prstGeom>
                  </pic:spPr>
                </pic:pic>
              </a:graphicData>
            </a:graphic>
          </wp:inline>
        </w:drawing>
      </w:r>
    </w:p>
    <w:p w14:paraId="40331183" w14:textId="404008E2" w:rsidR="0021774E" w:rsidRDefault="0021774E" w:rsidP="002A0828">
      <w:pPr>
        <w:pStyle w:val="Introduccinyconclusin"/>
        <w:rPr>
          <w:rStyle w:val="IntroduccinyconclusinChar"/>
          <w:b/>
          <w:bCs/>
          <w:caps/>
          <w:shd w:val="clear" w:color="auto" w:fill="auto"/>
        </w:rPr>
      </w:pPr>
      <w:bookmarkStart w:id="1" w:name="_Toc55382054"/>
      <w:bookmarkStart w:id="2" w:name="_Toc55382089"/>
      <w:bookmarkStart w:id="3" w:name="_Toc55382517"/>
      <w:bookmarkStart w:id="4" w:name="_Toc55382751"/>
      <w:r w:rsidRPr="002A0828">
        <w:t>I</w:t>
      </w:r>
      <w:r w:rsidRPr="002A0828">
        <w:rPr>
          <w:rStyle w:val="IntroduccinyconclusinChar"/>
          <w:b/>
          <w:bCs/>
          <w:caps/>
          <w:shd w:val="clear" w:color="auto" w:fill="auto"/>
        </w:rPr>
        <w:t>NTRODUCCIÓN</w:t>
      </w:r>
      <w:bookmarkEnd w:id="1"/>
      <w:bookmarkEnd w:id="2"/>
      <w:bookmarkEnd w:id="3"/>
      <w:bookmarkEnd w:id="4"/>
    </w:p>
    <w:p w14:paraId="4131BCE8" w14:textId="77777777" w:rsidR="005C77DE" w:rsidRDefault="005C77DE" w:rsidP="005B53B6">
      <w:pPr>
        <w:pStyle w:val="Nivel1"/>
        <w:keepNext/>
        <w:spacing w:before="0" w:after="0"/>
      </w:pPr>
      <w:r w:rsidRPr="00B878ED">
        <w:rPr>
          <w:b/>
          <w:bCs/>
          <w:i/>
          <w:iCs/>
        </w:rPr>
        <w:t>Enganche</w:t>
      </w:r>
      <w:r>
        <w:t>:</w:t>
      </w:r>
    </w:p>
    <w:p w14:paraId="5E13C50F" w14:textId="77777777" w:rsidR="00994C04" w:rsidRDefault="00994C04" w:rsidP="00994C04">
      <w:pPr>
        <w:pStyle w:val="Nivel2"/>
        <w:keepNext/>
        <w:spacing w:after="0"/>
        <w:rPr>
          <w:spacing w:val="-2"/>
        </w:rPr>
      </w:pPr>
      <w:bookmarkStart w:id="5" w:name="_Hlk103761515"/>
      <w:bookmarkStart w:id="6" w:name="_Hlk78443751"/>
      <w:r w:rsidRPr="0011393A">
        <w:rPr>
          <w:spacing w:val="-2"/>
        </w:rPr>
        <w:t>La mayoría de nosotros vamos a dedicar una parte importante de nuestro tiempo de vida al mercado laboral.</w:t>
      </w:r>
    </w:p>
    <w:p w14:paraId="377BC7D0" w14:textId="77777777" w:rsidR="00994C04" w:rsidRPr="0011393A" w:rsidRDefault="00994C04" w:rsidP="00994C04">
      <w:pPr>
        <w:pStyle w:val="Nivel3"/>
      </w:pPr>
      <w:r w:rsidRPr="00053C50">
        <w:rPr>
          <w:i/>
          <w:iCs/>
        </w:rPr>
        <w:t>Nuestro desarrollo en el mercado laboral</w:t>
      </w:r>
      <w:r w:rsidRPr="0011393A">
        <w:t xml:space="preserve"> determina nuestra riqueza, el tipo de bienes que nos podemos permitir e incluso con qué tipo de gente nos relacionamos.</w:t>
      </w:r>
    </w:p>
    <w:p w14:paraId="22AD379A" w14:textId="77777777" w:rsidR="00994C04" w:rsidRPr="003B346C" w:rsidRDefault="00994C04" w:rsidP="00994C04">
      <w:pPr>
        <w:pStyle w:val="Nivel3"/>
        <w:rPr>
          <w:spacing w:val="-2"/>
        </w:rPr>
      </w:pPr>
      <w:r w:rsidRPr="003B346C">
        <w:rPr>
          <w:spacing w:val="-2"/>
        </w:rPr>
        <w:t xml:space="preserve">Además, nuestro interés por el mercado de trabajo no viene sólo de nuestro desarrollo personal, sino también porque muchos asuntos de política social están relacionados con el mercado de trabajo por sus enormes </w:t>
      </w:r>
      <w:r w:rsidRPr="003B346C">
        <w:rPr>
          <w:i/>
          <w:iCs/>
          <w:spacing w:val="-2"/>
        </w:rPr>
        <w:t>repercusiones económicas y sociales</w:t>
      </w:r>
      <w:r w:rsidRPr="003B346C">
        <w:rPr>
          <w:spacing w:val="-2"/>
        </w:rPr>
        <w:t>.</w:t>
      </w:r>
    </w:p>
    <w:p w14:paraId="1E5AFCD1" w14:textId="2C5E359D" w:rsidR="005C77DE" w:rsidRDefault="005C77DE" w:rsidP="002A0828">
      <w:pPr>
        <w:pStyle w:val="Nivel2"/>
        <w:keepNext/>
        <w:spacing w:after="0"/>
      </w:pPr>
      <w:r>
        <w:t xml:space="preserve">La </w:t>
      </w:r>
      <w:r w:rsidRPr="002A0828">
        <w:rPr>
          <w:b/>
          <w:bCs/>
        </w:rPr>
        <w:t>economía laboral</w:t>
      </w:r>
      <w:r>
        <w:t xml:space="preserve"> es la rama de la economía que se centra en el estudio del </w:t>
      </w:r>
      <w:r w:rsidR="002A0828">
        <w:t xml:space="preserve">mercado de trabajo, es decir, del </w:t>
      </w:r>
      <w:r>
        <w:t>intercambio de servicios de trabajo por salarios.</w:t>
      </w:r>
    </w:p>
    <w:p w14:paraId="0995DF9C" w14:textId="763914A0" w:rsidR="005C77DE" w:rsidRDefault="005C77DE" w:rsidP="002A0828">
      <w:pPr>
        <w:pStyle w:val="Nivel3"/>
      </w:pPr>
      <w:r>
        <w:t xml:space="preserve">En el mercado de trabajo interactúan </w:t>
      </w:r>
      <w:r>
        <w:rPr>
          <w:i/>
          <w:iCs/>
        </w:rPr>
        <w:t>trabajadores</w:t>
      </w:r>
      <w:r>
        <w:t xml:space="preserve"> (que ofrecen su fuerza de trabajo) y </w:t>
      </w:r>
      <w:r w:rsidRPr="000D73B8">
        <w:rPr>
          <w:i/>
          <w:iCs/>
        </w:rPr>
        <w:t>empresas</w:t>
      </w:r>
      <w:r>
        <w:t xml:space="preserve"> (que demandan esa fuerza de trabajo</w:t>
      </w:r>
      <w:r w:rsidR="002A0828">
        <w:t>, que constituirá uno de los principales factores de producción</w:t>
      </w:r>
      <w:r>
        <w:t>).</w:t>
      </w:r>
    </w:p>
    <w:p w14:paraId="55B01580" w14:textId="110F5095" w:rsidR="005C77DE" w:rsidRDefault="005C77DE" w:rsidP="005C77DE">
      <w:pPr>
        <w:pStyle w:val="Nivel2"/>
        <w:keepNext/>
        <w:spacing w:after="0"/>
      </w:pPr>
      <w:r>
        <w:t xml:space="preserve">Existen </w:t>
      </w:r>
      <w:r w:rsidR="005B53B6">
        <w:rPr>
          <w:b/>
          <w:bCs/>
        </w:rPr>
        <w:t>2 </w:t>
      </w:r>
      <w:r w:rsidRPr="00B637A8">
        <w:rPr>
          <w:b/>
          <w:bCs/>
        </w:rPr>
        <w:t>posibles enfoques</w:t>
      </w:r>
      <w:r>
        <w:t xml:space="preserve"> para abordar el estudio del mercado de trabajo:</w:t>
      </w:r>
    </w:p>
    <w:p w14:paraId="5F35A152" w14:textId="2E43F81D" w:rsidR="005C77DE" w:rsidRPr="00A9168A" w:rsidRDefault="005C77DE" w:rsidP="005C77DE">
      <w:pPr>
        <w:pStyle w:val="Nivel3"/>
        <w:rPr>
          <w:spacing w:val="-2"/>
        </w:rPr>
      </w:pPr>
      <w:r w:rsidRPr="00A9168A">
        <w:rPr>
          <w:i/>
          <w:iCs/>
          <w:spacing w:val="-2"/>
          <w:u w:val="single"/>
        </w:rPr>
        <w:t>Microeconómico</w:t>
      </w:r>
      <w:r w:rsidRPr="00A9168A">
        <w:rPr>
          <w:spacing w:val="-2"/>
        </w:rPr>
        <w:t xml:space="preserve">: </w:t>
      </w:r>
      <w:r w:rsidR="00F40DD7">
        <w:rPr>
          <w:spacing w:val="-2"/>
        </w:rPr>
        <w:t>A</w:t>
      </w:r>
      <w:r w:rsidRPr="00A9168A">
        <w:rPr>
          <w:spacing w:val="-2"/>
        </w:rPr>
        <w:t>naliza el comportamiento de los agentes individuales en el mercado de trabajo.</w:t>
      </w:r>
    </w:p>
    <w:p w14:paraId="277AAE1E" w14:textId="06D1BB56" w:rsidR="005C77DE" w:rsidRPr="00A9168A" w:rsidRDefault="005C77DE" w:rsidP="005C77DE">
      <w:pPr>
        <w:pStyle w:val="Nivel3"/>
        <w:rPr>
          <w:spacing w:val="-3"/>
        </w:rPr>
      </w:pPr>
      <w:r w:rsidRPr="00A9168A">
        <w:rPr>
          <w:i/>
          <w:iCs/>
          <w:spacing w:val="-3"/>
          <w:u w:val="single"/>
        </w:rPr>
        <w:t>Macroeconómico</w:t>
      </w:r>
      <w:r w:rsidRPr="00A9168A">
        <w:rPr>
          <w:spacing w:val="-3"/>
        </w:rPr>
        <w:t xml:space="preserve">: </w:t>
      </w:r>
      <w:r w:rsidR="00F40DD7">
        <w:rPr>
          <w:spacing w:val="-3"/>
        </w:rPr>
        <w:t>A</w:t>
      </w:r>
      <w:r w:rsidRPr="00A9168A">
        <w:rPr>
          <w:spacing w:val="-3"/>
        </w:rPr>
        <w:t>naliza los efectos que el mercado de trabajo tiene para la economía en su conjunto y las políticas sociales relacionadas con el mercado laboral.</w:t>
      </w:r>
    </w:p>
    <w:bookmarkEnd w:id="5"/>
    <w:p w14:paraId="39CBCDD7" w14:textId="743B0F65" w:rsidR="005C77DE" w:rsidRPr="000A3137" w:rsidRDefault="005C77DE" w:rsidP="00A9168A">
      <w:pPr>
        <w:pStyle w:val="Nivel2"/>
        <w:spacing w:after="60"/>
      </w:pPr>
      <w:r w:rsidRPr="002A0828">
        <w:rPr>
          <w:i/>
          <w:iCs/>
        </w:rPr>
        <w:t>En esta exposición</w:t>
      </w:r>
      <w:r>
        <w:t>, veremos aportaciones muy relevante</w:t>
      </w:r>
      <w:r w:rsidR="00A9168A">
        <w:t>s</w:t>
      </w:r>
      <w:r>
        <w:t>, entre las que cabe destacar los modelos de búsqueda, de gran relevancia en la literatura reciente, llegando incluso a atribuir el Premio Nobel a algunos de sus autores más relevantes en 2010 (</w:t>
      </w:r>
      <w:r>
        <w:rPr>
          <w:smallCaps/>
        </w:rPr>
        <w:t>Diamond</w:t>
      </w:r>
      <w:r>
        <w:t xml:space="preserve">, </w:t>
      </w:r>
      <w:r>
        <w:rPr>
          <w:smallCaps/>
        </w:rPr>
        <w:t>Mortensen</w:t>
      </w:r>
      <w:r>
        <w:t xml:space="preserve"> y </w:t>
      </w:r>
      <w:r>
        <w:rPr>
          <w:smallCaps/>
        </w:rPr>
        <w:t>Pissarides</w:t>
      </w:r>
      <w:r>
        <w:t>)</w:t>
      </w:r>
      <w:bookmarkStart w:id="7" w:name="_Hlk103530175"/>
      <w:r>
        <w:rPr>
          <w:rStyle w:val="Refdenotaalpie"/>
        </w:rPr>
        <w:footnoteReference w:id="2"/>
      </w:r>
      <w:bookmarkEnd w:id="7"/>
      <w:r>
        <w:t>.</w:t>
      </w:r>
    </w:p>
    <w:p w14:paraId="58A5BA13" w14:textId="77777777" w:rsidR="005C77DE" w:rsidRDefault="005C77DE" w:rsidP="005C77DE">
      <w:pPr>
        <w:pStyle w:val="Nivel1"/>
        <w:keepNext/>
        <w:spacing w:after="0"/>
      </w:pPr>
      <w:r w:rsidRPr="00B878ED">
        <w:rPr>
          <w:b/>
          <w:bCs/>
          <w:i/>
          <w:iCs/>
        </w:rPr>
        <w:lastRenderedPageBreak/>
        <w:t>Relevancia</w:t>
      </w:r>
      <w:r w:rsidRPr="000A3137">
        <w:t>:</w:t>
      </w:r>
    </w:p>
    <w:p w14:paraId="68E05D2A" w14:textId="38F85513" w:rsidR="005C77DE" w:rsidRDefault="005C77DE" w:rsidP="005C77DE">
      <w:pPr>
        <w:pStyle w:val="Nivel2"/>
        <w:keepNext/>
        <w:spacing w:after="0"/>
      </w:pPr>
      <w:r>
        <w:t xml:space="preserve">El desarrollo de un campo de estudio específico como es la </w:t>
      </w:r>
      <w:r w:rsidRPr="00A73118">
        <w:rPr>
          <w:i/>
          <w:iCs/>
          <w:u w:val="single"/>
        </w:rPr>
        <w:t>economía laboral</w:t>
      </w:r>
      <w:r>
        <w:t xml:space="preserve"> tiene una doble justificación:</w:t>
      </w:r>
    </w:p>
    <w:p w14:paraId="0263148A" w14:textId="20A2D5C4" w:rsidR="005C77DE" w:rsidRPr="005C6E60" w:rsidRDefault="005C77DE" w:rsidP="005C77DE">
      <w:pPr>
        <w:pStyle w:val="Nivel3"/>
        <w:rPr>
          <w:spacing w:val="-5"/>
        </w:rPr>
      </w:pPr>
      <w:r w:rsidRPr="005C6E60">
        <w:rPr>
          <w:i/>
          <w:iCs/>
          <w:spacing w:val="-5"/>
        </w:rPr>
        <w:t>A nivel microeconómico</w:t>
      </w:r>
      <w:r w:rsidRPr="005C6E60">
        <w:rPr>
          <w:spacing w:val="-5"/>
        </w:rPr>
        <w:t xml:space="preserve">, debido </w:t>
      </w:r>
      <w:r w:rsidR="00CA1CC7" w:rsidRPr="005C6E60">
        <w:rPr>
          <w:spacing w:val="-5"/>
        </w:rPr>
        <w:t xml:space="preserve">a </w:t>
      </w:r>
      <w:r w:rsidRPr="005C6E60">
        <w:rPr>
          <w:spacing w:val="-5"/>
        </w:rPr>
        <w:t>la importancia de los servicios de trabajo en las economías modernas</w:t>
      </w:r>
      <w:r w:rsidRPr="005C6E60">
        <w:rPr>
          <w:rStyle w:val="Refdenotaalpie"/>
          <w:spacing w:val="-5"/>
        </w:rPr>
        <w:footnoteReference w:id="3"/>
      </w:r>
      <w:r w:rsidRPr="005C6E60">
        <w:rPr>
          <w:spacing w:val="-5"/>
        </w:rPr>
        <w:t xml:space="preserve">, el desarrollo en el mercado laboral y el comportamiento de los agentes que en </w:t>
      </w:r>
      <w:r w:rsidR="005C6E60" w:rsidRPr="005C6E60">
        <w:rPr>
          <w:spacing w:val="-5"/>
        </w:rPr>
        <w:t>é</w:t>
      </w:r>
      <w:r w:rsidRPr="005C6E60">
        <w:rPr>
          <w:spacing w:val="-5"/>
        </w:rPr>
        <w:t>l participan son de gran interés para determinar la riqueza de los individuos.</w:t>
      </w:r>
    </w:p>
    <w:p w14:paraId="2E17A469" w14:textId="63893D05" w:rsidR="005C77DE" w:rsidRPr="000A3137" w:rsidRDefault="005C77DE" w:rsidP="00A9168A">
      <w:pPr>
        <w:pStyle w:val="Nivel3"/>
        <w:spacing w:after="60"/>
      </w:pPr>
      <w:r>
        <w:t xml:space="preserve">Además, </w:t>
      </w:r>
      <w:r w:rsidRPr="00C8223C">
        <w:rPr>
          <w:i/>
          <w:iCs/>
        </w:rPr>
        <w:t>a nivel macroeconómico</w:t>
      </w:r>
      <w:r>
        <w:t xml:space="preserve">, el mercado de trabajo es un área especialmente importante por sus enormes repercusiones económicas </w:t>
      </w:r>
      <w:r w:rsidR="00052286">
        <w:t xml:space="preserve">(por su papel clave en la producción es un determinante clave de la competitividad de un país) </w:t>
      </w:r>
      <w:r>
        <w:t>y sociales.</w:t>
      </w:r>
    </w:p>
    <w:bookmarkEnd w:id="6"/>
    <w:p w14:paraId="5C0B256A" w14:textId="226F34D7" w:rsidR="005C77DE" w:rsidRDefault="005C77DE" w:rsidP="005C77DE">
      <w:pPr>
        <w:pStyle w:val="Nivel1"/>
        <w:keepNext/>
        <w:spacing w:after="0"/>
      </w:pPr>
      <w:r w:rsidRPr="00B878ED">
        <w:rPr>
          <w:b/>
          <w:bCs/>
          <w:i/>
          <w:iCs/>
        </w:rPr>
        <w:t>Contextualización</w:t>
      </w:r>
      <w:r>
        <w:t>:</w:t>
      </w:r>
    </w:p>
    <w:p w14:paraId="1F4AE4DD" w14:textId="2F9E3FFA" w:rsidR="005C77DE" w:rsidRDefault="00EC775E" w:rsidP="00EC775E">
      <w:pPr>
        <w:pStyle w:val="Nivel2"/>
        <w:keepNext/>
        <w:spacing w:after="0"/>
      </w:pPr>
      <w:bookmarkStart w:id="8" w:name="_Hlk103189104"/>
      <w:r>
        <w:t xml:space="preserve">Debido a la gran importancia de la economía laboral, son muchos los economistas que se han centrado en su estudio. </w:t>
      </w:r>
      <w:r w:rsidRPr="00EC775E">
        <w:rPr>
          <w:i/>
          <w:iCs/>
          <w:u w:val="single"/>
        </w:rPr>
        <w:t>Desde un punto de vista histórico</w:t>
      </w:r>
      <w:r>
        <w:t>:</w:t>
      </w:r>
      <w:bookmarkEnd w:id="8"/>
    </w:p>
    <w:p w14:paraId="36491A51" w14:textId="77777777" w:rsidR="00A9168A" w:rsidRPr="00A9168A" w:rsidRDefault="00EC775E" w:rsidP="00A9168A">
      <w:pPr>
        <w:pStyle w:val="Nivel3"/>
        <w:keepNext/>
        <w:rPr>
          <w:spacing w:val="-2"/>
        </w:rPr>
      </w:pPr>
      <w:bookmarkStart w:id="9" w:name="_Hlk103761660"/>
      <w:r w:rsidRPr="00A9168A">
        <w:rPr>
          <w:spacing w:val="-2"/>
        </w:rPr>
        <w:t xml:space="preserve">Los </w:t>
      </w:r>
      <w:r w:rsidRPr="00A9168A">
        <w:rPr>
          <w:b/>
          <w:bCs/>
          <w:spacing w:val="-2"/>
        </w:rPr>
        <w:t>autores neoclásicos</w:t>
      </w:r>
      <w:r w:rsidRPr="00A9168A">
        <w:rPr>
          <w:spacing w:val="-2"/>
        </w:rPr>
        <w:t xml:space="preserve"> aplicaron el principio de marginalidad y, en concreto, la teoría de la </w:t>
      </w:r>
      <w:r w:rsidRPr="00A9168A">
        <w:rPr>
          <w:i/>
          <w:iCs/>
          <w:spacing w:val="-2"/>
        </w:rPr>
        <w:t>productividad marginal del trabajo</w:t>
      </w:r>
      <w:r w:rsidRPr="00A9168A">
        <w:rPr>
          <w:spacing w:val="-2"/>
        </w:rPr>
        <w:t xml:space="preserve"> para el estudio de la demanda de trabajo.</w:t>
      </w:r>
    </w:p>
    <w:p w14:paraId="37325913" w14:textId="27097935" w:rsidR="00EC775E" w:rsidRDefault="00EC775E" w:rsidP="00A9168A">
      <w:pPr>
        <w:pStyle w:val="Nivel4"/>
      </w:pPr>
      <w:r>
        <w:rPr>
          <w:smallCaps/>
        </w:rPr>
        <w:t>Marshall</w:t>
      </w:r>
      <w:r>
        <w:t xml:space="preserve"> se limita a señalar algunos aspectos de la oferta y la demanda de trabajo que dejan ver que el mercado de trabajo se puede analizar como cualquier otro mercado </w:t>
      </w:r>
      <w:r w:rsidR="000315E9">
        <w:t>–</w:t>
      </w:r>
      <w:r w:rsidR="000315E9" w:rsidRPr="001A0EC2">
        <w:rPr>
          <w:sz w:val="2"/>
          <w:szCs w:val="2"/>
        </w:rPr>
        <w:t> </w:t>
      </w:r>
      <w:r w:rsidR="000315E9" w:rsidRPr="00B82528">
        <w:rPr>
          <w:i/>
          <w:iCs/>
        </w:rPr>
        <w:t>equilibrio parcial</w:t>
      </w:r>
      <w:r w:rsidR="000315E9" w:rsidRPr="001A0EC2">
        <w:rPr>
          <w:i/>
          <w:iCs/>
          <w:sz w:val="2"/>
          <w:szCs w:val="2"/>
        </w:rPr>
        <w:t> </w:t>
      </w:r>
      <w:r w:rsidR="000315E9">
        <w:t>–</w:t>
      </w:r>
      <w:r>
        <w:t xml:space="preserve"> tratando al mercado de trabajo separadamente. Aun así, no se encuentra una investigación sistemática en sus </w:t>
      </w:r>
      <w:r w:rsidRPr="00E3675A">
        <w:rPr>
          <w:i/>
          <w:iCs/>
        </w:rPr>
        <w:t>“</w:t>
      </w:r>
      <w:r>
        <w:rPr>
          <w:i/>
          <w:iCs/>
        </w:rPr>
        <w:t>Principios de Economía”</w:t>
      </w:r>
      <w:r>
        <w:t xml:space="preserve"> (1890). Para </w:t>
      </w:r>
      <w:r>
        <w:rPr>
          <w:smallCaps/>
        </w:rPr>
        <w:t>Marshall</w:t>
      </w:r>
      <w:r>
        <w:t xml:space="preserve"> el desempleo no parecía ser un problema abrumador, lo que podría ser explicado por el contexto de su obra</w:t>
      </w:r>
      <w:r>
        <w:rPr>
          <w:rStyle w:val="Refdenotaalpie"/>
        </w:rPr>
        <w:footnoteReference w:id="4"/>
      </w:r>
      <w:r>
        <w:t>.</w:t>
      </w:r>
    </w:p>
    <w:p w14:paraId="218FFB28" w14:textId="40ABFE6D" w:rsidR="00EC775E" w:rsidRPr="00E3675A" w:rsidRDefault="00EC775E" w:rsidP="00881449">
      <w:pPr>
        <w:pStyle w:val="Nivel4"/>
      </w:pPr>
      <w:r w:rsidRPr="00881449">
        <w:rPr>
          <w:smallCaps/>
        </w:rPr>
        <w:t>Hicks</w:t>
      </w:r>
      <w:r w:rsidR="002A680D" w:rsidRPr="00881449">
        <w:rPr>
          <w:smallCaps/>
        </w:rPr>
        <w:t>,</w:t>
      </w:r>
      <w:r>
        <w:t xml:space="preserve"> </w:t>
      </w:r>
      <w:r w:rsidR="002A680D">
        <w:t xml:space="preserve">en su obra </w:t>
      </w:r>
      <w:r w:rsidR="002A680D" w:rsidRPr="00881449">
        <w:rPr>
          <w:i/>
          <w:iCs/>
        </w:rPr>
        <w:t>“</w:t>
      </w:r>
      <w:proofErr w:type="spellStart"/>
      <w:r w:rsidR="002A680D" w:rsidRPr="00881449">
        <w:rPr>
          <w:i/>
          <w:iCs/>
        </w:rPr>
        <w:t>Theory</w:t>
      </w:r>
      <w:proofErr w:type="spellEnd"/>
      <w:r w:rsidR="002A680D" w:rsidRPr="00881449">
        <w:rPr>
          <w:i/>
          <w:iCs/>
        </w:rPr>
        <w:t xml:space="preserve"> </w:t>
      </w:r>
      <w:proofErr w:type="spellStart"/>
      <w:r w:rsidR="002A680D" w:rsidRPr="00881449">
        <w:rPr>
          <w:i/>
          <w:iCs/>
        </w:rPr>
        <w:t>of</w:t>
      </w:r>
      <w:proofErr w:type="spellEnd"/>
      <w:r w:rsidR="002A680D" w:rsidRPr="00881449">
        <w:rPr>
          <w:i/>
          <w:iCs/>
        </w:rPr>
        <w:t xml:space="preserve"> </w:t>
      </w:r>
      <w:proofErr w:type="spellStart"/>
      <w:r w:rsidR="002A680D" w:rsidRPr="00881449">
        <w:rPr>
          <w:i/>
          <w:iCs/>
        </w:rPr>
        <w:t>Wages</w:t>
      </w:r>
      <w:proofErr w:type="spellEnd"/>
      <w:r w:rsidR="002A680D" w:rsidRPr="00881449">
        <w:rPr>
          <w:i/>
          <w:iCs/>
        </w:rPr>
        <w:t>”</w:t>
      </w:r>
      <w:r w:rsidR="002A680D">
        <w:t xml:space="preserve"> </w:t>
      </w:r>
      <w:r>
        <w:t>(1932)</w:t>
      </w:r>
      <w:r w:rsidR="002A680D">
        <w:t>,</w:t>
      </w:r>
      <w:r>
        <w:t xml:space="preserve"> estudió la demanda de trabajo mediante la </w:t>
      </w:r>
      <w:r w:rsidRPr="00881449">
        <w:rPr>
          <w:i/>
          <w:iCs/>
        </w:rPr>
        <w:t>productividad</w:t>
      </w:r>
      <w:r>
        <w:t xml:space="preserve"> </w:t>
      </w:r>
      <w:r w:rsidRPr="00881449">
        <w:rPr>
          <w:i/>
          <w:iCs/>
        </w:rPr>
        <w:t>marginal del trabajador</w:t>
      </w:r>
      <w:r>
        <w:t xml:space="preserve">. </w:t>
      </w:r>
      <w:r w:rsidRPr="00881449">
        <w:rPr>
          <w:smallCaps/>
        </w:rPr>
        <w:t>Hicks</w:t>
      </w:r>
      <w:r>
        <w:t xml:space="preserve"> señala que la teoría económica no era capaz de explicar el desempleo, un fenómeno innegable de la realidad. Señala que de acuerdo con la teoría neoclásica los salarios deben reducirse en presencia de desempleo involuntario y llega a la conclusión de que tanto los sindicatos como el desempleo friccional juegan un rol importante.</w:t>
      </w:r>
      <w:r w:rsidR="00881449">
        <w:t xml:space="preserve"> </w:t>
      </w:r>
      <w:r>
        <w:t xml:space="preserve">Sin embargo, la obra de </w:t>
      </w:r>
      <w:r w:rsidRPr="00881449">
        <w:rPr>
          <w:smallCaps/>
        </w:rPr>
        <w:t>Hicks</w:t>
      </w:r>
      <w:r w:rsidRPr="00881449">
        <w:rPr>
          <w:iCs/>
        </w:rPr>
        <w:t xml:space="preserve"> fue eclipsada por la publicación de la </w:t>
      </w:r>
      <w:r w:rsidRPr="00881449">
        <w:rPr>
          <w:i/>
        </w:rPr>
        <w:t>Teoría General del Empleo, el Interés y el Dinero</w:t>
      </w:r>
      <w:r w:rsidRPr="00881449">
        <w:rPr>
          <w:iCs/>
        </w:rPr>
        <w:t xml:space="preserve"> de </w:t>
      </w:r>
      <w:r w:rsidRPr="00881449">
        <w:rPr>
          <w:iCs/>
          <w:smallCaps/>
        </w:rPr>
        <w:t xml:space="preserve">Keynes </w:t>
      </w:r>
      <w:r w:rsidRPr="00881449">
        <w:rPr>
          <w:iCs/>
        </w:rPr>
        <w:t>(1936).</w:t>
      </w:r>
    </w:p>
    <w:p w14:paraId="56B490BF" w14:textId="19FB4976" w:rsidR="00EC775E" w:rsidRDefault="002A680D" w:rsidP="00EC775E">
      <w:pPr>
        <w:pStyle w:val="Nivel3"/>
      </w:pPr>
      <w:bookmarkStart w:id="10" w:name="_Hlk103420609"/>
      <w:bookmarkEnd w:id="9"/>
      <w:r>
        <w:t>Debido a la imposibilidad de explicar el desempleo</w:t>
      </w:r>
      <w:r w:rsidR="003844A0" w:rsidRPr="001B0438">
        <w:rPr>
          <w:rStyle w:val="Refdenotaalpie"/>
        </w:rPr>
        <w:footnoteReference w:id="5"/>
      </w:r>
      <w:r>
        <w:t xml:space="preserve"> de estas teorías, se necesitaban </w:t>
      </w:r>
      <w:r w:rsidRPr="009D1BBF">
        <w:t>nuevas contribuciones</w:t>
      </w:r>
      <w:r w:rsidR="00D26F5D">
        <w:t>.</w:t>
      </w:r>
      <w:r>
        <w:t xml:space="preserve"> </w:t>
      </w:r>
      <w:bookmarkStart w:id="11" w:name="_Hlk103789321"/>
      <w:r w:rsidR="00D26F5D">
        <w:t>Estas contribuciones realizadas entre la década de 1970 y la década de 1990</w:t>
      </w:r>
      <w:r>
        <w:t xml:space="preserve"> cambia</w:t>
      </w:r>
      <w:r w:rsidR="00D26F5D">
        <w:t>n</w:t>
      </w:r>
      <w:r>
        <w:t xml:space="preserve"> los supuesto</w:t>
      </w:r>
      <w:r w:rsidR="00E51BA2">
        <w:t>s</w:t>
      </w:r>
      <w:r>
        <w:t xml:space="preserve"> tecnológicos marshallianos </w:t>
      </w:r>
      <w:r w:rsidR="00D26F5D">
        <w:t>y obtienen como resultado</w:t>
      </w:r>
      <w:r>
        <w:t xml:space="preserve"> la </w:t>
      </w:r>
      <w:r w:rsidRPr="009D1BBF">
        <w:rPr>
          <w:b/>
          <w:bCs/>
        </w:rPr>
        <w:t>emergencia de desempleo</w:t>
      </w:r>
      <w:r>
        <w:t xml:space="preserve"> al permitir un ajuste no perfecto del empleo ante perturbaciones.</w:t>
      </w:r>
      <w:bookmarkEnd w:id="11"/>
    </w:p>
    <w:p w14:paraId="5D1948B0" w14:textId="02DA6C64" w:rsidR="002A680D" w:rsidRDefault="002A680D" w:rsidP="002D3275">
      <w:pPr>
        <w:pStyle w:val="Nivel4"/>
        <w:keepNext/>
      </w:pPr>
      <w:r>
        <w:lastRenderedPageBreak/>
        <w:t xml:space="preserve">Estos modelos serán el objeto de la </w:t>
      </w:r>
      <w:r w:rsidRPr="009D1BBF">
        <w:rPr>
          <w:i/>
          <w:iCs/>
          <w:u w:val="single"/>
        </w:rPr>
        <w:t>presente exposición</w:t>
      </w:r>
      <w:r>
        <w:t xml:space="preserve">. </w:t>
      </w:r>
      <w:r w:rsidR="00D26F5D">
        <w:t>D</w:t>
      </w:r>
      <w:r w:rsidR="002D3275">
        <w:t>istinguiremos:</w:t>
      </w:r>
    </w:p>
    <w:p w14:paraId="12AAA278" w14:textId="6990371D" w:rsidR="002D3275" w:rsidRDefault="002D3275" w:rsidP="00F446DC">
      <w:pPr>
        <w:pStyle w:val="Nivel5"/>
        <w:keepNext/>
      </w:pPr>
      <w:r>
        <w:t>Modelos de búsqueda y emparejamiento</w:t>
      </w:r>
      <w:r w:rsidR="00D3128D">
        <w:rPr>
          <w:rStyle w:val="Refdenotaalpie"/>
        </w:rPr>
        <w:footnoteReference w:id="6"/>
      </w:r>
      <w:r w:rsidR="00F446DC">
        <w:t>.</w:t>
      </w:r>
    </w:p>
    <w:p w14:paraId="009EED40" w14:textId="5C9F39BC" w:rsidR="002D3275" w:rsidRDefault="002D3275" w:rsidP="002D3275">
      <w:pPr>
        <w:pStyle w:val="Nivel5"/>
      </w:pPr>
      <w:r>
        <w:t>Modelos de costes de ajuste en la demanda de trabajo</w:t>
      </w:r>
      <w:r w:rsidR="00F446DC">
        <w:t>.</w:t>
      </w:r>
    </w:p>
    <w:p w14:paraId="42882CD4" w14:textId="078DFA7E" w:rsidR="002D3275" w:rsidRDefault="002D3275" w:rsidP="002A680D">
      <w:pPr>
        <w:pStyle w:val="Nivel4"/>
      </w:pPr>
      <w:r>
        <w:t>Ambos enfoques tienen en común que el mercado de trabajo no se comporta de manera perfectamente competitiva.</w:t>
      </w:r>
    </w:p>
    <w:bookmarkEnd w:id="10"/>
    <w:p w14:paraId="619403E7" w14:textId="77777777" w:rsidR="005466AB" w:rsidRDefault="00B77C0F" w:rsidP="005466AB">
      <w:pPr>
        <w:pStyle w:val="Nivel1"/>
        <w:keepNext/>
        <w:spacing w:after="0"/>
      </w:pPr>
      <w:r w:rsidRPr="000D5F14">
        <w:rPr>
          <w:b/>
          <w:bCs/>
          <w:i/>
          <w:iCs/>
        </w:rPr>
        <w:t>Problemática</w:t>
      </w:r>
      <w:r w:rsidR="000D5F14" w:rsidRPr="000D5F14">
        <w:rPr>
          <w:b/>
          <w:bCs/>
          <w:i/>
          <w:iCs/>
        </w:rPr>
        <w:t xml:space="preserve"> (Preguntas clave)</w:t>
      </w:r>
      <w:r w:rsidRPr="000A3137">
        <w:t>:</w:t>
      </w:r>
    </w:p>
    <w:p w14:paraId="7AAF0132" w14:textId="5CA62579" w:rsidR="00A42628" w:rsidRDefault="00ED646B" w:rsidP="002C48FD">
      <w:pPr>
        <w:pStyle w:val="Nivel2"/>
        <w:spacing w:after="0"/>
      </w:pPr>
      <w:r w:rsidRPr="000A3137">
        <w:t>¿</w:t>
      </w:r>
      <w:r w:rsidR="005466AB">
        <w:t>Cómo modelizar la existencia de desempleo friccional</w:t>
      </w:r>
      <w:r w:rsidRPr="000A3137">
        <w:t>?</w:t>
      </w:r>
    </w:p>
    <w:p w14:paraId="6169BA98" w14:textId="77777777" w:rsidR="00D26F5D" w:rsidRDefault="002C48FD" w:rsidP="002C48FD">
      <w:pPr>
        <w:pStyle w:val="Nivel3"/>
      </w:pPr>
      <w:r>
        <w:t>¿Qué efecto tienen las asimetrías de información?</w:t>
      </w:r>
    </w:p>
    <w:p w14:paraId="6CF88A64" w14:textId="212D4982" w:rsidR="002C48FD" w:rsidRDefault="002C48FD" w:rsidP="002C48FD">
      <w:pPr>
        <w:pStyle w:val="Nivel3"/>
      </w:pPr>
      <w:r>
        <w:t>¿Qué aplicación tiene la teoría de la búsqueda?</w:t>
      </w:r>
    </w:p>
    <w:p w14:paraId="0E6B30C6" w14:textId="77777777" w:rsidR="00D26F5D" w:rsidRDefault="002C48FD" w:rsidP="00D26F5D">
      <w:pPr>
        <w:pStyle w:val="Nivel2"/>
        <w:keepNext/>
        <w:spacing w:after="0"/>
      </w:pPr>
      <w:r>
        <w:t>¿Cómo se modeliza la demanda de trabajo en un contexto dinámico?</w:t>
      </w:r>
    </w:p>
    <w:p w14:paraId="5B58C53E" w14:textId="14189725" w:rsidR="002C48FD" w:rsidRPr="000A3137" w:rsidRDefault="002C48FD" w:rsidP="002C48FD">
      <w:pPr>
        <w:pStyle w:val="Nivel3"/>
      </w:pPr>
      <w:r>
        <w:t>¿Qué papel juegan los costes de ajuste?</w:t>
      </w:r>
    </w:p>
    <w:p w14:paraId="26CDC3FE" w14:textId="06EBA815" w:rsidR="00A42628" w:rsidRPr="000A3137" w:rsidRDefault="000D5F14" w:rsidP="005466AB">
      <w:pPr>
        <w:pStyle w:val="Nivel1"/>
        <w:keepNext/>
        <w:spacing w:after="0"/>
      </w:pPr>
      <w:r>
        <w:rPr>
          <w:b/>
          <w:bCs/>
          <w:i/>
          <w:iCs/>
        </w:rPr>
        <w:lastRenderedPageBreak/>
        <w:t>Estructura</w:t>
      </w:r>
      <w:r w:rsidR="00B77C0F" w:rsidRPr="000A3137">
        <w:t>:</w:t>
      </w:r>
    </w:p>
    <w:tbl>
      <w:tblPr>
        <w:tblStyle w:val="Tablaconcuadrcula"/>
        <w:tblW w:w="9071" w:type="dxa"/>
        <w:tblInd w:w="846" w:type="dxa"/>
        <w:tblLook w:val="04A0" w:firstRow="1" w:lastRow="0" w:firstColumn="1" w:lastColumn="0" w:noHBand="0" w:noVBand="1"/>
      </w:tblPr>
      <w:tblGrid>
        <w:gridCol w:w="9071"/>
      </w:tblGrid>
      <w:tr w:rsidR="0021774E" w14:paraId="4C820E22" w14:textId="77777777" w:rsidTr="009C545A">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24344340" w14:textId="77777777" w:rsidR="0081544B" w:rsidRPr="00375FA2" w:rsidRDefault="0081544B">
      <w:pPr>
        <w:spacing w:after="160"/>
        <w:jc w:val="left"/>
        <w:rPr>
          <w:sz w:val="2"/>
          <w:szCs w:val="2"/>
          <w:highlight w:val="lightGray"/>
        </w:rPr>
      </w:pPr>
      <w:r w:rsidRPr="00375FA2">
        <w:rPr>
          <w:sz w:val="2"/>
          <w:szCs w:val="2"/>
          <w:highlight w:val="lightGray"/>
        </w:rPr>
        <w:br w:type="page"/>
      </w:r>
    </w:p>
    <w:p w14:paraId="2444A555" w14:textId="738A119B" w:rsidR="00F02B64" w:rsidRDefault="00F02B64" w:rsidP="00DA723A">
      <w:pPr>
        <w:pStyle w:val="Ttulo1"/>
      </w:pPr>
      <w:bookmarkStart w:id="12" w:name="_Toc143536266"/>
      <w:r>
        <w:lastRenderedPageBreak/>
        <w:t>MODELOS DE BÚSQUEDA</w:t>
      </w:r>
      <w:bookmarkEnd w:id="12"/>
    </w:p>
    <w:p w14:paraId="12D2621F" w14:textId="3F0A34CB" w:rsidR="00571BF3" w:rsidRPr="00571BF3" w:rsidRDefault="00571BF3" w:rsidP="00571BF3">
      <w:pPr>
        <w:pStyle w:val="Notaalopositor"/>
      </w:pPr>
      <w:r>
        <w:t>Este apartado de la exposición ha de ser breve</w:t>
      </w:r>
      <w:r w:rsidR="00061542">
        <w:t>.</w:t>
      </w:r>
    </w:p>
    <w:p w14:paraId="38A8CCF6" w14:textId="2020E1F0" w:rsidR="00F02B64" w:rsidRDefault="00F02B64" w:rsidP="00F02B64">
      <w:pPr>
        <w:pStyle w:val="Ttulo2"/>
      </w:pPr>
      <w:bookmarkStart w:id="13" w:name="_Toc143536267"/>
      <w:r>
        <w:t>Los orígenes de los modelos de búsqueda</w:t>
      </w:r>
      <w:bookmarkEnd w:id="13"/>
    </w:p>
    <w:p w14:paraId="28886E69" w14:textId="35C51DEC" w:rsidR="00305202" w:rsidRPr="005B53B6" w:rsidRDefault="00000000" w:rsidP="00305202">
      <w:pPr>
        <w:pStyle w:val="Cajadeanotaciones"/>
        <w:rPr>
          <w:sz w:val="19"/>
          <w:szCs w:val="19"/>
        </w:rPr>
      </w:pPr>
      <w:hyperlink r:id="rId9" w:history="1">
        <w:r w:rsidR="00571BF3" w:rsidRPr="005B53B6">
          <w:rPr>
            <w:rStyle w:val="Hipervnculo"/>
            <w:sz w:val="19"/>
            <w:szCs w:val="19"/>
          </w:rPr>
          <w:t>https://www.sas.upenn.edu/~jesusfv/lecture7_jobsearch.pdf</w:t>
        </w:r>
      </w:hyperlink>
    </w:p>
    <w:p w14:paraId="6D23F2DA" w14:textId="4E93FEC7" w:rsidR="009C545A" w:rsidRDefault="002B3C8D" w:rsidP="009C545A">
      <w:pPr>
        <w:pStyle w:val="Nivel1SM"/>
        <w:keepNext/>
        <w:spacing w:before="0" w:after="0"/>
      </w:pPr>
      <w:r>
        <w:t xml:space="preserve">Los supuestos del </w:t>
      </w:r>
      <w:r w:rsidRPr="009C545A">
        <w:rPr>
          <w:b/>
          <w:bCs/>
        </w:rPr>
        <w:t>modelo neoclásico</w:t>
      </w:r>
      <w:r>
        <w:t xml:space="preserve"> hacen que el mercado de trabajo alcance el equilibrio por la intersección de las curvas de demanda y oferta, y ese equilibrio sea único, estable y de </w:t>
      </w:r>
      <w:r w:rsidRPr="009C545A">
        <w:rPr>
          <w:b/>
          <w:bCs/>
        </w:rPr>
        <w:t>pleno empleo</w:t>
      </w:r>
      <w:r>
        <w:t xml:space="preserve"> </w:t>
      </w:r>
      <w:r w:rsidR="000A52F3">
        <w:t xml:space="preserve">(i.e. </w:t>
      </w:r>
      <w:r>
        <w:t>no exist</w:t>
      </w:r>
      <w:r w:rsidR="000A52F3">
        <w:t>e</w:t>
      </w:r>
      <w:r>
        <w:t xml:space="preserve"> desempleo</w:t>
      </w:r>
      <w:r w:rsidR="00003414">
        <w:t xml:space="preserve"> involuntario</w:t>
      </w:r>
      <w:r w:rsidR="000A52F3">
        <w:t xml:space="preserve">, es decir, </w:t>
      </w:r>
      <w:r>
        <w:t>los individuos solo pueden estar empleados o no participar en el mercado de trabajo)</w:t>
      </w:r>
      <w:r w:rsidR="00AC5301">
        <w:t xml:space="preserve"> </w:t>
      </w:r>
      <w:r w:rsidR="00AC5301" w:rsidRPr="00AC5301">
        <w:rPr>
          <w:color w:val="767171" w:themeColor="background2" w:themeShade="80"/>
          <w:sz w:val="19"/>
          <w:szCs w:val="19"/>
        </w:rPr>
        <w:t>[ver tema 3.A.</w:t>
      </w:r>
      <w:r w:rsidR="00265FE4">
        <w:rPr>
          <w:color w:val="767171" w:themeColor="background2" w:themeShade="80"/>
          <w:sz w:val="19"/>
          <w:szCs w:val="19"/>
        </w:rPr>
        <w:t>25</w:t>
      </w:r>
      <w:r w:rsidR="00AC5301" w:rsidRPr="00AC5301">
        <w:rPr>
          <w:color w:val="767171" w:themeColor="background2" w:themeShade="80"/>
          <w:sz w:val="19"/>
          <w:szCs w:val="19"/>
        </w:rPr>
        <w:t>]</w:t>
      </w:r>
      <w:r>
        <w:t>.</w:t>
      </w:r>
    </w:p>
    <w:p w14:paraId="003FA04A" w14:textId="0CD5477B" w:rsidR="002B3C8D" w:rsidRDefault="002B3C8D" w:rsidP="009C545A">
      <w:pPr>
        <w:pStyle w:val="Nivel2SM"/>
      </w:pPr>
      <w:r>
        <w:t xml:space="preserve">No obstante, </w:t>
      </w:r>
      <w:r w:rsidRPr="00405A4C">
        <w:rPr>
          <w:i/>
          <w:iCs/>
        </w:rPr>
        <w:t>la búsqueda de empleo es costosa</w:t>
      </w:r>
      <w:r>
        <w:t xml:space="preserve">, generando </w:t>
      </w:r>
      <w:r w:rsidRPr="006866D3">
        <w:rPr>
          <w:b/>
          <w:bCs/>
        </w:rPr>
        <w:t>desempleo friccional</w:t>
      </w:r>
      <w:r>
        <w:t>.</w:t>
      </w:r>
    </w:p>
    <w:p w14:paraId="5A4AC2F3" w14:textId="366C9FEA" w:rsidR="00F02B64" w:rsidRDefault="00F02B64" w:rsidP="0048077F">
      <w:pPr>
        <w:pStyle w:val="Nivel1SM"/>
        <w:keepNext/>
        <w:spacing w:after="0"/>
      </w:pPr>
      <w:r>
        <w:t xml:space="preserve">Los modelos de búsqueda tratan de modelizar el </w:t>
      </w:r>
      <w:r w:rsidRPr="00BD3EAA">
        <w:rPr>
          <w:b/>
          <w:bCs/>
        </w:rPr>
        <w:t>desempleo friccional</w:t>
      </w:r>
      <w:r>
        <w:t>: desempleo que surge a raíz de un proceso de búsqueda de un empleo por parte de un trabajador.</w:t>
      </w:r>
    </w:p>
    <w:p w14:paraId="1FC1D929" w14:textId="56D6D07A" w:rsidR="00F02B64" w:rsidRPr="005E15A6" w:rsidRDefault="005E15A6" w:rsidP="0048077F">
      <w:pPr>
        <w:pStyle w:val="Nivel2SM"/>
        <w:rPr>
          <w:smallCaps/>
        </w:rPr>
      </w:pPr>
      <w:r>
        <w:t>A principios del siglo</w:t>
      </w:r>
      <w:r w:rsidR="009C545A">
        <w:t> </w:t>
      </w:r>
      <w:r>
        <w:t>XX</w:t>
      </w:r>
      <w:r w:rsidR="00F02B64" w:rsidRPr="00F56658">
        <w:t>,</w:t>
      </w:r>
      <w:r w:rsidR="00F02B64">
        <w:rPr>
          <w:smallCaps/>
        </w:rPr>
        <w:t xml:space="preserve"> Beveridge</w:t>
      </w:r>
      <w:r w:rsidR="00AF3184">
        <w:rPr>
          <w:rStyle w:val="Refdenotaalpie"/>
          <w:smallCaps/>
        </w:rPr>
        <w:footnoteReference w:id="7"/>
      </w:r>
      <w:r w:rsidR="00F02B64">
        <w:t xml:space="preserve"> enfatiza una serie de imperfecciones en el ajuste que explican el desempleo friccional relacionadas con cambios en la estructura de las industrias. </w:t>
      </w:r>
      <w:r w:rsidR="00F02B64">
        <w:rPr>
          <w:smallCaps/>
        </w:rPr>
        <w:t>Beveridge</w:t>
      </w:r>
      <w:r w:rsidR="00F02B64">
        <w:t xml:space="preserve"> sostiene que no existe un mercado de trabajo homogéneo, sino que los mercados de trabajo son plurales. Esto arroja una fuerte </w:t>
      </w:r>
      <w:r w:rsidR="00F02B64">
        <w:rPr>
          <w:i/>
          <w:iCs/>
        </w:rPr>
        <w:t>implicación de política económica</w:t>
      </w:r>
      <w:r w:rsidR="00F02B64">
        <w:t>: los mercados de trabajo necesitan ser centralizad</w:t>
      </w:r>
      <w:r w:rsidR="008255C1">
        <w:t>o</w:t>
      </w:r>
      <w:r w:rsidR="00F02B64">
        <w:t>s para coordinar la oferta y la demanda.</w:t>
      </w:r>
    </w:p>
    <w:p w14:paraId="5C74689D" w14:textId="3A2DA7CF" w:rsidR="005E15A6" w:rsidRPr="00BD3EAA" w:rsidRDefault="005E15A6" w:rsidP="0048077F">
      <w:pPr>
        <w:pStyle w:val="Nivel2SM"/>
        <w:rPr>
          <w:smallCaps/>
        </w:rPr>
      </w:pPr>
      <w:r>
        <w:t xml:space="preserve">En </w:t>
      </w:r>
      <w:r w:rsidR="006A58BF">
        <w:t>1932</w:t>
      </w:r>
      <w:r>
        <w:t xml:space="preserve">, </w:t>
      </w:r>
      <w:r w:rsidRPr="00BD3EAA">
        <w:rPr>
          <w:smallCaps/>
        </w:rPr>
        <w:t>Hicks</w:t>
      </w:r>
      <w:r w:rsidR="00446B3A">
        <w:rPr>
          <w:rStyle w:val="Refdenotaalpie"/>
          <w:smallCaps/>
        </w:rPr>
        <w:footnoteReference w:id="8"/>
      </w:r>
      <w:r w:rsidR="00446B3A" w:rsidRPr="00446B3A">
        <w:rPr>
          <w:smallCaps/>
          <w:vertAlign w:val="superscript"/>
        </w:rPr>
        <w:t>,</w:t>
      </w:r>
      <w:r>
        <w:rPr>
          <w:rStyle w:val="Refdenotaalpie"/>
          <w:smallCaps/>
        </w:rPr>
        <w:footnoteReference w:id="9"/>
      </w:r>
      <w:r>
        <w:t xml:space="preserve"> </w:t>
      </w:r>
      <w:r w:rsidR="006A58BF">
        <w:t xml:space="preserve">publica su obra, </w:t>
      </w:r>
      <w:proofErr w:type="spellStart"/>
      <w:r w:rsidR="006A58BF">
        <w:rPr>
          <w:i/>
          <w:iCs/>
        </w:rPr>
        <w:t>The</w:t>
      </w:r>
      <w:proofErr w:type="spellEnd"/>
      <w:r w:rsidR="006A58BF">
        <w:rPr>
          <w:i/>
          <w:iCs/>
        </w:rPr>
        <w:t xml:space="preserve"> </w:t>
      </w:r>
      <w:proofErr w:type="spellStart"/>
      <w:r w:rsidR="006A58BF">
        <w:rPr>
          <w:i/>
          <w:iCs/>
        </w:rPr>
        <w:t>Theory</w:t>
      </w:r>
      <w:proofErr w:type="spellEnd"/>
      <w:r w:rsidR="006A58BF">
        <w:rPr>
          <w:i/>
          <w:iCs/>
        </w:rPr>
        <w:t xml:space="preserve"> </w:t>
      </w:r>
      <w:proofErr w:type="spellStart"/>
      <w:r w:rsidR="006A58BF">
        <w:rPr>
          <w:i/>
          <w:iCs/>
        </w:rPr>
        <w:t>of</w:t>
      </w:r>
      <w:proofErr w:type="spellEnd"/>
      <w:r w:rsidR="006A58BF">
        <w:rPr>
          <w:i/>
          <w:iCs/>
        </w:rPr>
        <w:t xml:space="preserve"> </w:t>
      </w:r>
      <w:proofErr w:type="spellStart"/>
      <w:r w:rsidR="006A58BF" w:rsidRPr="006A58BF">
        <w:rPr>
          <w:i/>
          <w:iCs/>
        </w:rPr>
        <w:t>Wages</w:t>
      </w:r>
      <w:proofErr w:type="spellEnd"/>
      <w:r w:rsidR="006A58BF">
        <w:t xml:space="preserve">, en la que </w:t>
      </w:r>
      <w:r w:rsidRPr="006A58BF">
        <w:t>ya</w:t>
      </w:r>
      <w:r>
        <w:t xml:space="preserve"> apunta que las fricciones de mercado</w:t>
      </w:r>
      <w:r w:rsidR="003424C2">
        <w:rPr>
          <w:rStyle w:val="Refdenotaalpie"/>
        </w:rPr>
        <w:footnoteReference w:id="10"/>
      </w:r>
      <w:r w:rsidR="003424C2">
        <w:t xml:space="preserve"> y los sindicatos</w:t>
      </w:r>
      <w:r>
        <w:t xml:space="preserve"> juega</w:t>
      </w:r>
      <w:r w:rsidR="003424C2">
        <w:t>n</w:t>
      </w:r>
      <w:r>
        <w:t xml:space="preserve"> un rol importante</w:t>
      </w:r>
      <w:r w:rsidR="003424C2">
        <w:t xml:space="preserve"> en la determinación del desempleo</w:t>
      </w:r>
      <w:r>
        <w:t>.</w:t>
      </w:r>
    </w:p>
    <w:p w14:paraId="6AB4B29D" w14:textId="4321B353" w:rsidR="00F02B64" w:rsidRDefault="00F02B64" w:rsidP="0048077F">
      <w:pPr>
        <w:pStyle w:val="Nivel1SM"/>
        <w:keepNext/>
        <w:spacing w:after="0"/>
      </w:pPr>
      <w:r>
        <w:t>Aunque las observaciones de estos autores no culminaron en aquella época en una nueva modelización, unos años más tarde, a finales de la década de 1950</w:t>
      </w:r>
      <w:r w:rsidR="002478EF">
        <w:t>,</w:t>
      </w:r>
      <w:r>
        <w:t xml:space="preserve"> la idea de las fricciones en el mercado de trabajo iría ganando interés.</w:t>
      </w:r>
    </w:p>
    <w:p w14:paraId="313529A2" w14:textId="7A61C9A8" w:rsidR="00F02B64" w:rsidRDefault="00F02B64" w:rsidP="0048077F">
      <w:pPr>
        <w:pStyle w:val="Nivel2SM"/>
      </w:pPr>
      <w:r>
        <w:rPr>
          <w:smallCaps/>
        </w:rPr>
        <w:t>Lipsey</w:t>
      </w:r>
      <w:r w:rsidR="002478EF">
        <w:t xml:space="preserve"> (1960)</w:t>
      </w:r>
      <w:r>
        <w:t>, en su explicación teórica de la curva de Phillips, muestra que cuando el exceso de demanda en el mercado laboral tiende a cero, el desempleo tiende a un nivel positivo debido a las fricciones del mercado de trabajo.</w:t>
      </w:r>
    </w:p>
    <w:p w14:paraId="5F8AFFEB" w14:textId="77777777" w:rsidR="00F02B64" w:rsidRDefault="00F02B64" w:rsidP="0048077F">
      <w:pPr>
        <w:pStyle w:val="Nivel2SM"/>
      </w:pPr>
      <w:r>
        <w:lastRenderedPageBreak/>
        <w:t xml:space="preserve">También en la década de 1960, autores monetaristas como </w:t>
      </w:r>
      <w:r>
        <w:rPr>
          <w:smallCaps/>
        </w:rPr>
        <w:t>Phelps</w:t>
      </w:r>
      <w:r>
        <w:t xml:space="preserve"> y </w:t>
      </w:r>
      <w:r>
        <w:rPr>
          <w:smallCaps/>
        </w:rPr>
        <w:t>Friedman</w:t>
      </w:r>
      <w:r>
        <w:rPr>
          <w:rStyle w:val="Refdenotaalpie"/>
          <w:smallCaps/>
        </w:rPr>
        <w:footnoteReference w:id="11"/>
      </w:r>
      <w:r>
        <w:t xml:space="preserve"> introducen el concepto de Tasa Natural de Paro.</w:t>
      </w:r>
    </w:p>
    <w:p w14:paraId="7288D2EE" w14:textId="77777777" w:rsidR="00F02B64" w:rsidRPr="00BD3EAA" w:rsidRDefault="00F02B64" w:rsidP="0048077F">
      <w:pPr>
        <w:pStyle w:val="Nivel2SM"/>
      </w:pPr>
      <w:r>
        <w:t xml:space="preserve">En este contexto, surgen las aportaciones de </w:t>
      </w:r>
      <w:r w:rsidRPr="000A337B">
        <w:rPr>
          <w:smallCaps/>
        </w:rPr>
        <w:t>George</w:t>
      </w:r>
      <w:r>
        <w:t xml:space="preserve"> </w:t>
      </w:r>
      <w:r>
        <w:rPr>
          <w:smallCaps/>
        </w:rPr>
        <w:t>Stigler</w:t>
      </w:r>
      <w:r>
        <w:rPr>
          <w:rStyle w:val="Refdenotaalpie"/>
          <w:smallCaps/>
        </w:rPr>
        <w:footnoteReference w:id="12"/>
      </w:r>
      <w:r>
        <w:t>.</w:t>
      </w:r>
    </w:p>
    <w:p w14:paraId="15612707" w14:textId="77777777" w:rsidR="007451F0" w:rsidRDefault="00F02B64" w:rsidP="002B3C8D">
      <w:pPr>
        <w:pStyle w:val="Ttulo2"/>
      </w:pPr>
      <w:bookmarkStart w:id="14" w:name="_Toc143536268"/>
      <w:r>
        <w:t xml:space="preserve">Aportación de </w:t>
      </w:r>
      <w:r w:rsidRPr="00E74E45">
        <w:rPr>
          <w:smallCaps/>
        </w:rPr>
        <w:t>Stigler</w:t>
      </w:r>
      <w:r w:rsidRPr="00E74E45">
        <w:t xml:space="preserve"> </w:t>
      </w:r>
      <w:r>
        <w:t>(1962)</w:t>
      </w:r>
      <w:bookmarkEnd w:id="14"/>
    </w:p>
    <w:p w14:paraId="0610D845" w14:textId="00C49945" w:rsidR="00F02B64" w:rsidRDefault="007451F0" w:rsidP="007451F0">
      <w:pPr>
        <w:pStyle w:val="Ttulo6"/>
      </w:pPr>
      <w:bookmarkStart w:id="15" w:name="_Toc143536269"/>
      <w:r>
        <w:t>Idea</w:t>
      </w:r>
      <w:bookmarkEnd w:id="15"/>
    </w:p>
    <w:p w14:paraId="4F458072" w14:textId="77777777" w:rsidR="00F02B64" w:rsidRDefault="00F02B64" w:rsidP="005B53B6">
      <w:pPr>
        <w:pStyle w:val="Nivel1SM"/>
        <w:keepNext/>
        <w:spacing w:before="0" w:after="0"/>
      </w:pPr>
      <w:r>
        <w:rPr>
          <w:spacing w:val="-4"/>
        </w:rPr>
        <w:t xml:space="preserve">En </w:t>
      </w:r>
      <w:r>
        <w:t xml:space="preserve">1961, </w:t>
      </w:r>
      <w:r>
        <w:rPr>
          <w:smallCaps/>
        </w:rPr>
        <w:t>Stigler</w:t>
      </w:r>
      <w:r>
        <w:t xml:space="preserve"> publicó un artículo llamado </w:t>
      </w:r>
      <w:r>
        <w:rPr>
          <w:i/>
          <w:iCs/>
        </w:rPr>
        <w:t>“The Economics of Information”</w:t>
      </w:r>
      <w:r>
        <w:t xml:space="preserve"> en el que analizaba el problema al que hace frente un consumidor que quiere comprar </w:t>
      </w:r>
      <w:r>
        <w:rPr>
          <w:b/>
          <w:bCs/>
        </w:rPr>
        <w:t>un bien homogéneo</w:t>
      </w:r>
      <w:r>
        <w:t xml:space="preserve"> que es ofrecido por muchas empresas a </w:t>
      </w:r>
      <w:r>
        <w:rPr>
          <w:b/>
          <w:bCs/>
        </w:rPr>
        <w:t>diferentes precios</w:t>
      </w:r>
      <w:r>
        <w:t>.</w:t>
      </w:r>
    </w:p>
    <w:p w14:paraId="385D63CA" w14:textId="030E4966" w:rsidR="00F02B64" w:rsidRDefault="00F02B64" w:rsidP="00E762D5">
      <w:pPr>
        <w:pStyle w:val="Nivel2SM"/>
      </w:pPr>
      <w:r>
        <w:t xml:space="preserve">En 1962, el propio </w:t>
      </w:r>
      <w:r>
        <w:rPr>
          <w:smallCaps/>
        </w:rPr>
        <w:t>Stigler</w:t>
      </w:r>
      <w:r>
        <w:t xml:space="preserve"> aplicó este mismo enfoque al </w:t>
      </w:r>
      <w:r>
        <w:rPr>
          <w:b/>
          <w:bCs/>
        </w:rPr>
        <w:t>mercado de trabajo</w:t>
      </w:r>
      <w:r w:rsidR="007451F0">
        <w:t>.</w:t>
      </w:r>
    </w:p>
    <w:p w14:paraId="01BF5364" w14:textId="06D20594" w:rsidR="007451F0" w:rsidRDefault="007451F0" w:rsidP="007451F0">
      <w:pPr>
        <w:pStyle w:val="Ttulo6"/>
      </w:pPr>
      <w:bookmarkStart w:id="16" w:name="_Toc143536270"/>
      <w:r>
        <w:t>Modelo</w:t>
      </w:r>
      <w:bookmarkEnd w:id="16"/>
    </w:p>
    <w:p w14:paraId="422CC606" w14:textId="2CDD71F9" w:rsidR="007451F0" w:rsidRPr="007451F0" w:rsidRDefault="007451F0" w:rsidP="005B53B6">
      <w:pPr>
        <w:pStyle w:val="Ttulo7"/>
        <w:spacing w:before="0"/>
      </w:pPr>
      <w:r>
        <w:t>Supuestos</w:t>
      </w:r>
    </w:p>
    <w:p w14:paraId="1E7D29D5" w14:textId="77777777" w:rsidR="00E762D5" w:rsidRDefault="00F02B64" w:rsidP="005B53B6">
      <w:pPr>
        <w:pStyle w:val="Nivel1SM"/>
        <w:keepNext/>
        <w:spacing w:before="0" w:after="0"/>
      </w:pPr>
      <w:r>
        <w:t xml:space="preserve">La </w:t>
      </w:r>
      <w:r w:rsidRPr="00E762D5">
        <w:rPr>
          <w:b/>
          <w:bCs/>
        </w:rPr>
        <w:t>idea</w:t>
      </w:r>
      <w:r>
        <w:t xml:space="preserve"> era simple</w:t>
      </w:r>
      <w:r w:rsidR="00E762D5">
        <w:t>:</w:t>
      </w:r>
    </w:p>
    <w:p w14:paraId="71CA1612" w14:textId="1BC4C1AE" w:rsidR="00F02B64" w:rsidRDefault="00E762D5" w:rsidP="00E762D5">
      <w:pPr>
        <w:pStyle w:val="Nivel2SM"/>
      </w:pPr>
      <w:r>
        <w:t>U</w:t>
      </w:r>
      <w:r w:rsidR="00F02B64">
        <w:t>na persona sin empleo podía buscar un trabajo en diferentes empresas, que ofrecerían diferentes salarios.</w:t>
      </w:r>
    </w:p>
    <w:p w14:paraId="34E240D9" w14:textId="77777777" w:rsidR="00F02B64" w:rsidRDefault="00F02B64" w:rsidP="00E762D5">
      <w:pPr>
        <w:pStyle w:val="Nivel2SM"/>
      </w:pPr>
      <w:r>
        <w:t>El trabajador conoce la función de distribución de salarios (i.e. las probabilidades que existen de obtener una oferta para cada nivel de salario), pero no el salario concreto de cada empresa.</w:t>
      </w:r>
    </w:p>
    <w:p w14:paraId="66DE9261" w14:textId="0C54F803" w:rsidR="00F02B64" w:rsidRDefault="00F02B64" w:rsidP="00E762D5">
      <w:pPr>
        <w:pStyle w:val="Nivel2SM"/>
      </w:pPr>
      <w:r>
        <w:t>Las vacantes son idénticas (i.e. lo único que varía es el salario).</w:t>
      </w:r>
    </w:p>
    <w:p w14:paraId="5786ADE0" w14:textId="2EB0840F" w:rsidR="007451F0" w:rsidRDefault="007451F0" w:rsidP="007451F0">
      <w:pPr>
        <w:pStyle w:val="Ttulo7"/>
      </w:pPr>
      <w:r>
        <w:t>Desarrollo</w:t>
      </w:r>
    </w:p>
    <w:p w14:paraId="03A2935F" w14:textId="77777777" w:rsidR="00F02B64" w:rsidRDefault="00F02B64" w:rsidP="004D0A96">
      <w:pPr>
        <w:pStyle w:val="Nivel1SM"/>
        <w:keepNext/>
        <w:spacing w:before="0" w:after="0"/>
      </w:pPr>
      <w:r>
        <w:rPr>
          <w:smallCaps/>
        </w:rPr>
        <w:t>Stigler</w:t>
      </w:r>
      <w:r>
        <w:t xml:space="preserve"> se preguntaba cuál es la </w:t>
      </w:r>
      <w:r w:rsidRPr="00E74E45">
        <w:t>estrategia óptima de cada trabajador</w:t>
      </w:r>
      <w:r>
        <w:t>:</w:t>
      </w:r>
    </w:p>
    <w:p w14:paraId="0EFC47DB" w14:textId="5625599E" w:rsidR="00F02B64" w:rsidRDefault="00F02B64" w:rsidP="00E762D5">
      <w:pPr>
        <w:pStyle w:val="Nivel2SM"/>
      </w:pPr>
      <w:r>
        <w:t xml:space="preserve">En </w:t>
      </w:r>
      <w:r>
        <w:rPr>
          <w:i/>
          <w:iCs/>
          <w:u w:val="single"/>
        </w:rPr>
        <w:t>ausencia de costes de transacción</w:t>
      </w:r>
      <w:r>
        <w:t xml:space="preserve">, el individuo contactaría a </w:t>
      </w:r>
      <w:r>
        <w:rPr>
          <w:i/>
          <w:iCs/>
        </w:rPr>
        <w:t>todas</w:t>
      </w:r>
      <w:r>
        <w:t xml:space="preserve"> las empresas con vacantes, y elegiría aquella que ofreciese un mayor salario.</w:t>
      </w:r>
    </w:p>
    <w:p w14:paraId="479CC5A6" w14:textId="77777777" w:rsidR="004D0A96" w:rsidRDefault="00F02B64" w:rsidP="004D0A96">
      <w:pPr>
        <w:pStyle w:val="Nivel2SM"/>
        <w:keepNext/>
        <w:spacing w:after="0"/>
      </w:pPr>
      <w:r>
        <w:t>Sin embargo, en realidad</w:t>
      </w:r>
      <w:r w:rsidR="004D0A96">
        <w:t>:</w:t>
      </w:r>
    </w:p>
    <w:p w14:paraId="5A3889A9" w14:textId="77777777" w:rsidR="004D0A96" w:rsidRDefault="004D0A96" w:rsidP="004D0A96">
      <w:pPr>
        <w:pStyle w:val="Nivel3SM"/>
      </w:pPr>
      <w:r>
        <w:rPr>
          <w:i/>
          <w:iCs/>
          <w:u w:val="single"/>
        </w:rPr>
        <w:t>B</w:t>
      </w:r>
      <w:r w:rsidR="00F02B64" w:rsidRPr="004D0A96">
        <w:rPr>
          <w:i/>
          <w:iCs/>
          <w:u w:val="single"/>
        </w:rPr>
        <w:t xml:space="preserve">uscar empleo es </w:t>
      </w:r>
      <w:r w:rsidR="00F02B64">
        <w:rPr>
          <w:i/>
          <w:iCs/>
          <w:u w:val="single"/>
        </w:rPr>
        <w:t>costoso</w:t>
      </w:r>
      <w:r w:rsidR="00F02B64" w:rsidRPr="00A81031">
        <w:rPr>
          <w:rStyle w:val="Refdenotaalpie"/>
        </w:rPr>
        <w:footnoteReference w:id="13"/>
      </w:r>
      <w:r w:rsidR="00F02B64">
        <w:t>, pues existen tanto costes directos (desplazamiento, llamadas, impresión de currículums…), como de oportunidad (salario o tiempo de ocio perdido por el tiempo empleado en la búsqueda).</w:t>
      </w:r>
    </w:p>
    <w:p w14:paraId="7F5D53B4" w14:textId="7D0C4178" w:rsidR="00F02B64" w:rsidRDefault="00F02B64" w:rsidP="004D0A96">
      <w:pPr>
        <w:pStyle w:val="Nivel3SM"/>
      </w:pPr>
      <w:r>
        <w:t xml:space="preserve">Además, </w:t>
      </w:r>
      <w:r w:rsidRPr="00DE01F9">
        <w:rPr>
          <w:i/>
          <w:iCs/>
          <w:u w:val="single"/>
        </w:rPr>
        <w:t>existe información imperfecta</w:t>
      </w:r>
      <w:r>
        <w:t>, ya que el trabajador no conoce los salarios que pagan las empresas (tan solo una distribución de la probabilidad de dichos salarios,</w:t>
      </w:r>
      <m:oMath>
        <m:r>
          <m:rPr>
            <m:nor/>
          </m:rPr>
          <w:rPr>
            <w:rFonts w:ascii="Cambria Math"/>
            <w:iCs/>
          </w:rPr>
          <m:t xml:space="preserve"> </m:t>
        </m:r>
        <m:r>
          <m:rPr>
            <m:nor/>
          </m:rPr>
          <w:rPr>
            <w:i/>
          </w:rPr>
          <m:t>F</m:t>
        </m:r>
        <m:d>
          <m:dPr>
            <m:ctrlPr>
              <w:rPr>
                <w:rFonts w:ascii="Cambria Math" w:hAnsi="Cambria Math"/>
                <w:i/>
              </w:rPr>
            </m:ctrlPr>
          </m:dPr>
          <m:e>
            <m:r>
              <m:rPr>
                <m:nor/>
              </m:rPr>
              <w:rPr>
                <w:i/>
              </w:rPr>
              <m:t>w</m:t>
            </m:r>
          </m:e>
        </m:d>
      </m:oMath>
      <w:r>
        <w:t>)</w:t>
      </w:r>
      <w:r>
        <w:rPr>
          <w:rStyle w:val="Refdenotaalpie"/>
        </w:rPr>
        <w:footnoteReference w:id="14"/>
      </w:r>
      <w:r>
        <w:t>.</w:t>
      </w:r>
    </w:p>
    <w:p w14:paraId="5C91309D" w14:textId="08D943E6" w:rsidR="007451F0" w:rsidRDefault="007451F0" w:rsidP="007451F0">
      <w:pPr>
        <w:pStyle w:val="Ttulo7"/>
      </w:pPr>
      <w:r>
        <w:t>Implicaciones</w:t>
      </w:r>
    </w:p>
    <w:p w14:paraId="3A61149B" w14:textId="6DBA7300" w:rsidR="00F02B64" w:rsidRDefault="00F02B64" w:rsidP="005B53B6">
      <w:pPr>
        <w:pStyle w:val="Nivel1SM"/>
        <w:spacing w:before="0"/>
      </w:pPr>
      <w:r>
        <w:t xml:space="preserve">En estas circunstancias, según </w:t>
      </w:r>
      <w:r>
        <w:rPr>
          <w:smallCaps/>
        </w:rPr>
        <w:t>Stigler</w:t>
      </w:r>
      <w:r>
        <w:t xml:space="preserve">, la estrategia óptima de cada trabajador consistiría en contactar a </w:t>
      </w:r>
      <w:r>
        <w:rPr>
          <w:i/>
          <w:iCs/>
        </w:rPr>
        <w:t>n</w:t>
      </w:r>
      <w:r w:rsidR="004D0A96">
        <w:t> </w:t>
      </w:r>
      <w:r>
        <w:t xml:space="preserve">empresas a la vez, siendo </w:t>
      </w:r>
      <w:r>
        <w:rPr>
          <w:i/>
          <w:iCs/>
        </w:rPr>
        <w:t>n</w:t>
      </w:r>
      <w:r>
        <w:t xml:space="preserve"> el número para el que el coste marginal de contactar a una empresa se iguala al beneficio marginal (en términos de salario esperado), y quedarse con aquella que le ofreciese un mayor salario.</w:t>
      </w:r>
    </w:p>
    <w:p w14:paraId="11E08A01" w14:textId="77777777" w:rsidR="007451F0" w:rsidRDefault="00F02B64" w:rsidP="002B3C8D">
      <w:pPr>
        <w:pStyle w:val="Ttulo2"/>
      </w:pPr>
      <w:bookmarkStart w:id="17" w:name="_Toc143536271"/>
      <w:r>
        <w:lastRenderedPageBreak/>
        <w:t xml:space="preserve">Aportación de </w:t>
      </w:r>
      <w:r w:rsidRPr="00E74E45">
        <w:rPr>
          <w:smallCaps/>
        </w:rPr>
        <w:t>McCall</w:t>
      </w:r>
      <w:r>
        <w:t xml:space="preserve"> (1970)</w:t>
      </w:r>
      <w:bookmarkEnd w:id="17"/>
    </w:p>
    <w:p w14:paraId="39604DA9" w14:textId="2EB1BFA5" w:rsidR="00F02B64" w:rsidRDefault="007451F0" w:rsidP="005B53B6">
      <w:pPr>
        <w:pStyle w:val="Ttulo6"/>
        <w:spacing w:before="0"/>
      </w:pPr>
      <w:bookmarkStart w:id="18" w:name="_Toc143536272"/>
      <w:r>
        <w:t>Idea</w:t>
      </w:r>
      <w:bookmarkEnd w:id="18"/>
    </w:p>
    <w:p w14:paraId="3E900D95" w14:textId="2686E19E" w:rsidR="00F02B64" w:rsidRDefault="00F02B64" w:rsidP="005B53B6">
      <w:pPr>
        <w:pStyle w:val="Nivel1SM"/>
        <w:keepNext/>
        <w:spacing w:before="0" w:after="0"/>
      </w:pPr>
      <w:r>
        <w:t xml:space="preserve">En 1970, </w:t>
      </w:r>
      <w:r>
        <w:rPr>
          <w:smallCaps/>
        </w:rPr>
        <w:t>McCall</w:t>
      </w:r>
      <w:r>
        <w:t xml:space="preserve"> argumentó que</w:t>
      </w:r>
      <w:r w:rsidR="005F2009">
        <w:t>,</w:t>
      </w:r>
      <w:r>
        <w:t xml:space="preserve"> </w:t>
      </w:r>
      <w:r w:rsidR="00184BB8">
        <w:t>en contra de lo</w:t>
      </w:r>
      <w:r>
        <w:t xml:space="preserve"> propuest</w:t>
      </w:r>
      <w:r w:rsidR="00184BB8">
        <w:t>o</w:t>
      </w:r>
      <w:r>
        <w:t xml:space="preserve"> por </w:t>
      </w:r>
      <w:r>
        <w:rPr>
          <w:smallCaps/>
        </w:rPr>
        <w:t>Stigler</w:t>
      </w:r>
      <w:r w:rsidR="00184BB8">
        <w:t>, los individuos habitualmente no seguían un proceso de búsqueda estático</w:t>
      </w:r>
      <w:r w:rsidR="00957366">
        <w:t>,</w:t>
      </w:r>
      <w:r w:rsidR="00184BB8">
        <w:t xml:space="preserve"> sino que realizaban el proceso de búsqueda de forma secuencial</w:t>
      </w:r>
      <w:r>
        <w:t>.</w:t>
      </w:r>
    </w:p>
    <w:p w14:paraId="610729B9" w14:textId="3CD75463" w:rsidR="00957366" w:rsidRDefault="00F02B64" w:rsidP="007451F0">
      <w:pPr>
        <w:pStyle w:val="Nivel2SM"/>
        <w:keepNext/>
        <w:spacing w:after="0"/>
      </w:pPr>
      <w:r>
        <w:t xml:space="preserve">En efecto, </w:t>
      </w:r>
      <w:r w:rsidR="00957366">
        <w:t xml:space="preserve">al tener esto en cuenta, la persona contactaría primero con una empresa y </w:t>
      </w:r>
      <w:r w:rsidR="00957366">
        <w:rPr>
          <w:i/>
          <w:iCs/>
          <w:u w:val="single"/>
        </w:rPr>
        <w:t>compararía</w:t>
      </w:r>
      <w:r w:rsidR="00957366">
        <w:t xml:space="preserve"> el salario que ésta le ofrece con un salario preestablecido, denominado </w:t>
      </w:r>
      <w:r w:rsidR="00957366">
        <w:rPr>
          <w:i/>
          <w:iCs/>
        </w:rPr>
        <w:t>salario de reserva</w:t>
      </w:r>
      <w:r w:rsidR="00957366">
        <w:t>, de forma que si el salario ofrecido es igual o mayor que el de reserva, el trabajador aceptará la oferta y dejará de buscar, y si es inferior la rechazará y seguirá buscando.</w:t>
      </w:r>
    </w:p>
    <w:p w14:paraId="433DC810" w14:textId="4F97BFED" w:rsidR="00F02B64" w:rsidRDefault="00F02B64" w:rsidP="007451F0">
      <w:pPr>
        <w:pStyle w:val="Nivel3SM"/>
      </w:pPr>
      <w:r>
        <w:t xml:space="preserve">El </w:t>
      </w:r>
      <w:r>
        <w:rPr>
          <w:b/>
          <w:bCs/>
        </w:rPr>
        <w:t>salario de reserva</w:t>
      </w:r>
      <w:r>
        <w:t xml:space="preserve"> puede definirse, pues, como aquel salario para el cual la persona se encuentra </w:t>
      </w:r>
      <w:r>
        <w:rPr>
          <w:b/>
          <w:bCs/>
        </w:rPr>
        <w:t>indiferente</w:t>
      </w:r>
      <w:r>
        <w:t xml:space="preserve"> entre aceptar la oferta de trabajo o seguir buscando.</w:t>
      </w:r>
    </w:p>
    <w:p w14:paraId="0BAACEE0" w14:textId="36119873" w:rsidR="007451F0" w:rsidRDefault="007451F0" w:rsidP="007451F0">
      <w:pPr>
        <w:pStyle w:val="Ttulo6"/>
      </w:pPr>
      <w:bookmarkStart w:id="19" w:name="_Toc143536273"/>
      <w:r>
        <w:t>Modelo</w:t>
      </w:r>
      <w:bookmarkEnd w:id="19"/>
    </w:p>
    <w:p w14:paraId="5C124898" w14:textId="234536EC" w:rsidR="007451F0" w:rsidRPr="007451F0" w:rsidRDefault="007451F0" w:rsidP="005B53B6">
      <w:pPr>
        <w:pStyle w:val="Ttulo7"/>
        <w:spacing w:before="0"/>
      </w:pPr>
      <w:r>
        <w:t>Supuestos</w:t>
      </w:r>
    </w:p>
    <w:p w14:paraId="3430E149" w14:textId="77777777" w:rsidR="00F02B64" w:rsidRDefault="00F02B64" w:rsidP="005B53B6">
      <w:pPr>
        <w:pStyle w:val="Nivel1SM"/>
        <w:keepNext/>
        <w:spacing w:before="0" w:after="0"/>
      </w:pPr>
      <w:r>
        <w:t xml:space="preserve">Para ello, </w:t>
      </w:r>
      <w:r>
        <w:rPr>
          <w:smallCaps/>
        </w:rPr>
        <w:t>McCall</w:t>
      </w:r>
      <w:r>
        <w:t xml:space="preserve"> desarrolla un modelo en el que un trabajador desempleado busca un trabajo y obtiene una utilidad de los pagos esperados de su búsqueda:</w:t>
      </w:r>
    </w:p>
    <w:p w14:paraId="523F6E55" w14:textId="77777777" w:rsidR="00F02B64" w:rsidRDefault="00F02B64" w:rsidP="00533A0A">
      <w:pPr>
        <w:keepNext/>
        <w:spacing w:after="0"/>
        <w:rPr>
          <w:rFonts w:eastAsiaTheme="minorEastAsia"/>
          <w:iCs/>
        </w:rPr>
      </w:pPr>
      <m:oMathPara>
        <m:oMath>
          <m:r>
            <m:rPr>
              <m:nor/>
            </m:rPr>
            <w:rPr>
              <w:rFonts w:ascii="Cambria Math"/>
            </w:rPr>
            <m:t xml:space="preserve"> </m:t>
          </m:r>
          <m:r>
            <m:rPr>
              <m:nor/>
            </m:rPr>
            <w:rPr>
              <w:i/>
              <w:iCs/>
            </w:rPr>
            <m:t>U</m:t>
          </m:r>
          <m:r>
            <w:rPr>
              <w:rFonts w:ascii="Cambria Math" w:hAnsi="Cambria Math"/>
            </w:rPr>
            <m:t>=</m:t>
          </m:r>
          <m:r>
            <m:rPr>
              <m:nor/>
            </m:rPr>
            <w:rPr>
              <w:i/>
              <w:iCs/>
            </w:rPr>
            <m:t>E</m:t>
          </m:r>
          <m:d>
            <m:dPr>
              <m:begChr m:val="["/>
              <m:endChr m:val="]"/>
              <m:ctrlPr>
                <w:rPr>
                  <w:rFonts w:ascii="Cambria Math" w:hAnsi="Cambria Math"/>
                  <w:i/>
                  <w:iCs/>
                </w:rPr>
              </m:ctrlPr>
            </m:dPr>
            <m:e>
              <m:nary>
                <m:naryPr>
                  <m:chr m:val="∑"/>
                  <m:limLoc m:val="undOvr"/>
                  <m:ctrlPr>
                    <w:rPr>
                      <w:rFonts w:ascii="Cambria Math" w:hAnsi="Cambria Math"/>
                      <w:i/>
                      <w:iCs/>
                    </w:rPr>
                  </m:ctrlPr>
                </m:naryPr>
                <m:sub>
                  <m:r>
                    <m:rPr>
                      <m:nor/>
                    </m:rPr>
                    <w:rPr>
                      <w:i/>
                      <w:iCs/>
                    </w:rPr>
                    <m:t>t</m:t>
                  </m:r>
                  <m:r>
                    <w:rPr>
                      <w:rFonts w:ascii="Cambria Math" w:hAnsi="Cambria Math"/>
                    </w:rPr>
                    <m:t>=</m:t>
                  </m:r>
                  <m:r>
                    <m:rPr>
                      <m:nor/>
                    </m:rPr>
                    <w:rPr>
                      <w:i/>
                      <w:iCs/>
                    </w:rPr>
                    <m:t>0</m:t>
                  </m:r>
                </m:sub>
                <m:sup>
                  <m:r>
                    <w:rPr>
                      <w:rFonts w:ascii="Cambria Math" w:hAnsi="Cambria Math"/>
                    </w:rPr>
                    <m:t>+∞</m:t>
                  </m:r>
                </m:sup>
                <m:e>
                  <m:sSup>
                    <m:sSupPr>
                      <m:ctrlPr>
                        <w:rPr>
                          <w:rFonts w:ascii="Cambria Math" w:hAnsi="Cambria Math"/>
                          <w:i/>
                          <w:iCs/>
                        </w:rPr>
                      </m:ctrlPr>
                    </m:sSupPr>
                    <m:e>
                      <m:r>
                        <m:rPr>
                          <m:nor/>
                        </m:rPr>
                        <w:rPr>
                          <w:i/>
                          <w:iCs/>
                        </w:rPr>
                        <m:t>β</m:t>
                      </m:r>
                    </m:e>
                    <m:sup>
                      <m:r>
                        <m:rPr>
                          <m:nor/>
                        </m:rPr>
                        <w:rPr>
                          <w:i/>
                          <w:iCs/>
                        </w:rPr>
                        <m:t>t</m:t>
                      </m:r>
                    </m:sup>
                  </m:sSup>
                  <m:r>
                    <w:rPr>
                      <w:rFonts w:ascii="Cambria Math" w:hAnsi="Cambria Math"/>
                    </w:rPr>
                    <m:t>∙</m:t>
                  </m:r>
                  <m:sSub>
                    <m:sSubPr>
                      <m:ctrlPr>
                        <w:rPr>
                          <w:rFonts w:ascii="Cambria Math" w:hAnsi="Cambria Math"/>
                          <w:i/>
                          <w:iCs/>
                        </w:rPr>
                      </m:ctrlPr>
                    </m:sSubPr>
                    <m:e>
                      <m:r>
                        <m:rPr>
                          <m:nor/>
                        </m:rPr>
                        <w:rPr>
                          <w:i/>
                          <w:iCs/>
                        </w:rPr>
                        <m:t>x</m:t>
                      </m:r>
                    </m:e>
                    <m:sub>
                      <m:r>
                        <m:rPr>
                          <m:nor/>
                        </m:rPr>
                        <w:rPr>
                          <w:i/>
                          <w:iCs/>
                        </w:rPr>
                        <m:t>t</m:t>
                      </m:r>
                    </m:sub>
                  </m:sSub>
                </m:e>
              </m:nary>
            </m:e>
          </m:d>
          <m:r>
            <m:rPr>
              <m:sty m:val="p"/>
            </m:rPr>
            <w:rPr>
              <w:rFonts w:eastAsiaTheme="minorEastAsia"/>
            </w:rPr>
            <w:br/>
          </m:r>
        </m:oMath>
      </m:oMathPara>
      <w:r w:rsidRPr="00AD79CD">
        <w:rPr>
          <w:rFonts w:eastAsiaTheme="minorEastAsia"/>
        </w:rPr>
        <w:t xml:space="preserve">donde </w:t>
      </w:r>
      <m:oMath>
        <m:sSub>
          <m:sSubPr>
            <m:ctrlPr>
              <w:rPr>
                <w:rFonts w:ascii="Cambria Math" w:hAnsi="Cambria Math"/>
                <w:i/>
                <w:iCs/>
              </w:rPr>
            </m:ctrlPr>
          </m:sSubPr>
          <m:e>
            <m:r>
              <m:rPr>
                <m:nor/>
              </m:rPr>
              <w:rPr>
                <w:i/>
                <w:iCs/>
              </w:rPr>
              <m:t>x</m:t>
            </m:r>
          </m:e>
          <m:sub>
            <m:r>
              <m:rPr>
                <m:nor/>
              </m:rPr>
              <w:rPr>
                <w:i/>
                <w:iCs/>
              </w:rPr>
              <m:t>t</m:t>
            </m:r>
          </m:sub>
        </m:sSub>
      </m:oMath>
      <w:r w:rsidRPr="00AD79CD">
        <w:rPr>
          <w:rFonts w:eastAsiaTheme="minorEastAsia"/>
          <w:iCs/>
        </w:rPr>
        <w:t xml:space="preserve"> representa los pag</w:t>
      </w:r>
      <w:r>
        <w:rPr>
          <w:rFonts w:eastAsiaTheme="minorEastAsia"/>
          <w:iCs/>
        </w:rPr>
        <w:t>os del agente, de forma que:</w:t>
      </w:r>
    </w:p>
    <w:p w14:paraId="66789149" w14:textId="2A561360" w:rsidR="00F02B64" w:rsidRPr="00AD79CD" w:rsidRDefault="00000000" w:rsidP="00533A0A">
      <w:pPr>
        <w:keepNext/>
        <w:spacing w:after="0"/>
      </w:pPr>
      <m:oMathPara>
        <m:oMath>
          <m:sSub>
            <m:sSubPr>
              <m:ctrlPr>
                <w:rPr>
                  <w:rFonts w:ascii="Cambria Math" w:hAnsi="Cambria Math"/>
                  <w:i/>
                  <w:iCs/>
                </w:rPr>
              </m:ctrlPr>
            </m:sSubPr>
            <m:e>
              <m:r>
                <m:rPr>
                  <m:nor/>
                </m:rPr>
                <w:rPr>
                  <w:i/>
                  <w:iCs/>
                </w:rPr>
                <m:t>x</m:t>
              </m:r>
            </m:e>
            <m:sub>
              <m:r>
                <m:rPr>
                  <m:nor/>
                </m:rPr>
                <w:rPr>
                  <w:i/>
                  <w:iCs/>
                </w:rPr>
                <m:t>t</m:t>
              </m:r>
            </m:sub>
          </m:sSub>
          <m:r>
            <w:rPr>
              <w:rFonts w:ascii="Cambria Math" w:hAnsi="Cambria Math"/>
            </w:rPr>
            <m:t>=</m:t>
          </m:r>
          <m:d>
            <m:dPr>
              <m:begChr m:val="{"/>
              <m:endChr m:val=""/>
              <m:ctrlPr>
                <w:rPr>
                  <w:rFonts w:ascii="Cambria Math" w:hAnsi="Cambria Math"/>
                  <w:i/>
                  <w:iCs/>
                </w:rPr>
              </m:ctrlPr>
            </m:dPr>
            <m:e>
              <m:eqArr>
                <m:eqArrPr>
                  <m:ctrlPr>
                    <w:rPr>
                      <w:rFonts w:ascii="Cambria Math" w:hAnsi="Cambria Math"/>
                      <w:i/>
                      <w:iCs/>
                    </w:rPr>
                  </m:ctrlPr>
                </m:eqArrPr>
                <m:e>
                  <m:r>
                    <m:rPr>
                      <m:nor/>
                    </m:rPr>
                    <w:rPr>
                      <w:i/>
                      <w:iCs/>
                    </w:rPr>
                    <m:t>w,</m:t>
                  </m:r>
                  <m:r>
                    <m:rPr>
                      <m:nor/>
                    </m:rPr>
                    <w:rPr>
                      <w:rFonts w:ascii="Cambria Math"/>
                      <w:i/>
                      <w:iCs/>
                    </w:rPr>
                    <m:t xml:space="preserve">   </m:t>
                  </m:r>
                  <m:r>
                    <m:rPr>
                      <m:nor/>
                    </m:rPr>
                    <w:rPr>
                      <w:i/>
                      <w:iCs/>
                    </w:rPr>
                    <m:t xml:space="preserve"> el salario si está empleado</m:t>
                  </m:r>
                  <m:r>
                    <m:rPr>
                      <m:nor/>
                    </m:rPr>
                    <w:rPr>
                      <w:rFonts w:ascii="Cambria Math"/>
                      <w:i/>
                      <w:iCs/>
                    </w:rPr>
                    <m:t xml:space="preserve">                                   </m:t>
                  </m:r>
                </m:e>
                <m:e>
                  <m:r>
                    <m:rPr>
                      <m:nor/>
                    </m:rPr>
                    <w:rPr>
                      <w:i/>
                      <w:iCs/>
                    </w:rPr>
                    <m:t>z,</m:t>
                  </m:r>
                  <m:r>
                    <m:rPr>
                      <m:nor/>
                    </m:rPr>
                    <w:rPr>
                      <w:rFonts w:ascii="Cambria Math"/>
                      <w:i/>
                      <w:iCs/>
                    </w:rPr>
                    <m:t xml:space="preserve">    </m:t>
                  </m:r>
                  <m:r>
                    <m:rPr>
                      <m:nor/>
                    </m:rPr>
                    <w:rPr>
                      <w:i/>
                      <w:iCs/>
                    </w:rPr>
                    <m:t xml:space="preserve"> el subsidio por desempleo si está desempleado</m:t>
                  </m:r>
                </m:e>
              </m:eqArr>
            </m:e>
          </m:d>
        </m:oMath>
      </m:oMathPara>
    </w:p>
    <w:p w14:paraId="3A6A98A1" w14:textId="1F439683" w:rsidR="00F02B64" w:rsidRDefault="00F02B64" w:rsidP="007451F0">
      <w:pPr>
        <w:pStyle w:val="Nivel2SM"/>
      </w:pPr>
      <w:r>
        <w:t xml:space="preserve">Suponemos que el trabajador solo puede aceptar una oferta de trabajo y mantendrá ese trabajo </w:t>
      </w:r>
      <w:r>
        <w:rPr>
          <w:i/>
          <w:iCs/>
        </w:rPr>
        <w:t>ad-finitum</w:t>
      </w:r>
      <w:r w:rsidR="006E6E1D">
        <w:t xml:space="preserve"> (i.e. no existe búsqueda desde el puesto de trabajo (</w:t>
      </w:r>
      <w:r w:rsidR="006E6E1D">
        <w:rPr>
          <w:i/>
          <w:iCs/>
        </w:rPr>
        <w:t>“</w:t>
      </w:r>
      <w:proofErr w:type="spellStart"/>
      <w:r w:rsidR="006E6E1D">
        <w:rPr>
          <w:i/>
          <w:iCs/>
        </w:rPr>
        <w:t>on-the-job</w:t>
      </w:r>
      <w:proofErr w:type="spellEnd"/>
      <w:r w:rsidR="006E6E1D">
        <w:rPr>
          <w:i/>
          <w:iCs/>
        </w:rPr>
        <w:t xml:space="preserve"> </w:t>
      </w:r>
      <w:proofErr w:type="spellStart"/>
      <w:r w:rsidR="006E6E1D">
        <w:rPr>
          <w:i/>
          <w:iCs/>
        </w:rPr>
        <w:t>search</w:t>
      </w:r>
      <w:proofErr w:type="spellEnd"/>
      <w:r w:rsidR="006E6E1D">
        <w:rPr>
          <w:i/>
          <w:iCs/>
        </w:rPr>
        <w:t>”</w:t>
      </w:r>
      <w:r w:rsidR="006E6E1D">
        <w:t>))</w:t>
      </w:r>
      <w:r>
        <w:t>.</w:t>
      </w:r>
    </w:p>
    <w:p w14:paraId="18FBFA27" w14:textId="77777777" w:rsidR="00CB4A8C" w:rsidRDefault="00CB4A8C" w:rsidP="00CB4A8C">
      <w:pPr>
        <w:pStyle w:val="Nivel2SM"/>
      </w:pPr>
      <w:r>
        <w:t>El trabajador conoce la función de distribución de salarios (i.e. las probabilidades que existen de obtener una oferta para cada nivel de salario), pero no el salario concreto de cada empresa.</w:t>
      </w:r>
    </w:p>
    <w:p w14:paraId="4E10898E" w14:textId="72C00987" w:rsidR="00CB4A8C" w:rsidRDefault="00CB4A8C" w:rsidP="00CB4A8C">
      <w:pPr>
        <w:pStyle w:val="Ttuloimagen"/>
        <w:rPr>
          <w:smallCaps w:val="0"/>
        </w:rPr>
      </w:pPr>
      <w:bookmarkStart w:id="20" w:name="_Ref131415443"/>
      <w:r>
        <w:t>Imagen </w:t>
      </w:r>
      <w:r>
        <w:fldChar w:fldCharType="begin"/>
      </w:r>
      <w:r>
        <w:instrText xml:space="preserve"> SEQ Ilustración \* ARABIC </w:instrText>
      </w:r>
      <w:r>
        <w:fldChar w:fldCharType="separate"/>
      </w:r>
      <w:r w:rsidR="00F93116">
        <w:t>1</w:t>
      </w:r>
      <w:r>
        <w:fldChar w:fldCharType="end"/>
      </w:r>
      <w:bookmarkEnd w:id="20"/>
      <w:r>
        <w:rPr>
          <w:smallCaps w:val="0"/>
        </w:rPr>
        <w:t xml:space="preserve">.– </w:t>
      </w:r>
      <w:r>
        <w:rPr>
          <w:i/>
          <w:iCs/>
          <w:smallCaps w:val="0"/>
        </w:rPr>
        <w:t>Distribución de salarios</w:t>
      </w:r>
    </w:p>
    <w:p w14:paraId="6B79EAC5" w14:textId="0C76D5A3" w:rsidR="00CB4A8C" w:rsidRDefault="00CB4A8C" w:rsidP="00CB4A8C">
      <w:pPr>
        <w:pStyle w:val="Imagen"/>
      </w:pPr>
      <w:r>
        <w:drawing>
          <wp:inline distT="0" distB="0" distL="0" distR="0" wp14:anchorId="1BF4B48A" wp14:editId="45EE94B9">
            <wp:extent cx="3087441" cy="1440000"/>
            <wp:effectExtent l="0" t="0" r="0" b="8255"/>
            <wp:docPr id="275741441" name="Imagen 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41441" name="Imagen 3" descr="Gráfico, Gráfico de líneas&#10;&#10;Descripción generada automáticamente"/>
                    <pic:cNvPicPr/>
                  </pic:nvPicPr>
                  <pic:blipFill rotWithShape="1">
                    <a:blip r:embed="rId10"/>
                    <a:srcRect t="10465" b="6614"/>
                    <a:stretch/>
                  </pic:blipFill>
                  <pic:spPr bwMode="auto">
                    <a:xfrm>
                      <a:off x="0" y="0"/>
                      <a:ext cx="3087441" cy="1440000"/>
                    </a:xfrm>
                    <a:prstGeom prst="rect">
                      <a:avLst/>
                    </a:prstGeom>
                    <a:ln>
                      <a:noFill/>
                    </a:ln>
                    <a:extLst>
                      <a:ext uri="{53640926-AAD7-44D8-BBD7-CCE9431645EC}">
                        <a14:shadowObscured xmlns:a14="http://schemas.microsoft.com/office/drawing/2010/main"/>
                      </a:ext>
                    </a:extLst>
                  </pic:spPr>
                </pic:pic>
              </a:graphicData>
            </a:graphic>
          </wp:inline>
        </w:drawing>
      </w:r>
    </w:p>
    <w:p w14:paraId="3F306DC5" w14:textId="77777777" w:rsidR="00CB4A8C" w:rsidRPr="00147F5C" w:rsidRDefault="00CB4A8C" w:rsidP="00CB4A8C">
      <w:pPr>
        <w:pStyle w:val="PiedeImagen"/>
        <w:rPr>
          <w:i w:val="0"/>
          <w:iCs/>
        </w:rPr>
      </w:pPr>
      <w:r>
        <w:t>Fuente</w:t>
      </w:r>
      <w:r>
        <w:rPr>
          <w:i w:val="0"/>
          <w:iCs/>
        </w:rPr>
        <w:t xml:space="preserve">: Adaptado de Martínez Matute, M. (2018). </w:t>
      </w:r>
      <w:r>
        <w:t>Tema 3.A.19: Extensiones de las teorías de oferta y demanda de trabajo: información, búsqueda, costes de ajuste y dinámica de la demanda de trabajo</w:t>
      </w:r>
      <w:r>
        <w:rPr>
          <w:i w:val="0"/>
          <w:iCs/>
        </w:rPr>
        <w:t>. ICEX-CECO.</w:t>
      </w:r>
    </w:p>
    <w:p w14:paraId="3A251ABA" w14:textId="77777777" w:rsidR="00CB4A8C" w:rsidRDefault="00CB4A8C" w:rsidP="00CB4A8C">
      <w:pPr>
        <w:pStyle w:val="Nivel3SM"/>
      </w:pPr>
      <w:r>
        <w:t xml:space="preserve">Si no existiesen costes derivados de la búsqueda de empleo, el trabajador no dejará de buscar hasta que obtenga </w:t>
      </w:r>
      <m:oMath>
        <m:sSub>
          <m:sSubPr>
            <m:ctrlPr>
              <w:rPr>
                <w:rFonts w:ascii="Cambria Math" w:hAnsi="Cambria Math"/>
                <w:i/>
              </w:rPr>
            </m:ctrlPr>
          </m:sSubPr>
          <m:e>
            <m:r>
              <m:rPr>
                <m:nor/>
              </m:rPr>
              <w:rPr>
                <w:i/>
              </w:rPr>
              <m:t>w</m:t>
            </m:r>
          </m:e>
          <m:sub>
            <m:r>
              <m:rPr>
                <m:nor/>
              </m:rPr>
              <w:rPr>
                <w:i/>
              </w:rPr>
              <m:t>max</m:t>
            </m:r>
          </m:sub>
        </m:sSub>
      </m:oMath>
      <w:r>
        <w:t>.</w:t>
      </w:r>
    </w:p>
    <w:p w14:paraId="3FEFEF1D" w14:textId="3480540C" w:rsidR="00CB4A8C" w:rsidRDefault="00CB4A8C" w:rsidP="00CB4A8C">
      <w:pPr>
        <w:pStyle w:val="Nivel3SM"/>
      </w:pPr>
      <w:r>
        <w:t>Sin embargo, sí que existen costes, principalmente de obtención de información, pero también costes de transporte y un coste de oportunidad elevado, derivado del hecho de dejar de obtener un salario por rechazar una oferta para seguir buscando.</w:t>
      </w:r>
    </w:p>
    <w:p w14:paraId="70D49E53" w14:textId="6F46BC61" w:rsidR="00CB4A8C" w:rsidRDefault="00CB4A8C" w:rsidP="00CB4A8C">
      <w:pPr>
        <w:pStyle w:val="Nivel2SM"/>
        <w:keepNext/>
        <w:spacing w:after="0"/>
      </w:pPr>
      <w:r>
        <w:t>Por lo tanto, el trabajador maximiza su utilidad que depende de la renta que obtiene.</w:t>
      </w:r>
    </w:p>
    <w:p w14:paraId="27CAD349" w14:textId="77777777" w:rsidR="00CB4A8C" w:rsidRDefault="00CB4A8C" w:rsidP="00CB4A8C">
      <w:pPr>
        <w:pStyle w:val="Nivel3SM"/>
      </w:pPr>
      <w:r>
        <w:t xml:space="preserve">Para ello, en el proceso de búsqueda, tiene unos </w:t>
      </w:r>
      <w:r w:rsidRPr="00105D05">
        <w:rPr>
          <w:i/>
          <w:iCs/>
        </w:rPr>
        <w:t>beneficios esperados por seguir buscando</w:t>
      </w:r>
      <w:r>
        <w:t xml:space="preserve"> (posibilidad de obtener un mejor salario), pero también </w:t>
      </w:r>
      <w:r w:rsidRPr="002903AD">
        <w:t xml:space="preserve">unos </w:t>
      </w:r>
      <w:r w:rsidRPr="002903AD">
        <w:rPr>
          <w:i/>
          <w:iCs/>
        </w:rPr>
        <w:t>costes de búsqueda</w:t>
      </w:r>
      <w:r w:rsidRPr="002903AD">
        <w:t xml:space="preserve"> (obtención de información</w:t>
      </w:r>
      <w:r>
        <w:rPr>
          <w:rStyle w:val="Refdenotaalpie"/>
        </w:rPr>
        <w:footnoteReference w:id="15"/>
      </w:r>
      <w:r w:rsidRPr="002903AD">
        <w:t>, costes de transporte, coste de oportunidad…)</w:t>
      </w:r>
      <w:r w:rsidRPr="002903AD">
        <w:rPr>
          <w:rStyle w:val="Refdenotaalpie"/>
        </w:rPr>
        <w:footnoteReference w:id="16"/>
      </w:r>
      <w:r w:rsidRPr="002903AD">
        <w:t>.</w:t>
      </w:r>
    </w:p>
    <w:p w14:paraId="616D77B0" w14:textId="77777777" w:rsidR="007451F0" w:rsidRPr="007451F0" w:rsidRDefault="007451F0" w:rsidP="007451F0">
      <w:pPr>
        <w:pStyle w:val="Ttulo7"/>
      </w:pPr>
      <w:r>
        <w:lastRenderedPageBreak/>
        <w:t>Desarrollo</w:t>
      </w:r>
    </w:p>
    <w:p w14:paraId="694ED78F" w14:textId="3A147675" w:rsidR="00F02B64" w:rsidRDefault="00F02B64" w:rsidP="005B53B6">
      <w:pPr>
        <w:pStyle w:val="Nivel1SM"/>
        <w:keepNext/>
        <w:spacing w:before="0" w:after="0"/>
      </w:pPr>
      <w:r>
        <w:t>Por ello, para maximizar su utilidad intertemporal</w:t>
      </w:r>
      <w:r w:rsidR="00533A0A">
        <w:t>, e</w:t>
      </w:r>
      <w:r>
        <w:t>n cada período elige entre aceptar o rechazar, de forma que el valor de aceptar una oferta es diferente al valor de rechazarla:</w:t>
      </w:r>
    </w:p>
    <w:p w14:paraId="6C864D62" w14:textId="0BD41E3C" w:rsidR="00147F5C" w:rsidRDefault="00F02B64" w:rsidP="007451F0">
      <w:pPr>
        <w:keepNext/>
        <w:spacing w:after="0"/>
        <w:rPr>
          <w:rFonts w:eastAsiaTheme="minorEastAsia"/>
          <w:spacing w:val="-3"/>
        </w:rPr>
      </w:pPr>
      <m:oMathPara>
        <m:oMath>
          <m:r>
            <m:rPr>
              <m:nor/>
            </m:rPr>
            <w:rPr>
              <w:rFonts w:ascii="Cambria Math"/>
            </w:rPr>
            <m:t xml:space="preserve"> </m:t>
          </m:r>
          <m:r>
            <m:rPr>
              <m:nor/>
            </m:rPr>
            <w:rPr>
              <w:i/>
              <w:iCs/>
            </w:rPr>
            <m:t>Valor de aceptar la oferta: W</m:t>
          </m:r>
          <m:r>
            <w:rPr>
              <w:rFonts w:ascii="Cambria Math" w:hAnsi="Cambria Math"/>
            </w:rPr>
            <m:t>=</m:t>
          </m:r>
          <m:nary>
            <m:naryPr>
              <m:chr m:val="∑"/>
              <m:limLoc m:val="undOvr"/>
              <m:ctrlPr>
                <w:rPr>
                  <w:rFonts w:ascii="Cambria Math" w:hAnsi="Cambria Math"/>
                  <w:i/>
                  <w:iCs/>
                </w:rPr>
              </m:ctrlPr>
            </m:naryPr>
            <m:sub>
              <m:r>
                <m:rPr>
                  <m:nor/>
                </m:rPr>
                <w:rPr>
                  <w:i/>
                  <w:iCs/>
                </w:rPr>
                <m:t>t</m:t>
              </m:r>
              <m:r>
                <w:rPr>
                  <w:rFonts w:ascii="Cambria Math" w:hAnsi="Cambria Math"/>
                </w:rPr>
                <m:t>=</m:t>
              </m:r>
              <m:r>
                <m:rPr>
                  <m:nor/>
                </m:rPr>
                <w:rPr>
                  <w:i/>
                  <w:iCs/>
                </w:rPr>
                <m:t>0</m:t>
              </m:r>
            </m:sub>
            <m:sup>
              <m:r>
                <w:rPr>
                  <w:rFonts w:ascii="Cambria Math" w:hAnsi="Cambria Math"/>
                </w:rPr>
                <m:t>+∞</m:t>
              </m:r>
            </m:sup>
            <m:e>
              <m:sSup>
                <m:sSupPr>
                  <m:ctrlPr>
                    <w:rPr>
                      <w:rFonts w:ascii="Cambria Math" w:hAnsi="Cambria Math"/>
                      <w:i/>
                      <w:iCs/>
                    </w:rPr>
                  </m:ctrlPr>
                </m:sSupPr>
                <m:e>
                  <m:r>
                    <m:rPr>
                      <m:nor/>
                    </m:rPr>
                    <w:rPr>
                      <w:i/>
                      <w:iCs/>
                    </w:rPr>
                    <m:t>β</m:t>
                  </m:r>
                </m:e>
                <m:sup>
                  <m:r>
                    <m:rPr>
                      <m:nor/>
                    </m:rPr>
                    <w:rPr>
                      <w:i/>
                      <w:iCs/>
                    </w:rPr>
                    <m:t>t</m:t>
                  </m:r>
                </m:sup>
              </m:sSup>
              <m:r>
                <w:rPr>
                  <w:rFonts w:ascii="Cambria Math" w:hAnsi="Cambria Math"/>
                </w:rPr>
                <m:t>∙</m:t>
              </m:r>
              <m:r>
                <m:rPr>
                  <m:nor/>
                </m:rPr>
                <w:rPr>
                  <w:i/>
                  <w:iCs/>
                </w:rPr>
                <m:t>w</m:t>
              </m:r>
            </m:e>
          </m:nary>
          <m:r>
            <w:rPr>
              <w:rFonts w:ascii="Cambria Math"/>
            </w:rPr>
            <m:t>=</m:t>
          </m:r>
          <m:r>
            <m:rPr>
              <m:nor/>
            </m:rPr>
            <w:rPr>
              <w:i/>
              <w:iCs/>
            </w:rPr>
            <m:t>w</m:t>
          </m:r>
          <m:r>
            <w:rPr>
              <w:rFonts w:ascii="Cambria Math" w:hAnsi="Cambria Math"/>
            </w:rPr>
            <m:t>+</m:t>
          </m:r>
          <m:r>
            <m:rPr>
              <m:nor/>
            </m:rPr>
            <w:rPr>
              <w:i/>
              <w:iCs/>
            </w:rPr>
            <m:t>β</m:t>
          </m:r>
          <m:r>
            <w:rPr>
              <w:rFonts w:ascii="Cambria Math" w:hAnsi="Cambria Math"/>
            </w:rPr>
            <m:t>∙</m:t>
          </m:r>
          <m:r>
            <m:rPr>
              <m:nor/>
            </m:rPr>
            <w:rPr>
              <w:i/>
              <w:iCs/>
            </w:rPr>
            <m:t>W</m:t>
          </m:r>
          <m:r>
            <w:rPr>
              <w:rFonts w:ascii="Cambria Math" w:hAnsi="Cambria Math"/>
            </w:rPr>
            <m:t>=</m:t>
          </m:r>
          <m:f>
            <m:fPr>
              <m:ctrlPr>
                <w:rPr>
                  <w:rFonts w:ascii="Cambria Math" w:hAnsi="Cambria Math"/>
                  <w:i/>
                  <w:iCs/>
                </w:rPr>
              </m:ctrlPr>
            </m:fPr>
            <m:num>
              <m:r>
                <m:rPr>
                  <m:nor/>
                </m:rPr>
                <w:rPr>
                  <w:i/>
                  <w:iCs/>
                </w:rPr>
                <m:t>w</m:t>
              </m:r>
            </m:num>
            <m:den>
              <m:r>
                <m:rPr>
                  <m:nor/>
                </m:rPr>
                <w:rPr>
                  <w:i/>
                  <w:iCs/>
                </w:rPr>
                <m:t>1</m:t>
              </m:r>
              <m:r>
                <w:rPr>
                  <w:rFonts w:ascii="Cambria Math" w:hAnsi="Cambria Math"/>
                </w:rPr>
                <m:t>-</m:t>
              </m:r>
              <m:r>
                <m:rPr>
                  <m:nor/>
                </m:rPr>
                <w:rPr>
                  <w:i/>
                  <w:iCs/>
                </w:rPr>
                <m:t>β</m:t>
              </m:r>
            </m:den>
          </m:f>
          <m:r>
            <m:rPr>
              <m:sty m:val="p"/>
            </m:rPr>
            <w:rPr>
              <w:rFonts w:ascii="Cambria Math" w:hAnsi="Cambria Math"/>
            </w:rPr>
            <w:br/>
          </m:r>
        </m:oMath>
        <m:oMath>
          <m:r>
            <m:rPr>
              <m:nor/>
            </m:rPr>
            <m:t xml:space="preserve"> </m:t>
          </m:r>
          <m:r>
            <m:rPr>
              <m:nor/>
            </m:rPr>
            <w:rPr>
              <w:i/>
              <w:iCs/>
            </w:rPr>
            <m:t>Valor de permanecer desempleado: U</m:t>
          </m:r>
          <m:r>
            <w:rPr>
              <w:rFonts w:ascii="Cambria Math" w:hAnsi="Cambria Math"/>
            </w:rPr>
            <m:t>=</m:t>
          </m:r>
          <m:r>
            <m:rPr>
              <m:nor/>
            </m:rPr>
            <w:rPr>
              <w:i/>
              <w:iCs/>
            </w:rPr>
            <m:t>z</m:t>
          </m:r>
          <m:r>
            <w:rPr>
              <w:rFonts w:ascii="Cambria Math" w:hAnsi="Cambria Math"/>
            </w:rPr>
            <m:t>+</m:t>
          </m:r>
          <m:r>
            <m:rPr>
              <m:nor/>
            </m:rPr>
            <w:rPr>
              <w:i/>
              <w:iCs/>
            </w:rPr>
            <m:t>β</m:t>
          </m:r>
          <m:r>
            <w:rPr>
              <w:rFonts w:ascii="Cambria Math" w:hAnsi="Cambria Math"/>
            </w:rPr>
            <m:t>∙</m:t>
          </m:r>
          <m:nary>
            <m:naryPr>
              <m:limLoc m:val="subSup"/>
              <m:ctrlPr>
                <w:rPr>
                  <w:rFonts w:ascii="Cambria Math" w:hAnsi="Cambria Math"/>
                  <w:i/>
                  <w:iCs/>
                </w:rPr>
              </m:ctrlPr>
            </m:naryPr>
            <m:sub>
              <m:r>
                <m:rPr>
                  <m:nor/>
                </m:rPr>
                <w:rPr>
                  <w:i/>
                  <w:iCs/>
                </w:rPr>
                <m:t>0</m:t>
              </m:r>
            </m:sub>
            <m:sup>
              <m:r>
                <w:rPr>
                  <w:rFonts w:ascii="Cambria Math" w:hAnsi="Cambria Math"/>
                </w:rPr>
                <m:t>+∞</m:t>
              </m:r>
            </m:sup>
            <m:e>
              <m:r>
                <m:rPr>
                  <m:nor/>
                </m:rPr>
                <w:rPr>
                  <w:i/>
                  <w:iCs/>
                </w:rPr>
                <m:t>max</m:t>
              </m:r>
              <m:d>
                <m:dPr>
                  <m:begChr m:val="{"/>
                  <m:endChr m:val="}"/>
                  <m:ctrlPr>
                    <w:rPr>
                      <w:rFonts w:ascii="Cambria Math" w:hAnsi="Cambria Math"/>
                      <w:i/>
                      <w:iCs/>
                    </w:rPr>
                  </m:ctrlPr>
                </m:dPr>
                <m:e>
                  <m:r>
                    <m:rPr>
                      <m:nor/>
                    </m:rPr>
                    <w:rPr>
                      <w:i/>
                      <w:iCs/>
                    </w:rPr>
                    <m:t>U</m:t>
                  </m:r>
                  <m:r>
                    <w:rPr>
                      <w:rFonts w:ascii="Cambria Math" w:hAnsi="Cambria Math"/>
                    </w:rPr>
                    <m:t xml:space="preserve">, </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rPr>
                                <m:t>w</m:t>
                              </m:r>
                            </m:num>
                            <m:den>
                              <m:r>
                                <m:rPr>
                                  <m:nor/>
                                </m:rPr>
                                <w:rPr>
                                  <w:i/>
                                  <w:iCs/>
                                </w:rPr>
                                <m:t>1</m:t>
                              </m:r>
                              <m:r>
                                <w:rPr>
                                  <w:rFonts w:ascii="Cambria Math" w:hAnsi="Cambria Math"/>
                                </w:rPr>
                                <m:t>-</m:t>
                              </m:r>
                              <m:r>
                                <m:rPr>
                                  <m:nor/>
                                </m:rPr>
                                <w:rPr>
                                  <w:i/>
                                  <w:iCs/>
                                </w:rPr>
                                <m:t>β</m:t>
                              </m:r>
                            </m:den>
                          </m:f>
                        </m:e>
                      </m:groupChr>
                    </m:e>
                    <m:lim>
                      <m:r>
                        <m:rPr>
                          <m:nor/>
                        </m:rPr>
                        <w:rPr>
                          <w:i/>
                          <w:iCs/>
                        </w:rPr>
                        <m:t>W</m:t>
                      </m:r>
                    </m:lim>
                  </m:limLow>
                </m:e>
              </m:d>
              <m:r>
                <m:rPr>
                  <m:nor/>
                </m:rPr>
                <w:rPr>
                  <w:i/>
                </w:rPr>
                <m:t>dF</m:t>
              </m:r>
              <m:d>
                <m:dPr>
                  <m:ctrlPr>
                    <w:rPr>
                      <w:rFonts w:ascii="Cambria Math" w:hAnsi="Cambria Math"/>
                      <w:i/>
                    </w:rPr>
                  </m:ctrlPr>
                </m:dPr>
                <m:e>
                  <m:r>
                    <m:rPr>
                      <m:nor/>
                    </m:rPr>
                    <w:rPr>
                      <w:i/>
                    </w:rPr>
                    <m:t>w</m:t>
                  </m:r>
                </m:e>
              </m:d>
            </m:e>
          </m:nary>
          <m:r>
            <m:rPr>
              <m:sty m:val="p"/>
            </m:rPr>
            <w:rPr>
              <w:rFonts w:eastAsiaTheme="minorEastAsia"/>
            </w:rPr>
            <w:br/>
          </m:r>
        </m:oMath>
      </m:oMathPara>
      <w:r w:rsidRPr="00A33032">
        <w:rPr>
          <w:rFonts w:eastAsiaTheme="minorEastAsia"/>
          <w:spacing w:val="-3"/>
        </w:rPr>
        <w:t>donde</w:t>
      </w:r>
      <m:oMath>
        <m:r>
          <w:rPr>
            <w:rFonts w:ascii="Cambria Math" w:eastAsiaTheme="minorEastAsia" w:hAnsi="Cambria Math"/>
            <w:spacing w:val="-3"/>
          </w:rPr>
          <m:t xml:space="preserve"> </m:t>
        </m:r>
        <m:r>
          <m:rPr>
            <m:nor/>
          </m:rPr>
          <w:rPr>
            <w:i/>
            <w:spacing w:val="-3"/>
          </w:rPr>
          <m:t>F</m:t>
        </m:r>
        <m:d>
          <m:dPr>
            <m:ctrlPr>
              <w:rPr>
                <w:rFonts w:ascii="Cambria Math" w:hAnsi="Cambria Math"/>
                <w:i/>
                <w:spacing w:val="-3"/>
              </w:rPr>
            </m:ctrlPr>
          </m:dPr>
          <m:e>
            <m:r>
              <m:rPr>
                <m:nor/>
              </m:rPr>
              <w:rPr>
                <w:i/>
                <w:spacing w:val="-3"/>
              </w:rPr>
              <m:t>w</m:t>
            </m:r>
          </m:e>
        </m:d>
      </m:oMath>
      <w:r w:rsidRPr="00A33032">
        <w:rPr>
          <w:rFonts w:eastAsiaTheme="minorEastAsia"/>
          <w:spacing w:val="-3"/>
        </w:rPr>
        <w:t xml:space="preserve"> es la función de distribución de probabilidad de salarios que puede recibir el trabajador.</w:t>
      </w:r>
    </w:p>
    <w:p w14:paraId="38854056" w14:textId="75D7B829" w:rsidR="007451F0" w:rsidRDefault="00F02B64" w:rsidP="007451F0">
      <w:pPr>
        <w:pStyle w:val="Nivel2SM"/>
        <w:keepNext/>
        <w:spacing w:after="0"/>
        <w:rPr>
          <w:rFonts w:eastAsiaTheme="minorEastAsia"/>
          <w:iCs/>
        </w:rPr>
      </w:pPr>
      <w:r>
        <w:rPr>
          <w:rFonts w:eastAsiaTheme="minorEastAsia"/>
        </w:rPr>
        <w:t xml:space="preserve">Igualando ambos valores y sustituyendo para </w:t>
      </w:r>
      <m:oMath>
        <m:r>
          <m:rPr>
            <m:nor/>
          </m:rPr>
          <w:rPr>
            <w:i/>
            <w:iCs/>
          </w:rPr>
          <m:t>w</m:t>
        </m:r>
      </m:oMath>
      <w:r w:rsidRPr="00A33032">
        <w:rPr>
          <w:rFonts w:eastAsiaTheme="minorEastAsia"/>
        </w:rPr>
        <w:t xml:space="preserve"> podemos </w:t>
      </w:r>
      <w:r>
        <w:rPr>
          <w:rFonts w:eastAsiaTheme="minorEastAsia"/>
        </w:rPr>
        <w:t xml:space="preserve">obtener un salario de reserva, </w:t>
      </w:r>
      <m:oMath>
        <m:sSub>
          <m:sSubPr>
            <m:ctrlPr>
              <w:rPr>
                <w:rFonts w:ascii="Cambria Math" w:hAnsi="Cambria Math"/>
                <w:i/>
                <w:iCs/>
              </w:rPr>
            </m:ctrlPr>
          </m:sSubPr>
          <m:e>
            <m:r>
              <m:rPr>
                <m:nor/>
              </m:rPr>
              <w:rPr>
                <w:i/>
                <w:iCs/>
              </w:rPr>
              <m:t>w</m:t>
            </m:r>
          </m:e>
          <m:sub>
            <m:r>
              <m:rPr>
                <m:nor/>
              </m:rPr>
              <w:rPr>
                <w:i/>
                <w:iCs/>
              </w:rPr>
              <m:t>R</m:t>
            </m:r>
          </m:sub>
        </m:sSub>
      </m:oMath>
      <w:r>
        <w:rPr>
          <w:rFonts w:eastAsiaTheme="minorEastAsia"/>
          <w:iCs/>
        </w:rPr>
        <w:t xml:space="preserve">, que será </w:t>
      </w:r>
      <w:r>
        <w:t xml:space="preserve">aquel salario mínimo que </w:t>
      </w:r>
      <w:r>
        <w:rPr>
          <w:rFonts w:eastAsiaTheme="minorEastAsia"/>
          <w:iCs/>
        </w:rPr>
        <w:t xml:space="preserve">el trabajador </w:t>
      </w:r>
      <w:r>
        <w:t>está dispuesto a aceptar</w:t>
      </w:r>
      <w:r>
        <w:rPr>
          <w:rFonts w:eastAsiaTheme="minorEastAsia"/>
          <w:iCs/>
        </w:rPr>
        <w:t>.</w:t>
      </w:r>
    </w:p>
    <w:p w14:paraId="5FBB4CA4" w14:textId="00D2F81E" w:rsidR="00F02B64" w:rsidRDefault="00F02B64" w:rsidP="007451F0">
      <w:pPr>
        <w:pStyle w:val="Nivel3SM"/>
        <w:rPr>
          <w:rFonts w:eastAsiaTheme="minorEastAsia"/>
          <w:iCs/>
        </w:rPr>
      </w:pPr>
      <w:r>
        <w:t xml:space="preserve">En concreto, el trabajador no aceptará la oferta si el salario ofrecido es menor que su salario de reserva, </w:t>
      </w:r>
      <m:oMath>
        <m:sSub>
          <m:sSubPr>
            <m:ctrlPr>
              <w:rPr>
                <w:rFonts w:ascii="Cambria Math" w:hAnsi="Cambria Math"/>
                <w:i/>
                <w:iCs/>
              </w:rPr>
            </m:ctrlPr>
          </m:sSubPr>
          <m:e>
            <m:r>
              <m:rPr>
                <m:nor/>
              </m:rPr>
              <w:rPr>
                <w:i/>
                <w:iCs/>
              </w:rPr>
              <m:t>w</m:t>
            </m:r>
          </m:e>
          <m:sub>
            <m:r>
              <m:rPr>
                <m:nor/>
              </m:rPr>
              <w:rPr>
                <w:i/>
                <w:iCs/>
              </w:rPr>
              <m:t>R</m:t>
            </m:r>
          </m:sub>
        </m:sSub>
      </m:oMath>
      <w:r>
        <w:rPr>
          <w:rFonts w:eastAsiaTheme="minorEastAsia"/>
          <w:iCs/>
        </w:rPr>
        <w:t>, y si es superior, la aceptará.</w:t>
      </w:r>
    </w:p>
    <w:p w14:paraId="2F780FA3" w14:textId="70F6F5CE" w:rsidR="00F02B64" w:rsidRDefault="00F02B64" w:rsidP="007451F0">
      <w:pPr>
        <w:pStyle w:val="Nivel2SM"/>
        <w:keepNext/>
        <w:spacing w:after="0"/>
      </w:pPr>
      <w:r>
        <w:t>Haciendo uso del salario de reserva, llegamos a la siguiente ecuación:</w:t>
      </w:r>
    </w:p>
    <w:p w14:paraId="2BFCB4CF" w14:textId="77777777" w:rsidR="00F02B64" w:rsidRPr="00A33032" w:rsidRDefault="00000000" w:rsidP="00B76922">
      <w:pPr>
        <w:spacing w:after="0"/>
      </w:pPr>
      <m:oMathPara>
        <m:oMath>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rPr>
                        <m:t>w</m:t>
                      </m:r>
                    </m:e>
                    <m:sub>
                      <m:r>
                        <m:rPr>
                          <m:nor/>
                        </m:rPr>
                        <w:rPr>
                          <w:i/>
                          <w:iCs/>
                        </w:rPr>
                        <m:t>R</m:t>
                      </m:r>
                    </m:sub>
                  </m:sSub>
                  <m:r>
                    <w:rPr>
                      <w:rFonts w:ascii="Cambria Math" w:hAnsi="Cambria Math"/>
                    </w:rPr>
                    <m:t>-</m:t>
                  </m:r>
                  <m:r>
                    <m:rPr>
                      <m:nor/>
                    </m:rPr>
                    <w:rPr>
                      <w:i/>
                      <w:iCs/>
                    </w:rPr>
                    <m:t>z</m:t>
                  </m:r>
                </m:e>
              </m:groupChr>
            </m:e>
            <m:lim>
              <m:eqArr>
                <m:eqArrPr>
                  <m:ctrlPr>
                    <w:rPr>
                      <w:rFonts w:ascii="Cambria Math" w:hAnsi="Cambria Math"/>
                      <w:i/>
                      <w:iCs/>
                    </w:rPr>
                  </m:ctrlPr>
                </m:eqArrPr>
                <m:e>
                  <m:r>
                    <m:rPr>
                      <m:nor/>
                    </m:rPr>
                    <w:rPr>
                      <w:i/>
                      <w:iCs/>
                    </w:rPr>
                    <m:t>Coste esperado</m:t>
                  </m:r>
                </m:e>
                <m:e>
                  <m:r>
                    <m:rPr>
                      <m:nor/>
                    </m:rPr>
                    <w:rPr>
                      <w:i/>
                      <w:iCs/>
                    </w:rPr>
                    <m:t>de una búsqueda más</m:t>
                  </m:r>
                </m:e>
              </m:eqArr>
            </m:lim>
          </m:limLow>
          <m:r>
            <w:rPr>
              <w:rFonts w:ascii="Cambria Math" w:eastAsiaTheme="minorEastAsia"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iCs/>
                        </w:rPr>
                        <m:t>β</m:t>
                      </m:r>
                    </m:num>
                    <m:den>
                      <m:r>
                        <m:rPr>
                          <m:nor/>
                        </m:rPr>
                        <w:rPr>
                          <w:i/>
                          <w:iCs/>
                        </w:rPr>
                        <m:t>1</m:t>
                      </m:r>
                      <m:r>
                        <w:rPr>
                          <w:rFonts w:ascii="Cambria Math" w:hAnsi="Cambria Math"/>
                        </w:rPr>
                        <m:t>-</m:t>
                      </m:r>
                      <m:r>
                        <m:rPr>
                          <m:nor/>
                        </m:rPr>
                        <w:rPr>
                          <w:i/>
                          <w:iCs/>
                        </w:rPr>
                        <m:t>β</m:t>
                      </m:r>
                    </m:den>
                  </m:f>
                  <m:r>
                    <w:rPr>
                      <w:rFonts w:ascii="Cambria Math" w:hAnsi="Cambria Math"/>
                    </w:rPr>
                    <m:t>∙</m:t>
                  </m:r>
                  <m:nary>
                    <m:naryPr>
                      <m:limLoc m:val="subSup"/>
                      <m:ctrlPr>
                        <w:rPr>
                          <w:rFonts w:ascii="Cambria Math" w:hAnsi="Cambria Math"/>
                          <w:i/>
                          <w:iCs/>
                        </w:rPr>
                      </m:ctrlPr>
                    </m:naryPr>
                    <m:sub>
                      <m:sSub>
                        <m:sSubPr>
                          <m:ctrlPr>
                            <w:rPr>
                              <w:rFonts w:ascii="Cambria Math" w:hAnsi="Cambria Math"/>
                              <w:i/>
                              <w:iCs/>
                            </w:rPr>
                          </m:ctrlPr>
                        </m:sSubPr>
                        <m:e>
                          <m:r>
                            <m:rPr>
                              <m:nor/>
                            </m:rPr>
                            <w:rPr>
                              <w:i/>
                              <w:iCs/>
                            </w:rPr>
                            <m:t>w</m:t>
                          </m:r>
                        </m:e>
                        <m:sub>
                          <m:r>
                            <m:rPr>
                              <m:nor/>
                            </m:rPr>
                            <w:rPr>
                              <w:i/>
                              <w:iCs/>
                            </w:rPr>
                            <m:t>R</m:t>
                          </m:r>
                        </m:sub>
                      </m:sSub>
                    </m:sub>
                    <m:sup>
                      <m:r>
                        <w:rPr>
                          <w:rFonts w:ascii="Cambria Math" w:hAnsi="Cambria Math"/>
                        </w:rPr>
                        <m:t>+∞</m:t>
                      </m:r>
                    </m:sup>
                    <m:e>
                      <m:d>
                        <m:dPr>
                          <m:ctrlPr>
                            <w:rPr>
                              <w:rFonts w:ascii="Cambria Math" w:hAnsi="Cambria Math"/>
                              <w:i/>
                              <w:iCs/>
                            </w:rPr>
                          </m:ctrlPr>
                        </m:dPr>
                        <m:e>
                          <m:r>
                            <m:rPr>
                              <m:nor/>
                            </m:rPr>
                            <w:rPr>
                              <w:i/>
                              <w:iCs/>
                            </w:rPr>
                            <m:t>w</m:t>
                          </m:r>
                          <m:r>
                            <w:rPr>
                              <w:rFonts w:ascii="Cambria Math" w:hAnsi="Cambria Math"/>
                            </w:rPr>
                            <m:t>-</m:t>
                          </m:r>
                          <m:sSub>
                            <m:sSubPr>
                              <m:ctrlPr>
                                <w:rPr>
                                  <w:rFonts w:ascii="Cambria Math" w:hAnsi="Cambria Math"/>
                                  <w:i/>
                                  <w:iCs/>
                                </w:rPr>
                              </m:ctrlPr>
                            </m:sSubPr>
                            <m:e>
                              <m:r>
                                <m:rPr>
                                  <m:nor/>
                                </m:rPr>
                                <w:rPr>
                                  <w:i/>
                                  <w:iCs/>
                                </w:rPr>
                                <m:t>w</m:t>
                              </m:r>
                            </m:e>
                            <m:sub>
                              <m:r>
                                <m:rPr>
                                  <m:nor/>
                                </m:rPr>
                                <w:rPr>
                                  <w:i/>
                                  <w:iCs/>
                                </w:rPr>
                                <m:t>R</m:t>
                              </m:r>
                            </m:sub>
                          </m:sSub>
                        </m:e>
                      </m:d>
                      <m:r>
                        <m:rPr>
                          <m:nor/>
                        </m:rPr>
                        <w:rPr>
                          <w:i/>
                        </w:rPr>
                        <m:t>dF</m:t>
                      </m:r>
                      <m:d>
                        <m:dPr>
                          <m:ctrlPr>
                            <w:rPr>
                              <w:rFonts w:ascii="Cambria Math" w:hAnsi="Cambria Math"/>
                              <w:i/>
                            </w:rPr>
                          </m:ctrlPr>
                        </m:dPr>
                        <m:e>
                          <m:r>
                            <m:rPr>
                              <m:nor/>
                            </m:rPr>
                            <w:rPr>
                              <w:i/>
                            </w:rPr>
                            <m:t>w</m:t>
                          </m:r>
                        </m:e>
                      </m:d>
                    </m:e>
                  </m:nary>
                </m:e>
              </m:groupChr>
            </m:e>
            <m:lim>
              <m:r>
                <m:rPr>
                  <m:nor/>
                </m:rPr>
                <w:rPr>
                  <w:i/>
                </w:rPr>
                <m:t>Beneficio esperado de una búsqueda más</m:t>
              </m:r>
            </m:lim>
          </m:limLow>
        </m:oMath>
      </m:oMathPara>
    </w:p>
    <w:p w14:paraId="18B145D0" w14:textId="77777777" w:rsidR="00F02B64" w:rsidRDefault="00F02B64" w:rsidP="007451F0">
      <w:pPr>
        <w:pStyle w:val="Nivel3SM"/>
      </w:pPr>
      <w:r>
        <w:t xml:space="preserve">Vemos que existe un </w:t>
      </w:r>
      <w:r>
        <w:rPr>
          <w:i/>
          <w:iCs/>
        </w:rPr>
        <w:t>trade-off</w:t>
      </w:r>
      <w:r>
        <w:t xml:space="preserve"> entre los costes y los beneficios derivados de la búsqueda que el trabajador ha de ponderar. Así, cuanto más tiempo dedique el trabajador a la búsqueda, tendrá mayor probabilidad de obtener un salario elevado, pero tendrá que soportar unos mayores costes derivados de esta búsqueda.</w:t>
      </w:r>
    </w:p>
    <w:p w14:paraId="63D00385" w14:textId="7595AAF3" w:rsidR="00F02B64" w:rsidRPr="00504777" w:rsidRDefault="00F02B64" w:rsidP="00533A0A">
      <w:pPr>
        <w:pStyle w:val="Nivel3SM"/>
        <w:rPr>
          <w:rFonts w:eastAsiaTheme="minorEastAsia"/>
          <w:iCs/>
        </w:rPr>
      </w:pPr>
      <w:r>
        <w:t xml:space="preserve">Por ello, el trabajador va a sopesar los beneficios y los costes y va a determinar así su salario de reserva, </w:t>
      </w:r>
      <m:oMath>
        <m:sSub>
          <m:sSubPr>
            <m:ctrlPr>
              <w:rPr>
                <w:rFonts w:ascii="Cambria Math" w:hAnsi="Cambria Math"/>
                <w:i/>
                <w:iCs/>
              </w:rPr>
            </m:ctrlPr>
          </m:sSubPr>
          <m:e>
            <m:r>
              <m:rPr>
                <m:nor/>
              </m:rPr>
              <w:rPr>
                <w:i/>
                <w:iCs/>
              </w:rPr>
              <m:t>w</m:t>
            </m:r>
          </m:e>
          <m:sub>
            <m:r>
              <m:rPr>
                <m:nor/>
              </m:rPr>
              <w:rPr>
                <w:i/>
                <w:iCs/>
              </w:rPr>
              <m:t>R</m:t>
            </m:r>
          </m:sub>
        </m:sSub>
      </m:oMath>
      <w:r>
        <w:t>, es decir, aquel salario mínimo que está dispuesto a aceptar</w:t>
      </w:r>
      <w:r>
        <w:rPr>
          <w:rStyle w:val="Refdenotaalpie"/>
          <w:rFonts w:eastAsiaTheme="minorEastAsia"/>
          <w:iCs/>
        </w:rPr>
        <w:footnoteReference w:id="17"/>
      </w:r>
      <w:r>
        <w:t>.</w:t>
      </w:r>
    </w:p>
    <w:p w14:paraId="09CC1AF3" w14:textId="271804A7" w:rsidR="00504777" w:rsidRPr="00AF3572" w:rsidRDefault="00504777" w:rsidP="00533A0A">
      <w:pPr>
        <w:pStyle w:val="Nivel3SM"/>
        <w:rPr>
          <w:rFonts w:eastAsiaTheme="minorEastAsia"/>
          <w:iCs/>
        </w:rPr>
      </w:pPr>
      <w:r>
        <w:t xml:space="preserve">De esta forma, si tenemos en cuenta la distribución salarial representada en la </w:t>
      </w:r>
      <w:r>
        <w:fldChar w:fldCharType="begin"/>
      </w:r>
      <w:r>
        <w:instrText xml:space="preserve"> REF _Ref131415443 \h </w:instrText>
      </w:r>
      <w:r>
        <w:fldChar w:fldCharType="separate"/>
      </w:r>
      <w:r w:rsidR="00F93116">
        <w:t>Imagen </w:t>
      </w:r>
      <w:r w:rsidR="00F93116">
        <w:rPr>
          <w:noProof/>
        </w:rPr>
        <w:t>1</w:t>
      </w:r>
      <w:r>
        <w:fldChar w:fldCharType="end"/>
      </w:r>
      <w:r>
        <w:t xml:space="preserve">, podemos ver cómo el trabajador únicamente aceptará las ofertas que supongan un salario superior al de reserva (i.e. aquéllas del área rayada de la </w:t>
      </w:r>
      <w:r>
        <w:fldChar w:fldCharType="begin"/>
      </w:r>
      <w:r>
        <w:instrText xml:space="preserve"> REF _Ref131415447 \h </w:instrText>
      </w:r>
      <w:r>
        <w:fldChar w:fldCharType="separate"/>
      </w:r>
      <w:r w:rsidR="00F93116">
        <w:t>Imagen </w:t>
      </w:r>
      <w:r w:rsidR="00F93116">
        <w:rPr>
          <w:noProof/>
        </w:rPr>
        <w:t>2</w:t>
      </w:r>
      <w:r>
        <w:fldChar w:fldCharType="end"/>
      </w:r>
      <w:r>
        <w:t>).</w:t>
      </w:r>
    </w:p>
    <w:p w14:paraId="43EEB6C0" w14:textId="1FBD9E03" w:rsidR="00AF3572" w:rsidRDefault="00AF3572" w:rsidP="00AF3572">
      <w:pPr>
        <w:pStyle w:val="Ttuloimagen"/>
        <w:rPr>
          <w:smallCaps w:val="0"/>
        </w:rPr>
      </w:pPr>
      <w:bookmarkStart w:id="21" w:name="_Ref131415447"/>
      <w:r>
        <w:t>Imagen </w:t>
      </w:r>
      <w:r>
        <w:fldChar w:fldCharType="begin"/>
      </w:r>
      <w:r>
        <w:instrText xml:space="preserve"> SEQ Ilustración \* ARABIC </w:instrText>
      </w:r>
      <w:r>
        <w:fldChar w:fldCharType="separate"/>
      </w:r>
      <w:r w:rsidR="00F93116">
        <w:t>2</w:t>
      </w:r>
      <w:r>
        <w:fldChar w:fldCharType="end"/>
      </w:r>
      <w:bookmarkEnd w:id="21"/>
      <w:r>
        <w:rPr>
          <w:smallCaps w:val="0"/>
        </w:rPr>
        <w:t xml:space="preserve">.– </w:t>
      </w:r>
      <w:r>
        <w:rPr>
          <w:i/>
          <w:iCs/>
          <w:smallCaps w:val="0"/>
        </w:rPr>
        <w:t>Salario de reserva</w:t>
      </w:r>
    </w:p>
    <w:p w14:paraId="37E5CAED" w14:textId="77777777" w:rsidR="00AF3572" w:rsidRDefault="00AF3572" w:rsidP="00AF3572">
      <w:pPr>
        <w:pStyle w:val="Imagen"/>
      </w:pPr>
      <w:r>
        <w:drawing>
          <wp:inline distT="0" distB="0" distL="0" distR="0" wp14:anchorId="69CD83F8" wp14:editId="1F4B9BE8">
            <wp:extent cx="3087441" cy="1440000"/>
            <wp:effectExtent l="0" t="0" r="0" b="8255"/>
            <wp:docPr id="1852137785" name="Imagen 1852137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137785" name="Imagen 1852137785"/>
                    <pic:cNvPicPr/>
                  </pic:nvPicPr>
                  <pic:blipFill>
                    <a:blip r:embed="rId11"/>
                    <a:srcRect t="8542" b="8542"/>
                    <a:stretch>
                      <a:fillRect/>
                    </a:stretch>
                  </pic:blipFill>
                  <pic:spPr bwMode="auto">
                    <a:xfrm>
                      <a:off x="0" y="0"/>
                      <a:ext cx="3087441" cy="1440000"/>
                    </a:xfrm>
                    <a:prstGeom prst="rect">
                      <a:avLst/>
                    </a:prstGeom>
                    <a:ln>
                      <a:noFill/>
                    </a:ln>
                    <a:extLst>
                      <a:ext uri="{53640926-AAD7-44D8-BBD7-CCE9431645EC}">
                        <a14:shadowObscured xmlns:a14="http://schemas.microsoft.com/office/drawing/2010/main"/>
                      </a:ext>
                    </a:extLst>
                  </pic:spPr>
                </pic:pic>
              </a:graphicData>
            </a:graphic>
          </wp:inline>
        </w:drawing>
      </w:r>
    </w:p>
    <w:p w14:paraId="05A6C483" w14:textId="77777777" w:rsidR="00AF3572" w:rsidRPr="00147F5C" w:rsidRDefault="00AF3572" w:rsidP="00AF3572">
      <w:pPr>
        <w:pStyle w:val="PiedeImagen"/>
        <w:rPr>
          <w:i w:val="0"/>
          <w:iCs/>
        </w:rPr>
      </w:pPr>
      <w:r>
        <w:t>Fuente</w:t>
      </w:r>
      <w:r>
        <w:rPr>
          <w:i w:val="0"/>
          <w:iCs/>
        </w:rPr>
        <w:t xml:space="preserve">: Adaptado de Martínez Matute, M. (2018). </w:t>
      </w:r>
      <w:r>
        <w:t>Tema 3.A.19: Extensiones de las teorías de oferta y demanda de trabajo: información, búsqueda, costes de ajuste y dinámica de la demanda de trabajo</w:t>
      </w:r>
      <w:r>
        <w:rPr>
          <w:i w:val="0"/>
          <w:iCs/>
        </w:rPr>
        <w:t>. ICEX-CECO.</w:t>
      </w:r>
    </w:p>
    <w:p w14:paraId="79C22406" w14:textId="3EBC6E68" w:rsidR="00533A0A" w:rsidRDefault="00533A0A" w:rsidP="00533A0A">
      <w:pPr>
        <w:pStyle w:val="Ttulo7"/>
        <w:rPr>
          <w:rFonts w:eastAsiaTheme="minorEastAsia"/>
        </w:rPr>
      </w:pPr>
      <w:r>
        <w:rPr>
          <w:rFonts w:eastAsiaTheme="minorEastAsia"/>
        </w:rPr>
        <w:t>Implicaciones</w:t>
      </w:r>
    </w:p>
    <w:p w14:paraId="3E23DFAE" w14:textId="77777777" w:rsidR="00F02B64" w:rsidRDefault="00F02B64" w:rsidP="005B53B6">
      <w:pPr>
        <w:pStyle w:val="Nivel1SM"/>
        <w:keepNext/>
        <w:spacing w:before="0" w:after="0"/>
      </w:pPr>
      <w:r>
        <w:t>En conclusión, según este modelo:</w:t>
      </w:r>
    </w:p>
    <w:p w14:paraId="0148F24D" w14:textId="059EDAF4" w:rsidR="00F02B64" w:rsidRDefault="00F02B64" w:rsidP="00F74257">
      <w:pPr>
        <w:pStyle w:val="Nivel2SM"/>
      </w:pPr>
      <w:r w:rsidRPr="0013418B">
        <w:rPr>
          <w:i/>
          <w:iCs/>
        </w:rPr>
        <w:t xml:space="preserve">Existe </w:t>
      </w:r>
      <w:r>
        <w:rPr>
          <w:i/>
          <w:iCs/>
        </w:rPr>
        <w:t>desempleo de equilibrio voluntario</w:t>
      </w:r>
      <w:r>
        <w:t>, ya que los agentes</w:t>
      </w:r>
      <w:r w:rsidR="00DE6B6A">
        <w:t>,</w:t>
      </w:r>
      <w:r>
        <w:t xml:space="preserve"> </w:t>
      </w:r>
      <w:r w:rsidR="00DE6B6A">
        <w:t>a</w:t>
      </w:r>
      <w:r>
        <w:t xml:space="preserve"> pesar de estar optimizando</w:t>
      </w:r>
      <w:r w:rsidR="00DE6B6A">
        <w:t>,</w:t>
      </w:r>
      <w:r>
        <w:t xml:space="preserve"> pueden optar voluntariamente por permanecer desempleados, rechazando ofertas salariales menores que su salario de reserva.</w:t>
      </w:r>
    </w:p>
    <w:p w14:paraId="66843083" w14:textId="7642327E" w:rsidR="00F02B64" w:rsidRDefault="00F02B64" w:rsidP="00F74257">
      <w:pPr>
        <w:pStyle w:val="Nivel2SM"/>
      </w:pPr>
      <w:r>
        <w:rPr>
          <w:i/>
          <w:iCs/>
        </w:rPr>
        <w:lastRenderedPageBreak/>
        <w:t>El desempleo es friccional</w:t>
      </w:r>
      <w:r w:rsidR="00DE6B6A">
        <w:t>, ya que surge por e</w:t>
      </w:r>
      <w:r>
        <w:t>l hecho de que la búsqueda no sea inmediata</w:t>
      </w:r>
      <w:r w:rsidR="00DE6B6A">
        <w:t>, lo que</w:t>
      </w:r>
      <w:r>
        <w:t xml:space="preserve"> introduce fricciones en el mercado de trabajo.</w:t>
      </w:r>
    </w:p>
    <w:p w14:paraId="6594BE8D" w14:textId="4CE744E2" w:rsidR="00E5725F" w:rsidRPr="0013418B" w:rsidRDefault="00F02B64" w:rsidP="00F74257">
      <w:pPr>
        <w:pStyle w:val="Nivel2SM"/>
      </w:pPr>
      <w:r>
        <w:rPr>
          <w:i/>
          <w:iCs/>
        </w:rPr>
        <w:t>El desempleo existe por los supuestos tecnológicos</w:t>
      </w:r>
      <w:r w:rsidR="00DE6B6A">
        <w:t>,</w:t>
      </w:r>
      <w:r>
        <w:t xml:space="preserve"> </w:t>
      </w:r>
      <w:r w:rsidR="00DE6B6A">
        <w:t>es decir, s</w:t>
      </w:r>
      <w:r>
        <w:t>i los trabajadores tuvieran accesibilidad plena e información perfecta no existiría desempleo</w:t>
      </w:r>
      <w:r w:rsidR="002B3C8D">
        <w:rPr>
          <w:rStyle w:val="Refdenotaalpie"/>
        </w:rPr>
        <w:footnoteReference w:id="18"/>
      </w:r>
      <w:r>
        <w:t>.</w:t>
      </w:r>
    </w:p>
    <w:p w14:paraId="31CC8567" w14:textId="78DDDA6A" w:rsidR="00F02B64" w:rsidRPr="00BB2D9A" w:rsidRDefault="00F02B64" w:rsidP="00F02B64">
      <w:pPr>
        <w:pStyle w:val="Ttulo6"/>
      </w:pPr>
      <w:bookmarkStart w:id="22" w:name="_Toc143536274"/>
      <w:r w:rsidRPr="00BB2D9A">
        <w:t xml:space="preserve">Paradoja de </w:t>
      </w:r>
      <w:r w:rsidRPr="00BB2D9A">
        <w:rPr>
          <w:smallCaps/>
        </w:rPr>
        <w:t>Rothschild</w:t>
      </w:r>
      <w:r w:rsidRPr="00BB2D9A">
        <w:t xml:space="preserve"> </w:t>
      </w:r>
      <w:r w:rsidRPr="00BB2D9A">
        <w:rPr>
          <w:smallCaps/>
        </w:rPr>
        <w:t xml:space="preserve">(1973) </w:t>
      </w:r>
      <w:r w:rsidRPr="00BB2D9A">
        <w:t xml:space="preserve">y Paradoja de </w:t>
      </w:r>
      <w:r w:rsidRPr="00BB2D9A">
        <w:rPr>
          <w:smallCaps/>
        </w:rPr>
        <w:t>Diamond</w:t>
      </w:r>
      <w:r w:rsidRPr="00BB2D9A">
        <w:t xml:space="preserve"> (1971</w:t>
      </w:r>
      <w:r>
        <w:t>)</w:t>
      </w:r>
      <w:bookmarkEnd w:id="22"/>
    </w:p>
    <w:p w14:paraId="0E268DAC" w14:textId="77777777" w:rsidR="00F02B64" w:rsidRDefault="00F02B64" w:rsidP="005B53B6">
      <w:pPr>
        <w:pStyle w:val="Nivel1SM"/>
        <w:keepNext/>
        <w:spacing w:before="0" w:after="0"/>
      </w:pPr>
      <w:r>
        <w:t>En un modelo como el anterior:</w:t>
      </w:r>
    </w:p>
    <w:p w14:paraId="4ECB2F03" w14:textId="77777777" w:rsidR="007504DD" w:rsidRDefault="00F02B64">
      <w:pPr>
        <w:pStyle w:val="Prrafodelista"/>
        <w:numPr>
          <w:ilvl w:val="0"/>
          <w:numId w:val="17"/>
        </w:numPr>
        <w:spacing w:after="100"/>
        <w:ind w:left="567" w:hanging="113"/>
      </w:pPr>
      <w:r>
        <w:t xml:space="preserve">Si un trabajador va a aceptar cualquier salario igual o superior al de reserva, ¿por qué iba la empresa a ofrecer un salario superior? Y si ningún trabajador va a aceptar un salario inferior al de reserva, ¿por qué iba la empresa a ofrecer un salario inferior? Por lo tanto, cuando todos los trabajadores son homogéneos, </w:t>
      </w:r>
      <w:r w:rsidRPr="007504DD">
        <w:rPr>
          <w:i/>
          <w:iCs/>
          <w:u w:val="single"/>
        </w:rPr>
        <w:t>todas</w:t>
      </w:r>
      <w:r w:rsidRPr="007504DD">
        <w:rPr>
          <w:u w:val="single"/>
        </w:rPr>
        <w:t xml:space="preserve"> las empresas ofrecerían exactamente el salario de reserva</w:t>
      </w:r>
      <w:r>
        <w:t xml:space="preserve">. Esto supone que no existe ninguna distribución de salarios, ya que todos los empleadores fijarán su salario igual al salario de reserva. Este resultado se conoce como la </w:t>
      </w:r>
      <w:r w:rsidRPr="007504DD">
        <w:rPr>
          <w:b/>
          <w:bCs/>
        </w:rPr>
        <w:t xml:space="preserve">“paradoja de </w:t>
      </w:r>
      <w:r w:rsidRPr="007504DD">
        <w:rPr>
          <w:b/>
          <w:bCs/>
          <w:smallCaps/>
        </w:rPr>
        <w:t>Rothschild</w:t>
      </w:r>
      <w:r w:rsidRPr="007504DD">
        <w:rPr>
          <w:b/>
          <w:bCs/>
        </w:rPr>
        <w:t xml:space="preserve">” </w:t>
      </w:r>
      <w:r>
        <w:t>(1973).</w:t>
      </w:r>
    </w:p>
    <w:p w14:paraId="750EE70F" w14:textId="1E1CB7FD" w:rsidR="00F02B64" w:rsidRPr="0063491C" w:rsidRDefault="00F02B64">
      <w:pPr>
        <w:pStyle w:val="Prrafodelista"/>
        <w:numPr>
          <w:ilvl w:val="0"/>
          <w:numId w:val="17"/>
        </w:numPr>
        <w:spacing w:after="100"/>
        <w:ind w:left="567" w:hanging="113"/>
      </w:pPr>
      <w:r>
        <w:t xml:space="preserve">Ya en 1971, </w:t>
      </w:r>
      <w:r w:rsidRPr="007504DD">
        <w:rPr>
          <w:smallCaps/>
        </w:rPr>
        <w:t>Diamond</w:t>
      </w:r>
      <w:r>
        <w:t xml:space="preserve"> había argumentado que, si todos los trabajadores eran </w:t>
      </w:r>
      <w:r w:rsidRPr="007504DD">
        <w:rPr>
          <w:i/>
          <w:iCs/>
        </w:rPr>
        <w:t>idénticos</w:t>
      </w:r>
      <w:r>
        <w:t xml:space="preserve"> y seguían la estrategia óptima de </w:t>
      </w:r>
      <w:r w:rsidRPr="007504DD">
        <w:rPr>
          <w:smallCaps/>
        </w:rPr>
        <w:t>McCall</w:t>
      </w:r>
      <w:r>
        <w:t xml:space="preserve">, entonces lo óptimo para las empresas maximizadoras de beneficios sería ofrecer todas el mismo salario, que sería el de reserva y que este además </w:t>
      </w:r>
      <w:r w:rsidRPr="007504DD">
        <w:rPr>
          <w:u w:val="single"/>
        </w:rPr>
        <w:t>se fijaría en el subsidio por desempleo</w:t>
      </w:r>
      <w:r>
        <w:t xml:space="preserve"> siempre que </w:t>
      </w:r>
      <m:oMath>
        <m:r>
          <m:rPr>
            <m:nor/>
          </m:rPr>
          <w:rPr>
            <w:i/>
            <w:iCs/>
          </w:rPr>
          <m:t>β</m:t>
        </m:r>
        <m:r>
          <w:rPr>
            <w:rFonts w:ascii="Cambria Math" w:hAnsi="Cambria Math"/>
          </w:rPr>
          <m:t>&lt;</m:t>
        </m:r>
        <m:r>
          <m:rPr>
            <m:nor/>
          </m:rPr>
          <w:rPr>
            <w:i/>
            <w:iCs/>
          </w:rPr>
          <m:t>1</m:t>
        </m:r>
      </m:oMath>
      <w:r>
        <w:t xml:space="preserve">. Este resultado se conoce como la </w:t>
      </w:r>
      <w:r w:rsidRPr="007504DD">
        <w:rPr>
          <w:b/>
          <w:bCs/>
        </w:rPr>
        <w:t xml:space="preserve">“paradoja de </w:t>
      </w:r>
      <w:r w:rsidRPr="007504DD">
        <w:rPr>
          <w:b/>
          <w:bCs/>
          <w:smallCaps/>
        </w:rPr>
        <w:t>Diamond</w:t>
      </w:r>
      <w:r w:rsidRPr="007504DD">
        <w:rPr>
          <w:b/>
          <w:bCs/>
        </w:rPr>
        <w:t>”</w:t>
      </w:r>
      <w:r>
        <w:t>, pues la búsqueda óptima por parte de los desempleados acabaría eliminando la necesidad de búsqueda al dar como resultado un único salario: el de reserva. Por lo tanto, los individuos aceptarían la primera oferta que recibieran.</w:t>
      </w:r>
    </w:p>
    <w:p w14:paraId="57C32CE6" w14:textId="77777777" w:rsidR="00F02B64" w:rsidRDefault="00F02B64" w:rsidP="00F02B64">
      <w:pPr>
        <w:pStyle w:val="Ttulo6"/>
      </w:pPr>
      <w:bookmarkStart w:id="23" w:name="_Toc143536275"/>
      <w:r>
        <w:t xml:space="preserve">Soluciones a la paradoja de </w:t>
      </w:r>
      <w:r>
        <w:rPr>
          <w:smallCaps/>
        </w:rPr>
        <w:t>Diamond</w:t>
      </w:r>
      <w:bookmarkEnd w:id="23"/>
    </w:p>
    <w:p w14:paraId="759E5688" w14:textId="38523EF9" w:rsidR="00F02B64" w:rsidRDefault="00F02B64" w:rsidP="005B53B6">
      <w:pPr>
        <w:pStyle w:val="Nivel1SM"/>
        <w:keepNext/>
        <w:spacing w:before="0" w:after="0"/>
      </w:pPr>
      <w:r>
        <w:t xml:space="preserve">Durante los </w:t>
      </w:r>
      <w:r w:rsidRPr="005034F7">
        <w:t>años</w:t>
      </w:r>
      <w:r w:rsidR="00504777" w:rsidRPr="005034F7">
        <w:t> </w:t>
      </w:r>
      <w:r w:rsidRPr="005034F7">
        <w:t>70</w:t>
      </w:r>
      <w:r>
        <w:t xml:space="preserve"> surgieron varias </w:t>
      </w:r>
      <w:r w:rsidRPr="005034F7">
        <w:rPr>
          <w:b/>
          <w:bCs/>
        </w:rPr>
        <w:t xml:space="preserve">aportaciones para resolver la paradoja de </w:t>
      </w:r>
      <w:r w:rsidRPr="005034F7">
        <w:rPr>
          <w:b/>
          <w:bCs/>
          <w:smallCaps/>
        </w:rPr>
        <w:t>Diamond</w:t>
      </w:r>
      <w:r>
        <w:t>:</w:t>
      </w:r>
    </w:p>
    <w:p w14:paraId="566A9D96" w14:textId="25CE4C31" w:rsidR="00F02B64" w:rsidRDefault="00F02B64">
      <w:pPr>
        <w:pStyle w:val="Prrafodelista"/>
        <w:numPr>
          <w:ilvl w:val="0"/>
          <w:numId w:val="13"/>
        </w:numPr>
        <w:spacing w:after="0"/>
        <w:ind w:left="568" w:hanging="284"/>
      </w:pPr>
      <w:r>
        <w:t xml:space="preserve">Algunos autores introdujeron </w:t>
      </w:r>
      <w:r w:rsidRPr="005034F7">
        <w:rPr>
          <w:i/>
          <w:iCs/>
          <w:u w:val="single"/>
        </w:rPr>
        <w:t>heterogeneidad en ambos lados del mercado</w:t>
      </w:r>
      <w:r>
        <w:t>: desempleados que difieren en su coste de búsqueda</w:t>
      </w:r>
      <w:r w:rsidR="00061542">
        <w:rPr>
          <w:rStyle w:val="Refdenotaalpie"/>
        </w:rPr>
        <w:footnoteReference w:id="19"/>
      </w:r>
      <w:r>
        <w:t xml:space="preserve"> y empresas que ofrecen vacantes diferentes</w:t>
      </w:r>
      <w:r w:rsidR="00061542">
        <w:rPr>
          <w:rStyle w:val="Refdenotaalpie"/>
        </w:rPr>
        <w:footnoteReference w:id="20"/>
      </w:r>
      <w:r>
        <w:t>.</w:t>
      </w:r>
    </w:p>
    <w:p w14:paraId="764DAA92" w14:textId="17D76C9A" w:rsidR="002337C9" w:rsidRDefault="002337C9">
      <w:pPr>
        <w:pStyle w:val="Prrafodelista"/>
        <w:numPr>
          <w:ilvl w:val="0"/>
          <w:numId w:val="13"/>
        </w:numPr>
        <w:spacing w:after="0"/>
        <w:ind w:left="568" w:hanging="284"/>
      </w:pPr>
      <w:r w:rsidRPr="005034F7">
        <w:rPr>
          <w:i/>
          <w:iCs/>
          <w:u w:val="single"/>
        </w:rPr>
        <w:t>Entornos no</w:t>
      </w:r>
      <w:r w:rsidR="00727186">
        <w:rPr>
          <w:i/>
          <w:iCs/>
          <w:u w:val="single"/>
        </w:rPr>
        <w:t> </w:t>
      </w:r>
      <w:r w:rsidRPr="005034F7">
        <w:rPr>
          <w:i/>
          <w:iCs/>
          <w:u w:val="single"/>
        </w:rPr>
        <w:t>estacionarios</w:t>
      </w:r>
      <w:r>
        <w:t>, en los que, por ejemplo, la renta que recibe un individuo en situación de búsqueda es decreciente a lo largo del tiempo o la tasa de recepción de ofertas disminuye en el tiempo para los individuos desempleados (parados de larga duración).</w:t>
      </w:r>
    </w:p>
    <w:p w14:paraId="680A3BB5" w14:textId="77777777" w:rsidR="00EE4BE6" w:rsidRDefault="00F02B64" w:rsidP="00AC7811">
      <w:pPr>
        <w:pStyle w:val="Prrafodelista"/>
        <w:keepNext/>
        <w:keepLines/>
        <w:numPr>
          <w:ilvl w:val="0"/>
          <w:numId w:val="13"/>
        </w:numPr>
        <w:spacing w:after="0"/>
        <w:ind w:left="568" w:hanging="284"/>
      </w:pPr>
      <w:r>
        <w:t xml:space="preserve">Otros autores modificaron el proceso de búsqueda: mientras que en el modelo estándar los trabajadores pagan el coste de búsqueda, contactan a una empresa y se les ofrece un contrato, ellos plantearon que a cada individuo se le ofrecían en cada período </w:t>
      </w:r>
      <w:r w:rsidRPr="005034F7">
        <w:rPr>
          <w:i/>
          <w:iCs/>
          <w:u w:val="single"/>
        </w:rPr>
        <w:t>un número aleatorio de contratos</w:t>
      </w:r>
      <w:r>
        <w:t xml:space="preserve"> (lo cual tiene sentido si pensamos, por ejemplo, en que se usa una agencia de empleo).</w:t>
      </w:r>
    </w:p>
    <w:p w14:paraId="532C58D6" w14:textId="724BD7B2" w:rsidR="00F02B64" w:rsidRPr="009B36A0" w:rsidRDefault="00F02B64" w:rsidP="00AC7811">
      <w:pPr>
        <w:pStyle w:val="Nivel3SM"/>
        <w:keepLines/>
        <w:spacing w:after="40"/>
        <w:rPr>
          <w:spacing w:val="-2"/>
        </w:rPr>
      </w:pPr>
      <w:r w:rsidRPr="009B36A0">
        <w:rPr>
          <w:spacing w:val="-2"/>
        </w:rPr>
        <w:t>En este caso, habría empresas que decidirían atraer a trabajadores cualificados (por lo que tendrán que ofrecerles un salario mayor, dado que presumiblemente estos trabajadores tendrán otras ofertas) y otras empresas que decidirán atraer a trabajadores poco cualificados (ofreciendo salarios más bajos).</w:t>
      </w:r>
    </w:p>
    <w:p w14:paraId="3B382A7E" w14:textId="266ACDE3" w:rsidR="00E91659" w:rsidRPr="00E91659" w:rsidRDefault="00E91659">
      <w:pPr>
        <w:pStyle w:val="Nivel2SM"/>
        <w:numPr>
          <w:ilvl w:val="0"/>
          <w:numId w:val="13"/>
        </w:numPr>
        <w:spacing w:after="0"/>
        <w:ind w:left="568" w:hanging="284"/>
      </w:pPr>
      <w:r w:rsidRPr="00E91659">
        <w:rPr>
          <w:i/>
          <w:iCs/>
          <w:u w:val="single"/>
        </w:rPr>
        <w:t xml:space="preserve">Consideraciones desde la </w:t>
      </w:r>
      <w:r w:rsidR="00FC49F9">
        <w:rPr>
          <w:i/>
          <w:iCs/>
          <w:u w:val="single"/>
        </w:rPr>
        <w:t>econom</w:t>
      </w:r>
      <w:r w:rsidRPr="00E91659">
        <w:rPr>
          <w:i/>
          <w:iCs/>
          <w:u w:val="single"/>
        </w:rPr>
        <w:t>ía del comportamiento</w:t>
      </w:r>
      <w:r>
        <w:t xml:space="preserve">: La teoría del comportamiento también ha añadido nuevas extensiones a esta teoría, planteándose qué ocurriría si un buscador de trabajo es “impaciente”, qué ocurre si tiene creencias erróneas o preferencias que dependan de alguna referencia como una renta reciente. La primera de ellas ha generado bastante evidencia empírica, dando lugar al supuesto de que el buscador de trabajo se enfrenta, no a una tasa de </w:t>
      </w:r>
      <w:r>
        <w:lastRenderedPageBreak/>
        <w:t xml:space="preserve">descuento estándar, como veíamos hasta ahora, sino a una hiperbólica en el corto plazo, creando procrastinación. </w:t>
      </w:r>
      <w:r>
        <w:rPr>
          <w:smallCaps/>
        </w:rPr>
        <w:t>Della Vigna</w:t>
      </w:r>
      <w:r>
        <w:t xml:space="preserve"> y </w:t>
      </w:r>
      <w:proofErr w:type="spellStart"/>
      <w:r>
        <w:rPr>
          <w:smallCaps/>
        </w:rPr>
        <w:t>Passerman</w:t>
      </w:r>
      <w:proofErr w:type="spellEnd"/>
      <w:r>
        <w:t xml:space="preserve"> (2005) sugieren que un agente impaciente busca con menos intensidad, pero también hace frente a un menor salario de reserva. Además, bajo algunos supuestos un agente más impaciente abandona más lentamente el desempleo dado que tienen un menor esfuerzo de búsqueda, un hecho que es confirmado por el análisis empírico de estos autores.</w:t>
      </w:r>
    </w:p>
    <w:p w14:paraId="5B03A531" w14:textId="515984E3" w:rsidR="009D109A" w:rsidRDefault="002337C9">
      <w:pPr>
        <w:pStyle w:val="Nivel2SM"/>
        <w:keepNext/>
        <w:numPr>
          <w:ilvl w:val="0"/>
          <w:numId w:val="13"/>
        </w:numPr>
        <w:spacing w:after="0"/>
        <w:ind w:left="568" w:hanging="284"/>
      </w:pPr>
      <w:r w:rsidRPr="002337C9">
        <w:rPr>
          <w:i/>
          <w:iCs/>
          <w:u w:val="single"/>
        </w:rPr>
        <w:t xml:space="preserve">Introducción de </w:t>
      </w:r>
      <w:r w:rsidRPr="00F734ED">
        <w:rPr>
          <w:i/>
          <w:iCs/>
          <w:u w:val="single"/>
        </w:rPr>
        <w:t>características no</w:t>
      </w:r>
      <w:r w:rsidR="009B36A0">
        <w:rPr>
          <w:i/>
          <w:iCs/>
          <w:u w:val="single"/>
        </w:rPr>
        <w:t> </w:t>
      </w:r>
      <w:r w:rsidRPr="00F734ED">
        <w:rPr>
          <w:i/>
          <w:iCs/>
          <w:u w:val="single"/>
        </w:rPr>
        <w:t>salariales</w:t>
      </w:r>
      <w:r w:rsidRPr="005034F7">
        <w:t xml:space="preserve"> (</w:t>
      </w:r>
      <w:r w:rsidRPr="00F734ED">
        <w:rPr>
          <w:smallCaps/>
        </w:rPr>
        <w:t>Blau</w:t>
      </w:r>
      <w:r w:rsidRPr="005034F7">
        <w:t xml:space="preserve">, 1991): </w:t>
      </w:r>
      <w:r w:rsidR="00E91659">
        <w:t>L</w:t>
      </w:r>
      <w:r w:rsidRPr="005034F7">
        <w:t>as ofertas de trabajo no sólo difieren en el salario ofre</w:t>
      </w:r>
      <w:r>
        <w:t>cido, sino también en otras características.</w:t>
      </w:r>
    </w:p>
    <w:p w14:paraId="0BF580E4" w14:textId="0C8D42C6" w:rsidR="009D109A" w:rsidRDefault="002337C9" w:rsidP="007504DD">
      <w:pPr>
        <w:pStyle w:val="Nivel3SM"/>
        <w:keepNext/>
      </w:pPr>
      <w:r>
        <w:t xml:space="preserve">En el ejemplo de </w:t>
      </w:r>
      <w:r>
        <w:rPr>
          <w:smallCaps/>
        </w:rPr>
        <w:t>Blau</w:t>
      </w:r>
      <w:r>
        <w:t xml:space="preserve"> (1991), las ofertas de trabajo difieren en </w:t>
      </w:r>
      <w:r w:rsidR="0073664E">
        <w:t>2 </w:t>
      </w:r>
      <w:r>
        <w:t>atributos: salario y horas de trabajo (que causarán desutilidad al trabajador).</w:t>
      </w:r>
    </w:p>
    <w:p w14:paraId="7A021367" w14:textId="77777777" w:rsidR="0073664E" w:rsidRDefault="0073664E" w:rsidP="0073664E">
      <w:pPr>
        <w:pStyle w:val="Nivel4"/>
        <w:ind w:left="1474"/>
      </w:pPr>
      <w:r>
        <w:t xml:space="preserve">El resultado es que </w:t>
      </w:r>
      <w:r w:rsidRPr="0073664E">
        <w:rPr>
          <w:i/>
          <w:iCs/>
        </w:rPr>
        <w:t xml:space="preserve">el individuo no fijará un salario de reserva, sino una </w:t>
      </w:r>
      <w:r w:rsidRPr="0073664E">
        <w:rPr>
          <w:i/>
          <w:iCs/>
          <w:u w:val="single"/>
        </w:rPr>
        <w:t>utilidad de reserva</w:t>
      </w:r>
      <w:r>
        <w:t>, y elegirá aquellas ofertas que le proporcionen una utilidad superior a la de reserva.</w:t>
      </w:r>
    </w:p>
    <w:p w14:paraId="22476206" w14:textId="28A98CC6" w:rsidR="0073664E" w:rsidRDefault="0073664E" w:rsidP="0073664E">
      <w:pPr>
        <w:pStyle w:val="Nivel4"/>
        <w:keepNext/>
        <w:ind w:left="1474"/>
      </w:pPr>
      <w:r>
        <w:rPr>
          <w:smallCaps/>
        </w:rPr>
        <w:t>Blau</w:t>
      </w:r>
      <w:r>
        <w:t xml:space="preserve"> asume que la función de utilidad es una </w:t>
      </w:r>
      <w:r w:rsidRPr="0073664E">
        <w:rPr>
          <w:i/>
          <w:iCs/>
        </w:rPr>
        <w:t>función Cobb-Douglas</w:t>
      </w:r>
      <w:r>
        <w:t xml:space="preserve"> del siguiente tipo:</w:t>
      </w:r>
    </w:p>
    <w:p w14:paraId="1204D01C" w14:textId="0D9C4441" w:rsidR="0073664E" w:rsidRDefault="0073664E" w:rsidP="0073664E">
      <w:pPr>
        <w:pStyle w:val="Nivel3SM"/>
        <w:numPr>
          <w:ilvl w:val="0"/>
          <w:numId w:val="0"/>
        </w:numPr>
        <w:ind w:left="1474"/>
        <w:rPr>
          <w:rFonts w:eastAsiaTheme="minorEastAsia"/>
          <w:iCs/>
        </w:rPr>
      </w:pPr>
      <m:oMathPara>
        <m:oMath>
          <m:r>
            <m:rPr>
              <m:nor/>
            </m:rPr>
            <w:rPr>
              <w:i/>
              <w:iCs/>
            </w:rPr>
            <m:t>U</m:t>
          </m:r>
          <m:r>
            <w:rPr>
              <w:rFonts w:ascii="Cambria Math" w:hAnsi="Cambria Math"/>
            </w:rPr>
            <m:t>=</m:t>
          </m:r>
          <m:sSup>
            <m:sSupPr>
              <m:ctrlPr>
                <w:rPr>
                  <w:rFonts w:ascii="Cambria Math" w:hAnsi="Cambria Math"/>
                  <w:i/>
                  <w:iCs/>
                </w:rPr>
              </m:ctrlPr>
            </m:sSupPr>
            <m:e>
              <m:r>
                <m:rPr>
                  <m:nor/>
                </m:rPr>
                <w:rPr>
                  <w:i/>
                  <w:iCs/>
                </w:rPr>
                <m:t>w</m:t>
              </m:r>
            </m:e>
            <m:sup>
              <m:r>
                <m:rPr>
                  <m:nor/>
                </m:rPr>
                <w:rPr>
                  <w:i/>
                  <w:iCs/>
                </w:rPr>
                <m:t>α</m:t>
              </m:r>
            </m:sup>
          </m:sSup>
          <m:r>
            <w:rPr>
              <w:rFonts w:ascii="Cambria Math" w:hAnsi="Cambria Math"/>
            </w:rPr>
            <m:t>∙</m:t>
          </m:r>
          <m:sSup>
            <m:sSupPr>
              <m:ctrlPr>
                <w:rPr>
                  <w:rFonts w:ascii="Cambria Math" w:hAnsi="Cambria Math"/>
                  <w:i/>
                  <w:iCs/>
                </w:rPr>
              </m:ctrlPr>
            </m:sSupPr>
            <m:e>
              <m:r>
                <m:rPr>
                  <m:nor/>
                </m:rPr>
                <w:rPr>
                  <w:rFonts w:cs="Times New Roman"/>
                  <w:i/>
                  <w:iCs/>
                </w:rPr>
                <m:t>h</m:t>
              </m:r>
            </m:e>
            <m:sup>
              <m:r>
                <m:rPr>
                  <m:nor/>
                </m:rPr>
                <w:rPr>
                  <w:i/>
                  <w:iCs/>
                </w:rPr>
                <m:t>β</m:t>
              </m:r>
            </m:sup>
          </m:sSup>
          <m:r>
            <m:rPr>
              <m:nor/>
            </m:rPr>
            <w:rPr>
              <w:rFonts w:ascii="Cambria Math"/>
              <w:i/>
              <w:iCs/>
            </w:rPr>
            <m:t xml:space="preserve">   </m:t>
          </m:r>
          <m:r>
            <m:rPr>
              <m:nor/>
            </m:rPr>
            <w:rPr>
              <w:i/>
              <w:iCs/>
            </w:rPr>
            <m:t>;</m:t>
          </m:r>
          <m:r>
            <m:rPr>
              <m:nor/>
            </m:rPr>
            <w:rPr>
              <w:rFonts w:ascii="Cambria Math"/>
              <w:i/>
              <w:iCs/>
            </w:rPr>
            <m:t xml:space="preserve"> </m:t>
          </m:r>
          <m:r>
            <m:rPr>
              <m:nor/>
            </m:rPr>
            <w:rPr>
              <w:i/>
              <w:iCs/>
            </w:rPr>
            <m:t>α</m:t>
          </m:r>
          <m:r>
            <w:rPr>
              <w:rFonts w:ascii="Cambria Math" w:hAnsi="Cambria Math"/>
            </w:rPr>
            <m:t>&gt;</m:t>
          </m:r>
          <m:r>
            <m:rPr>
              <m:nor/>
            </m:rPr>
            <w:rPr>
              <w:i/>
              <w:iCs/>
            </w:rPr>
            <m:t>0,</m:t>
          </m:r>
          <m:r>
            <m:rPr>
              <m:nor/>
            </m:rPr>
            <w:rPr>
              <w:rFonts w:ascii="Cambria Math"/>
              <w:i/>
              <w:iCs/>
            </w:rPr>
            <m:t xml:space="preserve"> </m:t>
          </m:r>
          <m:r>
            <m:rPr>
              <m:nor/>
            </m:rPr>
            <w:rPr>
              <w:i/>
              <w:iCs/>
            </w:rPr>
            <m:t>β</m:t>
          </m:r>
          <m:r>
            <w:rPr>
              <w:rFonts w:ascii="Cambria Math" w:hAnsi="Cambria Math"/>
            </w:rPr>
            <m:t>&lt;</m:t>
          </m:r>
          <m:r>
            <m:rPr>
              <m:nor/>
            </m:rPr>
            <w:rPr>
              <w:i/>
              <w:iCs/>
            </w:rPr>
            <m:t>0</m:t>
          </m:r>
          <m:r>
            <m:rPr>
              <m:sty m:val="p"/>
            </m:rPr>
            <w:rPr>
              <w:rFonts w:eastAsiaTheme="minorEastAsia"/>
            </w:rPr>
            <w:br/>
          </m:r>
        </m:oMath>
      </m:oMathPara>
      <w:r>
        <w:t xml:space="preserve">donde </w:t>
      </w:r>
      <m:oMath>
        <m:r>
          <m:rPr>
            <m:nor/>
          </m:rPr>
          <w:rPr>
            <w:i/>
            <w:iCs/>
          </w:rPr>
          <m:t>w</m:t>
        </m:r>
      </m:oMath>
      <w:r>
        <w:rPr>
          <w:rFonts w:eastAsiaTheme="minorEastAsia"/>
          <w:iCs/>
        </w:rPr>
        <w:t xml:space="preserve"> es el salario y </w:t>
      </w:r>
      <m:oMath>
        <m:r>
          <m:rPr>
            <m:nor/>
          </m:rPr>
          <w:rPr>
            <w:i/>
            <w:iCs/>
          </w:rPr>
          <m:t>h</m:t>
        </m:r>
      </m:oMath>
      <w:r>
        <w:rPr>
          <w:rFonts w:eastAsiaTheme="minorEastAsia"/>
          <w:iCs/>
        </w:rPr>
        <w:t xml:space="preserve"> son las horas trabajadas</w:t>
      </w:r>
      <w:r>
        <w:rPr>
          <w:rStyle w:val="Refdenotaalpie"/>
          <w:rFonts w:eastAsiaTheme="minorEastAsia"/>
          <w:iCs/>
        </w:rPr>
        <w:footnoteReference w:id="21"/>
      </w:r>
      <w:r>
        <w:rPr>
          <w:rFonts w:eastAsiaTheme="minorEastAsia"/>
          <w:iCs/>
        </w:rPr>
        <w:t>.</w:t>
      </w:r>
    </w:p>
    <w:p w14:paraId="722F494B" w14:textId="72571671" w:rsidR="0073664E" w:rsidRDefault="0073664E" w:rsidP="0073664E">
      <w:pPr>
        <w:pStyle w:val="Nivel4"/>
        <w:ind w:left="1474"/>
      </w:pPr>
      <w:r>
        <w:t>En este contexto, la estrategia óptima consiste en determinar la utilidad de reserva y continuar la búsqueda hasta que se reciba una oferta cuya utilidad sea igual o superior a la de reserva.</w:t>
      </w:r>
    </w:p>
    <w:p w14:paraId="7563B5F8" w14:textId="15935E0A" w:rsidR="00692906" w:rsidRPr="00692906" w:rsidRDefault="00692906" w:rsidP="00692906">
      <w:pPr>
        <w:pStyle w:val="Ttuloimagen"/>
        <w:rPr>
          <w:i/>
          <w:iCs/>
          <w:smallCaps w:val="0"/>
        </w:rPr>
      </w:pPr>
      <w:r>
        <w:t>Imagen</w:t>
      </w:r>
      <w:r w:rsidR="005B53B6">
        <w:t> </w:t>
      </w:r>
      <w:r>
        <w:fldChar w:fldCharType="begin"/>
      </w:r>
      <w:r>
        <w:instrText xml:space="preserve"> SEQ Ilustración \* ARABIC </w:instrText>
      </w:r>
      <w:r>
        <w:fldChar w:fldCharType="separate"/>
      </w:r>
      <w:r w:rsidR="00F93116">
        <w:t>3</w:t>
      </w:r>
      <w:r>
        <w:fldChar w:fldCharType="end"/>
      </w:r>
      <w:r>
        <w:rPr>
          <w:smallCaps w:val="0"/>
        </w:rPr>
        <w:t xml:space="preserve">.– </w:t>
      </w:r>
      <w:r>
        <w:rPr>
          <w:i/>
          <w:iCs/>
          <w:smallCaps w:val="0"/>
        </w:rPr>
        <w:t xml:space="preserve">Modelo de </w:t>
      </w:r>
      <w:r>
        <w:rPr>
          <w:i/>
          <w:iCs/>
        </w:rPr>
        <w:t>Blau</w:t>
      </w:r>
      <w:r>
        <w:rPr>
          <w:i/>
          <w:iCs/>
          <w:smallCaps w:val="0"/>
        </w:rPr>
        <w:t xml:space="preserve"> (1991)</w:t>
      </w:r>
    </w:p>
    <w:p w14:paraId="1FA634F2" w14:textId="188D0774" w:rsidR="002337C9" w:rsidRDefault="002337C9" w:rsidP="002337C9">
      <w:pPr>
        <w:pStyle w:val="Imagen"/>
      </w:pPr>
      <w:r>
        <w:drawing>
          <wp:inline distT="0" distB="0" distL="0" distR="0" wp14:anchorId="4649E521" wp14:editId="60E2A867">
            <wp:extent cx="3269337" cy="1620000"/>
            <wp:effectExtent l="0" t="0" r="762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a:picLocks noChangeAspect="1" noChangeArrowheads="1"/>
                    </pic:cNvPicPr>
                  </pic:nvPicPr>
                  <pic:blipFill>
                    <a:blip r:embed="rId12"/>
                    <a:stretch>
                      <a:fillRect/>
                    </a:stretch>
                  </pic:blipFill>
                  <pic:spPr bwMode="auto">
                    <a:xfrm>
                      <a:off x="0" y="0"/>
                      <a:ext cx="3269337" cy="1620000"/>
                    </a:xfrm>
                    <a:prstGeom prst="rect">
                      <a:avLst/>
                    </a:prstGeom>
                    <a:noFill/>
                    <a:ln>
                      <a:noFill/>
                    </a:ln>
                    <a:effectLst>
                      <a:softEdge rad="12700"/>
                    </a:effectLst>
                  </pic:spPr>
                </pic:pic>
              </a:graphicData>
            </a:graphic>
          </wp:inline>
        </w:drawing>
      </w:r>
    </w:p>
    <w:p w14:paraId="733F7338" w14:textId="115106B4" w:rsidR="002337C9" w:rsidRDefault="002337C9" w:rsidP="002337C9">
      <w:pPr>
        <w:pStyle w:val="PiedeImagen"/>
        <w:rPr>
          <w:i w:val="0"/>
          <w:iCs/>
        </w:rPr>
      </w:pPr>
      <w:r w:rsidRPr="00692906">
        <w:rPr>
          <w:lang w:val="en-US"/>
        </w:rPr>
        <w:t>Fuente</w:t>
      </w:r>
      <w:r w:rsidRPr="00692906">
        <w:rPr>
          <w:i w:val="0"/>
          <w:iCs/>
          <w:lang w:val="en-US"/>
        </w:rPr>
        <w:t xml:space="preserve">: </w:t>
      </w:r>
      <w:r w:rsidR="00692906" w:rsidRPr="00692906">
        <w:rPr>
          <w:i w:val="0"/>
          <w:iCs/>
          <w:lang w:val="en-US"/>
        </w:rPr>
        <w:t xml:space="preserve">Smith, S. W. (2003). </w:t>
      </w:r>
      <w:r w:rsidR="00692906" w:rsidRPr="00692906">
        <w:rPr>
          <w:lang w:val="en-US"/>
        </w:rPr>
        <w:t>Labour economics</w:t>
      </w:r>
      <w:r w:rsidR="00692906" w:rsidRPr="00692906">
        <w:rPr>
          <w:i w:val="0"/>
          <w:iCs/>
          <w:lang w:val="en-US"/>
        </w:rPr>
        <w:t xml:space="preserve"> (2nd ed). </w:t>
      </w:r>
      <w:r w:rsidR="00692906" w:rsidRPr="00692906">
        <w:rPr>
          <w:i w:val="0"/>
          <w:iCs/>
        </w:rPr>
        <w:t>Routledge.</w:t>
      </w:r>
    </w:p>
    <w:p w14:paraId="409E4326" w14:textId="77777777" w:rsidR="0073664E" w:rsidRDefault="0073664E" w:rsidP="0073664E">
      <w:pPr>
        <w:pStyle w:val="Nivel3SM"/>
        <w:keepNext/>
      </w:pPr>
      <w:r>
        <w:t xml:space="preserve">Gráficamente, las ofertas que cumplen la condición de que su utilidad sea igual o superior a la utilidad de reserva son las que se sitúan en la línea </w:t>
      </w:r>
      <m:oMath>
        <m:r>
          <w:rPr>
            <w:rFonts w:ascii="Cambria Math" w:hAnsi="Cambria Math"/>
          </w:rPr>
          <m:t>-</m:t>
        </m:r>
        <m:f>
          <m:fPr>
            <m:type m:val="lin"/>
            <m:ctrlPr>
              <w:rPr>
                <w:rFonts w:ascii="Cambria Math" w:hAnsi="Cambria Math"/>
                <w:i/>
                <w:iCs/>
              </w:rPr>
            </m:ctrlPr>
          </m:fPr>
          <m:num>
            <m:r>
              <m:rPr>
                <m:nor/>
              </m:rPr>
              <w:rPr>
                <w:i/>
                <w:iCs/>
              </w:rPr>
              <m:t>β</m:t>
            </m:r>
          </m:num>
          <m:den>
            <m:r>
              <m:rPr>
                <m:nor/>
              </m:rPr>
              <w:rPr>
                <w:i/>
                <w:iCs/>
              </w:rPr>
              <m:t>α</m:t>
            </m:r>
          </m:den>
        </m:f>
      </m:oMath>
      <w:r>
        <w:t xml:space="preserve"> ó por encima de ésta, es decir, las que pertenecen al área sombreada.</w:t>
      </w:r>
    </w:p>
    <w:p w14:paraId="1282D6F5" w14:textId="77777777" w:rsidR="0073664E" w:rsidRDefault="0073664E" w:rsidP="0073664E">
      <w:pPr>
        <w:pStyle w:val="Nivel4"/>
        <w:ind w:left="1474"/>
      </w:pPr>
      <w:r w:rsidRPr="0073664E">
        <w:rPr>
          <w:i/>
          <w:iCs/>
        </w:rPr>
        <w:t>Implicación</w:t>
      </w:r>
      <w:r>
        <w:t>: Si sólo nos fijamos en el salario, éste nos llevaría a engaño, porque habría un conjunto de ofertas (en el gráfico, las del área </w:t>
      </w:r>
      <w:r w:rsidRPr="0073664E">
        <w:rPr>
          <w:i/>
          <w:iCs/>
        </w:rPr>
        <w:t>A</w:t>
      </w:r>
      <w:r>
        <w:t>) que serían aceptadas por el individuo pero que, según el modelo básico, sería rechazadas. Del mismo modo, habría otro conjunto de ofertas (las del área </w:t>
      </w:r>
      <w:r w:rsidRPr="0073664E">
        <w:rPr>
          <w:i/>
          <w:iCs/>
        </w:rPr>
        <w:t>B</w:t>
      </w:r>
      <w:r>
        <w:t>) que serían rechazadas por el individuo pero que, según el modelo del salario de reserva, serían aceptadas.</w:t>
      </w:r>
    </w:p>
    <w:p w14:paraId="407D39CA" w14:textId="77777777" w:rsidR="0073664E" w:rsidRDefault="0073664E" w:rsidP="0073664E">
      <w:pPr>
        <w:pStyle w:val="Nivel4"/>
        <w:ind w:left="1474"/>
      </w:pPr>
      <w:r>
        <w:t>Es decir, que el trabajador estaría dispuesto a aceptar un salario inferior a su “salario de reserva” siempre que el trabajo fuese de menos horas.</w:t>
      </w:r>
    </w:p>
    <w:p w14:paraId="4C1B3C5F" w14:textId="61A70B8F" w:rsidR="00B46975" w:rsidRPr="00310A79" w:rsidRDefault="00D53FEF">
      <w:pPr>
        <w:pStyle w:val="Prrafodelista"/>
        <w:keepNext/>
        <w:keepLines/>
        <w:numPr>
          <w:ilvl w:val="0"/>
          <w:numId w:val="13"/>
        </w:numPr>
        <w:spacing w:after="0"/>
        <w:ind w:left="568" w:hanging="284"/>
        <w:rPr>
          <w:spacing w:val="-5"/>
        </w:rPr>
      </w:pPr>
      <w:r w:rsidRPr="00D25585">
        <w:rPr>
          <w:spacing w:val="-2"/>
        </w:rPr>
        <w:lastRenderedPageBreak/>
        <w:t xml:space="preserve">Finalmente, surgen los </w:t>
      </w:r>
      <w:r w:rsidRPr="00D25585">
        <w:rPr>
          <w:i/>
          <w:iCs/>
          <w:spacing w:val="-2"/>
          <w:u w:val="single"/>
        </w:rPr>
        <w:t xml:space="preserve">modelos de búsqueda y emparejamiento o modelos de </w:t>
      </w:r>
      <w:r w:rsidR="00D25585" w:rsidRPr="00D25585">
        <w:rPr>
          <w:i/>
          <w:iCs/>
          <w:spacing w:val="-2"/>
          <w:u w:val="single"/>
        </w:rPr>
        <w:t>2ª </w:t>
      </w:r>
      <w:r w:rsidRPr="00D25585">
        <w:rPr>
          <w:i/>
          <w:iCs/>
          <w:spacing w:val="-2"/>
          <w:u w:val="single"/>
        </w:rPr>
        <w:t>generación de búsqueda</w:t>
      </w:r>
      <w:r w:rsidRPr="00D25585">
        <w:rPr>
          <w:spacing w:val="-2"/>
        </w:rPr>
        <w:t xml:space="preserve">. </w:t>
      </w:r>
      <w:r w:rsidRPr="00310A79">
        <w:rPr>
          <w:spacing w:val="-5"/>
        </w:rPr>
        <w:t>Estos modelos enfatizan que la búsqueda no se hace simplemente por parte de los trabajadores, es decir, ambos lados del mercado se esfuerzan en que haya emparejamiento en el mercado de trabajo.</w:t>
      </w:r>
    </w:p>
    <w:p w14:paraId="0E61A5D5" w14:textId="77777777" w:rsidR="001F2703" w:rsidRDefault="001F2703" w:rsidP="001F2703">
      <w:pPr>
        <w:pStyle w:val="Nivel3SM"/>
        <w:keepNext/>
      </w:pPr>
      <w:r>
        <w:t xml:space="preserve">Los modelos hasta aquí mencionados consiguen modelizar de forma satisfactoria el </w:t>
      </w:r>
      <w:r>
        <w:rPr>
          <w:i/>
          <w:iCs/>
        </w:rPr>
        <w:t>desempleo friccional</w:t>
      </w:r>
      <w:r>
        <w:t>.</w:t>
      </w:r>
    </w:p>
    <w:p w14:paraId="532399AB" w14:textId="77777777" w:rsidR="001F2703" w:rsidRDefault="001F2703" w:rsidP="001F2703">
      <w:pPr>
        <w:pStyle w:val="Nivel4"/>
        <w:ind w:left="1474"/>
      </w:pPr>
      <w:r>
        <w:t>No obstante, como hemos mencionado, dicho desempleo es el resultado de una estrategia óptima de búsqueda por parte de los trabajadores. Por ende, estaríamos hablando de un desempleo puramente voluntario.</w:t>
      </w:r>
    </w:p>
    <w:p w14:paraId="17CB254B" w14:textId="77777777" w:rsidR="001F2703" w:rsidRPr="0079238F" w:rsidRDefault="001F2703" w:rsidP="001F2703">
      <w:pPr>
        <w:pStyle w:val="Nivel4"/>
        <w:ind w:left="1474"/>
      </w:pPr>
      <w:r w:rsidRPr="0079238F">
        <w:t xml:space="preserve">En cualquier caso, como mencionamos en la introducción, también </w:t>
      </w:r>
      <w:r w:rsidRPr="00A77257">
        <w:rPr>
          <w:i/>
          <w:iCs/>
        </w:rPr>
        <w:t>hay un importante porcentaje de desempleo involuntario que no puede ser descrito por estos modelos de búsqueda</w:t>
      </w:r>
      <w:r w:rsidRPr="0079238F">
        <w:t>.</w:t>
      </w:r>
    </w:p>
    <w:p w14:paraId="04314B02" w14:textId="4E7A7828" w:rsidR="00A77257" w:rsidRDefault="001F2703" w:rsidP="00A77257">
      <w:pPr>
        <w:pStyle w:val="Nivel3SM"/>
        <w:keepNext/>
      </w:pPr>
      <w:r>
        <w:t>Además, l</w:t>
      </w:r>
      <w:r w:rsidR="00A77257">
        <w:t xml:space="preserve">os modelos que hemos visto hasta ahora sólo han considerado el comportamiento de los agentes que buscan empleo y </w:t>
      </w:r>
      <w:r w:rsidR="00A77257" w:rsidRPr="00A77257">
        <w:rPr>
          <w:i/>
          <w:iCs/>
        </w:rPr>
        <w:t>toman como dada la distribución de los salarios</w:t>
      </w:r>
      <w:r w:rsidR="00A77257">
        <w:t>, sin explicar cómo se determina ésta.</w:t>
      </w:r>
    </w:p>
    <w:p w14:paraId="72173742" w14:textId="77777777" w:rsidR="00A77257" w:rsidRDefault="00A77257" w:rsidP="00A77257">
      <w:pPr>
        <w:pStyle w:val="Nivel4"/>
        <w:ind w:left="1474"/>
      </w:pPr>
      <w:r>
        <w:t>Es decir, hasta ahora hemos supuesto que los trabajadores simplemente buscan vacantes, pero también es importante preguntarse cómo surgen estas vacantes.</w:t>
      </w:r>
    </w:p>
    <w:p w14:paraId="7FAFCD44" w14:textId="77777777" w:rsidR="00A77257" w:rsidRDefault="00A77257" w:rsidP="00A77257">
      <w:pPr>
        <w:pStyle w:val="Nivel4"/>
        <w:keepNext/>
        <w:ind w:left="1474"/>
      </w:pPr>
      <w:r>
        <w:t xml:space="preserve">Con el paso del tiempo, algunos autores analizarán en mayor detalle </w:t>
      </w:r>
      <w:r w:rsidRPr="00A77257">
        <w:rPr>
          <w:i/>
          <w:iCs/>
        </w:rPr>
        <w:t>las decisiones de creación de vacantes</w:t>
      </w:r>
      <w:r>
        <w:t>.</w:t>
      </w:r>
    </w:p>
    <w:p w14:paraId="1662B84B" w14:textId="77777777" w:rsidR="00A77257" w:rsidRPr="001F2703" w:rsidRDefault="00A77257" w:rsidP="00A77257">
      <w:pPr>
        <w:pStyle w:val="Nivel5"/>
        <w:ind w:left="1871"/>
        <w:rPr>
          <w:spacing w:val="-1"/>
        </w:rPr>
      </w:pPr>
      <w:r w:rsidRPr="001F2703">
        <w:rPr>
          <w:spacing w:val="-1"/>
        </w:rPr>
        <w:t xml:space="preserve">Por ejemplo, autores como </w:t>
      </w:r>
      <w:r w:rsidRPr="001F2703">
        <w:rPr>
          <w:smallCaps/>
          <w:spacing w:val="-1"/>
        </w:rPr>
        <w:t>Mortensen</w:t>
      </w:r>
      <w:r w:rsidRPr="001F2703">
        <w:rPr>
          <w:spacing w:val="-1"/>
        </w:rPr>
        <w:t xml:space="preserve"> y </w:t>
      </w:r>
      <w:r w:rsidRPr="001F2703">
        <w:rPr>
          <w:smallCaps/>
          <w:spacing w:val="-1"/>
        </w:rPr>
        <w:t>Pissarides</w:t>
      </w:r>
      <w:r w:rsidRPr="001F2703">
        <w:rPr>
          <w:spacing w:val="-1"/>
        </w:rPr>
        <w:t xml:space="preserve"> señalarán que la creación de vacantes por parte de las empresas es una función del </w:t>
      </w:r>
      <w:r w:rsidRPr="001F2703">
        <w:rPr>
          <w:i/>
          <w:iCs/>
          <w:spacing w:val="-1"/>
        </w:rPr>
        <w:t>coste de crearlas</w:t>
      </w:r>
      <w:r w:rsidRPr="001F2703">
        <w:rPr>
          <w:spacing w:val="-1"/>
        </w:rPr>
        <w:t xml:space="preserve"> (que influye negativamente) y de las </w:t>
      </w:r>
      <w:r w:rsidRPr="001F2703">
        <w:rPr>
          <w:i/>
          <w:iCs/>
          <w:spacing w:val="-1"/>
        </w:rPr>
        <w:t>expectativas de beneficio</w:t>
      </w:r>
      <w:r w:rsidRPr="001F2703">
        <w:rPr>
          <w:spacing w:val="-1"/>
        </w:rPr>
        <w:t xml:space="preserve"> (que influyen positivamente).</w:t>
      </w:r>
    </w:p>
    <w:p w14:paraId="179438AC" w14:textId="6C030D1F" w:rsidR="00D53FEF" w:rsidRDefault="00F70D61" w:rsidP="00F74257">
      <w:pPr>
        <w:pStyle w:val="Nivel3SM"/>
      </w:pPr>
      <w:r>
        <w:t>Pasamos a estudiar estos modelos en el siguiente apartado.</w:t>
      </w:r>
    </w:p>
    <w:p w14:paraId="0404A853" w14:textId="3481FA44" w:rsidR="00C4210F" w:rsidRDefault="00C71DFA" w:rsidP="00DA723A">
      <w:pPr>
        <w:pStyle w:val="Ttulo1"/>
        <w:rPr>
          <w:caps w:val="0"/>
          <w:smallCaps/>
        </w:rPr>
      </w:pPr>
      <w:bookmarkStart w:id="24" w:name="_Toc143536276"/>
      <w:r>
        <w:t xml:space="preserve">MODELOS DE </w:t>
      </w:r>
      <w:r w:rsidR="00C300E0">
        <w:t>BÚSQUEDA</w:t>
      </w:r>
      <w:r w:rsidR="0071478F">
        <w:t xml:space="preserve"> Y EMPAREJAMIENTO</w:t>
      </w:r>
      <w:r w:rsidR="006C6AC1">
        <w:t>.</w:t>
      </w:r>
      <w:r w:rsidR="006C6AC1">
        <w:br/>
      </w:r>
      <w:r w:rsidR="00ED0B45">
        <w:rPr>
          <w:smallCaps/>
        </w:rPr>
        <w:t xml:space="preserve">MODELO DE </w:t>
      </w:r>
      <w:r w:rsidR="00ED0B45" w:rsidRPr="00C71DFA">
        <w:rPr>
          <w:caps w:val="0"/>
          <w:smallCaps/>
        </w:rPr>
        <w:t>DIAMOND</w:t>
      </w:r>
      <w:r w:rsidR="00ED0B45">
        <w:rPr>
          <w:caps w:val="0"/>
          <w:smallCaps/>
        </w:rPr>
        <w:t xml:space="preserve">, </w:t>
      </w:r>
      <w:r w:rsidR="00ED0B45" w:rsidRPr="00C71DFA">
        <w:rPr>
          <w:caps w:val="0"/>
          <w:smallCaps/>
        </w:rPr>
        <w:t>MORTENSEN</w:t>
      </w:r>
      <w:r w:rsidR="00ED0B45">
        <w:rPr>
          <w:caps w:val="0"/>
          <w:smallCaps/>
        </w:rPr>
        <w:t xml:space="preserve"> Y </w:t>
      </w:r>
      <w:r w:rsidR="00ED0B45" w:rsidRPr="00C71DFA">
        <w:rPr>
          <w:caps w:val="0"/>
          <w:smallCaps/>
        </w:rPr>
        <w:t>PISSARIDES</w:t>
      </w:r>
      <w:r w:rsidR="006C6AC1">
        <w:rPr>
          <w:caps w:val="0"/>
          <w:smallCaps/>
        </w:rPr>
        <w:t>.</w:t>
      </w:r>
      <w:bookmarkEnd w:id="24"/>
    </w:p>
    <w:p w14:paraId="4CA43920" w14:textId="021F0C08" w:rsidR="00ED0B45" w:rsidRPr="00A77257" w:rsidRDefault="00000000" w:rsidP="002D6AEA">
      <w:pPr>
        <w:pStyle w:val="Cajadeanotaciones"/>
        <w:keepNext/>
        <w:spacing w:after="0"/>
        <w:rPr>
          <w:spacing w:val="-2"/>
          <w:sz w:val="19"/>
          <w:szCs w:val="19"/>
        </w:rPr>
      </w:pPr>
      <w:hyperlink r:id="rId13" w:history="1">
        <w:r w:rsidR="00ED0B45" w:rsidRPr="00A77257">
          <w:rPr>
            <w:rStyle w:val="Hipervnculo"/>
            <w:spacing w:val="-2"/>
            <w:sz w:val="19"/>
            <w:szCs w:val="19"/>
          </w:rPr>
          <w:t>https://www.sas.upenn.edu/~jesusfv/lecture8_random_matching.pdf</w:t>
        </w:r>
      </w:hyperlink>
    </w:p>
    <w:p w14:paraId="4518103E" w14:textId="06D97A30" w:rsidR="00562EAC" w:rsidRPr="00A77257" w:rsidRDefault="00000000" w:rsidP="002D6AEA">
      <w:pPr>
        <w:pStyle w:val="Cajadeanotaciones"/>
        <w:keepNext/>
        <w:spacing w:after="0"/>
        <w:rPr>
          <w:spacing w:val="-2"/>
          <w:sz w:val="19"/>
          <w:szCs w:val="19"/>
        </w:rPr>
      </w:pPr>
      <w:hyperlink r:id="rId14" w:history="1">
        <w:r w:rsidR="00562EAC" w:rsidRPr="00A77257">
          <w:rPr>
            <w:rStyle w:val="Hipervnculo"/>
            <w:spacing w:val="-2"/>
            <w:sz w:val="19"/>
            <w:szCs w:val="19"/>
          </w:rPr>
          <w:t>https://centrodeestudiosandaluces.es/datos/paginas/factoria/ideas/informe_curva_beveridge.pdf</w:t>
        </w:r>
      </w:hyperlink>
    </w:p>
    <w:p w14:paraId="577901DF" w14:textId="5C95AF59" w:rsidR="00647DEB" w:rsidRPr="00A77257" w:rsidRDefault="00000000" w:rsidP="002D6AEA">
      <w:pPr>
        <w:pStyle w:val="Cajadeanotaciones"/>
        <w:keepNext/>
        <w:spacing w:after="0"/>
        <w:rPr>
          <w:spacing w:val="-2"/>
          <w:sz w:val="19"/>
          <w:szCs w:val="19"/>
        </w:rPr>
      </w:pPr>
      <w:hyperlink r:id="rId15" w:history="1">
        <w:r w:rsidR="00910334" w:rsidRPr="00A77257">
          <w:rPr>
            <w:rStyle w:val="Hipervnculo"/>
            <w:spacing w:val="-2"/>
            <w:sz w:val="19"/>
            <w:szCs w:val="19"/>
          </w:rPr>
          <w:t>https://youtu.be/YHXRB78mtUA?t=856</w:t>
        </w:r>
      </w:hyperlink>
      <w:r w:rsidR="00647DEB" w:rsidRPr="00A77257">
        <w:rPr>
          <w:spacing w:val="-2"/>
          <w:sz w:val="19"/>
          <w:szCs w:val="19"/>
        </w:rPr>
        <w:t xml:space="preserve">: </w:t>
      </w:r>
      <w:r w:rsidR="00647DEB" w:rsidRPr="00A77257">
        <w:rPr>
          <w:smallCaps/>
          <w:spacing w:val="-2"/>
          <w:sz w:val="19"/>
          <w:szCs w:val="19"/>
        </w:rPr>
        <w:t>Pissarides</w:t>
      </w:r>
    </w:p>
    <w:p w14:paraId="1AC1CB4F" w14:textId="02CBD743" w:rsidR="00ED7E2A" w:rsidRPr="00A77257" w:rsidRDefault="00ED7E2A" w:rsidP="002D6AEA">
      <w:pPr>
        <w:pStyle w:val="Cajadeanotaciones"/>
        <w:keepNext/>
        <w:spacing w:after="0"/>
        <w:rPr>
          <w:sz w:val="19"/>
          <w:szCs w:val="19"/>
        </w:rPr>
      </w:pPr>
      <w:r w:rsidRPr="00A77257">
        <w:rPr>
          <w:sz w:val="19"/>
          <w:szCs w:val="19"/>
        </w:rPr>
        <w:t>Serie de vídeos explicativos del modelo:</w:t>
      </w:r>
    </w:p>
    <w:p w14:paraId="6EBC9909" w14:textId="1EDA1958" w:rsidR="00ED7E2A" w:rsidRPr="00A77257" w:rsidRDefault="00ED7E2A" w:rsidP="00B26883">
      <w:pPr>
        <w:pStyle w:val="Cajadeanotaciones"/>
        <w:keepNext/>
        <w:spacing w:after="0"/>
        <w:rPr>
          <w:sz w:val="16"/>
          <w:szCs w:val="16"/>
          <w:lang w:val="en-US"/>
        </w:rPr>
      </w:pPr>
      <w:r w:rsidRPr="00A77257">
        <w:rPr>
          <w:i/>
          <w:iCs/>
          <w:sz w:val="16"/>
          <w:szCs w:val="16"/>
          <w:lang w:val="en-US"/>
        </w:rPr>
        <w:t>Part 1/3: An Overview of DMP</w:t>
      </w:r>
      <w:r w:rsidRPr="00A77257">
        <w:rPr>
          <w:sz w:val="16"/>
          <w:szCs w:val="16"/>
          <w:lang w:val="en-US"/>
        </w:rPr>
        <w:t xml:space="preserve">: </w:t>
      </w:r>
      <w:hyperlink r:id="rId16" w:history="1">
        <w:r w:rsidR="00910334" w:rsidRPr="00A77257">
          <w:rPr>
            <w:rStyle w:val="Hipervnculo"/>
            <w:sz w:val="16"/>
            <w:szCs w:val="16"/>
            <w:lang w:val="en-US"/>
          </w:rPr>
          <w:t>https://www.youtube.com/watch?v=7w_7maLn3M8</w:t>
        </w:r>
      </w:hyperlink>
    </w:p>
    <w:p w14:paraId="5447D598" w14:textId="31D868D8" w:rsidR="00ED7E2A" w:rsidRPr="00A77257" w:rsidRDefault="00ED7E2A" w:rsidP="00B26883">
      <w:pPr>
        <w:pStyle w:val="Cajadeanotaciones"/>
        <w:keepNext/>
        <w:spacing w:after="0"/>
        <w:rPr>
          <w:sz w:val="16"/>
          <w:szCs w:val="16"/>
          <w:lang w:val="en-US"/>
        </w:rPr>
      </w:pPr>
      <w:r w:rsidRPr="00A77257">
        <w:rPr>
          <w:i/>
          <w:iCs/>
          <w:sz w:val="16"/>
          <w:szCs w:val="16"/>
          <w:lang w:val="en-US"/>
        </w:rPr>
        <w:t>Part 2/3: Key Diagrams for Understanding DMP</w:t>
      </w:r>
      <w:r w:rsidRPr="00A77257">
        <w:rPr>
          <w:sz w:val="16"/>
          <w:szCs w:val="16"/>
          <w:lang w:val="en-US"/>
        </w:rPr>
        <w:t xml:space="preserve">: </w:t>
      </w:r>
      <w:hyperlink r:id="rId17" w:history="1">
        <w:r w:rsidRPr="00A77257">
          <w:rPr>
            <w:rStyle w:val="Hipervnculo"/>
            <w:sz w:val="16"/>
            <w:szCs w:val="16"/>
            <w:lang w:val="en-US"/>
          </w:rPr>
          <w:t>https://www.youtube.com/watch?v=ztIdoLMN79w</w:t>
        </w:r>
      </w:hyperlink>
    </w:p>
    <w:p w14:paraId="428B22A3" w14:textId="2DB908B4" w:rsidR="00ED7E2A" w:rsidRPr="00A77257" w:rsidRDefault="00ED7E2A" w:rsidP="00B26883">
      <w:pPr>
        <w:pStyle w:val="Cajadeanotaciones"/>
        <w:keepNext/>
        <w:rPr>
          <w:sz w:val="16"/>
          <w:szCs w:val="16"/>
        </w:rPr>
      </w:pPr>
      <w:proofErr w:type="spellStart"/>
      <w:r w:rsidRPr="00A77257">
        <w:rPr>
          <w:i/>
          <w:iCs/>
          <w:sz w:val="16"/>
          <w:szCs w:val="16"/>
        </w:rPr>
        <w:t>Part</w:t>
      </w:r>
      <w:proofErr w:type="spellEnd"/>
      <w:r w:rsidRPr="00A77257">
        <w:rPr>
          <w:i/>
          <w:iCs/>
          <w:sz w:val="16"/>
          <w:szCs w:val="16"/>
        </w:rPr>
        <w:t xml:space="preserve"> 3/3: Comparative </w:t>
      </w:r>
      <w:proofErr w:type="spellStart"/>
      <w:r w:rsidRPr="00A77257">
        <w:rPr>
          <w:i/>
          <w:iCs/>
          <w:sz w:val="16"/>
          <w:szCs w:val="16"/>
        </w:rPr>
        <w:t>Statics</w:t>
      </w:r>
      <w:proofErr w:type="spellEnd"/>
      <w:r w:rsidRPr="00A77257">
        <w:rPr>
          <w:sz w:val="16"/>
          <w:szCs w:val="16"/>
        </w:rPr>
        <w:t xml:space="preserve">: </w:t>
      </w:r>
      <w:hyperlink r:id="rId18" w:history="1">
        <w:r w:rsidRPr="00A77257">
          <w:rPr>
            <w:rStyle w:val="Hipervnculo"/>
            <w:sz w:val="16"/>
            <w:szCs w:val="16"/>
          </w:rPr>
          <w:t>https://www.youtube.com/watch?v=bIgDar4JJF4</w:t>
        </w:r>
      </w:hyperlink>
    </w:p>
    <w:p w14:paraId="721C1041" w14:textId="25E50EE0" w:rsidR="004D27C6" w:rsidRDefault="004D27C6" w:rsidP="004D27C6">
      <w:pPr>
        <w:pStyle w:val="Ttulo2"/>
      </w:pPr>
      <w:bookmarkStart w:id="25" w:name="_Toc143536277"/>
      <w:r>
        <w:t>Idea</w:t>
      </w:r>
      <w:bookmarkEnd w:id="25"/>
    </w:p>
    <w:p w14:paraId="61AA125C" w14:textId="045C20AD" w:rsidR="0079238F" w:rsidRDefault="00B175F7" w:rsidP="005B53B6">
      <w:pPr>
        <w:pStyle w:val="Nivel1SM"/>
        <w:keepNext/>
        <w:spacing w:before="0" w:after="0"/>
      </w:pPr>
      <w:r>
        <w:t xml:space="preserve">Su objetivo es fundamentar el concepto de </w:t>
      </w:r>
      <w:r w:rsidRPr="0079238F">
        <w:rPr>
          <w:i/>
          <w:iCs/>
        </w:rPr>
        <w:t>tasa natural de paro</w:t>
      </w:r>
      <w:r>
        <w:t xml:space="preserve"> mediante una modelización diferente a la marshalliana del mercado de trabajo.</w:t>
      </w:r>
    </w:p>
    <w:p w14:paraId="032AFF6B" w14:textId="4F35E549" w:rsidR="00B175F7" w:rsidRDefault="00B175F7" w:rsidP="0079238F">
      <w:pPr>
        <w:pStyle w:val="Nivel2SM"/>
      </w:pPr>
      <w:r>
        <w:t>Para ello, este modelo adopta nuevos supuestos tecnológicos que modelizan características de los mercados de trabajo más cercanas a la realidad</w:t>
      </w:r>
      <w:r w:rsidR="00016CFF">
        <w:t>: vacantes, desempleo friccional e imperfecta accesibilidad trabajador-empresa, que contrasta con el modelo neoclásico estándar con información perfecta y perfecta accesibilidad.</w:t>
      </w:r>
    </w:p>
    <w:p w14:paraId="6DB286AF" w14:textId="522C28ED" w:rsidR="0071478F" w:rsidRDefault="0071478F" w:rsidP="0079238F">
      <w:pPr>
        <w:pStyle w:val="Nivel1SM"/>
        <w:keepNext/>
        <w:spacing w:after="0"/>
      </w:pPr>
      <w:r>
        <w:t xml:space="preserve">Se trata de </w:t>
      </w:r>
      <w:r w:rsidRPr="0071478F">
        <w:rPr>
          <w:i/>
          <w:iCs/>
          <w:u w:val="single"/>
        </w:rPr>
        <w:t>modelos macroeconómicos</w:t>
      </w:r>
      <w:r>
        <w:t xml:space="preserve"> que enfatizan tanto la </w:t>
      </w:r>
      <w:r>
        <w:rPr>
          <w:i/>
          <w:iCs/>
          <w:u w:val="single"/>
        </w:rPr>
        <w:t>búsqueda</w:t>
      </w:r>
      <w:r>
        <w:t xml:space="preserve"> como el </w:t>
      </w:r>
      <w:r>
        <w:rPr>
          <w:i/>
          <w:iCs/>
          <w:u w:val="single"/>
        </w:rPr>
        <w:t>emparejamiento</w:t>
      </w:r>
      <w:r>
        <w:t>.</w:t>
      </w:r>
    </w:p>
    <w:p w14:paraId="3630B47D" w14:textId="77777777" w:rsidR="0079238F" w:rsidRDefault="0079238F" w:rsidP="0079238F">
      <w:pPr>
        <w:pStyle w:val="Nivel2SM"/>
        <w:keepNext/>
        <w:spacing w:after="0"/>
      </w:pPr>
      <w:r>
        <w:rPr>
          <w:i/>
          <w:iCs/>
        </w:rPr>
        <w:t>Modelos macroeconómicos</w:t>
      </w:r>
      <w:r>
        <w:t>: Los modelos de búsqueda y emparejamiento tienen un cierto componente macroeconómico:</w:t>
      </w:r>
    </w:p>
    <w:p w14:paraId="1B605335" w14:textId="77777777" w:rsidR="0079238F" w:rsidRDefault="0079238F" w:rsidP="0079238F">
      <w:pPr>
        <w:pStyle w:val="Nivel3SM"/>
      </w:pPr>
      <w:r>
        <w:t>Al final del modelo se obtiene una macromagnitud como es el desempleo.</w:t>
      </w:r>
    </w:p>
    <w:p w14:paraId="7296A40F" w14:textId="1A6E7A8E" w:rsidR="0079238F" w:rsidRDefault="0079238F" w:rsidP="0079238F">
      <w:pPr>
        <w:pStyle w:val="Nivel3SM"/>
      </w:pPr>
      <w:r>
        <w:t>Otro aspecto a señalar son sus aplicaciones en la teoría macroeconómica (modelos del ciclo económico de la Nueva Economía Keynesiana).</w:t>
      </w:r>
    </w:p>
    <w:p w14:paraId="4ED2FAC4" w14:textId="7AD32960" w:rsidR="00AD2052" w:rsidRDefault="00971F92" w:rsidP="0079238F">
      <w:pPr>
        <w:pStyle w:val="Nivel2SM"/>
      </w:pPr>
      <w:r>
        <w:rPr>
          <w:i/>
          <w:iCs/>
        </w:rPr>
        <w:t>Búsqueda</w:t>
      </w:r>
      <w:r>
        <w:t>: Se modeliza un mercado de trabajo donde trabajadores y empresas están constantemente buscando una vacante y un trabajador, respectivamente.</w:t>
      </w:r>
    </w:p>
    <w:p w14:paraId="3826ECAD" w14:textId="533C16E9" w:rsidR="00971F92" w:rsidRPr="00527CB8" w:rsidRDefault="00971F92" w:rsidP="0079238F">
      <w:pPr>
        <w:pStyle w:val="Nivel2SM"/>
        <w:rPr>
          <w:spacing w:val="-3"/>
        </w:rPr>
      </w:pPr>
      <w:r w:rsidRPr="00527CB8">
        <w:rPr>
          <w:i/>
          <w:iCs/>
          <w:spacing w:val="-3"/>
        </w:rPr>
        <w:t>Emparejamiento</w:t>
      </w:r>
      <w:r w:rsidRPr="00527CB8">
        <w:rPr>
          <w:spacing w:val="-3"/>
        </w:rPr>
        <w:t>:</w:t>
      </w:r>
      <w:r w:rsidR="00B66194" w:rsidRPr="00527CB8">
        <w:rPr>
          <w:spacing w:val="-3"/>
        </w:rPr>
        <w:t xml:space="preserve"> La idea principal es que los mercados de trabajo están caracterizados por un ajuste imperfecto</w:t>
      </w:r>
      <w:r w:rsidR="00B46975" w:rsidRPr="00527CB8">
        <w:rPr>
          <w:spacing w:val="-3"/>
        </w:rPr>
        <w:t>.</w:t>
      </w:r>
      <w:r w:rsidR="00B66194" w:rsidRPr="00527CB8">
        <w:rPr>
          <w:spacing w:val="-3"/>
        </w:rPr>
        <w:t xml:space="preserve"> </w:t>
      </w:r>
      <w:r w:rsidR="00B46975" w:rsidRPr="00527CB8">
        <w:rPr>
          <w:spacing w:val="-3"/>
        </w:rPr>
        <w:t>L</w:t>
      </w:r>
      <w:r w:rsidR="00B66194" w:rsidRPr="00527CB8">
        <w:rPr>
          <w:spacing w:val="-3"/>
        </w:rPr>
        <w:t xml:space="preserve">os agentes fracasan en encontrar instantáneamente una vacante (en el caso de </w:t>
      </w:r>
      <w:r w:rsidR="00B66194" w:rsidRPr="00527CB8">
        <w:rPr>
          <w:spacing w:val="-3"/>
        </w:rPr>
        <w:lastRenderedPageBreak/>
        <w:t>los trabajadores) y un trabajador (en el caso de las empresas). Coexisten, por tanto, desempleados y vacantes al mismo tiempo y no se agotan las posibilidades de intercambio en el mercado.</w:t>
      </w:r>
    </w:p>
    <w:p w14:paraId="0452891D" w14:textId="77777777" w:rsidR="00E975B0" w:rsidRDefault="004D27C6" w:rsidP="00E975B0">
      <w:pPr>
        <w:pStyle w:val="Nivel1SM"/>
        <w:keepNext/>
        <w:spacing w:after="0"/>
      </w:pPr>
      <w:r>
        <w:t xml:space="preserve">En esta sección vamos a ver el modelo de </w:t>
      </w:r>
      <w:r>
        <w:rPr>
          <w:smallCaps/>
        </w:rPr>
        <w:t>Diamond</w:t>
      </w:r>
      <w:r>
        <w:t xml:space="preserve">, </w:t>
      </w:r>
      <w:r>
        <w:rPr>
          <w:smallCaps/>
        </w:rPr>
        <w:t>Mortensen</w:t>
      </w:r>
      <w:r>
        <w:t xml:space="preserve"> y </w:t>
      </w:r>
      <w:r>
        <w:rPr>
          <w:smallCaps/>
        </w:rPr>
        <w:t>Pissarides</w:t>
      </w:r>
      <w:r w:rsidR="008E1C59">
        <w:t>.</w:t>
      </w:r>
    </w:p>
    <w:p w14:paraId="375A4D72" w14:textId="23ACC334" w:rsidR="00E975B0" w:rsidRDefault="00E975B0" w:rsidP="00E975B0">
      <w:pPr>
        <w:pStyle w:val="Nivel2SM"/>
      </w:pPr>
      <w:r>
        <w:t xml:space="preserve">Es un modelo que explica una teoría de desempleo </w:t>
      </w:r>
      <w:r w:rsidR="000608F2">
        <w:t xml:space="preserve">de </w:t>
      </w:r>
      <w:r>
        <w:t>equilibrio completamente definida considerando la perspectiva de trabajadores y empresas.</w:t>
      </w:r>
    </w:p>
    <w:p w14:paraId="0EEE464E" w14:textId="24D91729" w:rsidR="004D27C6" w:rsidRDefault="008E1C59" w:rsidP="00E975B0">
      <w:pPr>
        <w:pStyle w:val="Nivel2SM"/>
      </w:pPr>
      <w:r>
        <w:t xml:space="preserve">Es considerado un </w:t>
      </w:r>
      <w:r w:rsidRPr="00E975B0">
        <w:rPr>
          <w:i/>
          <w:iCs/>
        </w:rPr>
        <w:t>modelo caballo de batalla</w:t>
      </w:r>
      <w:r>
        <w:t xml:space="preserve"> en los modelos de búsqueda y emparejamiento, y valió a sus autores el Premio Nobel de Economía en 2010.</w:t>
      </w:r>
    </w:p>
    <w:p w14:paraId="2F274614" w14:textId="2F9B7923" w:rsidR="002E0C48" w:rsidRDefault="00FB278E" w:rsidP="00C71DFA">
      <w:pPr>
        <w:pStyle w:val="Ttulo2"/>
        <w:rPr>
          <w:smallCaps/>
        </w:rPr>
      </w:pPr>
      <w:bookmarkStart w:id="26" w:name="_Toc55381924"/>
      <w:bookmarkStart w:id="27" w:name="_Toc55382059"/>
      <w:bookmarkStart w:id="28" w:name="_Toc55382094"/>
      <w:bookmarkStart w:id="29" w:name="_Toc55382522"/>
      <w:bookmarkStart w:id="30" w:name="_Toc143536278"/>
      <w:bookmarkEnd w:id="26"/>
      <w:bookmarkEnd w:id="27"/>
      <w:bookmarkEnd w:id="28"/>
      <w:bookmarkEnd w:id="29"/>
      <w:r>
        <w:t>Modelo</w:t>
      </w:r>
      <w:bookmarkEnd w:id="30"/>
    </w:p>
    <w:p w14:paraId="54ABA748" w14:textId="2D5DC1F9" w:rsidR="00123D6D" w:rsidRDefault="00C71DFA" w:rsidP="00E75214">
      <w:pPr>
        <w:pStyle w:val="Ttulo3"/>
        <w:spacing w:before="0"/>
      </w:pPr>
      <w:bookmarkStart w:id="31" w:name="_Toc143536279"/>
      <w:r>
        <w:t>Supuestos</w:t>
      </w:r>
      <w:bookmarkEnd w:id="31"/>
    </w:p>
    <w:p w14:paraId="00E74B7F" w14:textId="2B68FD51" w:rsidR="00781A95" w:rsidRPr="00781A95" w:rsidRDefault="00781A95" w:rsidP="00E75214">
      <w:pPr>
        <w:pStyle w:val="Nivel1SM"/>
        <w:keepNext/>
        <w:spacing w:before="0" w:after="0"/>
      </w:pPr>
      <w:r>
        <w:t xml:space="preserve">Vamos a empezar por suponer una economía en la que toda la población es población activa (es decir, no hay personas inactivas, </w:t>
      </w:r>
      <w:r>
        <w:rPr>
          <w:i/>
          <w:iCs/>
        </w:rPr>
        <w:t>I</w:t>
      </w:r>
      <w:r>
        <w:t>), en la cual los trabajadores trabajan a tiempo completo (</w:t>
      </w:r>
      <w:r>
        <w:rPr>
          <w:i/>
          <w:iCs/>
        </w:rPr>
        <w:t>L</w:t>
      </w:r>
      <w:r>
        <w:t>) o están parados y buscan trabajo a tiempo completo (</w:t>
      </w:r>
      <w:r>
        <w:rPr>
          <w:i/>
          <w:iCs/>
        </w:rPr>
        <w:t>U</w:t>
      </w:r>
      <w:r>
        <w:t>). Al mismo tiempo, las empresas crean puestos de trabajo vacantes (</w:t>
      </w:r>
      <w:r w:rsidRPr="00781A95">
        <w:rPr>
          <w:i/>
          <w:iCs/>
        </w:rPr>
        <w:t>V</w:t>
      </w:r>
      <w:r>
        <w:t>):</w:t>
      </w:r>
    </w:p>
    <w:tbl>
      <w:tblPr>
        <w:tblStyle w:val="Tablaconcuadrcula"/>
        <w:tblW w:w="63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
        <w:gridCol w:w="1066"/>
        <w:gridCol w:w="388"/>
        <w:gridCol w:w="1926"/>
        <w:gridCol w:w="351"/>
        <w:gridCol w:w="1926"/>
        <w:gridCol w:w="363"/>
      </w:tblGrid>
      <w:tr w:rsidR="00123D6D" w14:paraId="75F5DFF8" w14:textId="77777777" w:rsidTr="009B4201">
        <w:trPr>
          <w:trHeight w:val="397"/>
          <w:jc w:val="center"/>
        </w:trPr>
        <w:tc>
          <w:tcPr>
            <w:tcW w:w="287" w:type="dxa"/>
            <w:vAlign w:val="center"/>
          </w:tcPr>
          <w:p w14:paraId="583D62B3" w14:textId="77777777" w:rsidR="00123D6D" w:rsidRPr="00F0378C" w:rsidRDefault="00123D6D" w:rsidP="004D2983">
            <w:pPr>
              <w:keepNext/>
              <w:spacing w:after="0"/>
              <w:jc w:val="center"/>
              <w:rPr>
                <w:sz w:val="18"/>
                <w:szCs w:val="18"/>
              </w:rPr>
            </w:pPr>
          </w:p>
        </w:tc>
        <w:tc>
          <w:tcPr>
            <w:tcW w:w="1066" w:type="dxa"/>
            <w:tcBorders>
              <w:right w:val="single" w:sz="2" w:space="0" w:color="5F2987"/>
            </w:tcBorders>
            <w:vAlign w:val="center"/>
          </w:tcPr>
          <w:p w14:paraId="46005C4C" w14:textId="56383C71" w:rsidR="00123D6D" w:rsidRPr="00BF42EF" w:rsidRDefault="00123D6D" w:rsidP="004D2983">
            <w:pPr>
              <w:keepNext/>
              <w:spacing w:after="0"/>
              <w:jc w:val="center"/>
              <w:rPr>
                <w:sz w:val="18"/>
                <w:szCs w:val="18"/>
              </w:rPr>
            </w:pPr>
          </w:p>
        </w:tc>
        <w:tc>
          <w:tcPr>
            <w:tcW w:w="388" w:type="dxa"/>
            <w:tcBorders>
              <w:top w:val="single" w:sz="2" w:space="0" w:color="5F2987"/>
              <w:left w:val="single" w:sz="2" w:space="0" w:color="5F2987"/>
            </w:tcBorders>
            <w:vAlign w:val="center"/>
          </w:tcPr>
          <w:p w14:paraId="16E19F56" w14:textId="77777777" w:rsidR="00123D6D" w:rsidRPr="00BF42EF" w:rsidRDefault="00123D6D" w:rsidP="004D2983">
            <w:pPr>
              <w:keepNext/>
              <w:spacing w:after="0"/>
              <w:jc w:val="center"/>
              <w:rPr>
                <w:sz w:val="18"/>
                <w:szCs w:val="18"/>
              </w:rPr>
            </w:pPr>
          </w:p>
        </w:tc>
        <w:tc>
          <w:tcPr>
            <w:tcW w:w="1926" w:type="dxa"/>
            <w:tcBorders>
              <w:top w:val="single" w:sz="2" w:space="0" w:color="5F2987"/>
            </w:tcBorders>
            <w:vAlign w:val="bottom"/>
          </w:tcPr>
          <w:p w14:paraId="68AA63E8" w14:textId="3E59A873" w:rsidR="00123D6D" w:rsidRPr="00BF42EF" w:rsidRDefault="00BF42EF" w:rsidP="00BF42EF">
            <w:pPr>
              <w:keepNext/>
              <w:spacing w:after="0"/>
              <w:jc w:val="center"/>
              <w:rPr>
                <w:i/>
                <w:iCs/>
                <w:sz w:val="18"/>
                <w:szCs w:val="18"/>
              </w:rPr>
            </w:pPr>
            <m:oMathPara>
              <m:oMath>
                <m:r>
                  <m:rPr>
                    <m:nor/>
                  </m:rPr>
                  <w:rPr>
                    <w:rFonts w:ascii="Cambria Math"/>
                    <w:sz w:val="18"/>
                    <w:szCs w:val="18"/>
                  </w:rPr>
                  <m:t xml:space="preserve"> </m:t>
                </m:r>
                <m:r>
                  <m:rPr>
                    <m:nor/>
                  </m:rPr>
                  <w:rPr>
                    <w:i/>
                    <w:iCs/>
                    <w:sz w:val="18"/>
                    <w:szCs w:val="18"/>
                  </w:rPr>
                  <m:t>λ</m:t>
                </m:r>
                <m:d>
                  <m:dPr>
                    <m:ctrlPr>
                      <w:rPr>
                        <w:rFonts w:ascii="Cambria Math" w:hAnsi="Cambria Math"/>
                        <w:i/>
                        <w:sz w:val="18"/>
                        <w:szCs w:val="18"/>
                      </w:rPr>
                    </m:ctrlPr>
                  </m:dPr>
                  <m:e>
                    <m:limLow>
                      <m:limLowPr>
                        <m:ctrlPr>
                          <w:rPr>
                            <w:rFonts w:ascii="Cambria Math" w:hAnsi="Cambria Math"/>
                            <w:i/>
                            <w:iCs/>
                            <w:sz w:val="18"/>
                            <w:szCs w:val="18"/>
                          </w:rPr>
                        </m:ctrlPr>
                      </m:limLowPr>
                      <m:e>
                        <m:r>
                          <m:rPr>
                            <m:nor/>
                          </m:rPr>
                          <w:rPr>
                            <w:i/>
                            <w:iCs/>
                            <w:sz w:val="18"/>
                            <w:szCs w:val="18"/>
                          </w:rPr>
                          <m:t>θ</m:t>
                        </m:r>
                      </m:e>
                      <m:lim>
                        <m:r>
                          <w:rPr>
                            <w:rFonts w:ascii="Cambria Math" w:hAnsi="Cambria Math"/>
                            <w:sz w:val="18"/>
                            <w:szCs w:val="18"/>
                          </w:rPr>
                          <m:t>+</m:t>
                        </m:r>
                      </m:lim>
                    </m:limLow>
                  </m:e>
                </m:d>
                <m:r>
                  <w:rPr>
                    <w:rFonts w:ascii="Cambria Math" w:hAnsi="Cambria Math" w:cs="Times New Roman"/>
                    <w:sz w:val="18"/>
                    <w:szCs w:val="18"/>
                    <w:vertAlign w:val="superscript"/>
                  </w:rPr>
                  <m:t>=</m:t>
                </m:r>
                <m:r>
                  <m:rPr>
                    <m:nor/>
                  </m:rPr>
                  <w:rPr>
                    <w:i/>
                    <w:iCs/>
                    <w:sz w:val="18"/>
                    <w:szCs w:val="18"/>
                  </w:rPr>
                  <m:t>A</m:t>
                </m:r>
                <m:r>
                  <w:rPr>
                    <w:rFonts w:ascii="Cambria Math" w:hAnsi="Cambria Math" w:cs="Times New Roman"/>
                    <w:sz w:val="18"/>
                    <w:szCs w:val="18"/>
                    <w:vertAlign w:val="superscript"/>
                  </w:rPr>
                  <m:t>∙</m:t>
                </m:r>
                <m:sSup>
                  <m:sSupPr>
                    <m:ctrlPr>
                      <w:rPr>
                        <w:rFonts w:ascii="Cambria Math" w:hAnsi="Cambria Math" w:cs="Times New Roman"/>
                        <w:i/>
                        <w:iCs/>
                        <w:sz w:val="18"/>
                        <w:szCs w:val="18"/>
                        <w:vertAlign w:val="superscript"/>
                      </w:rPr>
                    </m:ctrlPr>
                  </m:sSupPr>
                  <m:e>
                    <m:r>
                      <m:rPr>
                        <m:nor/>
                      </m:rPr>
                      <w:rPr>
                        <w:rFonts w:cs="Times New Roman"/>
                        <w:i/>
                        <w:sz w:val="18"/>
                        <w:szCs w:val="18"/>
                      </w:rPr>
                      <m:t>θ</m:t>
                    </m:r>
                  </m:e>
                  <m:sup>
                    <m:r>
                      <m:rPr>
                        <m:nor/>
                      </m:rPr>
                      <w:rPr>
                        <w:i/>
                        <w:iCs/>
                        <w:sz w:val="18"/>
                        <w:szCs w:val="18"/>
                      </w:rPr>
                      <m:t>1</m:t>
                    </m:r>
                    <m:r>
                      <w:rPr>
                        <w:rFonts w:ascii="Cambria Math" w:hAnsi="Cambria Math"/>
                        <w:sz w:val="18"/>
                        <w:szCs w:val="18"/>
                      </w:rPr>
                      <m:t>-</m:t>
                    </m:r>
                    <m:r>
                      <m:rPr>
                        <m:nor/>
                      </m:rPr>
                      <w:rPr>
                        <w:i/>
                        <w:iCs/>
                        <w:sz w:val="18"/>
                        <w:szCs w:val="18"/>
                      </w:rPr>
                      <m:t>α</m:t>
                    </m:r>
                  </m:sup>
                </m:sSup>
              </m:oMath>
            </m:oMathPara>
          </w:p>
        </w:tc>
        <w:tc>
          <w:tcPr>
            <w:tcW w:w="351" w:type="dxa"/>
            <w:tcBorders>
              <w:top w:val="single" w:sz="2" w:space="0" w:color="5F2987"/>
            </w:tcBorders>
            <w:vAlign w:val="bottom"/>
          </w:tcPr>
          <w:p w14:paraId="6BC7A7ED" w14:textId="77777777" w:rsidR="00123D6D" w:rsidRPr="00BF42EF" w:rsidRDefault="00123D6D" w:rsidP="00BF42EF">
            <w:pPr>
              <w:keepNext/>
              <w:spacing w:after="0"/>
              <w:jc w:val="center"/>
              <w:rPr>
                <w:sz w:val="18"/>
                <w:szCs w:val="18"/>
              </w:rPr>
            </w:pPr>
          </w:p>
        </w:tc>
        <w:tc>
          <w:tcPr>
            <w:tcW w:w="1926" w:type="dxa"/>
            <w:tcBorders>
              <w:top w:val="single" w:sz="2" w:space="0" w:color="5F2987"/>
            </w:tcBorders>
            <w:vAlign w:val="bottom"/>
          </w:tcPr>
          <w:p w14:paraId="65821779" w14:textId="40595689" w:rsidR="00123D6D" w:rsidRPr="00BF42EF" w:rsidRDefault="00BF42EF" w:rsidP="00BF42EF">
            <w:pPr>
              <w:keepNext/>
              <w:spacing w:after="0"/>
              <w:jc w:val="center"/>
              <w:rPr>
                <w:sz w:val="18"/>
                <w:szCs w:val="18"/>
              </w:rPr>
            </w:pPr>
            <m:oMathPara>
              <m:oMath>
                <m:r>
                  <w:rPr>
                    <w:rFonts w:ascii="Cambria Math" w:eastAsiaTheme="minorEastAsia" w:hAnsi="Cambria Math"/>
                    <w:sz w:val="18"/>
                    <w:szCs w:val="18"/>
                  </w:rPr>
                  <m:t xml:space="preserve"> </m:t>
                </m:r>
                <m:r>
                  <m:rPr>
                    <m:nor/>
                  </m:rPr>
                  <w:rPr>
                    <w:i/>
                    <w:sz w:val="18"/>
                    <w:szCs w:val="18"/>
                  </w:rPr>
                  <m:t>μ</m:t>
                </m:r>
                <m:d>
                  <m:dPr>
                    <m:ctrlPr>
                      <w:rPr>
                        <w:rFonts w:ascii="Cambria Math" w:hAnsi="Cambria Math"/>
                        <w:i/>
                        <w:sz w:val="18"/>
                        <w:szCs w:val="18"/>
                      </w:rPr>
                    </m:ctrlPr>
                  </m:dPr>
                  <m:e>
                    <m:limLow>
                      <m:limLowPr>
                        <m:ctrlPr>
                          <w:rPr>
                            <w:rFonts w:ascii="Cambria Math" w:hAnsi="Cambria Math"/>
                            <w:i/>
                            <w:iCs/>
                            <w:sz w:val="18"/>
                            <w:szCs w:val="18"/>
                          </w:rPr>
                        </m:ctrlPr>
                      </m:limLowPr>
                      <m:e>
                        <m:r>
                          <m:rPr>
                            <m:nor/>
                          </m:rPr>
                          <w:rPr>
                            <w:i/>
                            <w:iCs/>
                            <w:sz w:val="18"/>
                            <w:szCs w:val="18"/>
                          </w:rPr>
                          <m:t>θ</m:t>
                        </m:r>
                      </m:e>
                      <m:lim>
                        <m:r>
                          <w:rPr>
                            <w:rFonts w:ascii="Cambria Math" w:hAnsi="Cambria Math"/>
                            <w:sz w:val="18"/>
                            <w:szCs w:val="18"/>
                          </w:rPr>
                          <m:t>-</m:t>
                        </m:r>
                      </m:lim>
                    </m:limLow>
                  </m:e>
                </m:d>
                <m:r>
                  <w:rPr>
                    <w:rFonts w:ascii="Cambria Math" w:hAnsi="Cambria Math" w:cs="Times New Roman"/>
                    <w:sz w:val="18"/>
                    <w:szCs w:val="18"/>
                    <w:vertAlign w:val="superscript"/>
                  </w:rPr>
                  <m:t>=</m:t>
                </m:r>
                <m:r>
                  <m:rPr>
                    <m:nor/>
                  </m:rPr>
                  <w:rPr>
                    <w:i/>
                    <w:iCs/>
                    <w:sz w:val="18"/>
                    <w:szCs w:val="18"/>
                  </w:rPr>
                  <m:t>A</m:t>
                </m:r>
                <m:r>
                  <w:rPr>
                    <w:rFonts w:ascii="Cambria Math" w:hAnsi="Cambria Math" w:cs="Times New Roman"/>
                    <w:sz w:val="18"/>
                    <w:szCs w:val="18"/>
                    <w:vertAlign w:val="superscript"/>
                  </w:rPr>
                  <m:t>∙</m:t>
                </m:r>
                <m:sSup>
                  <m:sSupPr>
                    <m:ctrlPr>
                      <w:rPr>
                        <w:rFonts w:ascii="Cambria Math" w:hAnsi="Cambria Math" w:cs="Times New Roman"/>
                        <w:i/>
                        <w:iCs/>
                        <w:sz w:val="18"/>
                        <w:szCs w:val="18"/>
                        <w:vertAlign w:val="superscript"/>
                      </w:rPr>
                    </m:ctrlPr>
                  </m:sSupPr>
                  <m:e>
                    <m:r>
                      <m:rPr>
                        <m:nor/>
                      </m:rPr>
                      <w:rPr>
                        <w:rFonts w:cs="Times New Roman"/>
                        <w:i/>
                        <w:sz w:val="18"/>
                        <w:szCs w:val="18"/>
                      </w:rPr>
                      <m:t>θ</m:t>
                    </m:r>
                  </m:e>
                  <m:sup>
                    <m:r>
                      <w:rPr>
                        <w:rFonts w:ascii="Cambria Math" w:hAnsi="Cambria Math"/>
                        <w:sz w:val="18"/>
                        <w:szCs w:val="18"/>
                      </w:rPr>
                      <m:t>-</m:t>
                    </m:r>
                    <m:r>
                      <m:rPr>
                        <m:nor/>
                      </m:rPr>
                      <w:rPr>
                        <w:i/>
                        <w:iCs/>
                        <w:sz w:val="18"/>
                        <w:szCs w:val="18"/>
                      </w:rPr>
                      <m:t>α</m:t>
                    </m:r>
                  </m:sup>
                </m:sSup>
              </m:oMath>
            </m:oMathPara>
          </w:p>
        </w:tc>
        <w:tc>
          <w:tcPr>
            <w:tcW w:w="363" w:type="dxa"/>
            <w:tcBorders>
              <w:top w:val="single" w:sz="2" w:space="0" w:color="5F2987"/>
              <w:right w:val="single" w:sz="2" w:space="0" w:color="5F2987"/>
            </w:tcBorders>
            <w:vAlign w:val="center"/>
          </w:tcPr>
          <w:p w14:paraId="4ACB57D8" w14:textId="77777777" w:rsidR="00123D6D" w:rsidRDefault="00123D6D" w:rsidP="004D2983">
            <w:pPr>
              <w:keepNext/>
              <w:spacing w:after="0"/>
              <w:jc w:val="center"/>
            </w:pPr>
          </w:p>
        </w:tc>
      </w:tr>
      <w:tr w:rsidR="00123D6D" w14:paraId="6ED5DF5E" w14:textId="77777777" w:rsidTr="009B4201">
        <w:trPr>
          <w:jc w:val="center"/>
        </w:trPr>
        <w:tc>
          <w:tcPr>
            <w:tcW w:w="287" w:type="dxa"/>
            <w:vAlign w:val="center"/>
          </w:tcPr>
          <w:p w14:paraId="749E1983" w14:textId="77777777" w:rsidR="00123D6D" w:rsidRPr="00020924" w:rsidRDefault="00123D6D" w:rsidP="004D2983">
            <w:pPr>
              <w:keepNext/>
              <w:spacing w:after="0"/>
              <w:jc w:val="center"/>
              <w:rPr>
                <w:b/>
                <w:bCs/>
                <w:i/>
                <w:iCs/>
                <w:color w:val="5F2987"/>
                <w:sz w:val="18"/>
                <w:szCs w:val="18"/>
                <w14:textFill>
                  <w14:solidFill>
                    <w14:srgbClr w14:val="5F2987">
                      <w14:alpha w14:val="50000"/>
                    </w14:srgbClr>
                  </w14:solidFill>
                </w14:textFill>
              </w:rPr>
            </w:pPr>
            <w:r w:rsidRPr="00020924">
              <w:rPr>
                <w:b/>
                <w:bCs/>
                <w:i/>
                <w:iCs/>
                <w:color w:val="5F2987"/>
                <w:sz w:val="18"/>
                <w:szCs w:val="18"/>
                <w14:textFill>
                  <w14:solidFill>
                    <w14:srgbClr w14:val="5F2987">
                      <w14:alpha w14:val="50000"/>
                    </w14:srgbClr>
                  </w14:solidFill>
                </w14:textFill>
              </w:rPr>
              <w:t>I</w:t>
            </w:r>
          </w:p>
        </w:tc>
        <w:tc>
          <w:tcPr>
            <w:tcW w:w="1066" w:type="dxa"/>
            <w:tcBorders>
              <w:right w:val="single" w:sz="2" w:space="0" w:color="5F2987"/>
            </w:tcBorders>
            <w:vAlign w:val="center"/>
          </w:tcPr>
          <w:p w14:paraId="7833D35D" w14:textId="207C66CF" w:rsidR="00123D6D" w:rsidRPr="00020924" w:rsidRDefault="00781A95" w:rsidP="004D2983">
            <w:pPr>
              <w:keepNext/>
              <w:spacing w:after="0"/>
              <w:jc w:val="center"/>
              <w:rPr>
                <w:b/>
                <w:bCs/>
                <w:i/>
                <w:iCs/>
                <w:color w:val="000000"/>
                <w:sz w:val="17"/>
                <w:szCs w:val="17"/>
                <w14:textFill>
                  <w14:solidFill>
                    <w14:srgbClr w14:val="000000">
                      <w14:alpha w14:val="50000"/>
                    </w14:srgbClr>
                  </w14:solidFill>
                </w14:textFill>
              </w:rPr>
            </w:pPr>
            <m:oMath>
              <m:r>
                <m:rPr>
                  <m:nor/>
                </m:rPr>
                <w:rPr>
                  <w:i/>
                  <w:iCs/>
                  <w:color w:val="000000"/>
                  <w:sz w:val="17"/>
                  <w:szCs w:val="17"/>
                  <w14:textFill>
                    <w14:solidFill>
                      <w14:srgbClr w14:val="000000">
                        <w14:alpha w14:val="50000"/>
                      </w14:srgbClr>
                    </w14:solidFill>
                  </w14:textFill>
                </w:rPr>
                <m:t>x</m:t>
              </m:r>
              <m:r>
                <w:rPr>
                  <w:rFonts w:ascii="Cambria Math"/>
                  <w:color w:val="000000"/>
                  <w:sz w:val="17"/>
                  <w:szCs w:val="17"/>
                  <w14:textFill>
                    <w14:solidFill>
                      <w14:srgbClr w14:val="000000">
                        <w14:alpha w14:val="50000"/>
                      </w14:srgbClr>
                    </w14:solidFill>
                  </w14:textFill>
                </w:rPr>
                <m:t>=</m:t>
              </m:r>
              <m:r>
                <m:rPr>
                  <m:nor/>
                </m:rPr>
                <w:rPr>
                  <w:i/>
                  <w:iCs/>
                  <w:color w:val="000000"/>
                  <w:sz w:val="17"/>
                  <w:szCs w:val="17"/>
                  <w14:textFill>
                    <w14:solidFill>
                      <w14:srgbClr w14:val="000000">
                        <w14:alpha w14:val="50000"/>
                      </w14:srgbClr>
                    </w14:solidFill>
                  </w14:textFill>
                </w:rPr>
                <m:t>0</m:t>
              </m:r>
            </m:oMath>
            <w:r w:rsidR="00123D6D" w:rsidRPr="00020924">
              <w:rPr>
                <w:b/>
                <w:bCs/>
                <w:i/>
                <w:iCs/>
                <w:noProof/>
                <w:color w:val="000000"/>
                <w:sz w:val="17"/>
                <w:szCs w:val="17"/>
                <w14:textFill>
                  <w14:solidFill>
                    <w14:srgbClr w14:val="000000">
                      <w14:alpha w14:val="50000"/>
                    </w14:srgbClr>
                  </w14:solidFill>
                </w14:textFill>
              </w:rPr>
              <w:drawing>
                <wp:inline distT="0" distB="0" distL="0" distR="0" wp14:anchorId="00C78919" wp14:editId="3EBCFE33">
                  <wp:extent cx="540000" cy="201668"/>
                  <wp:effectExtent l="0" t="0" r="0" b="8255"/>
                  <wp:docPr id="12" name="Imagen 12"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Imagen en blanco y negro&#10;&#10;Descripción generada automáticamente con confianza baja"/>
                          <pic:cNvPicPr/>
                        </pic:nvPicPr>
                        <pic:blipFill>
                          <a:blip r:embed="rId19">
                            <a:alphaModFix amt="50000"/>
                          </a:blip>
                          <a:stretch>
                            <a:fillRect/>
                          </a:stretch>
                        </pic:blipFill>
                        <pic:spPr>
                          <a:xfrm>
                            <a:off x="0" y="0"/>
                            <a:ext cx="540000" cy="201668"/>
                          </a:xfrm>
                          <a:prstGeom prst="rect">
                            <a:avLst/>
                          </a:prstGeom>
                        </pic:spPr>
                      </pic:pic>
                    </a:graphicData>
                  </a:graphic>
                </wp:inline>
              </w:drawing>
            </w:r>
            <w:r w:rsidR="00123D6D" w:rsidRPr="00020924">
              <w:rPr>
                <w:b/>
                <w:bCs/>
                <w:i/>
                <w:iCs/>
                <w:noProof/>
                <w:color w:val="000000"/>
                <w:sz w:val="17"/>
                <w:szCs w:val="17"/>
                <w14:textFill>
                  <w14:solidFill>
                    <w14:srgbClr w14:val="000000">
                      <w14:alpha w14:val="50000"/>
                    </w14:srgbClr>
                  </w14:solidFill>
                </w14:textFill>
              </w:rPr>
              <w:drawing>
                <wp:inline distT="0" distB="0" distL="0" distR="0" wp14:anchorId="04D17AE3" wp14:editId="471BE7FA">
                  <wp:extent cx="540000" cy="201668"/>
                  <wp:effectExtent l="0" t="0" r="0" b="8255"/>
                  <wp:docPr id="13" name="Imagen 13"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Imagen en blanco y negro&#10;&#10;Descripción generada automáticamente con confianza baja"/>
                          <pic:cNvPicPr/>
                        </pic:nvPicPr>
                        <pic:blipFill>
                          <a:blip r:embed="rId19">
                            <a:alphaModFix amt="50000"/>
                          </a:blip>
                          <a:stretch>
                            <a:fillRect/>
                          </a:stretch>
                        </pic:blipFill>
                        <pic:spPr>
                          <a:xfrm rot="10800000">
                            <a:off x="0" y="0"/>
                            <a:ext cx="540000" cy="201668"/>
                          </a:xfrm>
                          <a:prstGeom prst="rect">
                            <a:avLst/>
                          </a:prstGeom>
                        </pic:spPr>
                      </pic:pic>
                    </a:graphicData>
                  </a:graphic>
                </wp:inline>
              </w:drawing>
            </w:r>
          </w:p>
          <w:p w14:paraId="7045B07F" w14:textId="77409004" w:rsidR="00781A95" w:rsidRPr="00020924" w:rsidRDefault="00781A95" w:rsidP="004D2983">
            <w:pPr>
              <w:keepNext/>
              <w:spacing w:after="0"/>
              <w:jc w:val="center"/>
              <w:rPr>
                <w:b/>
                <w:bCs/>
                <w:i/>
                <w:iCs/>
                <w:color w:val="5F2987"/>
                <w:sz w:val="18"/>
                <w:szCs w:val="18"/>
                <w14:textFill>
                  <w14:solidFill>
                    <w14:srgbClr w14:val="5F2987">
                      <w14:alpha w14:val="50000"/>
                    </w14:srgbClr>
                  </w14:solidFill>
                </w14:textFill>
              </w:rPr>
            </w:pPr>
            <m:oMathPara>
              <m:oMath>
                <m:r>
                  <m:rPr>
                    <m:nor/>
                  </m:rPr>
                  <w:rPr>
                    <w:i/>
                    <w:iCs/>
                    <w:color w:val="000000"/>
                    <w:sz w:val="17"/>
                    <w:szCs w:val="17"/>
                    <w14:textFill>
                      <w14:solidFill>
                        <w14:srgbClr w14:val="000000">
                          <w14:alpha w14:val="50000"/>
                        </w14:srgbClr>
                      </w14:solidFill>
                    </w14:textFill>
                  </w:rPr>
                  <m:t>y</m:t>
                </m:r>
                <m:r>
                  <w:rPr>
                    <w:rFonts w:ascii="Cambria Math"/>
                    <w:color w:val="000000"/>
                    <w:sz w:val="17"/>
                    <w:szCs w:val="17"/>
                    <w14:textFill>
                      <w14:solidFill>
                        <w14:srgbClr w14:val="000000">
                          <w14:alpha w14:val="50000"/>
                        </w14:srgbClr>
                      </w14:solidFill>
                    </w14:textFill>
                  </w:rPr>
                  <m:t>=</m:t>
                </m:r>
                <m:r>
                  <m:rPr>
                    <m:nor/>
                  </m:rPr>
                  <w:rPr>
                    <w:i/>
                    <w:iCs/>
                    <w:color w:val="000000"/>
                    <w:sz w:val="17"/>
                    <w:szCs w:val="17"/>
                    <w14:textFill>
                      <w14:solidFill>
                        <w14:srgbClr w14:val="000000">
                          <w14:alpha w14:val="50000"/>
                        </w14:srgbClr>
                      </w14:solidFill>
                    </w14:textFill>
                  </w:rPr>
                  <m:t>0</m:t>
                </m:r>
              </m:oMath>
            </m:oMathPara>
          </w:p>
        </w:tc>
        <w:tc>
          <w:tcPr>
            <w:tcW w:w="388" w:type="dxa"/>
            <w:tcBorders>
              <w:left w:val="single" w:sz="2" w:space="0" w:color="5F2987"/>
            </w:tcBorders>
            <w:vAlign w:val="center"/>
          </w:tcPr>
          <w:p w14:paraId="3C90E65B" w14:textId="77777777" w:rsidR="00123D6D" w:rsidRPr="00416C3B" w:rsidRDefault="00123D6D" w:rsidP="004D2983">
            <w:pPr>
              <w:keepNext/>
              <w:spacing w:after="0"/>
              <w:jc w:val="center"/>
              <w:rPr>
                <w:b/>
                <w:bCs/>
                <w:i/>
                <w:iCs/>
                <w:color w:val="5F2987"/>
              </w:rPr>
            </w:pPr>
            <w:r w:rsidRPr="00416C3B">
              <w:rPr>
                <w:b/>
                <w:bCs/>
                <w:i/>
                <w:iCs/>
                <w:color w:val="5F2987"/>
              </w:rPr>
              <w:t>U</w:t>
            </w:r>
          </w:p>
        </w:tc>
        <w:tc>
          <w:tcPr>
            <w:tcW w:w="1926" w:type="dxa"/>
            <w:vAlign w:val="center"/>
          </w:tcPr>
          <w:p w14:paraId="1DE21265" w14:textId="77777777" w:rsidR="00123D6D" w:rsidRPr="00416C3B" w:rsidRDefault="00123D6D" w:rsidP="004D2983">
            <w:pPr>
              <w:keepNext/>
              <w:spacing w:after="0"/>
              <w:jc w:val="center"/>
              <w:rPr>
                <w:b/>
                <w:bCs/>
                <w:i/>
                <w:iCs/>
                <w:color w:val="5F2987"/>
              </w:rPr>
            </w:pPr>
            <w:r w:rsidRPr="00416C3B">
              <w:rPr>
                <w:b/>
                <w:bCs/>
                <w:i/>
                <w:iCs/>
                <w:noProof/>
                <w:color w:val="5F2987"/>
              </w:rPr>
              <w:drawing>
                <wp:inline distT="0" distB="0" distL="0" distR="0" wp14:anchorId="5D028E24" wp14:editId="4613E6C0">
                  <wp:extent cx="1080000" cy="403334"/>
                  <wp:effectExtent l="0" t="0" r="6350" b="0"/>
                  <wp:docPr id="8" name="Imagen 8"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magen en blanco y negro&#10;&#10;Descripción generada automáticamente con confianza baja"/>
                          <pic:cNvPicPr/>
                        </pic:nvPicPr>
                        <pic:blipFill>
                          <a:blip r:embed="rId20"/>
                          <a:stretch>
                            <a:fillRect/>
                          </a:stretch>
                        </pic:blipFill>
                        <pic:spPr>
                          <a:xfrm>
                            <a:off x="0" y="0"/>
                            <a:ext cx="1080000" cy="403334"/>
                          </a:xfrm>
                          <a:prstGeom prst="rect">
                            <a:avLst/>
                          </a:prstGeom>
                        </pic:spPr>
                      </pic:pic>
                    </a:graphicData>
                  </a:graphic>
                </wp:inline>
              </w:drawing>
            </w:r>
            <w:r w:rsidRPr="00416C3B">
              <w:rPr>
                <w:b/>
                <w:bCs/>
                <w:i/>
                <w:iCs/>
                <w:noProof/>
                <w:color w:val="5F2987"/>
              </w:rPr>
              <w:drawing>
                <wp:inline distT="0" distB="0" distL="0" distR="0" wp14:anchorId="04882E44" wp14:editId="7763AA5C">
                  <wp:extent cx="1080000" cy="403334"/>
                  <wp:effectExtent l="0" t="0" r="6350" b="0"/>
                  <wp:docPr id="9" name="Imagen 9"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magen en blanco y negro&#10;&#10;Descripción generada automáticamente con confianza baja"/>
                          <pic:cNvPicPr/>
                        </pic:nvPicPr>
                        <pic:blipFill>
                          <a:blip r:embed="rId20"/>
                          <a:stretch>
                            <a:fillRect/>
                          </a:stretch>
                        </pic:blipFill>
                        <pic:spPr>
                          <a:xfrm rot="10800000">
                            <a:off x="0" y="0"/>
                            <a:ext cx="1080000" cy="403334"/>
                          </a:xfrm>
                          <a:prstGeom prst="rect">
                            <a:avLst/>
                          </a:prstGeom>
                        </pic:spPr>
                      </pic:pic>
                    </a:graphicData>
                  </a:graphic>
                </wp:inline>
              </w:drawing>
            </w:r>
          </w:p>
        </w:tc>
        <w:tc>
          <w:tcPr>
            <w:tcW w:w="351" w:type="dxa"/>
            <w:vAlign w:val="center"/>
          </w:tcPr>
          <w:p w14:paraId="04E85E4C" w14:textId="77777777" w:rsidR="00123D6D" w:rsidRPr="00416C3B" w:rsidRDefault="00123D6D" w:rsidP="004D2983">
            <w:pPr>
              <w:keepNext/>
              <w:spacing w:after="0"/>
              <w:jc w:val="center"/>
              <w:rPr>
                <w:b/>
                <w:bCs/>
                <w:i/>
                <w:iCs/>
                <w:color w:val="5F2987"/>
              </w:rPr>
            </w:pPr>
            <w:r w:rsidRPr="00416C3B">
              <w:rPr>
                <w:b/>
                <w:bCs/>
                <w:i/>
                <w:iCs/>
                <w:color w:val="5F2987"/>
              </w:rPr>
              <w:t>L</w:t>
            </w:r>
          </w:p>
        </w:tc>
        <w:tc>
          <w:tcPr>
            <w:tcW w:w="1926" w:type="dxa"/>
            <w:vAlign w:val="center"/>
          </w:tcPr>
          <w:p w14:paraId="61764686" w14:textId="77777777" w:rsidR="00123D6D" w:rsidRPr="00416C3B" w:rsidRDefault="00123D6D" w:rsidP="004D2983">
            <w:pPr>
              <w:keepNext/>
              <w:spacing w:after="0"/>
              <w:jc w:val="center"/>
              <w:rPr>
                <w:b/>
                <w:bCs/>
                <w:i/>
                <w:iCs/>
                <w:color w:val="5F2987"/>
              </w:rPr>
            </w:pPr>
            <w:r w:rsidRPr="00416C3B">
              <w:rPr>
                <w:b/>
                <w:bCs/>
                <w:i/>
                <w:iCs/>
                <w:noProof/>
                <w:color w:val="5F2987"/>
              </w:rPr>
              <w:drawing>
                <wp:inline distT="0" distB="0" distL="0" distR="0" wp14:anchorId="458B8C73" wp14:editId="34C6B694">
                  <wp:extent cx="1080000" cy="403334"/>
                  <wp:effectExtent l="0" t="0" r="6350" b="0"/>
                  <wp:docPr id="10" name="Imagen 10"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magen en blanco y negro&#10;&#10;Descripción generada automáticamente con confianza baja"/>
                          <pic:cNvPicPr/>
                        </pic:nvPicPr>
                        <pic:blipFill>
                          <a:blip r:embed="rId20"/>
                          <a:stretch>
                            <a:fillRect/>
                          </a:stretch>
                        </pic:blipFill>
                        <pic:spPr>
                          <a:xfrm flipH="1">
                            <a:off x="0" y="0"/>
                            <a:ext cx="1080000" cy="403334"/>
                          </a:xfrm>
                          <a:prstGeom prst="rect">
                            <a:avLst/>
                          </a:prstGeom>
                        </pic:spPr>
                      </pic:pic>
                    </a:graphicData>
                  </a:graphic>
                </wp:inline>
              </w:drawing>
            </w:r>
            <w:r w:rsidRPr="00416C3B">
              <w:rPr>
                <w:b/>
                <w:bCs/>
                <w:i/>
                <w:iCs/>
                <w:noProof/>
                <w:color w:val="5F2987"/>
              </w:rPr>
              <w:drawing>
                <wp:inline distT="0" distB="0" distL="0" distR="0" wp14:anchorId="7FE69A09" wp14:editId="37A2A050">
                  <wp:extent cx="1080000" cy="403334"/>
                  <wp:effectExtent l="0" t="0" r="6350" b="0"/>
                  <wp:docPr id="11" name="Imagen 11"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magen en blanco y negro&#10;&#10;Descripción generada automáticamente con confianza baja"/>
                          <pic:cNvPicPr/>
                        </pic:nvPicPr>
                        <pic:blipFill>
                          <a:blip r:embed="rId19"/>
                          <a:stretch>
                            <a:fillRect/>
                          </a:stretch>
                        </pic:blipFill>
                        <pic:spPr>
                          <a:xfrm rot="10800000" flipH="1">
                            <a:off x="0" y="0"/>
                            <a:ext cx="1080000" cy="403334"/>
                          </a:xfrm>
                          <a:prstGeom prst="rect">
                            <a:avLst/>
                          </a:prstGeom>
                        </pic:spPr>
                      </pic:pic>
                    </a:graphicData>
                  </a:graphic>
                </wp:inline>
              </w:drawing>
            </w:r>
          </w:p>
        </w:tc>
        <w:tc>
          <w:tcPr>
            <w:tcW w:w="363" w:type="dxa"/>
            <w:tcBorders>
              <w:right w:val="single" w:sz="2" w:space="0" w:color="5F2987"/>
            </w:tcBorders>
            <w:vAlign w:val="center"/>
          </w:tcPr>
          <w:p w14:paraId="117C765F" w14:textId="77777777" w:rsidR="00123D6D" w:rsidRPr="00416C3B" w:rsidRDefault="00123D6D" w:rsidP="004D2983">
            <w:pPr>
              <w:keepNext/>
              <w:spacing w:after="0"/>
              <w:jc w:val="center"/>
              <w:rPr>
                <w:b/>
                <w:bCs/>
                <w:i/>
                <w:iCs/>
                <w:color w:val="5F2987"/>
              </w:rPr>
            </w:pPr>
            <w:r w:rsidRPr="00416C3B">
              <w:rPr>
                <w:b/>
                <w:bCs/>
                <w:i/>
                <w:iCs/>
                <w:color w:val="5F2987"/>
              </w:rPr>
              <w:t>V</w:t>
            </w:r>
          </w:p>
        </w:tc>
      </w:tr>
      <w:tr w:rsidR="00123D6D" w14:paraId="529D8A17" w14:textId="77777777" w:rsidTr="009B4201">
        <w:trPr>
          <w:jc w:val="center"/>
        </w:trPr>
        <w:tc>
          <w:tcPr>
            <w:tcW w:w="287" w:type="dxa"/>
            <w:vAlign w:val="center"/>
          </w:tcPr>
          <w:p w14:paraId="1DE71695" w14:textId="77777777" w:rsidR="00123D6D" w:rsidRPr="00F0378C" w:rsidRDefault="00123D6D" w:rsidP="004D2983">
            <w:pPr>
              <w:spacing w:after="0"/>
              <w:jc w:val="center"/>
              <w:rPr>
                <w:sz w:val="18"/>
                <w:szCs w:val="18"/>
              </w:rPr>
            </w:pPr>
          </w:p>
        </w:tc>
        <w:tc>
          <w:tcPr>
            <w:tcW w:w="1066" w:type="dxa"/>
            <w:tcBorders>
              <w:right w:val="single" w:sz="2" w:space="0" w:color="5F2987"/>
            </w:tcBorders>
            <w:vAlign w:val="center"/>
          </w:tcPr>
          <w:p w14:paraId="455A084D" w14:textId="2BC5BD51" w:rsidR="00123D6D" w:rsidRPr="00F0378C" w:rsidRDefault="00123D6D" w:rsidP="004D2983">
            <w:pPr>
              <w:spacing w:after="0"/>
              <w:jc w:val="center"/>
              <w:rPr>
                <w:sz w:val="18"/>
                <w:szCs w:val="18"/>
              </w:rPr>
            </w:pPr>
          </w:p>
        </w:tc>
        <w:tc>
          <w:tcPr>
            <w:tcW w:w="388" w:type="dxa"/>
            <w:tcBorders>
              <w:left w:val="single" w:sz="2" w:space="0" w:color="5F2987"/>
              <w:bottom w:val="single" w:sz="2" w:space="0" w:color="5F2987"/>
            </w:tcBorders>
            <w:vAlign w:val="center"/>
          </w:tcPr>
          <w:p w14:paraId="29FD5854" w14:textId="77777777" w:rsidR="00123D6D" w:rsidRDefault="00123D6D" w:rsidP="004D2983">
            <w:pPr>
              <w:spacing w:after="0"/>
              <w:jc w:val="center"/>
            </w:pPr>
          </w:p>
        </w:tc>
        <w:tc>
          <w:tcPr>
            <w:tcW w:w="1926" w:type="dxa"/>
            <w:tcBorders>
              <w:bottom w:val="single" w:sz="2" w:space="0" w:color="5F2987"/>
            </w:tcBorders>
          </w:tcPr>
          <w:p w14:paraId="773246A2" w14:textId="77777777" w:rsidR="00123D6D" w:rsidRPr="00BF42EF" w:rsidRDefault="00123D6D" w:rsidP="00BF42EF">
            <w:pPr>
              <w:spacing w:after="0"/>
              <w:jc w:val="center"/>
              <w:rPr>
                <w:i/>
                <w:sz w:val="18"/>
                <w:szCs w:val="18"/>
              </w:rPr>
            </w:pPr>
            <m:oMathPara>
              <m:oMath>
                <m:r>
                  <m:rPr>
                    <m:nor/>
                  </m:rPr>
                  <w:rPr>
                    <w:i/>
                    <w:sz w:val="18"/>
                    <w:szCs w:val="18"/>
                  </w:rPr>
                  <m:t>δ</m:t>
                </m:r>
              </m:oMath>
            </m:oMathPara>
          </w:p>
        </w:tc>
        <w:tc>
          <w:tcPr>
            <w:tcW w:w="351" w:type="dxa"/>
            <w:tcBorders>
              <w:bottom w:val="single" w:sz="2" w:space="0" w:color="5F2987"/>
            </w:tcBorders>
          </w:tcPr>
          <w:p w14:paraId="5ECCB6ED" w14:textId="77777777" w:rsidR="00123D6D" w:rsidRPr="00BF42EF" w:rsidRDefault="00123D6D" w:rsidP="00BF42EF">
            <w:pPr>
              <w:spacing w:after="0"/>
              <w:jc w:val="center"/>
              <w:rPr>
                <w:sz w:val="18"/>
                <w:szCs w:val="18"/>
              </w:rPr>
            </w:pPr>
          </w:p>
        </w:tc>
        <w:tc>
          <w:tcPr>
            <w:tcW w:w="1926" w:type="dxa"/>
            <w:tcBorders>
              <w:bottom w:val="single" w:sz="2" w:space="0" w:color="5F2987"/>
            </w:tcBorders>
          </w:tcPr>
          <w:p w14:paraId="6E928886" w14:textId="385D6DEB" w:rsidR="00123D6D" w:rsidRPr="00BF42EF" w:rsidRDefault="00020924" w:rsidP="00BF42EF">
            <w:pPr>
              <w:spacing w:after="0"/>
              <w:jc w:val="center"/>
              <w:rPr>
                <w:i/>
                <w:sz w:val="18"/>
                <w:szCs w:val="18"/>
              </w:rPr>
            </w:pPr>
            <m:oMathPara>
              <m:oMath>
                <m:r>
                  <m:rPr>
                    <m:nor/>
                  </m:rPr>
                  <w:rPr>
                    <w:i/>
                    <w:sz w:val="18"/>
                    <w:szCs w:val="18"/>
                  </w:rPr>
                  <m:t>δ</m:t>
                </m:r>
              </m:oMath>
            </m:oMathPara>
          </w:p>
        </w:tc>
        <w:tc>
          <w:tcPr>
            <w:tcW w:w="363" w:type="dxa"/>
            <w:tcBorders>
              <w:bottom w:val="single" w:sz="2" w:space="0" w:color="5F2987"/>
              <w:right w:val="single" w:sz="2" w:space="0" w:color="5F2987"/>
            </w:tcBorders>
            <w:vAlign w:val="center"/>
          </w:tcPr>
          <w:p w14:paraId="068C6223" w14:textId="77777777" w:rsidR="00123D6D" w:rsidRDefault="00123D6D" w:rsidP="004D2983">
            <w:pPr>
              <w:spacing w:after="0"/>
              <w:jc w:val="center"/>
            </w:pPr>
          </w:p>
        </w:tc>
      </w:tr>
    </w:tbl>
    <w:p w14:paraId="4625F938" w14:textId="2A75CD90" w:rsidR="00C70E03" w:rsidRDefault="00C70E03" w:rsidP="00B26883">
      <w:pPr>
        <w:pStyle w:val="Nivel1SM"/>
        <w:keepNext/>
        <w:spacing w:after="0"/>
      </w:pPr>
      <w:r>
        <w:t xml:space="preserve">El modelo se basa en la existencia de una función que determina el número de emparejamientos, </w:t>
      </w:r>
      <w:r>
        <w:rPr>
          <w:i/>
          <w:iCs/>
        </w:rPr>
        <w:t>M</w:t>
      </w:r>
      <w:r>
        <w:t xml:space="preserve"> (i.e. nuevos empleos creados), a partir de </w:t>
      </w:r>
      <w:r w:rsidR="005C75E4">
        <w:t>2 </w:t>
      </w:r>
      <w:r>
        <w:t>argumentos: el número de demandantes de empleo (</w:t>
      </w:r>
      <w:r w:rsidRPr="00D233FA">
        <w:rPr>
          <w:i/>
          <w:iCs/>
        </w:rPr>
        <w:t>U</w:t>
      </w:r>
      <w:r>
        <w:t>) y el número de puestos vacantes (</w:t>
      </w:r>
      <w:r>
        <w:rPr>
          <w:i/>
          <w:iCs/>
        </w:rPr>
        <w:t>V</w:t>
      </w:r>
      <w:r>
        <w:t>).</w:t>
      </w:r>
    </w:p>
    <w:p w14:paraId="39D6BA74" w14:textId="4FCC12A2" w:rsidR="00C70E03" w:rsidRDefault="00C70E03" w:rsidP="00DE60EC">
      <w:pPr>
        <w:pStyle w:val="Nivel2SM"/>
        <w:keepNext/>
        <w:spacing w:after="0"/>
      </w:pPr>
      <w:r>
        <w:t xml:space="preserve">Siguiendo a </w:t>
      </w:r>
      <w:r w:rsidRPr="00D82A2A">
        <w:rPr>
          <w:smallCaps/>
        </w:rPr>
        <w:t>Romer</w:t>
      </w:r>
      <w:r>
        <w:t>, y como es habitual en la literatura, utilizaremos una función de emparejamiento (</w:t>
      </w:r>
      <w:proofErr w:type="spellStart"/>
      <w:r>
        <w:rPr>
          <w:i/>
          <w:iCs/>
        </w:rPr>
        <w:t>matching</w:t>
      </w:r>
      <w:proofErr w:type="spellEnd"/>
      <w:r>
        <w:rPr>
          <w:i/>
          <w:iCs/>
        </w:rPr>
        <w:t xml:space="preserve"> </w:t>
      </w:r>
      <w:proofErr w:type="spellStart"/>
      <w:r>
        <w:rPr>
          <w:i/>
          <w:iCs/>
        </w:rPr>
        <w:t>function</w:t>
      </w:r>
      <w:proofErr w:type="spellEnd"/>
      <w:r>
        <w:t>)</w:t>
      </w:r>
      <w:r w:rsidR="00002B5A">
        <w:rPr>
          <w:rStyle w:val="Refdenotaalpie"/>
        </w:rPr>
        <w:footnoteReference w:id="22"/>
      </w:r>
      <w:r>
        <w:t xml:space="preserve"> de tipo Cobb-Douglas</w:t>
      </w:r>
      <w:r>
        <w:rPr>
          <w:rStyle w:val="Refdenotaalpie"/>
        </w:rPr>
        <w:footnoteReference w:id="23"/>
      </w:r>
      <w:r w:rsidRPr="001F6E34">
        <w:rPr>
          <w:vertAlign w:val="superscript"/>
        </w:rPr>
        <w:t>,</w:t>
      </w:r>
      <w:r>
        <w:rPr>
          <w:rStyle w:val="Refdenotaalpie"/>
        </w:rPr>
        <w:footnoteReference w:id="24"/>
      </w:r>
      <w:r w:rsidRPr="001F6E34">
        <w:rPr>
          <w:vertAlign w:val="superscript"/>
        </w:rPr>
        <w:t>,</w:t>
      </w:r>
      <w:r>
        <w:rPr>
          <w:rStyle w:val="Refdenotaalpie"/>
        </w:rPr>
        <w:footnoteReference w:id="25"/>
      </w:r>
      <w:r>
        <w:t>:</w:t>
      </w:r>
    </w:p>
    <w:p w14:paraId="23E348E3" w14:textId="2A8490AA" w:rsidR="00B26883" w:rsidRPr="00B26883" w:rsidRDefault="00336A26" w:rsidP="0046631A">
      <w:pPr>
        <w:pStyle w:val="Nivel1"/>
        <w:numPr>
          <w:ilvl w:val="0"/>
          <w:numId w:val="0"/>
        </w:numPr>
        <w:spacing w:before="0" w:after="0"/>
        <w:ind w:left="567" w:hanging="198"/>
        <w:rPr>
          <w:rFonts w:eastAsiaTheme="minorEastAsia"/>
          <w:iCs/>
        </w:rPr>
      </w:pPr>
      <m:oMathPara>
        <m:oMath>
          <m:r>
            <m:rPr>
              <m:nor/>
            </m:rPr>
            <w:rPr>
              <w:rFonts w:ascii="Cambria Math"/>
            </w:rPr>
            <m:t xml:space="preserve"> </m:t>
          </m:r>
          <m:r>
            <m:rPr>
              <m:nor/>
            </m:rPr>
            <w:rPr>
              <w:i/>
              <w:iCs/>
            </w:rPr>
            <m:t>M</m:t>
          </m:r>
          <m:r>
            <w:rPr>
              <w:rFonts w:ascii="Cambria Math" w:hAnsi="Cambria Math"/>
            </w:rPr>
            <m:t>=</m:t>
          </m:r>
          <w:bookmarkStart w:id="32" w:name="_Hlk103274291"/>
          <m:r>
            <m:rPr>
              <m:nor/>
            </m:rPr>
            <w:rPr>
              <w:i/>
              <w:iCs/>
            </w:rPr>
            <m:t>A</m:t>
          </m:r>
          <w:bookmarkEnd w:id="32"/>
          <m:r>
            <w:rPr>
              <w:rFonts w:ascii="Cambria Math" w:hAnsi="Cambria Math"/>
            </w:rPr>
            <m:t>∙</m:t>
          </m:r>
          <m:sSup>
            <m:sSupPr>
              <m:ctrlPr>
                <w:rPr>
                  <w:rFonts w:ascii="Cambria Math" w:hAnsi="Cambria Math"/>
                  <w:i/>
                  <w:iCs/>
                </w:rPr>
              </m:ctrlPr>
            </m:sSupPr>
            <m:e>
              <m:r>
                <m:rPr>
                  <m:nor/>
                </m:rPr>
                <w:rPr>
                  <w:i/>
                  <w:iCs/>
                </w:rPr>
                <m:t>U</m:t>
              </m:r>
            </m:e>
            <m:sup>
              <m:r>
                <m:rPr>
                  <m:nor/>
                </m:rPr>
                <w:rPr>
                  <w:i/>
                  <w:iCs/>
                </w:rPr>
                <m:t>α</m:t>
              </m:r>
            </m:sup>
          </m:sSup>
          <m:r>
            <w:rPr>
              <w:rFonts w:ascii="Cambria Math" w:hAnsi="Cambria Math" w:cs="Times New Roman"/>
              <w:vertAlign w:val="superscript"/>
            </w:rPr>
            <m:t>∙</m:t>
          </m:r>
          <m:sSup>
            <m:sSupPr>
              <m:ctrlPr>
                <w:rPr>
                  <w:rFonts w:ascii="Cambria Math" w:hAnsi="Cambria Math"/>
                  <w:i/>
                  <w:iCs/>
                </w:rPr>
              </m:ctrlPr>
            </m:sSupPr>
            <m:e>
              <m:r>
                <m:rPr>
                  <m:nor/>
                </m:rPr>
                <w:rPr>
                  <w:i/>
                  <w:iCs/>
                </w:rPr>
                <m:t>V</m:t>
              </m:r>
            </m:e>
            <m:sup>
              <m:r>
                <m:rPr>
                  <m:nor/>
                </m:rPr>
                <w:rPr>
                  <w:i/>
                  <w:iCs/>
                </w:rPr>
                <m:t>β</m:t>
              </m:r>
            </m:sup>
          </m:sSup>
          <m:box>
            <m:boxPr>
              <m:opEmu m:val="1"/>
              <m:ctrlPr>
                <w:rPr>
                  <w:rFonts w:ascii="Cambria Math" w:hAnsi="Cambria Math"/>
                  <w:i/>
                  <w:iCs/>
                </w:rPr>
              </m:ctrlPr>
            </m:boxPr>
            <m:e>
              <m:groupChr>
                <m:groupChrPr>
                  <m:chr m:val="⇒"/>
                  <m:vertJc m:val="bot"/>
                  <m:ctrlPr>
                    <w:rPr>
                      <w:rFonts w:ascii="Cambria Math" w:hAnsi="Cambria Math"/>
                      <w:i/>
                      <w:iCs/>
                    </w:rPr>
                  </m:ctrlPr>
                </m:groupChrPr>
                <m:e>
                  <m:r>
                    <m:rPr>
                      <m:nor/>
                    </m:rPr>
                    <w:rPr>
                      <w:rFonts w:ascii="Cambria Math"/>
                      <w:i/>
                      <w:iCs/>
                    </w:rPr>
                    <m:t xml:space="preserve">     </m:t>
                  </m:r>
                  <m:r>
                    <m:rPr>
                      <m:nor/>
                    </m:rPr>
                    <w:rPr>
                      <w:i/>
                      <w:iCs/>
                    </w:rPr>
                    <m:t>α</m:t>
                  </m:r>
                  <m:r>
                    <w:rPr>
                      <w:rFonts w:ascii="Cambria Math"/>
                    </w:rPr>
                    <m:t>+</m:t>
                  </m:r>
                  <m:r>
                    <m:rPr>
                      <m:nor/>
                    </m:rPr>
                    <w:rPr>
                      <w:i/>
                      <w:iCs/>
                    </w:rPr>
                    <m:t>β</m:t>
                  </m:r>
                  <m:r>
                    <w:rPr>
                      <w:rFonts w:ascii="Cambria Math"/>
                    </w:rPr>
                    <m:t>=</m:t>
                  </m:r>
                  <m:r>
                    <m:rPr>
                      <m:nor/>
                    </m:rPr>
                    <w:rPr>
                      <w:i/>
                      <w:iCs/>
                    </w:rPr>
                    <m:t>1</m:t>
                  </m:r>
                  <m:r>
                    <m:rPr>
                      <m:nor/>
                    </m:rPr>
                    <w:rPr>
                      <w:rFonts w:ascii="Cambria Math"/>
                      <w:i/>
                      <w:iCs/>
                    </w:rPr>
                    <m:t xml:space="preserve">     </m:t>
                  </m:r>
                </m:e>
              </m:groupChr>
            </m:e>
          </m:box>
          <m:borderBox>
            <m:borderBoxPr>
              <m:ctrlPr>
                <w:rPr>
                  <w:rFonts w:ascii="Cambria Math" w:hAnsi="Cambria Math"/>
                  <w:i/>
                  <w:iCs/>
                </w:rPr>
              </m:ctrlPr>
            </m:borderBoxPr>
            <m:e>
              <m:r>
                <m:rPr>
                  <m:nor/>
                </m:rPr>
                <w:rPr>
                  <w:i/>
                  <w:iCs/>
                </w:rPr>
                <m:t>M</m:t>
              </m:r>
              <m:r>
                <w:rPr>
                  <w:rFonts w:ascii="Cambria Math" w:hAnsi="Cambria Math"/>
                </w:rPr>
                <m:t>=</m:t>
              </m:r>
              <m:r>
                <m:rPr>
                  <m:nor/>
                </m:rPr>
                <w:rPr>
                  <w:i/>
                  <w:iCs/>
                </w:rPr>
                <m:t>A</m:t>
              </m:r>
              <m:r>
                <w:rPr>
                  <w:rFonts w:ascii="Cambria Math" w:hAnsi="Cambria Math"/>
                </w:rPr>
                <m:t>∙</m:t>
              </m:r>
              <m:sSup>
                <m:sSupPr>
                  <m:ctrlPr>
                    <w:rPr>
                      <w:rFonts w:ascii="Cambria Math" w:hAnsi="Cambria Math"/>
                      <w:i/>
                      <w:iCs/>
                    </w:rPr>
                  </m:ctrlPr>
                </m:sSupPr>
                <m:e>
                  <m:r>
                    <m:rPr>
                      <m:nor/>
                    </m:rPr>
                    <w:rPr>
                      <w:i/>
                      <w:iCs/>
                    </w:rPr>
                    <m:t>U</m:t>
                  </m:r>
                </m:e>
                <m:sup>
                  <m:r>
                    <m:rPr>
                      <m:nor/>
                    </m:rPr>
                    <w:rPr>
                      <w:i/>
                      <w:iCs/>
                    </w:rPr>
                    <m:t>α</m:t>
                  </m:r>
                </m:sup>
              </m:sSup>
              <m:r>
                <w:rPr>
                  <w:rFonts w:ascii="Cambria Math" w:hAnsi="Cambria Math" w:cs="Times New Roman"/>
                  <w:vertAlign w:val="superscript"/>
                </w:rPr>
                <m:t>∙</m:t>
              </m:r>
              <m:sSup>
                <m:sSupPr>
                  <m:ctrlPr>
                    <w:rPr>
                      <w:rFonts w:ascii="Cambria Math" w:hAnsi="Cambria Math"/>
                      <w:i/>
                      <w:iCs/>
                    </w:rPr>
                  </m:ctrlPr>
                </m:sSupPr>
                <m:e>
                  <m:r>
                    <m:rPr>
                      <m:nor/>
                    </m:rPr>
                    <w:rPr>
                      <w:i/>
                      <w:iCs/>
                    </w:rPr>
                    <m:t>V</m:t>
                  </m:r>
                </m:e>
                <m:sup>
                  <m:r>
                    <m:rPr>
                      <m:nor/>
                    </m:rPr>
                    <w:rPr>
                      <w:i/>
                      <w:iCs/>
                    </w:rPr>
                    <m:t>1</m:t>
                  </m:r>
                  <m:r>
                    <w:rPr>
                      <w:rFonts w:ascii="Cambria Math" w:hAnsi="Cambria Math"/>
                    </w:rPr>
                    <m:t>-</m:t>
                  </m:r>
                  <m:r>
                    <m:rPr>
                      <m:nor/>
                    </m:rPr>
                    <w:rPr>
                      <w:i/>
                      <w:iCs/>
                    </w:rPr>
                    <m:t>α</m:t>
                  </m:r>
                </m:sup>
              </m:sSup>
            </m:e>
          </m:borderBox>
          <m:r>
            <w:rPr>
              <w:rFonts w:ascii="Cambria Math" w:eastAsiaTheme="minorEastAsia" w:hAnsi="Cambria Math" w:cs="Times New Roman"/>
            </w:rPr>
            <m:t xml:space="preserve"> </m:t>
          </m:r>
          <m:r>
            <m:rPr>
              <m:nor/>
            </m:rPr>
            <w:rPr>
              <w:i/>
              <w:iCs/>
            </w:rPr>
            <m:t>,</m:t>
          </m:r>
          <m:r>
            <w:rPr>
              <w:rFonts w:ascii="Cambria Math" w:eastAsiaTheme="minorEastAsia" w:hAnsi="Cambria Math" w:cs="Times New Roman"/>
            </w:rPr>
            <m:t xml:space="preserve">   </m:t>
          </m:r>
          <m:r>
            <m:rPr>
              <m:nor/>
            </m:rPr>
            <w:rPr>
              <w:i/>
              <w:iCs/>
            </w:rPr>
            <m:t>0</m:t>
          </m:r>
          <m:r>
            <w:rPr>
              <w:rFonts w:ascii="Cambria Math" w:hAnsi="Cambria Math"/>
            </w:rPr>
            <m:t>≤</m:t>
          </m:r>
          <m:r>
            <m:rPr>
              <m:nor/>
            </m:rPr>
            <w:rPr>
              <w:i/>
              <w:iCs/>
            </w:rPr>
            <m:t>α, β</m:t>
          </m:r>
          <m:r>
            <w:rPr>
              <w:rFonts w:ascii="Cambria Math" w:hAnsi="Cambria Math"/>
            </w:rPr>
            <m:t>≤</m:t>
          </m:r>
          <m:r>
            <m:rPr>
              <m:nor/>
            </m:rPr>
            <w:rPr>
              <w:i/>
              <w:iCs/>
            </w:rPr>
            <m:t>1</m:t>
          </m:r>
        </m:oMath>
      </m:oMathPara>
    </w:p>
    <w:p w14:paraId="169D6C6D" w14:textId="616FE961" w:rsidR="00C70E03" w:rsidRDefault="00C70E03" w:rsidP="0046631A">
      <w:pPr>
        <w:pStyle w:val="Nivel1"/>
        <w:keepNext/>
        <w:numPr>
          <w:ilvl w:val="0"/>
          <w:numId w:val="0"/>
        </w:numPr>
        <w:spacing w:before="0" w:after="0"/>
        <w:ind w:left="567"/>
        <w:rPr>
          <w:rFonts w:eastAsiaTheme="minorEastAsia"/>
          <w:iCs/>
        </w:rPr>
      </w:pPr>
      <w:r>
        <w:t xml:space="preserve">Esto es así por conveniencia analítica. Además, supondremos que presenta rendimientos constantes, es decir, </w:t>
      </w:r>
      <m:oMath>
        <m:r>
          <m:rPr>
            <m:nor/>
          </m:rPr>
          <w:rPr>
            <w:i/>
            <w:iCs/>
          </w:rPr>
          <m:t>α</m:t>
        </m:r>
        <m:r>
          <w:rPr>
            <w:rFonts w:ascii="Cambria Math" w:hAnsi="Cambria Math"/>
          </w:rPr>
          <m:t>+</m:t>
        </m:r>
        <m:r>
          <m:rPr>
            <m:nor/>
          </m:rPr>
          <w:rPr>
            <w:i/>
            <w:iCs/>
          </w:rPr>
          <m:t>β</m:t>
        </m:r>
        <m:r>
          <w:rPr>
            <w:rFonts w:ascii="Cambria Math" w:hAnsi="Cambria Math"/>
          </w:rPr>
          <m:t>=</m:t>
        </m:r>
        <m:r>
          <m:rPr>
            <m:nor/>
          </m:rPr>
          <w:rPr>
            <w:i/>
            <w:iCs/>
          </w:rPr>
          <m:t>1</m:t>
        </m:r>
      </m:oMath>
      <w:r>
        <w:rPr>
          <w:rFonts w:eastAsiaTheme="minorEastAsia"/>
          <w:iCs/>
        </w:rPr>
        <w:t>, con una doble justificación:</w:t>
      </w:r>
    </w:p>
    <w:p w14:paraId="30554453" w14:textId="77777777" w:rsidR="00C70E03" w:rsidRDefault="00C70E03" w:rsidP="00DE60EC">
      <w:pPr>
        <w:pStyle w:val="Nivel3SM"/>
      </w:pPr>
      <w:r>
        <w:t>Existen estudios empíricos que así lo avalan</w:t>
      </w:r>
      <w:r>
        <w:rPr>
          <w:rStyle w:val="Refdenotaalpie"/>
        </w:rPr>
        <w:footnoteReference w:id="26"/>
      </w:r>
      <w:r>
        <w:t>; y</w:t>
      </w:r>
    </w:p>
    <w:p w14:paraId="522AFCDE" w14:textId="77777777" w:rsidR="00C70E03" w:rsidRDefault="00C70E03" w:rsidP="00DE60EC">
      <w:pPr>
        <w:pStyle w:val="Nivel3SM"/>
      </w:pPr>
      <w:r>
        <w:t>Resulta plausible desde un punto de vista teórico, ya que permite una tasa de desempleo constante en una economía con crecimiento equilibrado.</w:t>
      </w:r>
    </w:p>
    <w:p w14:paraId="0898456A" w14:textId="03A99F1D" w:rsidR="00123D6D" w:rsidRDefault="00C70E03" w:rsidP="00DE60EC">
      <w:pPr>
        <w:pStyle w:val="Nivel2SM"/>
        <w:keepNext/>
        <w:spacing w:after="0"/>
      </w:pPr>
      <w:r>
        <w:lastRenderedPageBreak/>
        <w:t>A partir de esta función de emparejamiento, podemos definir las posibilidades de conseguir un empleo estando desempleado,</w:t>
      </w:r>
      <m:oMath>
        <m:r>
          <w:rPr>
            <w:rFonts w:ascii="Cambria Math" w:hAnsi="Cambria Math"/>
          </w:rPr>
          <m:t xml:space="preserve"> </m:t>
        </m:r>
        <m:r>
          <m:rPr>
            <m:nor/>
          </m:rPr>
          <w:rPr>
            <w:i/>
            <w:iCs/>
          </w:rPr>
          <m:t>λ</m:t>
        </m:r>
        <m:d>
          <m:dPr>
            <m:ctrlPr>
              <w:rPr>
                <w:rFonts w:ascii="Cambria Math" w:hAnsi="Cambria Math"/>
                <w:i/>
              </w:rPr>
            </m:ctrlPr>
          </m:dPr>
          <m:e>
            <m:r>
              <m:rPr>
                <m:nor/>
              </m:rPr>
              <w:rPr>
                <w:i/>
                <w:iCs/>
              </w:rPr>
              <m:t>θ</m:t>
            </m:r>
          </m:e>
        </m:d>
      </m:oMath>
      <w:r>
        <w:t>, y las posibilidades de conseguir cubrir una vacante por una empresa</w:t>
      </w:r>
      <w:r w:rsidR="000B417E">
        <w:rPr>
          <w:rStyle w:val="Refdenotaalpie"/>
        </w:rPr>
        <w:footnoteReference w:id="27"/>
      </w:r>
      <w:r>
        <w:t>,</w:t>
      </w:r>
      <m:oMath>
        <m:r>
          <m:rPr>
            <m:nor/>
          </m:rPr>
          <w:rPr>
            <w:rFonts w:ascii="Cambria Math"/>
            <w:iCs/>
          </w:rPr>
          <m:t xml:space="preserve"> </m:t>
        </m:r>
        <m:r>
          <m:rPr>
            <m:nor/>
          </m:rPr>
          <w:rPr>
            <w:i/>
          </w:rPr>
          <m:t>μ</m:t>
        </m:r>
        <m:d>
          <m:dPr>
            <m:ctrlPr>
              <w:rPr>
                <w:rFonts w:ascii="Cambria Math" w:hAnsi="Cambria Math"/>
                <w:i/>
              </w:rPr>
            </m:ctrlPr>
          </m:dPr>
          <m:e>
            <m:r>
              <m:rPr>
                <m:nor/>
              </m:rPr>
              <w:rPr>
                <w:i/>
                <w:iCs/>
              </w:rPr>
              <m:t>θ</m:t>
            </m:r>
          </m:e>
        </m:d>
      </m:oMath>
      <w:r w:rsidR="00336A26">
        <w:t>:</w:t>
      </w:r>
    </w:p>
    <w:p w14:paraId="339398F9" w14:textId="634EFBB9" w:rsidR="00336A26" w:rsidRDefault="00336A26" w:rsidP="00A625B8">
      <w:pPr>
        <w:pStyle w:val="Nivel1"/>
        <w:keepNext/>
        <w:keepLines/>
        <w:numPr>
          <w:ilvl w:val="0"/>
          <w:numId w:val="0"/>
        </w:numPr>
        <w:spacing w:before="0" w:after="0"/>
        <w:ind w:left="567" w:hanging="198"/>
      </w:pPr>
      <m:oMathPara>
        <m:oMath>
          <m:r>
            <m:rPr>
              <m:nor/>
            </m:rPr>
            <w:rPr>
              <w:rFonts w:ascii="Cambria Math"/>
            </w:rPr>
            <m:t xml:space="preserve"> </m:t>
          </m:r>
          <m:r>
            <m:rPr>
              <m:nor/>
            </m:rPr>
            <w:rPr>
              <w:i/>
              <w:iCs/>
            </w:rPr>
            <m:t>λ</m:t>
          </m:r>
          <m:d>
            <m:dPr>
              <m:ctrlPr>
                <w:rPr>
                  <w:rFonts w:ascii="Cambria Math" w:hAnsi="Cambria Math"/>
                  <w:i/>
                </w:rPr>
              </m:ctrlPr>
            </m:dPr>
            <m:e>
              <m:r>
                <m:rPr>
                  <m:nor/>
                </m:rPr>
                <w:rPr>
                  <w:i/>
                  <w:iCs/>
                </w:rPr>
                <m:t>θ</m:t>
              </m:r>
            </m:e>
          </m:d>
          <m:r>
            <w:rPr>
              <w:rFonts w:ascii="Cambria Math" w:hAnsi="Cambria Math"/>
            </w:rPr>
            <m:t>=</m:t>
          </m:r>
          <m:f>
            <m:fPr>
              <m:ctrlPr>
                <w:rPr>
                  <w:rFonts w:ascii="Cambria Math" w:hAnsi="Cambria Math"/>
                  <w:i/>
                </w:rPr>
              </m:ctrlPr>
            </m:fPr>
            <m:num>
              <m:r>
                <m:rPr>
                  <m:nor/>
                </m:rPr>
                <w:rPr>
                  <w:i/>
                  <w:iCs/>
                </w:rPr>
                <m:t>M</m:t>
              </m:r>
            </m:num>
            <m:den>
              <m:r>
                <m:rPr>
                  <m:nor/>
                </m:rPr>
                <w:rPr>
                  <w:i/>
                  <w:iCs/>
                </w:rPr>
                <m:t>U</m:t>
              </m:r>
            </m:den>
          </m:f>
          <m:r>
            <w:rPr>
              <w:rFonts w:ascii="Cambria Math" w:eastAsiaTheme="minorEastAsia" w:hAnsi="Cambria Math"/>
            </w:rPr>
            <m:t>=</m:t>
          </m:r>
          <m:f>
            <m:fPr>
              <m:ctrlPr>
                <w:rPr>
                  <w:rFonts w:ascii="Cambria Math" w:hAnsi="Cambria Math"/>
                  <w:i/>
                </w:rPr>
              </m:ctrlPr>
            </m:fPr>
            <m:num>
              <m:r>
                <m:rPr>
                  <m:nor/>
                </m:rPr>
                <w:rPr>
                  <w:i/>
                  <w:iCs/>
                </w:rPr>
                <m:t>A</m:t>
              </m:r>
              <m:r>
                <w:rPr>
                  <w:rFonts w:ascii="Cambria Math" w:hAnsi="Cambria Math"/>
                </w:rPr>
                <m:t>∙</m:t>
              </m:r>
              <m:sSup>
                <m:sSupPr>
                  <m:ctrlPr>
                    <w:rPr>
                      <w:rFonts w:ascii="Cambria Math" w:hAnsi="Cambria Math"/>
                      <w:i/>
                      <w:iCs/>
                    </w:rPr>
                  </m:ctrlPr>
                </m:sSupPr>
                <m:e>
                  <m:r>
                    <m:rPr>
                      <m:nor/>
                    </m:rPr>
                    <w:rPr>
                      <w:i/>
                      <w:iCs/>
                    </w:rPr>
                    <m:t>U</m:t>
                  </m:r>
                </m:e>
                <m:sup>
                  <m:r>
                    <m:rPr>
                      <m:nor/>
                    </m:rPr>
                    <w:rPr>
                      <w:i/>
                      <w:iCs/>
                    </w:rPr>
                    <m:t>α</m:t>
                  </m:r>
                </m:sup>
              </m:sSup>
              <m:r>
                <w:rPr>
                  <w:rFonts w:ascii="Cambria Math" w:hAnsi="Cambria Math" w:cs="Times New Roman"/>
                  <w:vertAlign w:val="superscript"/>
                </w:rPr>
                <m:t>∙</m:t>
              </m:r>
              <m:sSup>
                <m:sSupPr>
                  <m:ctrlPr>
                    <w:rPr>
                      <w:rFonts w:ascii="Cambria Math" w:hAnsi="Cambria Math"/>
                      <w:i/>
                      <w:iCs/>
                    </w:rPr>
                  </m:ctrlPr>
                </m:sSupPr>
                <m:e>
                  <m:r>
                    <m:rPr>
                      <m:nor/>
                    </m:rPr>
                    <w:rPr>
                      <w:i/>
                      <w:iCs/>
                    </w:rPr>
                    <m:t>V</m:t>
                  </m:r>
                </m:e>
                <m:sup>
                  <m:r>
                    <m:rPr>
                      <m:nor/>
                    </m:rPr>
                    <w:rPr>
                      <w:i/>
                      <w:iCs/>
                    </w:rPr>
                    <m:t>1</m:t>
                  </m:r>
                  <m:r>
                    <w:rPr>
                      <w:rFonts w:ascii="Cambria Math" w:hAnsi="Cambria Math"/>
                    </w:rPr>
                    <m:t>-</m:t>
                  </m:r>
                  <m:r>
                    <m:rPr>
                      <m:nor/>
                    </m:rPr>
                    <w:rPr>
                      <w:i/>
                      <w:iCs/>
                    </w:rPr>
                    <m:t>α</m:t>
                  </m:r>
                </m:sup>
              </m:sSup>
            </m:num>
            <m:den>
              <m:r>
                <m:rPr>
                  <m:nor/>
                </m:rPr>
                <w:rPr>
                  <w:i/>
                  <w:iCs/>
                </w:rPr>
                <m:t>U</m:t>
              </m:r>
            </m:den>
          </m:f>
          <m:r>
            <w:rPr>
              <w:rFonts w:ascii="Cambria Math" w:hAnsi="Cambria Math"/>
            </w:rPr>
            <m:t>=</m:t>
          </m:r>
          <m:f>
            <m:fPr>
              <m:ctrlPr>
                <w:rPr>
                  <w:rFonts w:ascii="Cambria Math" w:hAnsi="Cambria Math"/>
                  <w:i/>
                </w:rPr>
              </m:ctrlPr>
            </m:fPr>
            <m:num>
              <m:r>
                <m:rPr>
                  <m:nor/>
                </m:rPr>
                <w:rPr>
                  <w:i/>
                  <w:iCs/>
                </w:rPr>
                <m:t>A</m:t>
              </m:r>
              <m:r>
                <w:rPr>
                  <w:rFonts w:ascii="Cambria Math" w:hAnsi="Cambria Math" w:cs="Times New Roman"/>
                  <w:vertAlign w:val="superscript"/>
                </w:rPr>
                <m:t>∙</m:t>
              </m:r>
              <m:sSup>
                <m:sSupPr>
                  <m:ctrlPr>
                    <w:rPr>
                      <w:rFonts w:ascii="Cambria Math" w:hAnsi="Cambria Math"/>
                      <w:i/>
                      <w:iCs/>
                    </w:rPr>
                  </m:ctrlPr>
                </m:sSupPr>
                <m:e>
                  <m:r>
                    <m:rPr>
                      <m:nor/>
                    </m:rPr>
                    <w:rPr>
                      <w:i/>
                      <w:iCs/>
                    </w:rPr>
                    <m:t>V</m:t>
                  </m:r>
                </m:e>
                <m:sup>
                  <m:r>
                    <m:rPr>
                      <m:nor/>
                    </m:rPr>
                    <w:rPr>
                      <w:i/>
                      <w:iCs/>
                    </w:rPr>
                    <m:t>1</m:t>
                  </m:r>
                  <m:r>
                    <w:rPr>
                      <w:rFonts w:ascii="Cambria Math" w:hAnsi="Cambria Math"/>
                    </w:rPr>
                    <m:t>-</m:t>
                  </m:r>
                  <m:r>
                    <m:rPr>
                      <m:nor/>
                    </m:rPr>
                    <w:rPr>
                      <w:i/>
                      <w:iCs/>
                    </w:rPr>
                    <m:t>α</m:t>
                  </m:r>
                </m:sup>
              </m:sSup>
            </m:num>
            <m:den>
              <m:sSup>
                <m:sSupPr>
                  <m:ctrlPr>
                    <w:rPr>
                      <w:rFonts w:ascii="Cambria Math" w:hAnsi="Cambria Math"/>
                      <w:i/>
                      <w:iCs/>
                    </w:rPr>
                  </m:ctrlPr>
                </m:sSupPr>
                <m:e>
                  <m:r>
                    <m:rPr>
                      <m:nor/>
                    </m:rPr>
                    <w:rPr>
                      <w:i/>
                      <w:iCs/>
                    </w:rPr>
                    <m:t>U</m:t>
                  </m:r>
                </m:e>
                <m:sup>
                  <m:r>
                    <m:rPr>
                      <m:nor/>
                    </m:rPr>
                    <w:rPr>
                      <w:i/>
                      <w:iCs/>
                    </w:rPr>
                    <m:t>1</m:t>
                  </m:r>
                  <m:r>
                    <w:rPr>
                      <w:rFonts w:ascii="Cambria Math" w:hAnsi="Cambria Math"/>
                    </w:rPr>
                    <m:t>-</m:t>
                  </m:r>
                  <m:r>
                    <m:rPr>
                      <m:nor/>
                    </m:rPr>
                    <w:rPr>
                      <w:i/>
                      <w:iCs/>
                    </w:rPr>
                    <m:t>α</m:t>
                  </m:r>
                </m:sup>
              </m:sSup>
            </m:den>
          </m:f>
          <m:r>
            <w:rPr>
              <w:rFonts w:ascii="Cambria Math" w:hAnsi="Cambria Math"/>
            </w:rPr>
            <m:t>=</m:t>
          </m:r>
          <m:r>
            <m:rPr>
              <m:nor/>
            </m:rPr>
            <w:rPr>
              <w:i/>
              <w:iCs/>
            </w:rPr>
            <m:t>A</m:t>
          </m:r>
          <m:r>
            <w:rPr>
              <w:rFonts w:ascii="Cambria Math" w:hAnsi="Cambria Math" w:cs="Times New Roman"/>
              <w:vertAlign w:val="superscript"/>
            </w:rPr>
            <m:t>∙</m:t>
          </m:r>
          <m:sSup>
            <m:sSupPr>
              <m:ctrlPr>
                <w:rPr>
                  <w:rFonts w:ascii="Cambria Math" w:hAnsi="Cambria Math" w:cs="Times New Roman"/>
                  <w:i/>
                  <w:iCs/>
                  <w:vertAlign w:val="superscript"/>
                </w:rPr>
              </m:ctrlPr>
            </m:sSupPr>
            <m:e>
              <m:d>
                <m:dPr>
                  <m:ctrlPr>
                    <w:rPr>
                      <w:rFonts w:ascii="Cambria Math" w:hAnsi="Cambria Math" w:cs="Times New Roman"/>
                      <w:i/>
                      <w:iCs/>
                      <w:vertAlign w:val="superscript"/>
                    </w:rPr>
                  </m:ctrlPr>
                </m:dPr>
                <m:e>
                  <m:f>
                    <m:fPr>
                      <m:ctrlPr>
                        <w:rPr>
                          <w:rFonts w:ascii="Cambria Math" w:hAnsi="Cambria Math" w:cs="Times New Roman"/>
                          <w:i/>
                          <w:iCs/>
                          <w:vertAlign w:val="superscript"/>
                        </w:rPr>
                      </m:ctrlPr>
                    </m:fPr>
                    <m:num>
                      <m:r>
                        <m:rPr>
                          <m:nor/>
                        </m:rPr>
                        <w:rPr>
                          <w:i/>
                          <w:iCs/>
                        </w:rPr>
                        <m:t>V</m:t>
                      </m:r>
                    </m:num>
                    <m:den>
                      <m:r>
                        <m:rPr>
                          <m:nor/>
                        </m:rPr>
                        <w:rPr>
                          <w:i/>
                          <w:iCs/>
                        </w:rPr>
                        <m:t>U</m:t>
                      </m:r>
                    </m:den>
                  </m:f>
                </m:e>
              </m:d>
            </m:e>
            <m:sup>
              <m:r>
                <m:rPr>
                  <m:nor/>
                </m:rPr>
                <w:rPr>
                  <w:i/>
                  <w:iCs/>
                </w:rPr>
                <m:t>1</m:t>
              </m:r>
              <m:r>
                <w:rPr>
                  <w:rFonts w:ascii="Cambria Math" w:hAnsi="Cambria Math"/>
                </w:rPr>
                <m:t>-</m:t>
              </m:r>
              <m:r>
                <m:rPr>
                  <m:nor/>
                </m:rPr>
                <w:rPr>
                  <w:i/>
                  <w:iCs/>
                </w:rPr>
                <m:t>α</m:t>
              </m:r>
            </m:sup>
          </m:sSup>
          <m:r>
            <w:rPr>
              <w:rFonts w:ascii="Cambria Math" w:hAnsi="Cambria Math" w:cs="Times New Roman"/>
              <w:vertAlign w:val="superscript"/>
            </w:rPr>
            <m:t>=</m:t>
          </m:r>
          <m:r>
            <m:rPr>
              <m:nor/>
            </m:rPr>
            <w:rPr>
              <w:i/>
              <w:iCs/>
            </w:rPr>
            <m:t>A</m:t>
          </m:r>
          <m:r>
            <w:rPr>
              <w:rFonts w:ascii="Cambria Math" w:hAnsi="Cambria Math" w:cs="Times New Roman"/>
              <w:vertAlign w:val="superscript"/>
            </w:rPr>
            <m:t>∙</m:t>
          </m:r>
          <m:sSup>
            <m:sSupPr>
              <m:ctrlPr>
                <w:rPr>
                  <w:rFonts w:ascii="Cambria Math" w:hAnsi="Cambria Math" w:cs="Times New Roman"/>
                  <w:i/>
                  <w:iCs/>
                  <w:vertAlign w:val="superscript"/>
                </w:rPr>
              </m:ctrlPr>
            </m:sSupPr>
            <m:e>
              <m:r>
                <m:rPr>
                  <m:nor/>
                </m:rPr>
                <w:rPr>
                  <w:rFonts w:cs="Times New Roman"/>
                  <w:i/>
                </w:rPr>
                <m:t>θ</m:t>
              </m:r>
            </m:e>
            <m:sup>
              <m:r>
                <m:rPr>
                  <m:nor/>
                </m:rPr>
                <w:rPr>
                  <w:i/>
                  <w:iCs/>
                </w:rPr>
                <m:t>1</m:t>
              </m:r>
              <m:r>
                <w:rPr>
                  <w:rFonts w:ascii="Cambria Math" w:hAnsi="Cambria Math"/>
                </w:rPr>
                <m:t>-</m:t>
              </m:r>
              <m:r>
                <m:rPr>
                  <m:nor/>
                </m:rPr>
                <w:rPr>
                  <w:i/>
                  <w:iCs/>
                </w:rPr>
                <m:t>α</m:t>
              </m:r>
            </m:sup>
          </m:sSup>
          <m:r>
            <w:rPr>
              <w:rFonts w:ascii="Cambria Math" w:hAnsi="Cambria Math" w:cs="Times New Roman"/>
              <w:vertAlign w:val="superscript"/>
            </w:rPr>
            <m:t>⟹</m:t>
          </m:r>
          <m:borderBox>
            <m:borderBoxPr>
              <m:ctrlPr>
                <w:rPr>
                  <w:rFonts w:ascii="Cambria Math" w:hAnsi="Cambria Math"/>
                  <w:i/>
                  <w:iCs/>
                </w:rPr>
              </m:ctrlPr>
            </m:borderBoxPr>
            <m:e>
              <m:r>
                <m:rPr>
                  <m:nor/>
                </m:rPr>
                <w:rPr>
                  <w:i/>
                  <w:iCs/>
                </w:rPr>
                <m:t>λ</m:t>
              </m:r>
              <m:d>
                <m:dPr>
                  <m:ctrlPr>
                    <w:rPr>
                      <w:rFonts w:ascii="Cambria Math" w:hAnsi="Cambria Math"/>
                      <w:i/>
                    </w:rPr>
                  </m:ctrlPr>
                </m:dPr>
                <m:e>
                  <m:limLow>
                    <m:limLowPr>
                      <m:ctrlPr>
                        <w:rPr>
                          <w:rFonts w:ascii="Cambria Math" w:hAnsi="Cambria Math"/>
                          <w:i/>
                          <w:iCs/>
                        </w:rPr>
                      </m:ctrlPr>
                    </m:limLowPr>
                    <m:e>
                      <m:r>
                        <m:rPr>
                          <m:nor/>
                        </m:rPr>
                        <w:rPr>
                          <w:i/>
                          <w:iCs/>
                        </w:rPr>
                        <m:t>θ</m:t>
                      </m:r>
                    </m:e>
                    <m:lim>
                      <m:r>
                        <w:rPr>
                          <w:rFonts w:ascii="Cambria Math" w:hAnsi="Cambria Math"/>
                        </w:rPr>
                        <m:t>+</m:t>
                      </m:r>
                    </m:lim>
                  </m:limLow>
                </m:e>
              </m:d>
              <m:r>
                <w:rPr>
                  <w:rFonts w:ascii="Cambria Math" w:hAnsi="Cambria Math" w:cs="Times New Roman"/>
                  <w:vertAlign w:val="superscript"/>
                </w:rPr>
                <m:t>=</m:t>
              </m:r>
              <m:r>
                <m:rPr>
                  <m:nor/>
                </m:rPr>
                <w:rPr>
                  <w:i/>
                  <w:iCs/>
                </w:rPr>
                <m:t>A</m:t>
              </m:r>
              <m:r>
                <w:rPr>
                  <w:rFonts w:ascii="Cambria Math" w:hAnsi="Cambria Math" w:cs="Times New Roman"/>
                  <w:vertAlign w:val="superscript"/>
                </w:rPr>
                <m:t>∙</m:t>
              </m:r>
              <m:sSup>
                <m:sSupPr>
                  <m:ctrlPr>
                    <w:rPr>
                      <w:rFonts w:ascii="Cambria Math" w:hAnsi="Cambria Math" w:cs="Times New Roman"/>
                      <w:i/>
                      <w:iCs/>
                      <w:vertAlign w:val="superscript"/>
                    </w:rPr>
                  </m:ctrlPr>
                </m:sSupPr>
                <m:e>
                  <m:r>
                    <m:rPr>
                      <m:nor/>
                    </m:rPr>
                    <w:rPr>
                      <w:rFonts w:cs="Times New Roman"/>
                      <w:i/>
                    </w:rPr>
                    <m:t>θ</m:t>
                  </m:r>
                </m:e>
                <m:sup>
                  <m:r>
                    <m:rPr>
                      <m:nor/>
                    </m:rPr>
                    <w:rPr>
                      <w:i/>
                      <w:iCs/>
                    </w:rPr>
                    <m:t>1</m:t>
                  </m:r>
                  <m:r>
                    <w:rPr>
                      <w:rFonts w:ascii="Cambria Math" w:hAnsi="Cambria Math"/>
                    </w:rPr>
                    <m:t>-</m:t>
                  </m:r>
                  <m:r>
                    <m:rPr>
                      <m:nor/>
                    </m:rPr>
                    <w:rPr>
                      <w:i/>
                      <w:iCs/>
                    </w:rPr>
                    <m:t>α</m:t>
                  </m:r>
                </m:sup>
              </m:sSup>
            </m:e>
          </m:borderBox>
          <m:r>
            <m:rPr>
              <m:sty m:val="p"/>
            </m:rPr>
            <w:rPr>
              <w:rFonts w:ascii="Cambria Math" w:hAnsi="Cambria Math" w:cs="Times New Roman"/>
              <w:vertAlign w:val="superscript"/>
            </w:rPr>
            <w:br/>
          </m:r>
        </m:oMath>
        <m:oMath>
          <m:r>
            <m:rPr>
              <m:nor/>
            </m:rPr>
            <w:rPr>
              <w:rFonts w:ascii="Cambria Math"/>
            </w:rPr>
            <m:t xml:space="preserve"> </m:t>
          </m:r>
          <m:r>
            <m:rPr>
              <m:nor/>
            </m:rPr>
            <w:rPr>
              <w:i/>
            </w:rPr>
            <m:t>μ</m:t>
          </m:r>
          <m:d>
            <m:dPr>
              <m:ctrlPr>
                <w:rPr>
                  <w:rFonts w:ascii="Cambria Math" w:hAnsi="Cambria Math"/>
                  <w:i/>
                </w:rPr>
              </m:ctrlPr>
            </m:dPr>
            <m:e>
              <m:r>
                <m:rPr>
                  <m:nor/>
                </m:rPr>
                <w:rPr>
                  <w:i/>
                  <w:iCs/>
                </w:rPr>
                <m:t>θ</m:t>
              </m:r>
            </m:e>
          </m:d>
          <m:r>
            <w:rPr>
              <w:rFonts w:ascii="Cambria Math" w:hAnsi="Cambria Math"/>
            </w:rPr>
            <m:t>=</m:t>
          </m:r>
          <m:f>
            <m:fPr>
              <m:ctrlPr>
                <w:rPr>
                  <w:rFonts w:ascii="Cambria Math" w:hAnsi="Cambria Math"/>
                  <w:i/>
                </w:rPr>
              </m:ctrlPr>
            </m:fPr>
            <m:num>
              <m:r>
                <m:rPr>
                  <m:nor/>
                </m:rPr>
                <w:rPr>
                  <w:i/>
                  <w:iCs/>
                </w:rPr>
                <m:t>M</m:t>
              </m:r>
            </m:num>
            <m:den>
              <m:r>
                <m:rPr>
                  <m:nor/>
                </m:rPr>
                <w:rPr>
                  <w:i/>
                  <w:iCs/>
                </w:rPr>
                <m:t>V</m:t>
              </m:r>
            </m:den>
          </m:f>
          <m:r>
            <w:rPr>
              <w:rFonts w:ascii="Cambria Math" w:eastAsiaTheme="minorEastAsia" w:hAnsi="Cambria Math"/>
            </w:rPr>
            <m:t>=</m:t>
          </m:r>
          <m:f>
            <m:fPr>
              <m:ctrlPr>
                <w:rPr>
                  <w:rFonts w:ascii="Cambria Math" w:hAnsi="Cambria Math"/>
                  <w:i/>
                </w:rPr>
              </m:ctrlPr>
            </m:fPr>
            <m:num>
              <m:r>
                <m:rPr>
                  <m:nor/>
                </m:rPr>
                <w:rPr>
                  <w:i/>
                  <w:iCs/>
                </w:rPr>
                <m:t>A</m:t>
              </m:r>
              <m:r>
                <w:rPr>
                  <w:rFonts w:ascii="Cambria Math" w:hAnsi="Cambria Math"/>
                </w:rPr>
                <m:t>∙</m:t>
              </m:r>
              <m:sSup>
                <m:sSupPr>
                  <m:ctrlPr>
                    <w:rPr>
                      <w:rFonts w:ascii="Cambria Math" w:hAnsi="Cambria Math"/>
                      <w:i/>
                      <w:iCs/>
                    </w:rPr>
                  </m:ctrlPr>
                </m:sSupPr>
                <m:e>
                  <m:r>
                    <m:rPr>
                      <m:nor/>
                    </m:rPr>
                    <w:rPr>
                      <w:i/>
                      <w:iCs/>
                    </w:rPr>
                    <m:t>U</m:t>
                  </m:r>
                </m:e>
                <m:sup>
                  <m:r>
                    <m:rPr>
                      <m:nor/>
                    </m:rPr>
                    <w:rPr>
                      <w:i/>
                      <w:iCs/>
                    </w:rPr>
                    <m:t>α</m:t>
                  </m:r>
                </m:sup>
              </m:sSup>
              <m:r>
                <w:rPr>
                  <w:rFonts w:ascii="Cambria Math" w:hAnsi="Cambria Math" w:cs="Times New Roman"/>
                  <w:vertAlign w:val="superscript"/>
                </w:rPr>
                <m:t>∙</m:t>
              </m:r>
              <m:sSup>
                <m:sSupPr>
                  <m:ctrlPr>
                    <w:rPr>
                      <w:rFonts w:ascii="Cambria Math" w:hAnsi="Cambria Math"/>
                      <w:i/>
                      <w:iCs/>
                    </w:rPr>
                  </m:ctrlPr>
                </m:sSupPr>
                <m:e>
                  <m:r>
                    <m:rPr>
                      <m:nor/>
                    </m:rPr>
                    <w:rPr>
                      <w:i/>
                      <w:iCs/>
                    </w:rPr>
                    <m:t>V</m:t>
                  </m:r>
                </m:e>
                <m:sup>
                  <m:r>
                    <m:rPr>
                      <m:nor/>
                    </m:rPr>
                    <w:rPr>
                      <w:i/>
                      <w:iCs/>
                    </w:rPr>
                    <m:t>1</m:t>
                  </m:r>
                  <m:r>
                    <w:rPr>
                      <w:rFonts w:ascii="Cambria Math" w:hAnsi="Cambria Math"/>
                    </w:rPr>
                    <m:t>-</m:t>
                  </m:r>
                  <m:r>
                    <m:rPr>
                      <m:nor/>
                    </m:rPr>
                    <w:rPr>
                      <w:i/>
                      <w:iCs/>
                    </w:rPr>
                    <m:t>α</m:t>
                  </m:r>
                </m:sup>
              </m:sSup>
            </m:num>
            <m:den>
              <m:r>
                <m:rPr>
                  <m:nor/>
                </m:rPr>
                <w:rPr>
                  <w:i/>
                  <w:iCs/>
                </w:rPr>
                <m:t>V</m:t>
              </m:r>
            </m:den>
          </m:f>
          <m:r>
            <w:rPr>
              <w:rFonts w:ascii="Cambria Math" w:hAnsi="Cambria Math"/>
            </w:rPr>
            <m:t>=</m:t>
          </m:r>
          <m:f>
            <m:fPr>
              <m:ctrlPr>
                <w:rPr>
                  <w:rFonts w:ascii="Cambria Math" w:hAnsi="Cambria Math"/>
                  <w:i/>
                </w:rPr>
              </m:ctrlPr>
            </m:fPr>
            <m:num>
              <m:r>
                <m:rPr>
                  <m:nor/>
                </m:rPr>
                <w:rPr>
                  <w:i/>
                  <w:iCs/>
                </w:rPr>
                <m:t>A</m:t>
              </m:r>
              <m:r>
                <w:rPr>
                  <w:rFonts w:ascii="Cambria Math" w:hAnsi="Cambria Math" w:cs="Times New Roman"/>
                  <w:vertAlign w:val="superscript"/>
                </w:rPr>
                <m:t>∙</m:t>
              </m:r>
              <m:sSup>
                <m:sSupPr>
                  <m:ctrlPr>
                    <w:rPr>
                      <w:rFonts w:ascii="Cambria Math" w:hAnsi="Cambria Math"/>
                      <w:i/>
                      <w:iCs/>
                    </w:rPr>
                  </m:ctrlPr>
                </m:sSupPr>
                <m:e>
                  <m:r>
                    <m:rPr>
                      <m:nor/>
                    </m:rPr>
                    <w:rPr>
                      <w:i/>
                      <w:iCs/>
                    </w:rPr>
                    <m:t>U</m:t>
                  </m:r>
                </m:e>
                <m:sup>
                  <m:r>
                    <m:rPr>
                      <m:nor/>
                    </m:rPr>
                    <w:rPr>
                      <w:i/>
                      <w:iCs/>
                    </w:rPr>
                    <m:t>α</m:t>
                  </m:r>
                </m:sup>
              </m:sSup>
            </m:num>
            <m:den>
              <m:sSup>
                <m:sSupPr>
                  <m:ctrlPr>
                    <w:rPr>
                      <w:rFonts w:ascii="Cambria Math" w:hAnsi="Cambria Math"/>
                      <w:i/>
                      <w:iCs/>
                    </w:rPr>
                  </m:ctrlPr>
                </m:sSupPr>
                <m:e>
                  <m:r>
                    <m:rPr>
                      <m:nor/>
                    </m:rPr>
                    <w:rPr>
                      <w:i/>
                      <w:iCs/>
                    </w:rPr>
                    <m:t>V</m:t>
                  </m:r>
                </m:e>
                <m:sup>
                  <m:r>
                    <m:rPr>
                      <m:nor/>
                    </m:rPr>
                    <w:rPr>
                      <w:i/>
                      <w:iCs/>
                    </w:rPr>
                    <m:t>α</m:t>
                  </m:r>
                </m:sup>
              </m:sSup>
            </m:den>
          </m:f>
          <m:r>
            <w:rPr>
              <w:rFonts w:ascii="Cambria Math" w:hAnsi="Cambria Math"/>
            </w:rPr>
            <m:t>=</m:t>
          </m:r>
          <m:r>
            <m:rPr>
              <m:nor/>
            </m:rPr>
            <w:rPr>
              <w:i/>
              <w:iCs/>
            </w:rPr>
            <m:t>A</m:t>
          </m:r>
          <m:r>
            <w:rPr>
              <w:rFonts w:ascii="Cambria Math" w:hAnsi="Cambria Math" w:cs="Times New Roman"/>
              <w:vertAlign w:val="superscript"/>
            </w:rPr>
            <m:t>∙</m:t>
          </m:r>
          <m:sSup>
            <m:sSupPr>
              <m:ctrlPr>
                <w:rPr>
                  <w:rFonts w:ascii="Cambria Math" w:hAnsi="Cambria Math" w:cs="Times New Roman"/>
                  <w:i/>
                  <w:iCs/>
                  <w:vertAlign w:val="superscript"/>
                </w:rPr>
              </m:ctrlPr>
            </m:sSupPr>
            <m:e>
              <m:d>
                <m:dPr>
                  <m:ctrlPr>
                    <w:rPr>
                      <w:rFonts w:ascii="Cambria Math" w:hAnsi="Cambria Math" w:cs="Times New Roman"/>
                      <w:i/>
                      <w:iCs/>
                      <w:vertAlign w:val="superscript"/>
                    </w:rPr>
                  </m:ctrlPr>
                </m:dPr>
                <m:e>
                  <m:f>
                    <m:fPr>
                      <m:ctrlPr>
                        <w:rPr>
                          <w:rFonts w:ascii="Cambria Math" w:hAnsi="Cambria Math" w:cs="Times New Roman"/>
                          <w:i/>
                          <w:iCs/>
                          <w:vertAlign w:val="superscript"/>
                        </w:rPr>
                      </m:ctrlPr>
                    </m:fPr>
                    <m:num>
                      <m:r>
                        <m:rPr>
                          <m:nor/>
                        </m:rPr>
                        <w:rPr>
                          <w:i/>
                          <w:iCs/>
                        </w:rPr>
                        <m:t>V</m:t>
                      </m:r>
                    </m:num>
                    <m:den>
                      <m:r>
                        <m:rPr>
                          <m:nor/>
                        </m:rPr>
                        <w:rPr>
                          <w:i/>
                          <w:iCs/>
                        </w:rPr>
                        <m:t>U</m:t>
                      </m:r>
                    </m:den>
                  </m:f>
                </m:e>
              </m:d>
            </m:e>
            <m:sup>
              <m:r>
                <w:rPr>
                  <w:rFonts w:ascii="Cambria Math" w:hAnsi="Cambria Math"/>
                </w:rPr>
                <m:t>-</m:t>
              </m:r>
              <m:r>
                <m:rPr>
                  <m:nor/>
                </m:rPr>
                <w:rPr>
                  <w:i/>
                  <w:iCs/>
                </w:rPr>
                <m:t>α</m:t>
              </m:r>
            </m:sup>
          </m:sSup>
          <m:r>
            <w:rPr>
              <w:rFonts w:ascii="Cambria Math" w:hAnsi="Cambria Math" w:cs="Times New Roman"/>
              <w:vertAlign w:val="superscript"/>
            </w:rPr>
            <m:t>=</m:t>
          </m:r>
          <m:r>
            <m:rPr>
              <m:nor/>
            </m:rPr>
            <w:rPr>
              <w:i/>
              <w:iCs/>
            </w:rPr>
            <m:t>A</m:t>
          </m:r>
          <m:r>
            <w:rPr>
              <w:rFonts w:ascii="Cambria Math" w:hAnsi="Cambria Math" w:cs="Times New Roman"/>
              <w:vertAlign w:val="superscript"/>
            </w:rPr>
            <m:t>∙</m:t>
          </m:r>
          <m:sSup>
            <m:sSupPr>
              <m:ctrlPr>
                <w:rPr>
                  <w:rFonts w:ascii="Cambria Math" w:hAnsi="Cambria Math" w:cs="Times New Roman"/>
                  <w:i/>
                  <w:iCs/>
                  <w:vertAlign w:val="superscript"/>
                </w:rPr>
              </m:ctrlPr>
            </m:sSupPr>
            <m:e>
              <m:r>
                <m:rPr>
                  <m:nor/>
                </m:rPr>
                <w:rPr>
                  <w:rFonts w:cs="Times New Roman"/>
                  <w:i/>
                </w:rPr>
                <m:t>θ</m:t>
              </m:r>
            </m:e>
            <m:sup>
              <m:r>
                <w:rPr>
                  <w:rFonts w:ascii="Cambria Math" w:hAnsi="Cambria Math"/>
                </w:rPr>
                <m:t>-</m:t>
              </m:r>
              <m:r>
                <m:rPr>
                  <m:nor/>
                </m:rPr>
                <w:rPr>
                  <w:i/>
                  <w:iCs/>
                </w:rPr>
                <m:t>α</m:t>
              </m:r>
            </m:sup>
          </m:sSup>
          <m:r>
            <w:rPr>
              <w:rFonts w:ascii="Cambria Math" w:hAnsi="Cambria Math" w:cs="Times New Roman"/>
              <w:vertAlign w:val="superscript"/>
            </w:rPr>
            <m:t>⟹</m:t>
          </m:r>
          <m:borderBox>
            <m:borderBoxPr>
              <m:ctrlPr>
                <w:rPr>
                  <w:rFonts w:ascii="Cambria Math" w:hAnsi="Cambria Math"/>
                  <w:i/>
                  <w:iCs/>
                </w:rPr>
              </m:ctrlPr>
            </m:borderBoxPr>
            <m:e>
              <m:r>
                <m:rPr>
                  <m:nor/>
                </m:rPr>
                <w:rPr>
                  <w:i/>
                </w:rPr>
                <m:t>μ</m:t>
              </m:r>
              <m:d>
                <m:dPr>
                  <m:ctrlPr>
                    <w:rPr>
                      <w:rFonts w:ascii="Cambria Math" w:hAnsi="Cambria Math"/>
                      <w:i/>
                    </w:rPr>
                  </m:ctrlPr>
                </m:dPr>
                <m:e>
                  <m:limLow>
                    <m:limLowPr>
                      <m:ctrlPr>
                        <w:rPr>
                          <w:rFonts w:ascii="Cambria Math" w:hAnsi="Cambria Math"/>
                          <w:i/>
                          <w:iCs/>
                        </w:rPr>
                      </m:ctrlPr>
                    </m:limLowPr>
                    <m:e>
                      <m:r>
                        <m:rPr>
                          <m:nor/>
                        </m:rPr>
                        <w:rPr>
                          <w:i/>
                          <w:iCs/>
                        </w:rPr>
                        <m:t>θ</m:t>
                      </m:r>
                    </m:e>
                    <m:lim>
                      <m:r>
                        <w:rPr>
                          <w:rFonts w:ascii="Cambria Math" w:hAnsi="Cambria Math"/>
                        </w:rPr>
                        <m:t>-</m:t>
                      </m:r>
                    </m:lim>
                  </m:limLow>
                </m:e>
              </m:d>
              <m:r>
                <w:rPr>
                  <w:rFonts w:ascii="Cambria Math" w:hAnsi="Cambria Math" w:cs="Times New Roman"/>
                  <w:vertAlign w:val="superscript"/>
                </w:rPr>
                <m:t>=</m:t>
              </m:r>
              <m:r>
                <m:rPr>
                  <m:nor/>
                </m:rPr>
                <w:rPr>
                  <w:i/>
                  <w:iCs/>
                </w:rPr>
                <m:t>A</m:t>
              </m:r>
              <m:r>
                <w:rPr>
                  <w:rFonts w:ascii="Cambria Math" w:hAnsi="Cambria Math" w:cs="Times New Roman"/>
                  <w:vertAlign w:val="superscript"/>
                </w:rPr>
                <m:t>∙</m:t>
              </m:r>
              <m:sSup>
                <m:sSupPr>
                  <m:ctrlPr>
                    <w:rPr>
                      <w:rFonts w:ascii="Cambria Math" w:hAnsi="Cambria Math" w:cs="Times New Roman"/>
                      <w:i/>
                      <w:iCs/>
                      <w:vertAlign w:val="superscript"/>
                    </w:rPr>
                  </m:ctrlPr>
                </m:sSupPr>
                <m:e>
                  <m:r>
                    <m:rPr>
                      <m:nor/>
                    </m:rPr>
                    <w:rPr>
                      <w:rFonts w:cs="Times New Roman"/>
                      <w:i/>
                    </w:rPr>
                    <m:t>θ</m:t>
                  </m:r>
                </m:e>
                <m:sup>
                  <m:r>
                    <w:rPr>
                      <w:rFonts w:ascii="Cambria Math" w:hAnsi="Cambria Math"/>
                    </w:rPr>
                    <m:t>-</m:t>
                  </m:r>
                  <m:r>
                    <m:rPr>
                      <m:nor/>
                    </m:rPr>
                    <w:rPr>
                      <w:i/>
                      <w:iCs/>
                    </w:rPr>
                    <m:t>α</m:t>
                  </m:r>
                </m:sup>
              </m:sSup>
            </m:e>
          </m:borderBox>
          <m:r>
            <m:rPr>
              <m:sty m:val="p"/>
            </m:rPr>
            <w:rPr>
              <w:rFonts w:eastAsiaTheme="minorEastAsia"/>
            </w:rPr>
            <w:br/>
          </m:r>
        </m:oMath>
      </m:oMathPara>
      <w:r w:rsidR="00A625B8">
        <w:rPr>
          <w:rFonts w:eastAsiaTheme="minorEastAsia"/>
          <w:iCs/>
        </w:rPr>
        <w:t>donde</w:t>
      </w:r>
      <m:oMath>
        <m:r>
          <m:rPr>
            <m:nor/>
          </m:rPr>
          <w:rPr>
            <w:rFonts w:ascii="Cambria Math" w:hAnsi="Cambria Math"/>
          </w:rPr>
          <m:t xml:space="preserve"> </m:t>
        </m:r>
        <m:r>
          <m:rPr>
            <m:nor/>
          </m:rPr>
          <w:rPr>
            <w:i/>
            <w:iCs/>
          </w:rPr>
          <m:t>θ</m:t>
        </m:r>
        <m:r>
          <w:rPr>
            <w:rFonts w:ascii="Cambria Math" w:eastAsiaTheme="minorEastAsia" w:hAnsi="Cambria Math"/>
          </w:rPr>
          <m:t>=</m:t>
        </m:r>
        <m:f>
          <m:fPr>
            <m:type m:val="lin"/>
            <m:ctrlPr>
              <w:rPr>
                <w:rFonts w:ascii="Cambria Math" w:eastAsiaTheme="minorEastAsia" w:hAnsi="Cambria Math"/>
                <w:i/>
                <w:iCs/>
              </w:rPr>
            </m:ctrlPr>
          </m:fPr>
          <m:num>
            <m:r>
              <m:rPr>
                <m:nor/>
              </m:rPr>
              <w:rPr>
                <w:i/>
                <w:iCs/>
              </w:rPr>
              <m:t>V</m:t>
            </m:r>
          </m:num>
          <m:den>
            <m:r>
              <m:rPr>
                <m:nor/>
              </m:rPr>
              <w:rPr>
                <w:i/>
                <w:iCs/>
              </w:rPr>
              <m:t>U</m:t>
            </m:r>
          </m:den>
        </m:f>
      </m:oMath>
      <w:r w:rsidR="00A625B8">
        <w:rPr>
          <w:rFonts w:eastAsiaTheme="minorEastAsia"/>
          <w:iCs/>
        </w:rPr>
        <w:t xml:space="preserve"> representa el grado de tensión en el mercado.</w:t>
      </w:r>
    </w:p>
    <w:p w14:paraId="0A6FAAE8" w14:textId="77777777" w:rsidR="002A0596" w:rsidRDefault="000B417E" w:rsidP="00DE60EC">
      <w:pPr>
        <w:pStyle w:val="Nivel3SM"/>
      </w:pPr>
      <w:r>
        <w:t xml:space="preserve">Nótese que la dependencia de las probabilidades </w:t>
      </w:r>
      <m:oMath>
        <m:r>
          <m:rPr>
            <m:nor/>
          </m:rPr>
          <w:rPr>
            <w:i/>
            <w:iCs/>
          </w:rPr>
          <m:t>λ</m:t>
        </m:r>
      </m:oMath>
      <w:r>
        <w:rPr>
          <w:iCs/>
        </w:rPr>
        <w:t xml:space="preserve"> y </w:t>
      </w:r>
      <m:oMath>
        <m:r>
          <m:rPr>
            <m:nor/>
          </m:rPr>
          <w:rPr>
            <w:i/>
          </w:rPr>
          <m:t>μ</m:t>
        </m:r>
      </m:oMath>
      <w:r>
        <w:t xml:space="preserve"> del número de desempleados y de vacantes constituye una externalidad que juega un importante papel en el análisis de la eficiencia del equilibrio</w:t>
      </w:r>
      <w:r>
        <w:rPr>
          <w:rStyle w:val="Refdenotaalpie"/>
          <w:rFonts w:eastAsiaTheme="minorEastAsia"/>
        </w:rPr>
        <w:footnoteReference w:id="28"/>
      </w:r>
      <w:r>
        <w:t>.</w:t>
      </w:r>
    </w:p>
    <w:p w14:paraId="73290087" w14:textId="10C90273" w:rsidR="00336A26" w:rsidRPr="00123D6D" w:rsidRDefault="00753765" w:rsidP="00DE60EC">
      <w:pPr>
        <w:pStyle w:val="Nivel3SM"/>
      </w:pPr>
      <w:r>
        <w:t xml:space="preserve">Cuando en el mercado de trabajo aumenta el número de desempleados (cayendo </w:t>
      </w:r>
      <m:oMath>
        <m:r>
          <m:rPr>
            <m:nor/>
          </m:rPr>
          <w:rPr>
            <w:i/>
            <w:iCs/>
          </w:rPr>
          <m:t>θ</m:t>
        </m:r>
      </m:oMath>
      <w:r>
        <w:t xml:space="preserve">) se crea una externalidad negativa para estos, por la mayor competencia a la hora de encontrar un puesto, y una externalidad positiva para las empresas, que reciben un mayor número de solicitudes. Lo contrario sucederá si aumenta el grado de tensión, </w:t>
      </w:r>
      <m:oMath>
        <m:r>
          <m:rPr>
            <m:nor/>
          </m:rPr>
          <w:rPr>
            <w:i/>
            <w:iCs/>
          </w:rPr>
          <m:t>θ</m:t>
        </m:r>
      </m:oMath>
      <w:r>
        <w:t>, en el mercado.</w:t>
      </w:r>
    </w:p>
    <w:p w14:paraId="223FC395" w14:textId="4684F60A" w:rsidR="00781A95" w:rsidRDefault="00753765" w:rsidP="00EF401D">
      <w:pPr>
        <w:pStyle w:val="Nivel1SM"/>
        <w:keepNext/>
        <w:spacing w:after="0" w:line="242" w:lineRule="auto"/>
      </w:pPr>
      <w:r w:rsidRPr="00753765">
        <w:t>Podemos definir</w:t>
      </w:r>
      <w:r w:rsidR="00B26883">
        <w:t xml:space="preserve"> </w:t>
      </w:r>
      <w:r w:rsidRPr="00753765">
        <w:t xml:space="preserve">la </w:t>
      </w:r>
      <w:r w:rsidRPr="00B26883">
        <w:rPr>
          <w:i/>
          <w:iCs/>
        </w:rPr>
        <w:t>evolución del desempleo entre períodos</w:t>
      </w:r>
      <w:r w:rsidRPr="00753765">
        <w:t xml:space="preserve"> </w:t>
      </w:r>
      <w:r w:rsidR="00B26883">
        <w:t>de la siguiente manera:</w:t>
      </w:r>
    </w:p>
    <w:p w14:paraId="22AAAA42" w14:textId="0B418FA4" w:rsidR="00753765" w:rsidRPr="006800A2" w:rsidRDefault="00000000" w:rsidP="00EF401D">
      <w:pPr>
        <w:pStyle w:val="Nivel1"/>
        <w:numPr>
          <w:ilvl w:val="0"/>
          <w:numId w:val="0"/>
        </w:numPr>
        <w:spacing w:before="0" w:line="242" w:lineRule="auto"/>
        <w:ind w:left="623"/>
        <w:rPr>
          <w:i/>
          <w:spacing w:val="-1"/>
        </w:rPr>
      </w:pPr>
      <m:oMathPara>
        <m:oMath>
          <m:borderBox>
            <m:borderBoxPr>
              <m:ctrlPr>
                <w:rPr>
                  <w:rFonts w:ascii="Cambria Math" w:hAnsi="Cambria Math"/>
                  <w:i/>
                  <w:spacing w:val="-1"/>
                </w:rPr>
              </m:ctrlPr>
            </m:borderBoxPr>
            <m:e>
              <m:acc>
                <m:accPr>
                  <m:chr m:val="̇"/>
                  <m:ctrlPr>
                    <w:rPr>
                      <w:rFonts w:ascii="Cambria Math" w:hAnsi="Cambria Math"/>
                      <w:i/>
                      <w:spacing w:val="-1"/>
                    </w:rPr>
                  </m:ctrlPr>
                </m:accPr>
                <m:e>
                  <m:r>
                    <m:rPr>
                      <m:nor/>
                    </m:rPr>
                    <w:rPr>
                      <w:i/>
                      <w:spacing w:val="-1"/>
                    </w:rPr>
                    <m:t>U</m:t>
                  </m:r>
                </m:e>
              </m:acc>
              <m:r>
                <w:rPr>
                  <w:rFonts w:ascii="Cambria Math" w:hAnsi="Cambria Math"/>
                  <w:spacing w:val="-1"/>
                </w:rPr>
                <m:t>=</m:t>
              </m:r>
              <m:limLow>
                <m:limLowPr>
                  <m:ctrlPr>
                    <w:rPr>
                      <w:rFonts w:ascii="Cambria Math" w:hAnsi="Cambria Math"/>
                      <w:i/>
                    </w:rPr>
                  </m:ctrlPr>
                </m:limLowPr>
                <m:e>
                  <m:groupChr>
                    <m:groupChrPr>
                      <m:ctrlPr>
                        <w:rPr>
                          <w:rFonts w:ascii="Cambria Math" w:hAnsi="Cambria Math"/>
                          <w:i/>
                        </w:rPr>
                      </m:ctrlPr>
                    </m:groupChrPr>
                    <m:e>
                      <m:r>
                        <m:rPr>
                          <m:nor/>
                        </m:rPr>
                        <w:rPr>
                          <w:i/>
                        </w:rPr>
                        <m:t>δ</m:t>
                      </m:r>
                      <m:r>
                        <w:rPr>
                          <w:rFonts w:ascii="Cambria Math" w:eastAsiaTheme="minorEastAsia" w:hAnsi="Cambria Math"/>
                        </w:rPr>
                        <m:t>∙</m:t>
                      </m:r>
                      <m:r>
                        <m:rPr>
                          <m:nor/>
                        </m:rPr>
                        <w:rPr>
                          <w:rFonts w:eastAsiaTheme="minorEastAsia"/>
                          <w:i/>
                        </w:rPr>
                        <m:t>L</m:t>
                      </m:r>
                    </m:e>
                  </m:groupChr>
                </m:e>
                <m:lim>
                  <m:eqArr>
                    <m:eqArrPr>
                      <m:ctrlPr>
                        <w:rPr>
                          <w:rFonts w:ascii="Cambria Math" w:hAnsi="Cambria Math"/>
                          <w:i/>
                        </w:rPr>
                      </m:ctrlPr>
                    </m:eqArrPr>
                    <m:e>
                      <m:r>
                        <m:rPr>
                          <m:nor/>
                        </m:rPr>
                        <w:rPr>
                          <w:i/>
                        </w:rPr>
                        <m:t>Número de</m:t>
                      </m:r>
                    </m:e>
                    <m:e>
                      <m:r>
                        <m:rPr>
                          <m:nor/>
                        </m:rPr>
                        <w:rPr>
                          <w:i/>
                        </w:rPr>
                        <m:t>trabajadores despedidos</m:t>
                      </m:r>
                    </m:e>
                  </m:eqAr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λ</m:t>
                              </m:r>
                              <m:r>
                                <w:rPr>
                                  <w:rFonts w:ascii="Cambria Math" w:eastAsiaTheme="minorEastAsia" w:hAnsi="Cambria Math"/>
                                </w:rPr>
                                <m:t>∙</m:t>
                              </m:r>
                              <m:r>
                                <m:rPr>
                                  <m:nor/>
                                </m:rPr>
                                <w:rPr>
                                  <w:rFonts w:eastAsiaTheme="minorEastAsia"/>
                                  <w:i/>
                                </w:rPr>
                                <m:t>U</m:t>
                              </m:r>
                            </m:e>
                          </m:groupChr>
                        </m:e>
                        <m:lim>
                          <m:r>
                            <w:rPr>
                              <w:rFonts w:ascii="Cambria Math" w:eastAsiaTheme="minorEastAsia" w:hAnsi="Cambria Math"/>
                            </w:rPr>
                            <m:t>≡</m:t>
                          </m:r>
                          <m:r>
                            <m:rPr>
                              <m:nor/>
                            </m:rPr>
                            <w:rPr>
                              <w:rFonts w:eastAsiaTheme="minorEastAsia"/>
                              <w:i/>
                            </w:rPr>
                            <m:t>M</m:t>
                          </m:r>
                        </m:lim>
                      </m:limUpp>
                    </m:e>
                  </m:groupChr>
                </m:e>
                <m:lim>
                  <m:eqArr>
                    <m:eqArrPr>
                      <m:ctrlPr>
                        <w:rPr>
                          <w:rFonts w:ascii="Cambria Math" w:hAnsi="Cambria Math"/>
                          <w:i/>
                        </w:rPr>
                      </m:ctrlPr>
                    </m:eqArrPr>
                    <m:e>
                      <m:r>
                        <m:rPr>
                          <m:nor/>
                        </m:rPr>
                        <w:rPr>
                          <w:i/>
                        </w:rPr>
                        <m:t>Número de</m:t>
                      </m:r>
                    </m:e>
                    <m:e>
                      <m:r>
                        <m:rPr>
                          <m:nor/>
                        </m:rPr>
                        <w:rPr>
                          <w:i/>
                        </w:rPr>
                        <m:t>parados contratados</m:t>
                      </m:r>
                    </m:e>
                  </m:eqArr>
                </m:lim>
              </m:limLow>
            </m:e>
          </m:borderBox>
        </m:oMath>
      </m:oMathPara>
    </w:p>
    <w:p w14:paraId="38912EBF" w14:textId="3F2DDABA" w:rsidR="0009061A" w:rsidRDefault="00A547F7" w:rsidP="00EF401D">
      <w:pPr>
        <w:pStyle w:val="Nivel1SM"/>
        <w:keepNext/>
        <w:spacing w:after="0" w:line="242" w:lineRule="auto"/>
      </w:pPr>
      <w:r>
        <w:t>Además</w:t>
      </w:r>
      <w:r w:rsidR="006800A2">
        <w:t>, podemos valorar las distintas posiciones que puede experimentar un trabajador –empleado (</w:t>
      </w:r>
      <m:oMath>
        <m:r>
          <m:rPr>
            <m:nor/>
          </m:rPr>
          <w:rPr>
            <w:rFonts w:eastAsiaTheme="minorEastAsia"/>
            <w:i/>
          </w:rPr>
          <m:t>E</m:t>
        </m:r>
      </m:oMath>
      <w:r w:rsidR="006800A2">
        <w:t>) o desempleado (</w:t>
      </w:r>
      <m:oMath>
        <m:r>
          <m:rPr>
            <m:nor/>
          </m:rPr>
          <w:rPr>
            <w:rFonts w:eastAsiaTheme="minorEastAsia"/>
            <w:i/>
          </w:rPr>
          <m:t>D</m:t>
        </m:r>
      </m:oMath>
      <w:r w:rsidR="006800A2">
        <w:t>)– y un puesto de trabajo –ocupado (</w:t>
      </w:r>
      <m:oMath>
        <m:r>
          <m:rPr>
            <m:nor/>
          </m:rPr>
          <w:rPr>
            <w:rFonts w:eastAsiaTheme="minorEastAsia"/>
            <w:i/>
          </w:rPr>
          <m:t>O</m:t>
        </m:r>
      </m:oMath>
      <w:r w:rsidR="006800A2">
        <w:t xml:space="preserve">) o </w:t>
      </w:r>
      <w:proofErr w:type="spellStart"/>
      <w:r w:rsidR="006800A2">
        <w:t>inocupado</w:t>
      </w:r>
      <w:proofErr w:type="spellEnd"/>
      <w:r w:rsidR="006800A2">
        <w:t xml:space="preserve"> (</w:t>
      </w:r>
      <m:oMath>
        <m:r>
          <m:rPr>
            <m:nor/>
          </m:rPr>
          <w:rPr>
            <w:rFonts w:eastAsiaTheme="minorEastAsia"/>
            <w:i/>
          </w:rPr>
          <m:t>I</m:t>
        </m:r>
      </m:oMath>
      <w:r w:rsidR="006800A2">
        <w:t>)–</w:t>
      </w:r>
      <w:r w:rsidR="006750A0">
        <w:t xml:space="preserve"> haciendo uso de ecuaciones de Bellman</w:t>
      </w:r>
      <w:r w:rsidR="006750A0">
        <w:rPr>
          <w:rStyle w:val="Refdenotaalpie"/>
          <w:spacing w:val="-1"/>
        </w:rPr>
        <w:footnoteReference w:id="29"/>
      </w:r>
      <w:r w:rsidR="0009061A">
        <w:t>.</w:t>
      </w:r>
    </w:p>
    <w:p w14:paraId="666BDA46" w14:textId="6251F7A2" w:rsidR="00753765" w:rsidRDefault="0009061A" w:rsidP="00EF401D">
      <w:pPr>
        <w:pStyle w:val="Nivel2SM"/>
        <w:keepNext/>
        <w:spacing w:after="0" w:line="242" w:lineRule="auto"/>
      </w:pPr>
      <w:r>
        <w:t>Así, el rendimiento por período de estar empleado (</w:t>
      </w:r>
      <m:oMath>
        <m:r>
          <m:rPr>
            <m:nor/>
          </m:rPr>
          <w:rPr>
            <w:rFonts w:eastAsiaTheme="minorEastAsia"/>
            <w:i/>
          </w:rPr>
          <m:t>r</m:t>
        </m:r>
        <m:r>
          <w:rPr>
            <w:rFonts w:ascii="Cambria Math" w:eastAsiaTheme="minorEastAsia" w:hAnsi="Cambria Math"/>
          </w:rPr>
          <m:t>∙</m:t>
        </m:r>
        <m:r>
          <m:rPr>
            <m:nor/>
          </m:rPr>
          <w:rPr>
            <w:rFonts w:eastAsiaTheme="minorEastAsia"/>
            <w:i/>
          </w:rPr>
          <m:t>E</m:t>
        </m:r>
      </m:oMath>
      <w:r>
        <w:t>)</w:t>
      </w:r>
      <w:r w:rsidR="006750A0">
        <w:t xml:space="preserve">, donde </w:t>
      </w:r>
      <m:oMath>
        <m:r>
          <m:rPr>
            <m:nor/>
          </m:rPr>
          <w:rPr>
            <w:rFonts w:eastAsiaTheme="minorEastAsia"/>
            <w:i/>
          </w:rPr>
          <m:t>r</m:t>
        </m:r>
      </m:oMath>
      <w:r w:rsidR="006750A0">
        <w:rPr>
          <w:rFonts w:eastAsiaTheme="minorEastAsia"/>
        </w:rPr>
        <w:t xml:space="preserve"> es el tipo de interés real</w:t>
      </w:r>
      <w:r w:rsidR="006750A0">
        <w:t>,</w:t>
      </w:r>
      <w:r>
        <w:t xml:space="preserve"> vendrá dado por el salario real que recibe el trabajador (</w:t>
      </w:r>
      <m:oMath>
        <m:r>
          <m:rPr>
            <m:nor/>
          </m:rPr>
          <w:rPr>
            <w:rFonts w:eastAsiaTheme="minorEastAsia"/>
            <w:i/>
          </w:rPr>
          <m:t>w</m:t>
        </m:r>
      </m:oMath>
      <w:r>
        <w:t xml:space="preserve">) menos la probabilidad </w:t>
      </w:r>
      <m:oMath>
        <m:r>
          <m:rPr>
            <m:nor/>
          </m:rPr>
          <w:rPr>
            <w:i/>
          </w:rPr>
          <m:t>δ</m:t>
        </m:r>
      </m:oMath>
      <w:r>
        <w:t xml:space="preserve"> de perder el puesto de trabajo y experimentar una pérdida de valor </w:t>
      </w:r>
      <m:oMath>
        <m:r>
          <m:rPr>
            <m:nor/>
          </m:rPr>
          <w:rPr>
            <w:rFonts w:eastAsiaTheme="minorEastAsia"/>
            <w:i/>
          </w:rPr>
          <m:t>E</m:t>
        </m:r>
        <m:r>
          <w:rPr>
            <w:rFonts w:ascii="Cambria Math" w:eastAsiaTheme="minorEastAsia" w:hAnsi="Cambria Math"/>
          </w:rPr>
          <m:t>-</m:t>
        </m:r>
        <m:r>
          <m:rPr>
            <m:nor/>
          </m:rPr>
          <w:rPr>
            <w:rFonts w:eastAsiaTheme="minorEastAsia"/>
            <w:i/>
          </w:rPr>
          <m:t>D</m:t>
        </m:r>
      </m:oMath>
      <w:r w:rsidR="00250679">
        <w:rPr>
          <w:rStyle w:val="Refdenotaalpie"/>
        </w:rPr>
        <w:footnoteReference w:id="30"/>
      </w:r>
      <w:r>
        <w:t>:</w:t>
      </w:r>
    </w:p>
    <w:p w14:paraId="6835E89D" w14:textId="0ACD0631" w:rsidR="0009061A" w:rsidRDefault="00000000" w:rsidP="00EF401D">
      <w:pPr>
        <w:pStyle w:val="Nivel2"/>
        <w:numPr>
          <w:ilvl w:val="0"/>
          <w:numId w:val="0"/>
        </w:numPr>
        <w:spacing w:after="0" w:line="242" w:lineRule="auto"/>
        <w:ind w:left="567" w:hanging="198"/>
      </w:pPr>
      <m:oMathPara>
        <m:oMath>
          <m:borderBox>
            <m:borderBoxPr>
              <m:ctrlPr>
                <w:rPr>
                  <w:rFonts w:ascii="Cambria Math" w:eastAsiaTheme="minorEastAsia" w:hAnsi="Cambria Math"/>
                  <w:i/>
                </w:rPr>
              </m:ctrlPr>
            </m:borderBoxPr>
            <m:e>
              <m:r>
                <m:rPr>
                  <m:nor/>
                </m:rPr>
                <w:rPr>
                  <w:rFonts w:eastAsiaTheme="minorEastAsia"/>
                  <w:i/>
                </w:rPr>
                <m:t>r</m:t>
              </m:r>
              <m:r>
                <w:rPr>
                  <w:rFonts w:ascii="Cambria Math" w:eastAsiaTheme="minorEastAsia" w:hAnsi="Cambria Math"/>
                </w:rPr>
                <m:t>∙</m:t>
              </m:r>
              <m:r>
                <m:rPr>
                  <m:nor/>
                </m:rPr>
                <w:rPr>
                  <w:rFonts w:eastAsiaTheme="minorEastAsia"/>
                  <w:i/>
                </w:rPr>
                <m:t>E</m:t>
              </m:r>
              <m:r>
                <w:rPr>
                  <w:rFonts w:ascii="Cambria Math" w:eastAsiaTheme="minorEastAsia"/>
                </w:rPr>
                <m:t>=</m:t>
              </m:r>
              <m:r>
                <m:rPr>
                  <m:nor/>
                </m:rPr>
                <w:rPr>
                  <w:rFonts w:eastAsiaTheme="minorEastAsia"/>
                  <w:i/>
                </w:rPr>
                <m:t>w</m:t>
              </m:r>
              <m:r>
                <w:rPr>
                  <w:rFonts w:ascii="Cambria Math" w:eastAsiaTheme="minorEastAsia" w:hAnsi="Cambria Math"/>
                </w:rPr>
                <m:t>-</m:t>
              </m:r>
              <m:r>
                <m:rPr>
                  <m:nor/>
                </m:rPr>
                <w:rPr>
                  <w:i/>
                </w:rPr>
                <m:t>δ</m:t>
              </m:r>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E</m:t>
                  </m:r>
                  <m:r>
                    <w:rPr>
                      <w:rFonts w:ascii="Cambria Math" w:eastAsiaTheme="minorEastAsia" w:hAnsi="Cambria Math"/>
                    </w:rPr>
                    <m:t>-</m:t>
                  </m:r>
                  <m:r>
                    <m:rPr>
                      <m:nor/>
                    </m:rPr>
                    <w:rPr>
                      <w:rFonts w:eastAsiaTheme="minorEastAsia"/>
                      <w:i/>
                    </w:rPr>
                    <m:t>D</m:t>
                  </m:r>
                </m:e>
              </m:d>
            </m:e>
          </m:borderBox>
        </m:oMath>
      </m:oMathPara>
    </w:p>
    <w:p w14:paraId="4881BFA3" w14:textId="2EC17D3A" w:rsidR="0009061A" w:rsidRPr="0009061A" w:rsidRDefault="0009061A" w:rsidP="00EF401D">
      <w:pPr>
        <w:pStyle w:val="Nivel2SM"/>
        <w:keepNext/>
        <w:spacing w:after="0" w:line="242" w:lineRule="auto"/>
      </w:pPr>
      <w:r>
        <w:t>El rendimiento por período de estar desempleado (</w:t>
      </w:r>
      <m:oMath>
        <m:r>
          <m:rPr>
            <m:nor/>
          </m:rPr>
          <w:rPr>
            <w:rFonts w:eastAsiaTheme="minorEastAsia"/>
            <w:i/>
          </w:rPr>
          <m:t>r</m:t>
        </m:r>
        <m:r>
          <w:rPr>
            <w:rFonts w:ascii="Cambria Math" w:eastAsiaTheme="minorEastAsia" w:hAnsi="Cambria Math"/>
          </w:rPr>
          <m:t>∙</m:t>
        </m:r>
        <m:r>
          <m:rPr>
            <m:nor/>
          </m:rPr>
          <w:rPr>
            <w:rFonts w:eastAsiaTheme="minorEastAsia"/>
            <w:i/>
          </w:rPr>
          <m:t>D</m:t>
        </m:r>
      </m:oMath>
      <w:r>
        <w:t>) vendrá dado por el subsidio por desempleo que recibe el parado (</w:t>
      </w:r>
      <m:oMath>
        <m:r>
          <m:rPr>
            <m:nor/>
          </m:rPr>
          <w:rPr>
            <w:rFonts w:eastAsiaTheme="minorEastAsia"/>
            <w:i/>
          </w:rPr>
          <m:t>z</m:t>
        </m:r>
      </m:oMath>
      <w:r>
        <w:t xml:space="preserve">) más la probabilidad </w:t>
      </w:r>
      <m:oMath>
        <m:r>
          <m:rPr>
            <m:nor/>
          </m:rPr>
          <w:rPr>
            <w:i/>
          </w:rPr>
          <m:t>λ</m:t>
        </m:r>
      </m:oMath>
      <w:r>
        <w:t xml:space="preserve"> de conseguir un puesto de trabajo y experimentar una ganancia de valor </w:t>
      </w:r>
      <m:oMath>
        <m:r>
          <m:rPr>
            <m:nor/>
          </m:rPr>
          <w:rPr>
            <w:rFonts w:eastAsiaTheme="minorEastAsia"/>
            <w:i/>
          </w:rPr>
          <m:t>E</m:t>
        </m:r>
        <m:r>
          <w:rPr>
            <w:rFonts w:ascii="Cambria Math" w:eastAsiaTheme="minorEastAsia" w:hAnsi="Cambria Math"/>
          </w:rPr>
          <m:t>-</m:t>
        </m:r>
        <m:r>
          <m:rPr>
            <m:nor/>
          </m:rPr>
          <w:rPr>
            <w:rFonts w:eastAsiaTheme="minorEastAsia"/>
            <w:i/>
          </w:rPr>
          <m:t>D</m:t>
        </m:r>
      </m:oMath>
      <w:r>
        <w:t>:</w:t>
      </w:r>
    </w:p>
    <w:p w14:paraId="2A70E805" w14:textId="7673300F" w:rsidR="0009061A" w:rsidRPr="0009061A" w:rsidRDefault="00000000" w:rsidP="00EF401D">
      <w:pPr>
        <w:pStyle w:val="Nivel2"/>
        <w:numPr>
          <w:ilvl w:val="0"/>
          <w:numId w:val="0"/>
        </w:numPr>
        <w:spacing w:after="0" w:line="242" w:lineRule="auto"/>
        <w:ind w:left="567" w:hanging="198"/>
      </w:pPr>
      <m:oMathPara>
        <m:oMath>
          <m:borderBox>
            <m:borderBoxPr>
              <m:ctrlPr>
                <w:rPr>
                  <w:rFonts w:ascii="Cambria Math" w:eastAsiaTheme="minorEastAsia" w:hAnsi="Cambria Math"/>
                  <w:i/>
                </w:rPr>
              </m:ctrlPr>
            </m:borderBoxPr>
            <m:e>
              <m:r>
                <m:rPr>
                  <m:nor/>
                </m:rPr>
                <w:rPr>
                  <w:rFonts w:eastAsiaTheme="minorEastAsia"/>
                  <w:i/>
                </w:rPr>
                <m:t>r</m:t>
              </m:r>
              <m:r>
                <w:rPr>
                  <w:rFonts w:ascii="Cambria Math" w:eastAsiaTheme="minorEastAsia" w:hAnsi="Cambria Math"/>
                </w:rPr>
                <m:t>∙</m:t>
              </m:r>
              <m:r>
                <m:rPr>
                  <m:nor/>
                </m:rPr>
                <w:rPr>
                  <w:rFonts w:eastAsiaTheme="minorEastAsia"/>
                  <w:i/>
                </w:rPr>
                <m:t>D</m:t>
              </m:r>
              <m:r>
                <w:rPr>
                  <w:rFonts w:ascii="Cambria Math" w:eastAsiaTheme="minorEastAsia"/>
                </w:rPr>
                <m:t>=</m:t>
              </m:r>
              <m:r>
                <m:rPr>
                  <m:nor/>
                </m:rPr>
                <w:rPr>
                  <w:rFonts w:eastAsiaTheme="minorEastAsia"/>
                  <w:i/>
                </w:rPr>
                <m:t>z</m:t>
              </m:r>
              <m:r>
                <w:rPr>
                  <w:rFonts w:ascii="Cambria Math" w:eastAsiaTheme="minorEastAsia" w:hAnsi="Cambria Math"/>
                </w:rPr>
                <m:t>+</m:t>
              </m:r>
              <m:r>
                <m:rPr>
                  <m:nor/>
                </m:rPr>
                <w:rPr>
                  <w:i/>
                </w:rPr>
                <m:t>λ</m:t>
              </m:r>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E</m:t>
                  </m:r>
                  <m:r>
                    <w:rPr>
                      <w:rFonts w:ascii="Cambria Math" w:eastAsiaTheme="minorEastAsia" w:hAnsi="Cambria Math"/>
                    </w:rPr>
                    <m:t>-</m:t>
                  </m:r>
                  <m:r>
                    <m:rPr>
                      <m:nor/>
                    </m:rPr>
                    <w:rPr>
                      <w:rFonts w:eastAsiaTheme="minorEastAsia"/>
                      <w:i/>
                    </w:rPr>
                    <m:t>D</m:t>
                  </m:r>
                </m:e>
              </m:d>
            </m:e>
          </m:borderBox>
        </m:oMath>
      </m:oMathPara>
    </w:p>
    <w:p w14:paraId="135CF8B9" w14:textId="404537C0" w:rsidR="0009061A" w:rsidRPr="00E975B0" w:rsidRDefault="0009061A" w:rsidP="00EF401D">
      <w:pPr>
        <w:pStyle w:val="Nivel2SM"/>
        <w:keepNext/>
        <w:spacing w:after="0" w:line="242" w:lineRule="auto"/>
        <w:rPr>
          <w:spacing w:val="-2"/>
        </w:rPr>
      </w:pPr>
      <w:r w:rsidRPr="00E975B0">
        <w:rPr>
          <w:spacing w:val="-2"/>
        </w:rPr>
        <w:t>El rendimiento por período para la empresa de que su puesto de trabajo este ocupado (</w:t>
      </w:r>
      <m:oMath>
        <m:r>
          <m:rPr>
            <m:nor/>
          </m:rPr>
          <w:rPr>
            <w:rFonts w:eastAsiaTheme="minorEastAsia"/>
            <w:i/>
            <w:spacing w:val="-2"/>
          </w:rPr>
          <m:t>r</m:t>
        </m:r>
        <m:r>
          <w:rPr>
            <w:rFonts w:ascii="Cambria Math" w:eastAsiaTheme="minorEastAsia" w:hAnsi="Cambria Math"/>
            <w:spacing w:val="-2"/>
          </w:rPr>
          <m:t>∙</m:t>
        </m:r>
        <m:r>
          <m:rPr>
            <m:nor/>
          </m:rPr>
          <w:rPr>
            <w:rFonts w:eastAsiaTheme="minorEastAsia"/>
            <w:i/>
            <w:spacing w:val="-2"/>
          </w:rPr>
          <m:t>O</m:t>
        </m:r>
      </m:oMath>
      <w:r w:rsidRPr="00E975B0">
        <w:rPr>
          <w:spacing w:val="-2"/>
        </w:rPr>
        <w:t>) vendrá dado por el precio del bien que produce el trabajador (</w:t>
      </w:r>
      <m:oMath>
        <m:r>
          <m:rPr>
            <m:nor/>
          </m:rPr>
          <w:rPr>
            <w:rFonts w:eastAsiaTheme="minorEastAsia"/>
            <w:i/>
            <w:spacing w:val="-2"/>
          </w:rPr>
          <m:t>p</m:t>
        </m:r>
      </m:oMath>
      <w:r w:rsidRPr="00E975B0">
        <w:rPr>
          <w:spacing w:val="-2"/>
        </w:rPr>
        <w:t xml:space="preserve">) menos salario real que recibe el </w:t>
      </w:r>
      <w:r w:rsidRPr="00E975B0">
        <w:rPr>
          <w:spacing w:val="-2"/>
        </w:rPr>
        <w:lastRenderedPageBreak/>
        <w:t>trabajador (</w:t>
      </w:r>
      <m:oMath>
        <m:r>
          <m:rPr>
            <m:nor/>
          </m:rPr>
          <w:rPr>
            <w:rFonts w:eastAsiaTheme="minorEastAsia"/>
            <w:i/>
            <w:spacing w:val="-2"/>
          </w:rPr>
          <m:t>w</m:t>
        </m:r>
      </m:oMath>
      <w:r w:rsidRPr="00E975B0">
        <w:rPr>
          <w:spacing w:val="-2"/>
        </w:rPr>
        <w:t>) menos</w:t>
      </w:r>
      <w:r w:rsidR="00FC2773" w:rsidRPr="00E975B0">
        <w:rPr>
          <w:spacing w:val="-2"/>
        </w:rPr>
        <w:t xml:space="preserve"> el coste de crear la vacante (</w:t>
      </w:r>
      <m:oMath>
        <m:r>
          <m:rPr>
            <m:nor/>
          </m:rPr>
          <w:rPr>
            <w:rFonts w:eastAsiaTheme="minorEastAsia"/>
            <w:i/>
            <w:spacing w:val="-2"/>
          </w:rPr>
          <m:t>G</m:t>
        </m:r>
      </m:oMath>
      <w:r w:rsidR="00FC2773" w:rsidRPr="00E975B0">
        <w:rPr>
          <w:spacing w:val="-2"/>
        </w:rPr>
        <w:t>)</w:t>
      </w:r>
      <w:r w:rsidR="000A5FFE" w:rsidRPr="00E975B0">
        <w:rPr>
          <w:rStyle w:val="Refdenotaalpie"/>
          <w:spacing w:val="-2"/>
        </w:rPr>
        <w:footnoteReference w:id="31"/>
      </w:r>
      <w:r w:rsidR="00FC2773" w:rsidRPr="00E975B0">
        <w:rPr>
          <w:spacing w:val="-2"/>
        </w:rPr>
        <w:t xml:space="preserve"> y menos</w:t>
      </w:r>
      <w:r w:rsidRPr="00E975B0">
        <w:rPr>
          <w:spacing w:val="-2"/>
        </w:rPr>
        <w:t xml:space="preserve"> la probabilidad </w:t>
      </w:r>
      <m:oMath>
        <m:r>
          <m:rPr>
            <m:nor/>
          </m:rPr>
          <w:rPr>
            <w:i/>
            <w:spacing w:val="-2"/>
          </w:rPr>
          <m:t>δ</m:t>
        </m:r>
      </m:oMath>
      <w:r w:rsidRPr="00E975B0">
        <w:rPr>
          <w:spacing w:val="-2"/>
        </w:rPr>
        <w:t xml:space="preserve"> de </w:t>
      </w:r>
      <w:r w:rsidR="00FC2773" w:rsidRPr="00E975B0">
        <w:rPr>
          <w:spacing w:val="-2"/>
        </w:rPr>
        <w:t xml:space="preserve">que se </w:t>
      </w:r>
      <w:r w:rsidR="00020924" w:rsidRPr="00E975B0">
        <w:rPr>
          <w:spacing w:val="-2"/>
        </w:rPr>
        <w:t>libere</w:t>
      </w:r>
      <w:r w:rsidR="00FC2773" w:rsidRPr="00E975B0">
        <w:rPr>
          <w:spacing w:val="-2"/>
        </w:rPr>
        <w:t xml:space="preserve"> el </w:t>
      </w:r>
      <w:r w:rsidRPr="00E975B0">
        <w:rPr>
          <w:spacing w:val="-2"/>
        </w:rPr>
        <w:t xml:space="preserve">puesto de trabajo </w:t>
      </w:r>
      <w:r w:rsidR="00020924" w:rsidRPr="00E975B0">
        <w:rPr>
          <w:spacing w:val="-2"/>
        </w:rPr>
        <w:t xml:space="preserve">al despedir al trabajador </w:t>
      </w:r>
      <w:r w:rsidRPr="00E975B0">
        <w:rPr>
          <w:spacing w:val="-2"/>
        </w:rPr>
        <w:t xml:space="preserve">y experimentar una pérdida de valor </w:t>
      </w:r>
      <m:oMath>
        <m:r>
          <m:rPr>
            <m:nor/>
          </m:rPr>
          <w:rPr>
            <w:rFonts w:eastAsiaTheme="minorEastAsia"/>
            <w:i/>
            <w:spacing w:val="-2"/>
          </w:rPr>
          <m:t>O</m:t>
        </m:r>
        <m:r>
          <w:rPr>
            <w:rFonts w:ascii="Cambria Math" w:eastAsiaTheme="minorEastAsia" w:hAnsi="Cambria Math"/>
            <w:spacing w:val="-2"/>
          </w:rPr>
          <m:t>-</m:t>
        </m:r>
        <m:r>
          <m:rPr>
            <m:nor/>
          </m:rPr>
          <w:rPr>
            <w:rFonts w:eastAsiaTheme="minorEastAsia"/>
            <w:i/>
            <w:spacing w:val="-2"/>
          </w:rPr>
          <m:t>I</m:t>
        </m:r>
      </m:oMath>
      <w:r w:rsidR="00250679" w:rsidRPr="00E975B0">
        <w:rPr>
          <w:rStyle w:val="Refdenotaalpie"/>
          <w:spacing w:val="-2"/>
        </w:rPr>
        <w:footnoteReference w:id="32"/>
      </w:r>
      <w:r w:rsidRPr="00E975B0">
        <w:rPr>
          <w:spacing w:val="-2"/>
        </w:rPr>
        <w:t>:</w:t>
      </w:r>
    </w:p>
    <w:p w14:paraId="4F276102" w14:textId="3C079A5F" w:rsidR="00FC2773" w:rsidRDefault="00000000" w:rsidP="00EF401D">
      <w:pPr>
        <w:pStyle w:val="Nivel2"/>
        <w:numPr>
          <w:ilvl w:val="0"/>
          <w:numId w:val="0"/>
        </w:numPr>
        <w:spacing w:after="0" w:line="242" w:lineRule="auto"/>
        <w:ind w:left="567" w:hanging="198"/>
      </w:pPr>
      <m:oMathPara>
        <m:oMath>
          <m:borderBox>
            <m:borderBoxPr>
              <m:ctrlPr>
                <w:rPr>
                  <w:rFonts w:ascii="Cambria Math" w:eastAsiaTheme="minorEastAsia" w:hAnsi="Cambria Math"/>
                  <w:i/>
                </w:rPr>
              </m:ctrlPr>
            </m:borderBoxPr>
            <m:e>
              <m:r>
                <m:rPr>
                  <m:nor/>
                </m:rPr>
                <w:rPr>
                  <w:rFonts w:eastAsiaTheme="minorEastAsia"/>
                  <w:i/>
                </w:rPr>
                <m:t>r</m:t>
              </m:r>
              <m:r>
                <w:rPr>
                  <w:rFonts w:ascii="Cambria Math" w:eastAsiaTheme="minorEastAsia" w:hAnsi="Cambria Math"/>
                </w:rPr>
                <m:t>∙</m:t>
              </m:r>
              <m:r>
                <m:rPr>
                  <m:nor/>
                </m:rPr>
                <w:rPr>
                  <w:rFonts w:eastAsiaTheme="minorEastAsia"/>
                  <w:i/>
                </w:rPr>
                <m:t>O</m:t>
              </m:r>
              <m:r>
                <w:rPr>
                  <w:rFonts w:ascii="Cambria Math" w:eastAsiaTheme="minorEastAsia"/>
                </w:rPr>
                <m:t>=</m:t>
              </m:r>
              <m:r>
                <m:rPr>
                  <m:nor/>
                </m:rPr>
                <w:rPr>
                  <w:rFonts w:eastAsiaTheme="minorEastAsia"/>
                  <w:i/>
                </w:rPr>
                <m:t>p</m:t>
              </m:r>
              <m:r>
                <w:rPr>
                  <w:rFonts w:ascii="Cambria Math" w:eastAsiaTheme="minorEastAsia" w:hAnsi="Cambria Math"/>
                </w:rPr>
                <m:t>-</m:t>
              </m:r>
              <m:r>
                <m:rPr>
                  <m:nor/>
                </m:rPr>
                <w:rPr>
                  <w:rFonts w:eastAsiaTheme="minorEastAsia"/>
                  <w:i/>
                </w:rPr>
                <m:t>w</m:t>
              </m:r>
              <m:r>
                <w:rPr>
                  <w:rFonts w:ascii="Cambria Math" w:eastAsiaTheme="minorEastAsia" w:hAnsi="Cambria Math"/>
                </w:rPr>
                <m:t>-</m:t>
              </m:r>
              <m:r>
                <m:rPr>
                  <m:nor/>
                </m:rPr>
                <w:rPr>
                  <w:rFonts w:eastAsiaTheme="minorEastAsia"/>
                  <w:i/>
                </w:rPr>
                <m:t>G</m:t>
              </m:r>
              <m:r>
                <w:rPr>
                  <w:rFonts w:ascii="Cambria Math" w:eastAsiaTheme="minorEastAsia" w:hAnsi="Cambria Math"/>
                </w:rPr>
                <m:t>-</m:t>
              </m:r>
              <m:r>
                <m:rPr>
                  <m:nor/>
                </m:rPr>
                <w:rPr>
                  <w:i/>
                </w:rPr>
                <m:t>δ</m:t>
              </m:r>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O</m:t>
                  </m:r>
                  <m:r>
                    <w:rPr>
                      <w:rFonts w:ascii="Cambria Math" w:eastAsiaTheme="minorEastAsia" w:hAnsi="Cambria Math"/>
                    </w:rPr>
                    <m:t>-</m:t>
                  </m:r>
                  <m:r>
                    <m:rPr>
                      <m:nor/>
                    </m:rPr>
                    <w:rPr>
                      <w:rFonts w:eastAsiaTheme="minorEastAsia"/>
                      <w:i/>
                    </w:rPr>
                    <m:t>I</m:t>
                  </m:r>
                </m:e>
              </m:d>
            </m:e>
          </m:borderBox>
        </m:oMath>
      </m:oMathPara>
    </w:p>
    <w:p w14:paraId="10A1AD02" w14:textId="72258B9E" w:rsidR="00FC2773" w:rsidRDefault="00DE60EC" w:rsidP="00EF401D">
      <w:pPr>
        <w:pStyle w:val="Nivel2SM"/>
        <w:keepNext/>
        <w:spacing w:after="0" w:line="242" w:lineRule="auto"/>
      </w:pPr>
      <w:r>
        <w:t>Por último</w:t>
      </w:r>
      <w:r w:rsidR="00FC2773">
        <w:t>, el rendimiento por período para la empresa de que su puesto de trabajo este ocupado (</w:t>
      </w:r>
      <m:oMath>
        <m:r>
          <m:rPr>
            <m:nor/>
          </m:rPr>
          <w:rPr>
            <w:rFonts w:eastAsiaTheme="minorEastAsia"/>
            <w:i/>
          </w:rPr>
          <m:t>r</m:t>
        </m:r>
        <m:r>
          <w:rPr>
            <w:rFonts w:ascii="Cambria Math" w:eastAsiaTheme="minorEastAsia" w:hAnsi="Cambria Math"/>
          </w:rPr>
          <m:t>∙</m:t>
        </m:r>
        <m:r>
          <m:rPr>
            <m:nor/>
          </m:rPr>
          <w:rPr>
            <w:rFonts w:eastAsiaTheme="minorEastAsia"/>
            <w:i/>
          </w:rPr>
          <m:t>I</m:t>
        </m:r>
      </m:oMath>
      <w:r w:rsidR="00FC2773">
        <w:t>) vendrá dado por menos el coste de crear la vacante (</w:t>
      </w:r>
      <m:oMath>
        <m:r>
          <m:rPr>
            <m:nor/>
          </m:rPr>
          <w:rPr>
            <w:rFonts w:eastAsiaTheme="minorEastAsia"/>
            <w:i/>
          </w:rPr>
          <m:t>G</m:t>
        </m:r>
      </m:oMath>
      <w:r w:rsidR="00FC2773">
        <w:t xml:space="preserve">) más la probabilidad </w:t>
      </w:r>
      <m:oMath>
        <m:r>
          <m:rPr>
            <m:nor/>
          </m:rPr>
          <w:rPr>
            <w:i/>
          </w:rPr>
          <m:t>μ</m:t>
        </m:r>
      </m:oMath>
      <w:r w:rsidR="00FC2773">
        <w:t xml:space="preserve"> de que se cubra el puesto de trabajo y experimentar una ganancia de valor </w:t>
      </w:r>
      <m:oMath>
        <m:r>
          <m:rPr>
            <m:nor/>
          </m:rPr>
          <w:rPr>
            <w:rFonts w:eastAsiaTheme="minorEastAsia"/>
            <w:i/>
          </w:rPr>
          <m:t>O</m:t>
        </m:r>
        <m:r>
          <w:rPr>
            <w:rFonts w:ascii="Cambria Math" w:eastAsiaTheme="minorEastAsia" w:hAnsi="Cambria Math"/>
          </w:rPr>
          <m:t>-</m:t>
        </m:r>
        <m:r>
          <m:rPr>
            <m:nor/>
          </m:rPr>
          <w:rPr>
            <w:rFonts w:eastAsiaTheme="minorEastAsia"/>
            <w:i/>
          </w:rPr>
          <m:t>I</m:t>
        </m:r>
      </m:oMath>
      <w:r w:rsidR="00FC2773">
        <w:t>:</w:t>
      </w:r>
    </w:p>
    <w:p w14:paraId="2576F201" w14:textId="0ABA1026" w:rsidR="00FC2773" w:rsidRDefault="00000000" w:rsidP="00EF401D">
      <w:pPr>
        <w:pStyle w:val="Nivel2"/>
        <w:numPr>
          <w:ilvl w:val="0"/>
          <w:numId w:val="0"/>
        </w:numPr>
        <w:spacing w:line="242" w:lineRule="auto"/>
        <w:ind w:left="567" w:hanging="198"/>
      </w:pPr>
      <m:oMathPara>
        <m:oMath>
          <m:borderBox>
            <m:borderBoxPr>
              <m:ctrlPr>
                <w:rPr>
                  <w:rFonts w:ascii="Cambria Math" w:eastAsiaTheme="minorEastAsia" w:hAnsi="Cambria Math"/>
                  <w:i/>
                </w:rPr>
              </m:ctrlPr>
            </m:borderBoxPr>
            <m:e>
              <m:r>
                <m:rPr>
                  <m:nor/>
                </m:rPr>
                <w:rPr>
                  <w:rFonts w:eastAsiaTheme="minorEastAsia"/>
                  <w:i/>
                </w:rPr>
                <m:t>r</m:t>
              </m:r>
              <m:r>
                <w:rPr>
                  <w:rFonts w:ascii="Cambria Math" w:eastAsiaTheme="minorEastAsia" w:hAnsi="Cambria Math"/>
                </w:rPr>
                <m:t>∙</m:t>
              </m:r>
              <m:r>
                <m:rPr>
                  <m:nor/>
                </m:rPr>
                <w:rPr>
                  <w:rFonts w:eastAsiaTheme="minorEastAsia"/>
                  <w:i/>
                </w:rPr>
                <m:t>I</m:t>
              </m:r>
              <m:r>
                <w:rPr>
                  <w:rFonts w:ascii="Cambria Math" w:eastAsiaTheme="minorEastAsia"/>
                </w:rPr>
                <m:t>=</m:t>
              </m:r>
              <m:r>
                <w:rPr>
                  <w:rFonts w:ascii="Cambria Math" w:eastAsiaTheme="minorEastAsia" w:hAnsi="Cambria Math"/>
                </w:rPr>
                <m:t>-</m:t>
              </m:r>
              <m:r>
                <m:rPr>
                  <m:nor/>
                </m:rPr>
                <w:rPr>
                  <w:rFonts w:eastAsiaTheme="minorEastAsia"/>
                  <w:i/>
                </w:rPr>
                <m:t>G</m:t>
              </m:r>
              <m:r>
                <w:rPr>
                  <w:rFonts w:ascii="Cambria Math" w:eastAsiaTheme="minorEastAsia" w:hAnsi="Cambria Math"/>
                </w:rPr>
                <m:t>+</m:t>
              </m:r>
              <m:r>
                <m:rPr>
                  <m:nor/>
                </m:rPr>
                <w:rPr>
                  <w:i/>
                </w:rPr>
                <m:t>μ</m:t>
              </m:r>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O</m:t>
                  </m:r>
                  <m:r>
                    <w:rPr>
                      <w:rFonts w:ascii="Cambria Math" w:eastAsiaTheme="minorEastAsia" w:hAnsi="Cambria Math"/>
                    </w:rPr>
                    <m:t>-</m:t>
                  </m:r>
                  <m:r>
                    <m:rPr>
                      <m:nor/>
                    </m:rPr>
                    <w:rPr>
                      <w:rFonts w:eastAsiaTheme="minorEastAsia"/>
                      <w:i/>
                    </w:rPr>
                    <m:t>I</m:t>
                  </m:r>
                </m:e>
              </m:d>
            </m:e>
          </m:borderBox>
        </m:oMath>
      </m:oMathPara>
    </w:p>
    <w:p w14:paraId="60646ED3" w14:textId="598B8B9C" w:rsidR="00FC2773" w:rsidRDefault="00B54652" w:rsidP="00EF401D">
      <w:pPr>
        <w:pStyle w:val="Nivel1SM"/>
        <w:keepNext/>
        <w:spacing w:after="0" w:line="242" w:lineRule="auto"/>
      </w:pPr>
      <w:r w:rsidRPr="00B26883">
        <w:t>Finalmente</w:t>
      </w:r>
      <w:r>
        <w:t xml:space="preserve">, supondremos que </w:t>
      </w:r>
      <w:r w:rsidR="008A01C0">
        <w:t xml:space="preserve">el salario, </w:t>
      </w:r>
      <m:oMath>
        <m:r>
          <m:rPr>
            <m:nor/>
          </m:rPr>
          <w:rPr>
            <w:rFonts w:eastAsiaTheme="minorEastAsia"/>
            <w:i/>
          </w:rPr>
          <m:t>w</m:t>
        </m:r>
      </m:oMath>
      <w:r w:rsidR="008A01C0">
        <w:rPr>
          <w:rFonts w:eastAsiaTheme="minorEastAsia"/>
        </w:rPr>
        <w:t>,</w:t>
      </w:r>
      <w:r w:rsidR="008A01C0">
        <w:t xml:space="preserve"> queda determinado de forma que </w:t>
      </w:r>
      <w:r>
        <w:t>la negociación salarial sigue una negociación de Nash</w:t>
      </w:r>
      <w:r w:rsidR="00BF6664">
        <w:t xml:space="preserve"> generalizada</w:t>
      </w:r>
      <w:r w:rsidR="000D2406">
        <w:rPr>
          <w:rStyle w:val="Refdenotaalpie"/>
        </w:rPr>
        <w:footnoteReference w:id="33"/>
      </w:r>
      <w:r w:rsidR="009A6E84">
        <w:t>:</w:t>
      </w:r>
    </w:p>
    <w:p w14:paraId="214EC6E2" w14:textId="77777777" w:rsidR="00A625B8" w:rsidRPr="00A625B8" w:rsidRDefault="00000000" w:rsidP="00EF401D">
      <w:pPr>
        <w:pStyle w:val="Nivel1"/>
        <w:keepNext/>
        <w:numPr>
          <w:ilvl w:val="0"/>
          <w:numId w:val="0"/>
        </w:numPr>
        <w:spacing w:before="0" w:after="0" w:line="242" w:lineRule="auto"/>
        <w:rPr>
          <w:rFonts w:eastAsiaTheme="minorEastAsia"/>
        </w:rPr>
      </w:pPr>
      <m:oMathPara>
        <m:oMath>
          <m:borderBox>
            <m:borderBoxPr>
              <m:ctrlPr>
                <w:rPr>
                  <w:rFonts w:ascii="Cambria Math" w:hAnsi="Cambria Math"/>
                  <w:i/>
                  <w:iCs/>
                </w:rPr>
              </m:ctrlPr>
            </m:borderBoxPr>
            <m:e>
              <m:r>
                <m:rPr>
                  <m:nor/>
                </m:rPr>
                <w:rPr>
                  <w:i/>
                </w:rPr>
                <m:t>arg</m:t>
              </m:r>
              <m:r>
                <m:rPr>
                  <m:nor/>
                </m:rPr>
                <w:rPr>
                  <w:rFonts w:ascii="Cambria Math"/>
                  <w:i/>
                </w:rPr>
                <m:t xml:space="preserve"> </m:t>
              </m:r>
              <m:limLow>
                <m:limLowPr>
                  <m:ctrlPr>
                    <w:rPr>
                      <w:rFonts w:ascii="Cambria Math" w:hAnsi="Cambria Math"/>
                      <w:i/>
                    </w:rPr>
                  </m:ctrlPr>
                </m:limLowPr>
                <m:e>
                  <m:r>
                    <m:rPr>
                      <m:nor/>
                    </m:rPr>
                    <w:rPr>
                      <w:i/>
                    </w:rPr>
                    <m:t>max</m:t>
                  </m:r>
                </m:e>
                <m:lim>
                  <m:d>
                    <m:dPr>
                      <m:begChr m:val="{"/>
                      <m:endChr m:val="}"/>
                      <m:ctrlPr>
                        <w:rPr>
                          <w:rFonts w:ascii="Cambria Math" w:hAnsi="Cambria Math"/>
                          <w:i/>
                        </w:rPr>
                      </m:ctrlPr>
                    </m:dPr>
                    <m:e>
                      <m:r>
                        <m:rPr>
                          <m:nor/>
                        </m:rPr>
                        <w:rPr>
                          <w:rFonts w:eastAsiaTheme="minorEastAsia"/>
                          <w:i/>
                        </w:rPr>
                        <m:t>w</m:t>
                      </m:r>
                    </m:e>
                  </m:d>
                </m:lim>
              </m:limLow>
              <m:d>
                <m:dPr>
                  <m:begChr m:val="["/>
                  <m:endChr m:val="]"/>
                  <m:ctrlPr>
                    <w:rPr>
                      <w:rFonts w:ascii="Cambria Math" w:hAnsi="Cambria Math"/>
                      <w:i/>
                    </w:rPr>
                  </m:ctrlPr>
                </m:dPr>
                <m:e>
                  <m:sSup>
                    <m:sSupPr>
                      <m:ctrlPr>
                        <w:rPr>
                          <w:rFonts w:ascii="Cambria Math" w:hAnsi="Cambria Math"/>
                          <w:i/>
                        </w:rPr>
                      </m:ctrlPr>
                    </m:sSupPr>
                    <m:e>
                      <m:d>
                        <m:dPr>
                          <m:ctrlPr>
                            <w:rPr>
                              <w:rFonts w:ascii="Cambria Math" w:eastAsiaTheme="minorEastAsia" w:hAnsi="Cambria Math"/>
                              <w:i/>
                            </w:rPr>
                          </m:ctrlPr>
                        </m:dPr>
                        <m:e>
                          <m:r>
                            <m:rPr>
                              <m:nor/>
                            </m:rPr>
                            <w:rPr>
                              <w:rFonts w:eastAsiaTheme="minorEastAsia"/>
                              <w:i/>
                            </w:rPr>
                            <m:t>E</m:t>
                          </m:r>
                          <m:d>
                            <m:dPr>
                              <m:ctrlPr>
                                <w:rPr>
                                  <w:rFonts w:ascii="Cambria Math" w:eastAsiaTheme="minorEastAsia" w:hAnsi="Cambria Math"/>
                                  <w:i/>
                                </w:rPr>
                              </m:ctrlPr>
                            </m:dPr>
                            <m:e>
                              <m:r>
                                <m:rPr>
                                  <m:nor/>
                                </m:rPr>
                                <w:rPr>
                                  <w:rFonts w:eastAsiaTheme="minorEastAsia"/>
                                  <w:i/>
                                </w:rPr>
                                <m:t>w</m:t>
                              </m:r>
                            </m:e>
                          </m:d>
                          <m:r>
                            <w:rPr>
                              <w:rFonts w:ascii="Cambria Math" w:eastAsiaTheme="minorEastAsia" w:hAnsi="Cambria Math"/>
                            </w:rPr>
                            <m:t>-</m:t>
                          </m:r>
                          <m:r>
                            <m:rPr>
                              <m:nor/>
                            </m:rPr>
                            <w:rPr>
                              <w:rFonts w:eastAsiaTheme="minorEastAsia"/>
                              <w:i/>
                            </w:rPr>
                            <m:t>D</m:t>
                          </m:r>
                        </m:e>
                      </m:d>
                    </m:e>
                    <m:sup>
                      <m:r>
                        <m:rPr>
                          <m:nor/>
                        </m:rPr>
                        <w:rPr>
                          <w:i/>
                          <w:iCs/>
                        </w:rPr>
                        <m:t>γ</m:t>
                      </m:r>
                    </m:sup>
                  </m:sSup>
                  <m:r>
                    <w:rPr>
                      <w:rFonts w:ascii="Cambria Math" w:hAnsi="Cambria Math"/>
                    </w:rPr>
                    <m:t>∙</m:t>
                  </m:r>
                  <m:sSup>
                    <m:sSupPr>
                      <m:ctrlPr>
                        <w:rPr>
                          <w:rFonts w:ascii="Cambria Math" w:hAnsi="Cambria Math"/>
                          <w:i/>
                        </w:rPr>
                      </m:ctrlPr>
                    </m:sSupPr>
                    <m:e>
                      <m:d>
                        <m:dPr>
                          <m:ctrlPr>
                            <w:rPr>
                              <w:rFonts w:ascii="Cambria Math" w:eastAsiaTheme="minorEastAsia" w:hAnsi="Cambria Math"/>
                              <w:i/>
                            </w:rPr>
                          </m:ctrlPr>
                        </m:dPr>
                        <m:e>
                          <m:r>
                            <m:rPr>
                              <m:nor/>
                            </m:rPr>
                            <w:rPr>
                              <w:rFonts w:eastAsiaTheme="minorEastAsia"/>
                              <w:i/>
                            </w:rPr>
                            <m:t>O</m:t>
                          </m:r>
                          <m:d>
                            <m:dPr>
                              <m:ctrlPr>
                                <w:rPr>
                                  <w:rFonts w:ascii="Cambria Math" w:eastAsiaTheme="minorEastAsia" w:hAnsi="Cambria Math"/>
                                  <w:i/>
                                </w:rPr>
                              </m:ctrlPr>
                            </m:dPr>
                            <m:e>
                              <m:r>
                                <m:rPr>
                                  <m:nor/>
                                </m:rPr>
                                <w:rPr>
                                  <w:rFonts w:eastAsiaTheme="minorEastAsia"/>
                                  <w:i/>
                                </w:rPr>
                                <m:t>w</m:t>
                              </m:r>
                            </m:e>
                          </m:d>
                          <m:r>
                            <w:rPr>
                              <w:rFonts w:ascii="Cambria Math" w:eastAsiaTheme="minorEastAsia" w:hAnsi="Cambria Math"/>
                            </w:rPr>
                            <m:t>-</m:t>
                          </m:r>
                          <m:r>
                            <m:rPr>
                              <m:nor/>
                            </m:rPr>
                            <w:rPr>
                              <w:rFonts w:eastAsiaTheme="minorEastAsia"/>
                              <w:i/>
                            </w:rPr>
                            <m:t>I</m:t>
                          </m:r>
                        </m:e>
                      </m:d>
                    </m:e>
                    <m:sup>
                      <m:r>
                        <m:rPr>
                          <m:nor/>
                        </m:rPr>
                        <w:rPr>
                          <w:i/>
                          <w:iCs/>
                        </w:rPr>
                        <m:t>1</m:t>
                      </m:r>
                      <m:r>
                        <w:rPr>
                          <w:rFonts w:ascii="Cambria Math" w:hAnsi="Cambria Math"/>
                        </w:rPr>
                        <m:t>-</m:t>
                      </m:r>
                      <m:r>
                        <m:rPr>
                          <m:nor/>
                        </m:rPr>
                        <w:rPr>
                          <w:i/>
                          <w:iCs/>
                        </w:rPr>
                        <m:t>γ</m:t>
                      </m:r>
                    </m:sup>
                  </m:sSup>
                </m:e>
              </m:d>
            </m:e>
          </m:borderBox>
        </m:oMath>
      </m:oMathPara>
    </w:p>
    <w:p w14:paraId="303FD353" w14:textId="663097DA" w:rsidR="009A6E84" w:rsidRPr="00753765" w:rsidRDefault="009A6E84" w:rsidP="00EF401D">
      <w:pPr>
        <w:pStyle w:val="Nivel1"/>
        <w:numPr>
          <w:ilvl w:val="0"/>
          <w:numId w:val="0"/>
        </w:numPr>
        <w:spacing w:before="0" w:line="242" w:lineRule="auto"/>
      </w:pPr>
      <w:r>
        <w:t xml:space="preserve">donde </w:t>
      </w:r>
      <m:oMath>
        <m:r>
          <m:rPr>
            <m:nor/>
          </m:rPr>
          <w:rPr>
            <w:i/>
            <w:iCs/>
          </w:rPr>
          <m:t>γ</m:t>
        </m:r>
      </m:oMath>
      <w:r>
        <w:rPr>
          <w:rFonts w:eastAsiaTheme="minorEastAsia"/>
          <w:iCs/>
        </w:rPr>
        <w:t xml:space="preserve"> es el poder de negociación del trabajador.</w:t>
      </w:r>
    </w:p>
    <w:p w14:paraId="021CC22E" w14:textId="68876D4D" w:rsidR="00C71DFA" w:rsidRDefault="00C71DFA" w:rsidP="00C71DFA">
      <w:pPr>
        <w:pStyle w:val="Ttulo3"/>
      </w:pPr>
      <w:bookmarkStart w:id="34" w:name="_Toc143536280"/>
      <w:r>
        <w:lastRenderedPageBreak/>
        <w:t>Desarrollo</w:t>
      </w:r>
      <w:bookmarkEnd w:id="34"/>
    </w:p>
    <w:p w14:paraId="03E4C729" w14:textId="051C51EA" w:rsidR="00562EAC" w:rsidRDefault="00452600" w:rsidP="00E75214">
      <w:pPr>
        <w:pStyle w:val="Nivel1SM"/>
        <w:keepNext/>
        <w:spacing w:before="0" w:after="0"/>
      </w:pPr>
      <w:r>
        <w:t xml:space="preserve">A continuación, usaremos las </w:t>
      </w:r>
      <w:r w:rsidR="00910334">
        <w:t>ecuacione</w:t>
      </w:r>
      <w:r>
        <w:t>s básicas del modelo que hemos derivado.</w:t>
      </w:r>
    </w:p>
    <w:tbl>
      <w:tblPr>
        <w:tblStyle w:val="Tablaconcuadrcula"/>
        <w:tblW w:w="9921" w:type="dxa"/>
        <w:jc w:val="center"/>
        <w:tblBorders>
          <w:top w:val="single" w:sz="2" w:space="0" w:color="5F2987"/>
          <w:left w:val="single" w:sz="2" w:space="0" w:color="5F2987"/>
          <w:bottom w:val="single" w:sz="2" w:space="0" w:color="5F2987"/>
          <w:right w:val="single" w:sz="2" w:space="0" w:color="5F2987"/>
          <w:insideH w:val="single" w:sz="2" w:space="0" w:color="5F2987"/>
          <w:insideV w:val="single" w:sz="2" w:space="0" w:color="5F2987"/>
        </w:tblBorders>
        <w:tblLook w:val="04A0" w:firstRow="1" w:lastRow="0" w:firstColumn="1" w:lastColumn="0" w:noHBand="0" w:noVBand="1"/>
      </w:tblPr>
      <w:tblGrid>
        <w:gridCol w:w="567"/>
        <w:gridCol w:w="5669"/>
        <w:gridCol w:w="3685"/>
      </w:tblGrid>
      <w:tr w:rsidR="005403B4" w14:paraId="1E08629E" w14:textId="77777777" w:rsidTr="005403B4">
        <w:trPr>
          <w:tblHeader/>
          <w:jc w:val="center"/>
        </w:trPr>
        <w:tc>
          <w:tcPr>
            <w:tcW w:w="567" w:type="dxa"/>
            <w:tcBorders>
              <w:top w:val="single" w:sz="18" w:space="0" w:color="5F2987"/>
              <w:left w:val="nil"/>
              <w:bottom w:val="single" w:sz="18" w:space="0" w:color="5F2987"/>
              <w:right w:val="nil"/>
            </w:tcBorders>
            <w:shd w:val="clear" w:color="auto" w:fill="E2EFD9" w:themeFill="accent6" w:themeFillTint="33"/>
          </w:tcPr>
          <w:p w14:paraId="1D78DDFC" w14:textId="77777777" w:rsidR="005403B4" w:rsidRPr="009311D6" w:rsidRDefault="005403B4" w:rsidP="001B63D5">
            <w:pPr>
              <w:keepNext/>
              <w:spacing w:after="0"/>
              <w:jc w:val="center"/>
              <w:rPr>
                <w:b/>
                <w:bCs/>
                <w:i/>
                <w:iCs/>
              </w:rPr>
            </w:pPr>
          </w:p>
        </w:tc>
        <w:tc>
          <w:tcPr>
            <w:tcW w:w="9354" w:type="dxa"/>
            <w:gridSpan w:val="2"/>
            <w:tcBorders>
              <w:top w:val="single" w:sz="18" w:space="0" w:color="5F2987"/>
              <w:left w:val="nil"/>
              <w:bottom w:val="single" w:sz="18" w:space="0" w:color="5F2987"/>
              <w:right w:val="nil"/>
            </w:tcBorders>
            <w:shd w:val="clear" w:color="auto" w:fill="E2EFD9" w:themeFill="accent6" w:themeFillTint="33"/>
            <w:vAlign w:val="center"/>
          </w:tcPr>
          <w:p w14:paraId="34D6585B" w14:textId="6E8272BE" w:rsidR="005403B4" w:rsidRPr="009311D6" w:rsidRDefault="005403B4" w:rsidP="001B63D5">
            <w:pPr>
              <w:keepNext/>
              <w:spacing w:after="0"/>
              <w:jc w:val="center"/>
              <w:rPr>
                <w:b/>
                <w:bCs/>
                <w:i/>
                <w:iCs/>
              </w:rPr>
            </w:pPr>
            <w:r w:rsidRPr="009311D6">
              <w:rPr>
                <w:b/>
                <w:bCs/>
                <w:i/>
                <w:iCs/>
              </w:rPr>
              <w:t>Ecuaciones básicas del modelo</w:t>
            </w:r>
          </w:p>
        </w:tc>
      </w:tr>
      <w:tr w:rsidR="005403B4" w14:paraId="3E0D8E81" w14:textId="77777777" w:rsidTr="001B525A">
        <w:trPr>
          <w:trHeight w:val="510"/>
          <w:jc w:val="center"/>
        </w:trPr>
        <w:tc>
          <w:tcPr>
            <w:tcW w:w="567" w:type="dxa"/>
            <w:tcBorders>
              <w:top w:val="single" w:sz="18" w:space="0" w:color="5F2987"/>
              <w:left w:val="nil"/>
            </w:tcBorders>
            <w:vAlign w:val="center"/>
          </w:tcPr>
          <w:p w14:paraId="3C88B2F0" w14:textId="71C9AF1E" w:rsidR="005403B4" w:rsidRPr="00515F3C" w:rsidRDefault="005403B4" w:rsidP="00515F3C">
            <w:pPr>
              <w:keepNext/>
              <w:spacing w:after="0"/>
              <w:jc w:val="center"/>
            </w:pPr>
            <w:r>
              <w:rPr>
                <w:rFonts w:eastAsia="Times New Roman" w:cs="Times New Roman"/>
                <w:iCs/>
              </w:rPr>
              <w:t>(</w:t>
            </w:r>
            <w:r w:rsidR="00515F3C" w:rsidRPr="00515F3C">
              <w:fldChar w:fldCharType="begin"/>
            </w:r>
            <w:r w:rsidR="00515F3C" w:rsidRPr="00515F3C">
              <w:instrText xml:space="preserve"> SEQ Ecuación \* ARABIC </w:instrText>
            </w:r>
            <w:r w:rsidR="00515F3C" w:rsidRPr="00515F3C">
              <w:fldChar w:fldCharType="separate"/>
            </w:r>
            <w:r w:rsidR="00F93116">
              <w:rPr>
                <w:noProof/>
              </w:rPr>
              <w:t>1</w:t>
            </w:r>
            <w:r w:rsidR="00515F3C" w:rsidRPr="00515F3C">
              <w:fldChar w:fldCharType="end"/>
            </w:r>
            <w:r>
              <w:rPr>
                <w:rFonts w:eastAsia="Times New Roman" w:cs="Times New Roman"/>
                <w:iCs/>
              </w:rPr>
              <w:t>)</w:t>
            </w:r>
          </w:p>
        </w:tc>
        <w:tc>
          <w:tcPr>
            <w:tcW w:w="5669" w:type="dxa"/>
            <w:tcBorders>
              <w:top w:val="single" w:sz="18" w:space="0" w:color="5F2987"/>
              <w:left w:val="nil"/>
            </w:tcBorders>
            <w:vAlign w:val="center"/>
          </w:tcPr>
          <w:p w14:paraId="6AA1A415" w14:textId="40E8C2DF" w:rsidR="005403B4" w:rsidRDefault="005403B4" w:rsidP="002A0596">
            <w:pPr>
              <w:keepNext/>
              <w:spacing w:after="0"/>
              <w:jc w:val="right"/>
            </w:pPr>
            <m:oMathPara>
              <m:oMath>
                <m:r>
                  <m:rPr>
                    <m:nor/>
                  </m:rPr>
                  <w:rPr>
                    <w:i/>
                    <w:iCs/>
                  </w:rPr>
                  <m:t>M</m:t>
                </m:r>
                <m:r>
                  <w:rPr>
                    <w:rFonts w:ascii="Cambria Math" w:hAnsi="Cambria Math"/>
                  </w:rPr>
                  <m:t>=</m:t>
                </m:r>
                <m:r>
                  <m:rPr>
                    <m:nor/>
                  </m:rPr>
                  <w:rPr>
                    <w:i/>
                    <w:iCs/>
                  </w:rPr>
                  <m:t>A</m:t>
                </m:r>
                <m:r>
                  <w:rPr>
                    <w:rFonts w:ascii="Cambria Math" w:hAnsi="Cambria Math"/>
                  </w:rPr>
                  <m:t>∙</m:t>
                </m:r>
                <m:sSup>
                  <m:sSupPr>
                    <m:ctrlPr>
                      <w:rPr>
                        <w:rFonts w:ascii="Cambria Math" w:hAnsi="Cambria Math"/>
                        <w:i/>
                        <w:iCs/>
                      </w:rPr>
                    </m:ctrlPr>
                  </m:sSupPr>
                  <m:e>
                    <m:r>
                      <m:rPr>
                        <m:nor/>
                      </m:rPr>
                      <w:rPr>
                        <w:i/>
                        <w:iCs/>
                      </w:rPr>
                      <m:t>U</m:t>
                    </m:r>
                  </m:e>
                  <m:sup>
                    <m:r>
                      <m:rPr>
                        <m:nor/>
                      </m:rPr>
                      <w:rPr>
                        <w:i/>
                        <w:iCs/>
                      </w:rPr>
                      <m:t>α</m:t>
                    </m:r>
                  </m:sup>
                </m:sSup>
                <m:r>
                  <w:rPr>
                    <w:rFonts w:ascii="Cambria Math" w:hAnsi="Cambria Math" w:cs="Times New Roman"/>
                    <w:vertAlign w:val="superscript"/>
                  </w:rPr>
                  <m:t>∙</m:t>
                </m:r>
                <m:sSup>
                  <m:sSupPr>
                    <m:ctrlPr>
                      <w:rPr>
                        <w:rFonts w:ascii="Cambria Math" w:hAnsi="Cambria Math"/>
                        <w:i/>
                        <w:iCs/>
                      </w:rPr>
                    </m:ctrlPr>
                  </m:sSupPr>
                  <m:e>
                    <m:r>
                      <m:rPr>
                        <m:nor/>
                      </m:rPr>
                      <w:rPr>
                        <w:i/>
                        <w:iCs/>
                      </w:rPr>
                      <m:t>V</m:t>
                    </m:r>
                  </m:e>
                  <m:sup>
                    <m:r>
                      <m:rPr>
                        <m:nor/>
                      </m:rPr>
                      <w:rPr>
                        <w:i/>
                        <w:iCs/>
                      </w:rPr>
                      <m:t>1</m:t>
                    </m:r>
                    <m:r>
                      <w:rPr>
                        <w:rFonts w:ascii="Cambria Math" w:hAnsi="Cambria Math"/>
                      </w:rPr>
                      <m:t>-</m:t>
                    </m:r>
                    <m:r>
                      <m:rPr>
                        <m:nor/>
                      </m:rPr>
                      <w:rPr>
                        <w:i/>
                        <w:iCs/>
                      </w:rPr>
                      <m:t>α</m:t>
                    </m:r>
                  </m:sup>
                </m:sSup>
                <m:r>
                  <w:rPr>
                    <w:rFonts w:ascii="Cambria Math" w:eastAsiaTheme="minorEastAsia" w:hAnsi="Cambria Math" w:cs="Times New Roman"/>
                  </w:rPr>
                  <m:t xml:space="preserve">  </m:t>
                </m:r>
                <m:r>
                  <m:rPr>
                    <m:nor/>
                  </m:rPr>
                  <w:rPr>
                    <w:i/>
                    <w:iCs/>
                  </w:rPr>
                  <m:t>,</m:t>
                </m:r>
                <m:r>
                  <w:rPr>
                    <w:rFonts w:ascii="Cambria Math" w:eastAsiaTheme="minorEastAsia" w:hAnsi="Cambria Math" w:cs="Times New Roman"/>
                  </w:rPr>
                  <m:t xml:space="preserve">   </m:t>
                </m:r>
                <m:r>
                  <m:rPr>
                    <m:nor/>
                  </m:rPr>
                  <w:rPr>
                    <w:i/>
                    <w:iCs/>
                  </w:rPr>
                  <m:t>0</m:t>
                </m:r>
                <m:r>
                  <w:rPr>
                    <w:rFonts w:ascii="Cambria Math" w:hAnsi="Cambria Math"/>
                  </w:rPr>
                  <m:t>≤</m:t>
                </m:r>
                <m:r>
                  <m:rPr>
                    <m:nor/>
                  </m:rPr>
                  <w:rPr>
                    <w:i/>
                    <w:iCs/>
                  </w:rPr>
                  <m:t>α, β</m:t>
                </m:r>
                <m:r>
                  <w:rPr>
                    <w:rFonts w:ascii="Cambria Math" w:hAnsi="Cambria Math"/>
                  </w:rPr>
                  <m:t>≤</m:t>
                </m:r>
                <m:r>
                  <m:rPr>
                    <m:nor/>
                  </m:rPr>
                  <w:rPr>
                    <w:i/>
                    <w:iCs/>
                  </w:rPr>
                  <m:t>1</m:t>
                </m:r>
              </m:oMath>
            </m:oMathPara>
          </w:p>
        </w:tc>
        <w:tc>
          <w:tcPr>
            <w:tcW w:w="3685" w:type="dxa"/>
            <w:tcBorders>
              <w:top w:val="single" w:sz="18" w:space="0" w:color="5F2987"/>
              <w:right w:val="nil"/>
            </w:tcBorders>
            <w:vAlign w:val="center"/>
          </w:tcPr>
          <w:p w14:paraId="5620A959" w14:textId="50C9AB78" w:rsidR="005403B4" w:rsidRPr="009311D6" w:rsidRDefault="005403B4" w:rsidP="002A0596">
            <w:pPr>
              <w:keepNext/>
              <w:spacing w:after="0"/>
              <w:jc w:val="left"/>
              <w:rPr>
                <w:sz w:val="18"/>
                <w:szCs w:val="18"/>
              </w:rPr>
            </w:pPr>
            <w:r w:rsidRPr="009311D6">
              <w:rPr>
                <w:sz w:val="18"/>
                <w:szCs w:val="18"/>
              </w:rPr>
              <w:t>Ecuación de emparejamiento</w:t>
            </w:r>
          </w:p>
        </w:tc>
      </w:tr>
      <w:tr w:rsidR="005403B4" w14:paraId="06B7A36B" w14:textId="77777777" w:rsidTr="001B525A">
        <w:trPr>
          <w:trHeight w:val="510"/>
          <w:jc w:val="center"/>
        </w:trPr>
        <w:tc>
          <w:tcPr>
            <w:tcW w:w="567" w:type="dxa"/>
            <w:tcBorders>
              <w:left w:val="nil"/>
            </w:tcBorders>
            <w:vAlign w:val="center"/>
          </w:tcPr>
          <w:p w14:paraId="7B03936B" w14:textId="461BEBC4" w:rsidR="005403B4" w:rsidRPr="00452600" w:rsidRDefault="005403B4" w:rsidP="002A0596">
            <w:pPr>
              <w:keepNext/>
              <w:spacing w:after="0"/>
              <w:jc w:val="center"/>
              <w:rPr>
                <w:rFonts w:eastAsia="Times New Roman" w:cs="Times New Roman"/>
              </w:rPr>
            </w:pPr>
            <w:r>
              <w:rPr>
                <w:rFonts w:eastAsia="Times New Roman" w:cs="Times New Roman"/>
                <w:iCs/>
              </w:rPr>
              <w:t>(</w:t>
            </w:r>
            <w:r w:rsidR="00515F3C" w:rsidRPr="00515F3C">
              <w:fldChar w:fldCharType="begin"/>
            </w:r>
            <w:r w:rsidR="00515F3C" w:rsidRPr="00515F3C">
              <w:instrText xml:space="preserve"> SEQ Ecuación \* ARABIC </w:instrText>
            </w:r>
            <w:r w:rsidR="00515F3C" w:rsidRPr="00515F3C">
              <w:fldChar w:fldCharType="separate"/>
            </w:r>
            <w:r w:rsidR="00F93116">
              <w:rPr>
                <w:noProof/>
              </w:rPr>
              <w:t>2</w:t>
            </w:r>
            <w:r w:rsidR="00515F3C" w:rsidRPr="00515F3C">
              <w:fldChar w:fldCharType="end"/>
            </w:r>
            <w:r>
              <w:rPr>
                <w:rFonts w:eastAsia="Times New Roman" w:cs="Times New Roman"/>
                <w:iCs/>
              </w:rPr>
              <w:t>)</w:t>
            </w:r>
          </w:p>
        </w:tc>
        <w:tc>
          <w:tcPr>
            <w:tcW w:w="5669" w:type="dxa"/>
            <w:tcBorders>
              <w:left w:val="nil"/>
            </w:tcBorders>
            <w:vAlign w:val="center"/>
          </w:tcPr>
          <w:p w14:paraId="2920B62B" w14:textId="6345776E" w:rsidR="005403B4" w:rsidRDefault="005403B4" w:rsidP="002A0596">
            <w:pPr>
              <w:keepNext/>
              <w:spacing w:after="0"/>
              <w:jc w:val="right"/>
            </w:pPr>
            <m:oMathPara>
              <m:oMath>
                <m:r>
                  <m:rPr>
                    <m:nor/>
                  </m:rPr>
                  <w:rPr>
                    <w:rFonts w:ascii="Cambria Math"/>
                  </w:rPr>
                  <m:t xml:space="preserve"> </m:t>
                </m:r>
                <m:r>
                  <m:rPr>
                    <m:nor/>
                  </m:rPr>
                  <w:rPr>
                    <w:i/>
                    <w:iCs/>
                  </w:rPr>
                  <m:t>λ</m:t>
                </m:r>
                <m:d>
                  <m:dPr>
                    <m:ctrlPr>
                      <w:rPr>
                        <w:rFonts w:ascii="Cambria Math" w:hAnsi="Cambria Math"/>
                        <w:i/>
                      </w:rPr>
                    </m:ctrlPr>
                  </m:dPr>
                  <m:e>
                    <m:limLow>
                      <m:limLowPr>
                        <m:ctrlPr>
                          <w:rPr>
                            <w:rFonts w:ascii="Cambria Math" w:hAnsi="Cambria Math"/>
                            <w:i/>
                            <w:iCs/>
                          </w:rPr>
                        </m:ctrlPr>
                      </m:limLowPr>
                      <m:e>
                        <m:r>
                          <m:rPr>
                            <m:nor/>
                          </m:rPr>
                          <w:rPr>
                            <w:i/>
                            <w:iCs/>
                          </w:rPr>
                          <m:t>θ</m:t>
                        </m:r>
                      </m:e>
                      <m:lim>
                        <m:r>
                          <w:rPr>
                            <w:rFonts w:ascii="Cambria Math" w:hAnsi="Cambria Math"/>
                          </w:rPr>
                          <m:t>+</m:t>
                        </m:r>
                      </m:lim>
                    </m:limLow>
                  </m:e>
                </m:d>
                <m:r>
                  <w:rPr>
                    <w:rFonts w:ascii="Cambria Math" w:hAnsi="Cambria Math" w:cs="Times New Roman"/>
                    <w:vertAlign w:val="superscript"/>
                  </w:rPr>
                  <m:t>=</m:t>
                </m:r>
                <m:r>
                  <m:rPr>
                    <m:nor/>
                  </m:rPr>
                  <w:rPr>
                    <w:i/>
                    <w:iCs/>
                  </w:rPr>
                  <m:t>A</m:t>
                </m:r>
                <m:r>
                  <w:rPr>
                    <w:rFonts w:ascii="Cambria Math" w:hAnsi="Cambria Math" w:cs="Times New Roman"/>
                    <w:vertAlign w:val="superscript"/>
                  </w:rPr>
                  <m:t>∙</m:t>
                </m:r>
                <m:sSup>
                  <m:sSupPr>
                    <m:ctrlPr>
                      <w:rPr>
                        <w:rFonts w:ascii="Cambria Math" w:hAnsi="Cambria Math" w:cs="Times New Roman"/>
                        <w:i/>
                        <w:iCs/>
                        <w:vertAlign w:val="superscript"/>
                      </w:rPr>
                    </m:ctrlPr>
                  </m:sSupPr>
                  <m:e>
                    <m:r>
                      <m:rPr>
                        <m:nor/>
                      </m:rPr>
                      <w:rPr>
                        <w:rFonts w:cs="Times New Roman"/>
                        <w:i/>
                      </w:rPr>
                      <m:t>θ</m:t>
                    </m:r>
                  </m:e>
                  <m:sup>
                    <m:r>
                      <m:rPr>
                        <m:nor/>
                      </m:rPr>
                      <w:rPr>
                        <w:i/>
                        <w:iCs/>
                      </w:rPr>
                      <m:t>1</m:t>
                    </m:r>
                    <m:r>
                      <w:rPr>
                        <w:rFonts w:ascii="Cambria Math" w:hAnsi="Cambria Math"/>
                      </w:rPr>
                      <m:t>-</m:t>
                    </m:r>
                    <m:r>
                      <m:rPr>
                        <m:nor/>
                      </m:rPr>
                      <w:rPr>
                        <w:i/>
                        <w:iCs/>
                      </w:rPr>
                      <m:t>α</m:t>
                    </m:r>
                  </m:sup>
                </m:sSup>
              </m:oMath>
            </m:oMathPara>
          </w:p>
        </w:tc>
        <w:tc>
          <w:tcPr>
            <w:tcW w:w="3685" w:type="dxa"/>
            <w:tcBorders>
              <w:right w:val="nil"/>
            </w:tcBorders>
            <w:vAlign w:val="center"/>
          </w:tcPr>
          <w:p w14:paraId="66F95826" w14:textId="2DB25DC0" w:rsidR="005403B4" w:rsidRPr="009311D6" w:rsidRDefault="005403B4" w:rsidP="002A0596">
            <w:pPr>
              <w:keepNext/>
              <w:spacing w:after="0"/>
              <w:jc w:val="left"/>
              <w:rPr>
                <w:sz w:val="18"/>
                <w:szCs w:val="18"/>
              </w:rPr>
            </w:pPr>
            <w:r>
              <w:rPr>
                <w:sz w:val="18"/>
                <w:szCs w:val="18"/>
              </w:rPr>
              <w:t>Probabilidad de encontrar un empleo</w:t>
            </w:r>
          </w:p>
        </w:tc>
      </w:tr>
      <w:tr w:rsidR="005403B4" w14:paraId="09FF8BCD" w14:textId="77777777" w:rsidTr="001B525A">
        <w:trPr>
          <w:trHeight w:val="510"/>
          <w:jc w:val="center"/>
        </w:trPr>
        <w:tc>
          <w:tcPr>
            <w:tcW w:w="567" w:type="dxa"/>
            <w:tcBorders>
              <w:left w:val="nil"/>
            </w:tcBorders>
            <w:vAlign w:val="center"/>
          </w:tcPr>
          <w:p w14:paraId="2B1C1115" w14:textId="4DF83C76" w:rsidR="005403B4" w:rsidRPr="00452600" w:rsidRDefault="005403B4" w:rsidP="002A0596">
            <w:pPr>
              <w:keepNext/>
              <w:spacing w:after="0"/>
              <w:jc w:val="center"/>
              <w:rPr>
                <w:rFonts w:eastAsia="Calibri" w:cs="Arial"/>
                <w:iCs/>
              </w:rPr>
            </w:pPr>
            <w:r>
              <w:rPr>
                <w:rFonts w:eastAsia="Times New Roman" w:cs="Times New Roman"/>
                <w:iCs/>
              </w:rPr>
              <w:t>(</w:t>
            </w:r>
            <w:r w:rsidR="00515F3C" w:rsidRPr="00515F3C">
              <w:fldChar w:fldCharType="begin"/>
            </w:r>
            <w:r w:rsidR="00515F3C" w:rsidRPr="00515F3C">
              <w:instrText xml:space="preserve"> SEQ Ecuación \* ARABIC </w:instrText>
            </w:r>
            <w:r w:rsidR="00515F3C" w:rsidRPr="00515F3C">
              <w:fldChar w:fldCharType="separate"/>
            </w:r>
            <w:r w:rsidR="00F93116">
              <w:rPr>
                <w:noProof/>
              </w:rPr>
              <w:t>3</w:t>
            </w:r>
            <w:r w:rsidR="00515F3C" w:rsidRPr="00515F3C">
              <w:fldChar w:fldCharType="end"/>
            </w:r>
            <w:r>
              <w:rPr>
                <w:rFonts w:eastAsia="Times New Roman" w:cs="Times New Roman"/>
                <w:iCs/>
              </w:rPr>
              <w:t>)</w:t>
            </w:r>
          </w:p>
        </w:tc>
        <w:tc>
          <w:tcPr>
            <w:tcW w:w="5669" w:type="dxa"/>
            <w:tcBorders>
              <w:left w:val="nil"/>
            </w:tcBorders>
            <w:vAlign w:val="center"/>
          </w:tcPr>
          <w:p w14:paraId="4E04EBC7" w14:textId="533B759E" w:rsidR="005403B4" w:rsidRDefault="005403B4" w:rsidP="002A0596">
            <w:pPr>
              <w:keepNext/>
              <w:spacing w:after="0"/>
              <w:jc w:val="right"/>
            </w:pPr>
            <m:oMathPara>
              <m:oMath>
                <m:r>
                  <m:rPr>
                    <m:nor/>
                  </m:rPr>
                  <w:rPr>
                    <w:rFonts w:ascii="Cambria Math"/>
                    <w:iCs/>
                  </w:rPr>
                  <m:t xml:space="preserve"> </m:t>
                </m:r>
                <m:r>
                  <m:rPr>
                    <m:nor/>
                  </m:rPr>
                  <w:rPr>
                    <w:i/>
                  </w:rPr>
                  <m:t>μ</m:t>
                </m:r>
                <m:d>
                  <m:dPr>
                    <m:ctrlPr>
                      <w:rPr>
                        <w:rFonts w:ascii="Cambria Math" w:hAnsi="Cambria Math"/>
                        <w:i/>
                      </w:rPr>
                    </m:ctrlPr>
                  </m:dPr>
                  <m:e>
                    <m:limLow>
                      <m:limLowPr>
                        <m:ctrlPr>
                          <w:rPr>
                            <w:rFonts w:ascii="Cambria Math" w:hAnsi="Cambria Math"/>
                            <w:i/>
                            <w:iCs/>
                          </w:rPr>
                        </m:ctrlPr>
                      </m:limLowPr>
                      <m:e>
                        <m:r>
                          <m:rPr>
                            <m:nor/>
                          </m:rPr>
                          <w:rPr>
                            <w:i/>
                            <w:iCs/>
                          </w:rPr>
                          <m:t>θ</m:t>
                        </m:r>
                      </m:e>
                      <m:lim>
                        <m:r>
                          <w:rPr>
                            <w:rFonts w:ascii="Cambria Math" w:hAnsi="Cambria Math"/>
                          </w:rPr>
                          <m:t>-</m:t>
                        </m:r>
                      </m:lim>
                    </m:limLow>
                  </m:e>
                </m:d>
                <m:r>
                  <w:rPr>
                    <w:rFonts w:ascii="Cambria Math" w:hAnsi="Cambria Math" w:cs="Times New Roman"/>
                    <w:vertAlign w:val="superscript"/>
                  </w:rPr>
                  <m:t>=</m:t>
                </m:r>
                <m:r>
                  <m:rPr>
                    <m:nor/>
                  </m:rPr>
                  <w:rPr>
                    <w:i/>
                    <w:iCs/>
                  </w:rPr>
                  <m:t>A</m:t>
                </m:r>
                <m:r>
                  <w:rPr>
                    <w:rFonts w:ascii="Cambria Math" w:hAnsi="Cambria Math" w:cs="Times New Roman"/>
                    <w:vertAlign w:val="superscript"/>
                  </w:rPr>
                  <m:t>∙</m:t>
                </m:r>
                <m:sSup>
                  <m:sSupPr>
                    <m:ctrlPr>
                      <w:rPr>
                        <w:rFonts w:ascii="Cambria Math" w:hAnsi="Cambria Math" w:cs="Times New Roman"/>
                        <w:i/>
                        <w:iCs/>
                        <w:vertAlign w:val="superscript"/>
                      </w:rPr>
                    </m:ctrlPr>
                  </m:sSupPr>
                  <m:e>
                    <w:bookmarkStart w:id="35" w:name="_Hlk103340223"/>
                    <m:r>
                      <m:rPr>
                        <m:nor/>
                      </m:rPr>
                      <w:rPr>
                        <w:rFonts w:cs="Times New Roman"/>
                        <w:i/>
                      </w:rPr>
                      <m:t>θ</m:t>
                    </m:r>
                    <w:bookmarkEnd w:id="35"/>
                  </m:e>
                  <m:sup>
                    <m:r>
                      <w:rPr>
                        <w:rFonts w:ascii="Cambria Math" w:hAnsi="Cambria Math"/>
                      </w:rPr>
                      <m:t>-</m:t>
                    </m:r>
                    <m:r>
                      <m:rPr>
                        <m:nor/>
                      </m:rPr>
                      <w:rPr>
                        <w:i/>
                        <w:iCs/>
                      </w:rPr>
                      <m:t>α</m:t>
                    </m:r>
                  </m:sup>
                </m:sSup>
              </m:oMath>
            </m:oMathPara>
          </w:p>
        </w:tc>
        <w:tc>
          <w:tcPr>
            <w:tcW w:w="3685" w:type="dxa"/>
            <w:tcBorders>
              <w:right w:val="nil"/>
            </w:tcBorders>
            <w:vAlign w:val="center"/>
          </w:tcPr>
          <w:p w14:paraId="2DD61C11" w14:textId="3E2CD98B" w:rsidR="005403B4" w:rsidRPr="009311D6" w:rsidRDefault="005403B4" w:rsidP="002A0596">
            <w:pPr>
              <w:keepNext/>
              <w:spacing w:after="0"/>
              <w:jc w:val="left"/>
              <w:rPr>
                <w:sz w:val="18"/>
                <w:szCs w:val="18"/>
              </w:rPr>
            </w:pPr>
            <w:r>
              <w:rPr>
                <w:sz w:val="18"/>
                <w:szCs w:val="18"/>
              </w:rPr>
              <w:t>Probabilidad de cubrir una vacante</w:t>
            </w:r>
          </w:p>
        </w:tc>
      </w:tr>
      <w:tr w:rsidR="005403B4" w14:paraId="29CC34DA" w14:textId="77777777" w:rsidTr="001B525A">
        <w:trPr>
          <w:trHeight w:val="510"/>
          <w:jc w:val="center"/>
        </w:trPr>
        <w:tc>
          <w:tcPr>
            <w:tcW w:w="567" w:type="dxa"/>
            <w:tcBorders>
              <w:left w:val="nil"/>
            </w:tcBorders>
            <w:vAlign w:val="center"/>
          </w:tcPr>
          <w:p w14:paraId="0BE3DCDF" w14:textId="7233CBED" w:rsidR="005403B4" w:rsidRPr="006800A2" w:rsidRDefault="005403B4" w:rsidP="002A0596">
            <w:pPr>
              <w:keepNext/>
              <w:spacing w:after="0"/>
              <w:jc w:val="center"/>
              <w:rPr>
                <w:rFonts w:eastAsia="Calibri" w:cs="Arial"/>
                <w:spacing w:val="-1"/>
              </w:rPr>
            </w:pPr>
            <w:r>
              <w:rPr>
                <w:rFonts w:eastAsia="Times New Roman" w:cs="Times New Roman"/>
                <w:iCs/>
              </w:rPr>
              <w:t>(</w:t>
            </w:r>
            <w:r w:rsidR="00515F3C" w:rsidRPr="00515F3C">
              <w:fldChar w:fldCharType="begin"/>
            </w:r>
            <w:r w:rsidR="00515F3C" w:rsidRPr="00515F3C">
              <w:instrText xml:space="preserve"> SEQ Ecuación \* ARABIC </w:instrText>
            </w:r>
            <w:r w:rsidR="00515F3C" w:rsidRPr="00515F3C">
              <w:fldChar w:fldCharType="separate"/>
            </w:r>
            <w:r w:rsidR="00F93116">
              <w:rPr>
                <w:noProof/>
              </w:rPr>
              <w:t>4</w:t>
            </w:r>
            <w:r w:rsidR="00515F3C" w:rsidRPr="00515F3C">
              <w:fldChar w:fldCharType="end"/>
            </w:r>
            <w:r>
              <w:rPr>
                <w:rFonts w:eastAsia="Times New Roman" w:cs="Times New Roman"/>
                <w:iCs/>
              </w:rPr>
              <w:t>)</w:t>
            </w:r>
          </w:p>
        </w:tc>
        <w:tc>
          <w:tcPr>
            <w:tcW w:w="5669" w:type="dxa"/>
            <w:tcBorders>
              <w:left w:val="nil"/>
            </w:tcBorders>
            <w:vAlign w:val="center"/>
          </w:tcPr>
          <w:p w14:paraId="2BA2DFDC" w14:textId="6EC80E92" w:rsidR="005403B4" w:rsidRDefault="00000000" w:rsidP="002A0596">
            <w:pPr>
              <w:keepNext/>
              <w:spacing w:after="0"/>
              <w:jc w:val="right"/>
            </w:pPr>
            <m:oMathPara>
              <m:oMath>
                <m:acc>
                  <m:accPr>
                    <m:chr m:val="̇"/>
                    <m:ctrlPr>
                      <w:rPr>
                        <w:rFonts w:ascii="Cambria Math" w:hAnsi="Cambria Math"/>
                        <w:i/>
                        <w:spacing w:val="-1"/>
                      </w:rPr>
                    </m:ctrlPr>
                  </m:accPr>
                  <m:e>
                    <m:r>
                      <m:rPr>
                        <m:nor/>
                      </m:rPr>
                      <w:rPr>
                        <w:i/>
                        <w:spacing w:val="-1"/>
                      </w:rPr>
                      <m:t>U</m:t>
                    </m:r>
                  </m:e>
                </m:acc>
                <m:r>
                  <w:rPr>
                    <w:rFonts w:ascii="Cambria Math" w:hAnsi="Cambria Math"/>
                    <w:spacing w:val="-1"/>
                  </w:rPr>
                  <m:t>=</m:t>
                </m:r>
                <m:limLow>
                  <m:limLowPr>
                    <m:ctrlPr>
                      <w:rPr>
                        <w:rFonts w:ascii="Cambria Math" w:hAnsi="Cambria Math"/>
                        <w:i/>
                      </w:rPr>
                    </m:ctrlPr>
                  </m:limLowPr>
                  <m:e>
                    <m:groupChr>
                      <m:groupChrPr>
                        <m:ctrlPr>
                          <w:rPr>
                            <w:rFonts w:ascii="Cambria Math" w:hAnsi="Cambria Math"/>
                            <w:i/>
                          </w:rPr>
                        </m:ctrlPr>
                      </m:groupChrPr>
                      <m:e>
                        <m:r>
                          <m:rPr>
                            <m:nor/>
                          </m:rPr>
                          <w:rPr>
                            <w:i/>
                          </w:rPr>
                          <m:t>δ</m:t>
                        </m:r>
                        <m:r>
                          <w:rPr>
                            <w:rFonts w:ascii="Cambria Math" w:eastAsiaTheme="minorEastAsia" w:hAnsi="Cambria Math"/>
                          </w:rPr>
                          <m:t>∙</m:t>
                        </m:r>
                        <m:r>
                          <m:rPr>
                            <m:nor/>
                          </m:rPr>
                          <w:rPr>
                            <w:rFonts w:eastAsiaTheme="minorEastAsia"/>
                            <w:i/>
                          </w:rPr>
                          <m:t>L</m:t>
                        </m:r>
                      </m:e>
                    </m:groupChr>
                  </m:e>
                  <m:lim>
                    <m:eqArr>
                      <m:eqArrPr>
                        <m:ctrlPr>
                          <w:rPr>
                            <w:rFonts w:ascii="Cambria Math" w:hAnsi="Cambria Math"/>
                            <w:i/>
                          </w:rPr>
                        </m:ctrlPr>
                      </m:eqArrPr>
                      <m:e>
                        <m:r>
                          <m:rPr>
                            <m:nor/>
                          </m:rPr>
                          <w:rPr>
                            <w:i/>
                          </w:rPr>
                          <m:t>Número de</m:t>
                        </m:r>
                      </m:e>
                      <m:e>
                        <m:r>
                          <m:rPr>
                            <m:nor/>
                          </m:rPr>
                          <w:rPr>
                            <w:i/>
                          </w:rPr>
                          <m:t>trabajadores despedidos</m:t>
                        </m:r>
                      </m:e>
                    </m:eqAr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λ</m:t>
                                </m:r>
                                <m:r>
                                  <w:rPr>
                                    <w:rFonts w:ascii="Cambria Math" w:eastAsiaTheme="minorEastAsia" w:hAnsi="Cambria Math"/>
                                  </w:rPr>
                                  <m:t>∙</m:t>
                                </m:r>
                                <m:r>
                                  <m:rPr>
                                    <m:nor/>
                                  </m:rPr>
                                  <w:rPr>
                                    <w:rFonts w:eastAsiaTheme="minorEastAsia"/>
                                    <w:i/>
                                  </w:rPr>
                                  <m:t>U</m:t>
                                </m:r>
                              </m:e>
                            </m:groupChr>
                          </m:e>
                          <m:lim>
                            <m:r>
                              <w:rPr>
                                <w:rFonts w:ascii="Cambria Math" w:eastAsiaTheme="minorEastAsia" w:hAnsi="Cambria Math"/>
                              </w:rPr>
                              <m:t>≡</m:t>
                            </m:r>
                            <m:r>
                              <m:rPr>
                                <m:nor/>
                              </m:rPr>
                              <w:rPr>
                                <w:rFonts w:eastAsiaTheme="minorEastAsia"/>
                                <w:i/>
                              </w:rPr>
                              <m:t>M</m:t>
                            </m:r>
                          </m:lim>
                        </m:limUpp>
                      </m:e>
                    </m:groupChr>
                  </m:e>
                  <m:lim>
                    <m:eqArr>
                      <m:eqArrPr>
                        <m:ctrlPr>
                          <w:rPr>
                            <w:rFonts w:ascii="Cambria Math" w:hAnsi="Cambria Math"/>
                            <w:i/>
                          </w:rPr>
                        </m:ctrlPr>
                      </m:eqArrPr>
                      <m:e>
                        <m:r>
                          <m:rPr>
                            <m:nor/>
                          </m:rPr>
                          <w:rPr>
                            <w:i/>
                          </w:rPr>
                          <m:t>Número de</m:t>
                        </m:r>
                      </m:e>
                      <m:e>
                        <m:r>
                          <m:rPr>
                            <m:nor/>
                          </m:rPr>
                          <w:rPr>
                            <w:i/>
                          </w:rPr>
                          <m:t>parados contratados</m:t>
                        </m:r>
                      </m:e>
                    </m:eqArr>
                  </m:lim>
                </m:limLow>
              </m:oMath>
            </m:oMathPara>
          </w:p>
        </w:tc>
        <w:tc>
          <w:tcPr>
            <w:tcW w:w="3685" w:type="dxa"/>
            <w:tcBorders>
              <w:right w:val="nil"/>
            </w:tcBorders>
            <w:vAlign w:val="center"/>
          </w:tcPr>
          <w:p w14:paraId="2272D117" w14:textId="287BD3A7" w:rsidR="005403B4" w:rsidRPr="009311D6" w:rsidRDefault="005403B4" w:rsidP="002A0596">
            <w:pPr>
              <w:keepNext/>
              <w:spacing w:after="0"/>
              <w:jc w:val="left"/>
              <w:rPr>
                <w:sz w:val="18"/>
                <w:szCs w:val="18"/>
              </w:rPr>
            </w:pPr>
            <w:r>
              <w:rPr>
                <w:sz w:val="18"/>
                <w:szCs w:val="18"/>
              </w:rPr>
              <w:t xml:space="preserve">Ley del movimiento </w:t>
            </w:r>
            <w:r w:rsidRPr="009311D6">
              <w:rPr>
                <w:sz w:val="18"/>
                <w:szCs w:val="18"/>
              </w:rPr>
              <w:t>del desempleo</w:t>
            </w:r>
          </w:p>
        </w:tc>
      </w:tr>
      <w:tr w:rsidR="005403B4" w14:paraId="70C53DD0" w14:textId="77777777" w:rsidTr="001B525A">
        <w:trPr>
          <w:trHeight w:val="510"/>
          <w:jc w:val="center"/>
        </w:trPr>
        <w:tc>
          <w:tcPr>
            <w:tcW w:w="567" w:type="dxa"/>
            <w:tcBorders>
              <w:left w:val="nil"/>
            </w:tcBorders>
            <w:vAlign w:val="center"/>
          </w:tcPr>
          <w:p w14:paraId="05CDB8EA" w14:textId="31475206" w:rsidR="005403B4" w:rsidRPr="009311D6" w:rsidRDefault="005403B4" w:rsidP="002A0596">
            <w:pPr>
              <w:keepNext/>
              <w:spacing w:after="0"/>
              <w:jc w:val="center"/>
              <w:rPr>
                <w:rFonts w:eastAsia="Calibri" w:cs="Arial"/>
                <w:iCs/>
              </w:rPr>
            </w:pPr>
            <w:r>
              <w:rPr>
                <w:rFonts w:eastAsia="Times New Roman" w:cs="Times New Roman"/>
                <w:iCs/>
              </w:rPr>
              <w:t>(</w:t>
            </w:r>
            <w:r w:rsidR="00515F3C" w:rsidRPr="00515F3C">
              <w:fldChar w:fldCharType="begin"/>
            </w:r>
            <w:r w:rsidR="00515F3C" w:rsidRPr="00515F3C">
              <w:instrText xml:space="preserve"> SEQ Ecuación \* ARABIC </w:instrText>
            </w:r>
            <w:r w:rsidR="00515F3C" w:rsidRPr="00515F3C">
              <w:fldChar w:fldCharType="separate"/>
            </w:r>
            <w:r w:rsidR="00F93116">
              <w:rPr>
                <w:noProof/>
              </w:rPr>
              <w:t>5</w:t>
            </w:r>
            <w:r w:rsidR="00515F3C" w:rsidRPr="00515F3C">
              <w:fldChar w:fldCharType="end"/>
            </w:r>
            <w:r>
              <w:rPr>
                <w:rFonts w:eastAsia="Times New Roman" w:cs="Times New Roman"/>
                <w:iCs/>
              </w:rPr>
              <w:t>)</w:t>
            </w:r>
          </w:p>
        </w:tc>
        <w:tc>
          <w:tcPr>
            <w:tcW w:w="5669" w:type="dxa"/>
            <w:tcBorders>
              <w:left w:val="nil"/>
            </w:tcBorders>
            <w:vAlign w:val="center"/>
          </w:tcPr>
          <w:p w14:paraId="1A144C57" w14:textId="3F9D04CB" w:rsidR="005403B4" w:rsidRDefault="005403B4" w:rsidP="002A0596">
            <w:pPr>
              <w:keepNext/>
              <w:spacing w:after="0"/>
              <w:jc w:val="right"/>
            </w:pPr>
            <m:oMathPara>
              <m:oMath>
                <m:r>
                  <m:rPr>
                    <m:nor/>
                  </m:rPr>
                  <w:rPr>
                    <w:rFonts w:ascii="Cambria Math" w:eastAsiaTheme="minorEastAsia"/>
                    <w:iCs/>
                  </w:rPr>
                  <m:t xml:space="preserve"> </m:t>
                </m:r>
                <m:r>
                  <m:rPr>
                    <m:nor/>
                  </m:rPr>
                  <w:rPr>
                    <w:rFonts w:eastAsiaTheme="minorEastAsia"/>
                    <w:i/>
                  </w:rPr>
                  <m:t>r</m:t>
                </m:r>
                <m:r>
                  <w:rPr>
                    <w:rFonts w:ascii="Cambria Math" w:eastAsiaTheme="minorEastAsia" w:hAnsi="Cambria Math"/>
                  </w:rPr>
                  <m:t>∙</m:t>
                </m:r>
                <m:r>
                  <m:rPr>
                    <m:nor/>
                  </m:rPr>
                  <w:rPr>
                    <w:rFonts w:eastAsiaTheme="minorEastAsia"/>
                    <w:i/>
                  </w:rPr>
                  <m:t>E</m:t>
                </m:r>
                <m:r>
                  <w:rPr>
                    <w:rFonts w:ascii="Cambria Math" w:eastAsiaTheme="minorEastAsia"/>
                  </w:rPr>
                  <m:t>=</m:t>
                </m:r>
                <m:r>
                  <m:rPr>
                    <m:nor/>
                  </m:rPr>
                  <w:rPr>
                    <w:rFonts w:eastAsiaTheme="minorEastAsia"/>
                    <w:i/>
                  </w:rPr>
                  <m:t>w</m:t>
                </m:r>
                <m:r>
                  <w:rPr>
                    <w:rFonts w:ascii="Cambria Math" w:eastAsiaTheme="minorEastAsia" w:hAnsi="Cambria Math"/>
                  </w:rPr>
                  <m:t>-</m:t>
                </m:r>
                <m:r>
                  <m:rPr>
                    <m:nor/>
                  </m:rPr>
                  <w:rPr>
                    <w:i/>
                  </w:rPr>
                  <m:t>δ</m:t>
                </m:r>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E</m:t>
                    </m:r>
                    <m:r>
                      <w:rPr>
                        <w:rFonts w:ascii="Cambria Math" w:eastAsiaTheme="minorEastAsia" w:hAnsi="Cambria Math"/>
                      </w:rPr>
                      <m:t>-</m:t>
                    </m:r>
                    <m:r>
                      <m:rPr>
                        <m:nor/>
                      </m:rPr>
                      <w:rPr>
                        <w:rFonts w:eastAsiaTheme="minorEastAsia"/>
                        <w:i/>
                      </w:rPr>
                      <m:t>D</m:t>
                    </m:r>
                  </m:e>
                </m:d>
              </m:oMath>
            </m:oMathPara>
          </w:p>
        </w:tc>
        <w:tc>
          <w:tcPr>
            <w:tcW w:w="3685" w:type="dxa"/>
            <w:tcBorders>
              <w:right w:val="nil"/>
            </w:tcBorders>
            <w:vAlign w:val="center"/>
          </w:tcPr>
          <w:p w14:paraId="17C1617A" w14:textId="11A22B76" w:rsidR="005403B4" w:rsidRPr="009311D6" w:rsidRDefault="005403B4" w:rsidP="002A0596">
            <w:pPr>
              <w:keepNext/>
              <w:spacing w:after="0"/>
              <w:jc w:val="left"/>
              <w:rPr>
                <w:sz w:val="18"/>
                <w:szCs w:val="18"/>
              </w:rPr>
            </w:pPr>
            <w:r>
              <w:rPr>
                <w:sz w:val="18"/>
                <w:szCs w:val="18"/>
              </w:rPr>
              <w:t>Valor de un trabajador empleado</w:t>
            </w:r>
          </w:p>
        </w:tc>
      </w:tr>
      <w:tr w:rsidR="005403B4" w14:paraId="5B86950A" w14:textId="77777777" w:rsidTr="001B525A">
        <w:trPr>
          <w:trHeight w:val="510"/>
          <w:jc w:val="center"/>
        </w:trPr>
        <w:tc>
          <w:tcPr>
            <w:tcW w:w="567" w:type="dxa"/>
            <w:tcBorders>
              <w:left w:val="nil"/>
            </w:tcBorders>
            <w:vAlign w:val="center"/>
          </w:tcPr>
          <w:p w14:paraId="4ACF48A2" w14:textId="35F99DDE" w:rsidR="005403B4" w:rsidRPr="009311D6" w:rsidRDefault="005403B4" w:rsidP="002A0596">
            <w:pPr>
              <w:keepNext/>
              <w:spacing w:after="0"/>
              <w:jc w:val="center"/>
              <w:rPr>
                <w:rFonts w:eastAsia="Calibri" w:cs="Arial"/>
                <w:iCs/>
              </w:rPr>
            </w:pPr>
            <w:bookmarkStart w:id="36" w:name="_Ref131420310"/>
            <w:r>
              <w:rPr>
                <w:rFonts w:eastAsia="Times New Roman" w:cs="Times New Roman"/>
                <w:iCs/>
              </w:rPr>
              <w:t>(</w:t>
            </w:r>
            <w:r w:rsidR="00515F3C" w:rsidRPr="00515F3C">
              <w:fldChar w:fldCharType="begin"/>
            </w:r>
            <w:r w:rsidR="00515F3C" w:rsidRPr="00515F3C">
              <w:instrText xml:space="preserve"> SEQ Ecuación \* ARABIC </w:instrText>
            </w:r>
            <w:r w:rsidR="00515F3C" w:rsidRPr="00515F3C">
              <w:fldChar w:fldCharType="separate"/>
            </w:r>
            <w:r w:rsidR="00F93116">
              <w:rPr>
                <w:noProof/>
              </w:rPr>
              <w:t>6</w:t>
            </w:r>
            <w:r w:rsidR="00515F3C" w:rsidRPr="00515F3C">
              <w:fldChar w:fldCharType="end"/>
            </w:r>
            <w:bookmarkEnd w:id="36"/>
            <w:r>
              <w:rPr>
                <w:rFonts w:eastAsia="Times New Roman" w:cs="Times New Roman"/>
                <w:iCs/>
              </w:rPr>
              <w:t>)</w:t>
            </w:r>
          </w:p>
        </w:tc>
        <w:tc>
          <w:tcPr>
            <w:tcW w:w="5669" w:type="dxa"/>
            <w:tcBorders>
              <w:left w:val="nil"/>
            </w:tcBorders>
            <w:vAlign w:val="center"/>
          </w:tcPr>
          <w:p w14:paraId="59E1531D" w14:textId="403BA254" w:rsidR="005403B4" w:rsidRDefault="005403B4" w:rsidP="002A0596">
            <w:pPr>
              <w:keepNext/>
              <w:spacing w:after="0"/>
              <w:jc w:val="right"/>
            </w:pPr>
            <m:oMathPara>
              <m:oMath>
                <m:r>
                  <m:rPr>
                    <m:nor/>
                  </m:rPr>
                  <w:rPr>
                    <w:rFonts w:ascii="Cambria Math" w:eastAsiaTheme="minorEastAsia"/>
                    <w:iCs/>
                  </w:rPr>
                  <m:t xml:space="preserve"> </m:t>
                </m:r>
                <m:r>
                  <m:rPr>
                    <m:nor/>
                  </m:rPr>
                  <w:rPr>
                    <w:rFonts w:eastAsiaTheme="minorEastAsia"/>
                    <w:i/>
                  </w:rPr>
                  <m:t>r</m:t>
                </m:r>
                <m:r>
                  <w:rPr>
                    <w:rFonts w:ascii="Cambria Math" w:eastAsiaTheme="minorEastAsia" w:hAnsi="Cambria Math"/>
                  </w:rPr>
                  <m:t>∙</m:t>
                </m:r>
                <m:r>
                  <m:rPr>
                    <m:nor/>
                  </m:rPr>
                  <w:rPr>
                    <w:rFonts w:eastAsiaTheme="minorEastAsia"/>
                    <w:i/>
                  </w:rPr>
                  <m:t>D</m:t>
                </m:r>
                <m:r>
                  <w:rPr>
                    <w:rFonts w:ascii="Cambria Math" w:eastAsiaTheme="minorEastAsia"/>
                  </w:rPr>
                  <m:t>=</m:t>
                </m:r>
                <m:r>
                  <m:rPr>
                    <m:nor/>
                  </m:rPr>
                  <w:rPr>
                    <w:rFonts w:eastAsiaTheme="minorEastAsia"/>
                    <w:i/>
                  </w:rPr>
                  <m:t>z</m:t>
                </m:r>
                <m:r>
                  <w:rPr>
                    <w:rFonts w:ascii="Cambria Math" w:eastAsiaTheme="minorEastAsia" w:hAnsi="Cambria Math"/>
                  </w:rPr>
                  <m:t>+</m:t>
                </m:r>
                <m:r>
                  <m:rPr>
                    <m:nor/>
                  </m:rPr>
                  <w:rPr>
                    <w:i/>
                  </w:rPr>
                  <m:t>λ</m:t>
                </m:r>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E</m:t>
                    </m:r>
                    <m:r>
                      <w:rPr>
                        <w:rFonts w:ascii="Cambria Math" w:eastAsiaTheme="minorEastAsia" w:hAnsi="Cambria Math"/>
                      </w:rPr>
                      <m:t>-</m:t>
                    </m:r>
                    <m:r>
                      <m:rPr>
                        <m:nor/>
                      </m:rPr>
                      <w:rPr>
                        <w:rFonts w:eastAsiaTheme="minorEastAsia"/>
                        <w:i/>
                      </w:rPr>
                      <m:t>D</m:t>
                    </m:r>
                  </m:e>
                </m:d>
              </m:oMath>
            </m:oMathPara>
          </w:p>
        </w:tc>
        <w:tc>
          <w:tcPr>
            <w:tcW w:w="3685" w:type="dxa"/>
            <w:tcBorders>
              <w:right w:val="nil"/>
            </w:tcBorders>
            <w:vAlign w:val="center"/>
          </w:tcPr>
          <w:p w14:paraId="343E77CC" w14:textId="490CF1C5" w:rsidR="005403B4" w:rsidRPr="009311D6" w:rsidRDefault="005403B4" w:rsidP="002A0596">
            <w:pPr>
              <w:keepNext/>
              <w:spacing w:after="0"/>
              <w:jc w:val="left"/>
              <w:rPr>
                <w:sz w:val="18"/>
                <w:szCs w:val="18"/>
              </w:rPr>
            </w:pPr>
            <w:r>
              <w:rPr>
                <w:sz w:val="18"/>
                <w:szCs w:val="18"/>
              </w:rPr>
              <w:t>Valor de un trabajador desempleado</w:t>
            </w:r>
          </w:p>
        </w:tc>
      </w:tr>
      <w:tr w:rsidR="005403B4" w:rsidRPr="009311D6" w14:paraId="3C4675E3" w14:textId="77777777" w:rsidTr="001B525A">
        <w:trPr>
          <w:trHeight w:val="510"/>
          <w:jc w:val="center"/>
        </w:trPr>
        <w:tc>
          <w:tcPr>
            <w:tcW w:w="567" w:type="dxa"/>
            <w:tcBorders>
              <w:left w:val="nil"/>
            </w:tcBorders>
            <w:vAlign w:val="center"/>
          </w:tcPr>
          <w:p w14:paraId="750C99D6" w14:textId="65553C72" w:rsidR="005403B4" w:rsidRPr="009311D6" w:rsidRDefault="005403B4" w:rsidP="002A0596">
            <w:pPr>
              <w:keepNext/>
              <w:spacing w:after="0"/>
              <w:jc w:val="center"/>
              <w:rPr>
                <w:rFonts w:eastAsia="Calibri" w:cs="Arial"/>
                <w:iCs/>
              </w:rPr>
            </w:pPr>
            <w:r>
              <w:rPr>
                <w:rFonts w:eastAsia="Times New Roman" w:cs="Times New Roman"/>
                <w:iCs/>
              </w:rPr>
              <w:t>(</w:t>
            </w:r>
            <w:r w:rsidR="00515F3C" w:rsidRPr="00515F3C">
              <w:fldChar w:fldCharType="begin"/>
            </w:r>
            <w:r w:rsidR="00515F3C" w:rsidRPr="00515F3C">
              <w:instrText xml:space="preserve"> SEQ Ecuación \* ARABIC </w:instrText>
            </w:r>
            <w:r w:rsidR="00515F3C" w:rsidRPr="00515F3C">
              <w:fldChar w:fldCharType="separate"/>
            </w:r>
            <w:r w:rsidR="00F93116">
              <w:rPr>
                <w:noProof/>
              </w:rPr>
              <w:t>7</w:t>
            </w:r>
            <w:r w:rsidR="00515F3C" w:rsidRPr="00515F3C">
              <w:fldChar w:fldCharType="end"/>
            </w:r>
            <w:r>
              <w:rPr>
                <w:rFonts w:eastAsia="Times New Roman" w:cs="Times New Roman"/>
                <w:iCs/>
              </w:rPr>
              <w:t>)</w:t>
            </w:r>
          </w:p>
        </w:tc>
        <w:tc>
          <w:tcPr>
            <w:tcW w:w="5669" w:type="dxa"/>
            <w:tcBorders>
              <w:left w:val="nil"/>
            </w:tcBorders>
            <w:vAlign w:val="center"/>
          </w:tcPr>
          <w:p w14:paraId="551088DB" w14:textId="0D2239B5" w:rsidR="005403B4" w:rsidRPr="00452600" w:rsidRDefault="005403B4" w:rsidP="002A0596">
            <w:pPr>
              <w:keepNext/>
              <w:spacing w:after="0"/>
              <w:jc w:val="right"/>
              <w:rPr>
                <w:lang w:val="en-US"/>
              </w:rPr>
            </w:pPr>
            <m:oMathPara>
              <m:oMath>
                <m:r>
                  <m:rPr>
                    <m:nor/>
                  </m:rPr>
                  <w:rPr>
                    <w:rFonts w:ascii="Cambria Math" w:eastAsiaTheme="minorEastAsia"/>
                    <w:iCs/>
                  </w:rPr>
                  <m:t xml:space="preserve"> </m:t>
                </m:r>
                <m:r>
                  <m:rPr>
                    <m:nor/>
                  </m:rPr>
                  <w:rPr>
                    <w:rFonts w:eastAsiaTheme="minorEastAsia"/>
                    <w:i/>
                    <w:lang w:val="en-US"/>
                  </w:rPr>
                  <m:t>r</m:t>
                </m:r>
                <m:r>
                  <w:rPr>
                    <w:rFonts w:ascii="Cambria Math" w:eastAsiaTheme="minorEastAsia" w:hAnsi="Cambria Math"/>
                    <w:lang w:val="en-US"/>
                  </w:rPr>
                  <m:t>∙</m:t>
                </m:r>
                <m:r>
                  <m:rPr>
                    <m:nor/>
                  </m:rPr>
                  <w:rPr>
                    <w:rFonts w:eastAsiaTheme="minorEastAsia"/>
                    <w:i/>
                    <w:lang w:val="en-US"/>
                  </w:rPr>
                  <m:t>O</m:t>
                </m:r>
                <m:r>
                  <w:rPr>
                    <w:rFonts w:ascii="Cambria Math" w:eastAsiaTheme="minorEastAsia"/>
                    <w:lang w:val="en-US"/>
                  </w:rPr>
                  <m:t>=</m:t>
                </m:r>
                <m:r>
                  <m:rPr>
                    <m:nor/>
                  </m:rPr>
                  <w:rPr>
                    <w:rFonts w:eastAsiaTheme="minorEastAsia"/>
                    <w:i/>
                    <w:lang w:val="en-US"/>
                  </w:rPr>
                  <m:t>p</m:t>
                </m:r>
                <m:r>
                  <w:rPr>
                    <w:rFonts w:ascii="Cambria Math" w:eastAsiaTheme="minorEastAsia" w:hAnsi="Cambria Math"/>
                    <w:lang w:val="en-US"/>
                  </w:rPr>
                  <m:t>-</m:t>
                </m:r>
                <m:r>
                  <m:rPr>
                    <m:nor/>
                  </m:rPr>
                  <w:rPr>
                    <w:rFonts w:eastAsiaTheme="minorEastAsia"/>
                    <w:i/>
                    <w:lang w:val="en-US"/>
                  </w:rPr>
                  <m:t>w</m:t>
                </m:r>
                <m:r>
                  <w:rPr>
                    <w:rFonts w:ascii="Cambria Math" w:eastAsiaTheme="minorEastAsia" w:hAnsi="Cambria Math"/>
                    <w:lang w:val="en-US"/>
                  </w:rPr>
                  <m:t>-</m:t>
                </m:r>
                <m:r>
                  <m:rPr>
                    <m:nor/>
                  </m:rPr>
                  <w:rPr>
                    <w:rFonts w:eastAsiaTheme="minorEastAsia"/>
                    <w:i/>
                    <w:lang w:val="en-US"/>
                  </w:rPr>
                  <m:t>G</m:t>
                </m:r>
                <m:r>
                  <w:rPr>
                    <w:rFonts w:ascii="Cambria Math" w:eastAsiaTheme="minorEastAsia" w:hAnsi="Cambria Math"/>
                    <w:lang w:val="en-US"/>
                  </w:rPr>
                  <m:t>-</m:t>
                </m:r>
                <m:r>
                  <m:rPr>
                    <m:nor/>
                  </m:rPr>
                  <w:rPr>
                    <w:i/>
                  </w:rPr>
                  <m:t>δ</m:t>
                </m:r>
                <m:r>
                  <w:rPr>
                    <w:rFonts w:ascii="Cambria Math" w:eastAsiaTheme="minorEastAsia" w:hAnsi="Cambria Math"/>
                    <w:lang w:val="en-US"/>
                  </w:rPr>
                  <m:t>∙</m:t>
                </m:r>
                <m:d>
                  <m:dPr>
                    <m:ctrlPr>
                      <w:rPr>
                        <w:rFonts w:ascii="Cambria Math" w:eastAsiaTheme="minorEastAsia" w:hAnsi="Cambria Math"/>
                        <w:i/>
                      </w:rPr>
                    </m:ctrlPr>
                  </m:dPr>
                  <m:e>
                    <m:r>
                      <m:rPr>
                        <m:nor/>
                      </m:rPr>
                      <w:rPr>
                        <w:rFonts w:eastAsiaTheme="minorEastAsia"/>
                        <w:i/>
                        <w:lang w:val="en-US"/>
                      </w:rPr>
                      <m:t>O</m:t>
                    </m:r>
                    <m:r>
                      <w:rPr>
                        <w:rFonts w:ascii="Cambria Math" w:eastAsiaTheme="minorEastAsia" w:hAnsi="Cambria Math"/>
                        <w:lang w:val="en-US"/>
                      </w:rPr>
                      <m:t>-</m:t>
                    </m:r>
                    <m:r>
                      <m:rPr>
                        <m:nor/>
                      </m:rPr>
                      <w:rPr>
                        <w:rFonts w:eastAsiaTheme="minorEastAsia"/>
                        <w:i/>
                        <w:lang w:val="en-US"/>
                      </w:rPr>
                      <m:t>I</m:t>
                    </m:r>
                  </m:e>
                </m:d>
              </m:oMath>
            </m:oMathPara>
          </w:p>
        </w:tc>
        <w:tc>
          <w:tcPr>
            <w:tcW w:w="3685" w:type="dxa"/>
            <w:tcBorders>
              <w:right w:val="nil"/>
            </w:tcBorders>
            <w:vAlign w:val="center"/>
          </w:tcPr>
          <w:p w14:paraId="765F2CCC" w14:textId="02649A3F" w:rsidR="005403B4" w:rsidRPr="009311D6" w:rsidRDefault="005403B4" w:rsidP="002A0596">
            <w:pPr>
              <w:keepNext/>
              <w:spacing w:after="0"/>
              <w:jc w:val="left"/>
              <w:rPr>
                <w:sz w:val="18"/>
                <w:szCs w:val="18"/>
              </w:rPr>
            </w:pPr>
            <w:r>
              <w:rPr>
                <w:sz w:val="18"/>
                <w:szCs w:val="18"/>
              </w:rPr>
              <w:t>Valor de un puesto ocupado</w:t>
            </w:r>
          </w:p>
        </w:tc>
      </w:tr>
      <w:tr w:rsidR="005403B4" w:rsidRPr="009311D6" w14:paraId="3FED447F" w14:textId="77777777" w:rsidTr="001B525A">
        <w:trPr>
          <w:trHeight w:val="510"/>
          <w:jc w:val="center"/>
        </w:trPr>
        <w:tc>
          <w:tcPr>
            <w:tcW w:w="567" w:type="dxa"/>
            <w:tcBorders>
              <w:left w:val="nil"/>
            </w:tcBorders>
            <w:vAlign w:val="center"/>
          </w:tcPr>
          <w:p w14:paraId="02E74695" w14:textId="6E5979B1" w:rsidR="005403B4" w:rsidRPr="009311D6" w:rsidRDefault="005403B4" w:rsidP="002A0596">
            <w:pPr>
              <w:keepNext/>
              <w:spacing w:after="0"/>
              <w:jc w:val="center"/>
              <w:rPr>
                <w:rFonts w:eastAsia="Calibri" w:cs="Arial"/>
              </w:rPr>
            </w:pPr>
            <w:r>
              <w:rPr>
                <w:rFonts w:eastAsia="Times New Roman" w:cs="Times New Roman"/>
                <w:iCs/>
              </w:rPr>
              <w:t>(</w:t>
            </w:r>
            <w:r w:rsidR="00515F3C" w:rsidRPr="00515F3C">
              <w:fldChar w:fldCharType="begin"/>
            </w:r>
            <w:r w:rsidR="00515F3C" w:rsidRPr="00515F3C">
              <w:instrText xml:space="preserve"> SEQ Ecuación \* ARABIC </w:instrText>
            </w:r>
            <w:r w:rsidR="00515F3C" w:rsidRPr="00515F3C">
              <w:fldChar w:fldCharType="separate"/>
            </w:r>
            <w:r w:rsidR="00F93116">
              <w:rPr>
                <w:noProof/>
              </w:rPr>
              <w:t>8</w:t>
            </w:r>
            <w:r w:rsidR="00515F3C" w:rsidRPr="00515F3C">
              <w:fldChar w:fldCharType="end"/>
            </w:r>
            <w:r>
              <w:rPr>
                <w:rFonts w:eastAsia="Times New Roman" w:cs="Times New Roman"/>
                <w:iCs/>
              </w:rPr>
              <w:t>)</w:t>
            </w:r>
          </w:p>
        </w:tc>
        <w:tc>
          <w:tcPr>
            <w:tcW w:w="5669" w:type="dxa"/>
            <w:tcBorders>
              <w:left w:val="nil"/>
            </w:tcBorders>
            <w:vAlign w:val="center"/>
          </w:tcPr>
          <w:p w14:paraId="7671010A" w14:textId="7F7692B6" w:rsidR="005403B4" w:rsidRPr="00452600" w:rsidRDefault="005403B4" w:rsidP="002A0596">
            <w:pPr>
              <w:keepNext/>
              <w:spacing w:after="0"/>
              <w:jc w:val="right"/>
              <w:rPr>
                <w:lang w:val="en-US"/>
              </w:rPr>
            </w:pPr>
            <m:oMathPara>
              <m:oMath>
                <m:r>
                  <w:rPr>
                    <w:rFonts w:ascii="Cambria Math" w:eastAsiaTheme="minorEastAsia" w:hAnsi="Cambria Math"/>
                  </w:rPr>
                  <m:t xml:space="preserve"> </m:t>
                </m:r>
                <m:r>
                  <m:rPr>
                    <m:nor/>
                  </m:rPr>
                  <w:rPr>
                    <w:rFonts w:eastAsiaTheme="minorEastAsia"/>
                    <w:i/>
                    <w:lang w:val="en-US"/>
                  </w:rPr>
                  <m:t>r</m:t>
                </m:r>
                <m:r>
                  <w:rPr>
                    <w:rFonts w:ascii="Cambria Math" w:eastAsiaTheme="minorEastAsia" w:hAnsi="Cambria Math"/>
                    <w:lang w:val="en-US"/>
                  </w:rPr>
                  <m:t>∙</m:t>
                </m:r>
                <m:r>
                  <m:rPr>
                    <m:nor/>
                  </m:rPr>
                  <w:rPr>
                    <w:rFonts w:eastAsiaTheme="minorEastAsia"/>
                    <w:i/>
                    <w:lang w:val="en-US"/>
                  </w:rPr>
                  <m:t>I</m:t>
                </m:r>
                <m:r>
                  <w:rPr>
                    <w:rFonts w:ascii="Cambria Math" w:eastAsiaTheme="minorEastAsia"/>
                    <w:lang w:val="en-US"/>
                  </w:rPr>
                  <m:t>=</m:t>
                </m:r>
                <m:r>
                  <w:rPr>
                    <w:rFonts w:ascii="Cambria Math" w:eastAsiaTheme="minorEastAsia" w:hAnsi="Cambria Math"/>
                    <w:lang w:val="en-US"/>
                  </w:rPr>
                  <m:t>-</m:t>
                </m:r>
                <m:r>
                  <m:rPr>
                    <m:nor/>
                  </m:rPr>
                  <w:rPr>
                    <w:rFonts w:eastAsiaTheme="minorEastAsia"/>
                    <w:i/>
                    <w:lang w:val="en-US"/>
                  </w:rPr>
                  <m:t>G</m:t>
                </m:r>
                <m:r>
                  <w:rPr>
                    <w:rFonts w:ascii="Cambria Math" w:eastAsiaTheme="minorEastAsia" w:hAnsi="Cambria Math"/>
                    <w:lang w:val="en-US"/>
                  </w:rPr>
                  <m:t>+</m:t>
                </m:r>
                <m:r>
                  <m:rPr>
                    <m:nor/>
                  </m:rPr>
                  <w:rPr>
                    <w:i/>
                  </w:rPr>
                  <m:t>μ</m:t>
                </m:r>
                <m:r>
                  <w:rPr>
                    <w:rFonts w:ascii="Cambria Math" w:eastAsiaTheme="minorEastAsia" w:hAnsi="Cambria Math"/>
                    <w:lang w:val="en-US"/>
                  </w:rPr>
                  <m:t>∙</m:t>
                </m:r>
                <m:d>
                  <m:dPr>
                    <m:ctrlPr>
                      <w:rPr>
                        <w:rFonts w:ascii="Cambria Math" w:eastAsiaTheme="minorEastAsia" w:hAnsi="Cambria Math"/>
                        <w:i/>
                      </w:rPr>
                    </m:ctrlPr>
                  </m:dPr>
                  <m:e>
                    <m:r>
                      <m:rPr>
                        <m:nor/>
                      </m:rPr>
                      <w:rPr>
                        <w:rFonts w:eastAsiaTheme="minorEastAsia"/>
                        <w:i/>
                        <w:lang w:val="en-US"/>
                      </w:rPr>
                      <m:t>O</m:t>
                    </m:r>
                    <m:r>
                      <w:rPr>
                        <w:rFonts w:ascii="Cambria Math" w:eastAsiaTheme="minorEastAsia" w:hAnsi="Cambria Math"/>
                        <w:lang w:val="en-US"/>
                      </w:rPr>
                      <m:t>-</m:t>
                    </m:r>
                    <m:r>
                      <m:rPr>
                        <m:nor/>
                      </m:rPr>
                      <w:rPr>
                        <w:rFonts w:eastAsiaTheme="minorEastAsia"/>
                        <w:i/>
                        <w:lang w:val="en-US"/>
                      </w:rPr>
                      <m:t>I</m:t>
                    </m:r>
                  </m:e>
                </m:d>
              </m:oMath>
            </m:oMathPara>
          </w:p>
        </w:tc>
        <w:tc>
          <w:tcPr>
            <w:tcW w:w="3685" w:type="dxa"/>
            <w:tcBorders>
              <w:right w:val="nil"/>
            </w:tcBorders>
            <w:vAlign w:val="center"/>
          </w:tcPr>
          <w:p w14:paraId="6841D09F" w14:textId="03F0DD15" w:rsidR="005403B4" w:rsidRPr="009311D6" w:rsidRDefault="005403B4" w:rsidP="002A0596">
            <w:pPr>
              <w:keepNext/>
              <w:spacing w:after="0"/>
              <w:jc w:val="left"/>
              <w:rPr>
                <w:sz w:val="18"/>
                <w:szCs w:val="18"/>
              </w:rPr>
            </w:pPr>
            <w:r>
              <w:rPr>
                <w:sz w:val="18"/>
                <w:szCs w:val="18"/>
              </w:rPr>
              <w:t xml:space="preserve">Valor de un puesto </w:t>
            </w:r>
            <w:proofErr w:type="spellStart"/>
            <w:r>
              <w:rPr>
                <w:sz w:val="18"/>
                <w:szCs w:val="18"/>
              </w:rPr>
              <w:t>inocupado</w:t>
            </w:r>
            <w:proofErr w:type="spellEnd"/>
          </w:p>
        </w:tc>
      </w:tr>
      <w:tr w:rsidR="005403B4" w:rsidRPr="009311D6" w14:paraId="69C4CAF3" w14:textId="77777777" w:rsidTr="001B525A">
        <w:trPr>
          <w:trHeight w:val="510"/>
          <w:jc w:val="center"/>
        </w:trPr>
        <w:tc>
          <w:tcPr>
            <w:tcW w:w="567" w:type="dxa"/>
            <w:tcBorders>
              <w:left w:val="nil"/>
              <w:bottom w:val="single" w:sz="18" w:space="0" w:color="5F2987"/>
            </w:tcBorders>
            <w:vAlign w:val="center"/>
          </w:tcPr>
          <w:p w14:paraId="6B2E4157" w14:textId="0D148B20" w:rsidR="005403B4" w:rsidRPr="009311D6" w:rsidRDefault="005403B4" w:rsidP="002B1918">
            <w:pPr>
              <w:spacing w:after="0"/>
              <w:jc w:val="center"/>
              <w:rPr>
                <w:rFonts w:eastAsia="Calibri" w:cs="Arial"/>
              </w:rPr>
            </w:pPr>
            <w:r>
              <w:rPr>
                <w:rFonts w:eastAsia="Times New Roman" w:cs="Times New Roman"/>
                <w:iCs/>
              </w:rPr>
              <w:t>(</w:t>
            </w:r>
            <w:r w:rsidR="00515F3C" w:rsidRPr="00515F3C">
              <w:fldChar w:fldCharType="begin"/>
            </w:r>
            <w:r w:rsidR="00515F3C" w:rsidRPr="00515F3C">
              <w:instrText xml:space="preserve"> SEQ Ecuación \* ARABIC </w:instrText>
            </w:r>
            <w:r w:rsidR="00515F3C" w:rsidRPr="00515F3C">
              <w:fldChar w:fldCharType="separate"/>
            </w:r>
            <w:r w:rsidR="00F93116">
              <w:rPr>
                <w:noProof/>
              </w:rPr>
              <w:t>9</w:t>
            </w:r>
            <w:r w:rsidR="00515F3C" w:rsidRPr="00515F3C">
              <w:fldChar w:fldCharType="end"/>
            </w:r>
            <w:r>
              <w:rPr>
                <w:rFonts w:eastAsia="Times New Roman" w:cs="Times New Roman"/>
                <w:iCs/>
              </w:rPr>
              <w:t>)</w:t>
            </w:r>
          </w:p>
        </w:tc>
        <w:tc>
          <w:tcPr>
            <w:tcW w:w="5669" w:type="dxa"/>
            <w:tcBorders>
              <w:left w:val="nil"/>
              <w:bottom w:val="single" w:sz="18" w:space="0" w:color="5F2987"/>
            </w:tcBorders>
            <w:vAlign w:val="center"/>
          </w:tcPr>
          <w:p w14:paraId="76254EF7" w14:textId="2777AFF0" w:rsidR="005403B4" w:rsidRPr="00F1300F" w:rsidRDefault="007F547E" w:rsidP="005403B4">
            <w:pPr>
              <w:spacing w:after="0"/>
              <w:jc w:val="right"/>
            </w:pPr>
            <m:oMathPara>
              <m:oMath>
                <m:r>
                  <w:rPr>
                    <w:rFonts w:ascii="Cambria Math" w:eastAsia="Calibri" w:hAnsi="Cambria Math" w:cs="Arial"/>
                  </w:rPr>
                  <m:t xml:space="preserve"> </m:t>
                </m:r>
                <m:r>
                  <m:rPr>
                    <m:nor/>
                  </m:rPr>
                  <w:rPr>
                    <w:rFonts w:eastAsiaTheme="minorEastAsia"/>
                    <w:i/>
                  </w:rPr>
                  <m:t>w*</m:t>
                </m:r>
                <m:r>
                  <w:rPr>
                    <w:rFonts w:ascii="Cambria Math" w:eastAsiaTheme="minorEastAsia"/>
                  </w:rPr>
                  <m:t>=</m:t>
                </m:r>
                <m:r>
                  <m:rPr>
                    <m:nor/>
                  </m:rPr>
                  <w:rPr>
                    <w:i/>
                  </w:rPr>
                  <m:t>arg</m:t>
                </m:r>
                <m:r>
                  <m:rPr>
                    <m:nor/>
                  </m:rPr>
                  <w:rPr>
                    <w:rFonts w:ascii="Cambria Math"/>
                    <w:i/>
                  </w:rPr>
                  <m:t xml:space="preserve"> </m:t>
                </m:r>
                <m:limLow>
                  <m:limLowPr>
                    <m:ctrlPr>
                      <w:rPr>
                        <w:rFonts w:ascii="Cambria Math" w:hAnsi="Cambria Math"/>
                        <w:i/>
                      </w:rPr>
                    </m:ctrlPr>
                  </m:limLowPr>
                  <m:e>
                    <m:r>
                      <m:rPr>
                        <m:nor/>
                      </m:rPr>
                      <w:rPr>
                        <w:i/>
                      </w:rPr>
                      <m:t>max</m:t>
                    </m:r>
                  </m:e>
                  <m:lim>
                    <m:d>
                      <m:dPr>
                        <m:begChr m:val="{"/>
                        <m:endChr m:val="}"/>
                        <m:ctrlPr>
                          <w:rPr>
                            <w:rFonts w:ascii="Cambria Math" w:hAnsi="Cambria Math"/>
                            <w:i/>
                          </w:rPr>
                        </m:ctrlPr>
                      </m:dPr>
                      <m:e>
                        <m:r>
                          <m:rPr>
                            <m:nor/>
                          </m:rPr>
                          <w:rPr>
                            <w:rFonts w:eastAsiaTheme="minorEastAsia"/>
                            <w:i/>
                          </w:rPr>
                          <m:t>w</m:t>
                        </m:r>
                      </m:e>
                    </m:d>
                  </m:lim>
                </m:limLow>
                <m:d>
                  <m:dPr>
                    <m:begChr m:val="["/>
                    <m:endChr m:val="]"/>
                    <m:ctrlPr>
                      <w:rPr>
                        <w:rFonts w:ascii="Cambria Math" w:hAnsi="Cambria Math"/>
                        <w:i/>
                      </w:rPr>
                    </m:ctrlPr>
                  </m:dPr>
                  <m:e>
                    <m:sSup>
                      <m:sSupPr>
                        <m:ctrlPr>
                          <w:rPr>
                            <w:rFonts w:ascii="Cambria Math" w:hAnsi="Cambria Math"/>
                            <w:i/>
                          </w:rPr>
                        </m:ctrlPr>
                      </m:sSupPr>
                      <m:e>
                        <m:d>
                          <m:dPr>
                            <m:ctrlPr>
                              <w:rPr>
                                <w:rFonts w:ascii="Cambria Math" w:eastAsiaTheme="minorEastAsia" w:hAnsi="Cambria Math"/>
                                <w:i/>
                              </w:rPr>
                            </m:ctrlPr>
                          </m:dPr>
                          <m:e>
                            <m:r>
                              <m:rPr>
                                <m:nor/>
                              </m:rPr>
                              <w:rPr>
                                <w:rFonts w:eastAsiaTheme="minorEastAsia"/>
                                <w:i/>
                              </w:rPr>
                              <m:t>E</m:t>
                            </m:r>
                            <m:r>
                              <w:rPr>
                                <w:rFonts w:ascii="Cambria Math" w:eastAsiaTheme="minorEastAsia" w:hAnsi="Cambria Math"/>
                              </w:rPr>
                              <m:t>-</m:t>
                            </m:r>
                            <m:r>
                              <m:rPr>
                                <m:nor/>
                              </m:rPr>
                              <w:rPr>
                                <w:rFonts w:eastAsiaTheme="minorEastAsia"/>
                                <w:i/>
                              </w:rPr>
                              <m:t>D</m:t>
                            </m:r>
                          </m:e>
                        </m:d>
                      </m:e>
                      <m:sup>
                        <m:r>
                          <m:rPr>
                            <m:nor/>
                          </m:rPr>
                          <w:rPr>
                            <w:i/>
                            <w:iCs/>
                          </w:rPr>
                          <m:t>γ</m:t>
                        </m:r>
                      </m:sup>
                    </m:sSup>
                    <m:r>
                      <w:rPr>
                        <w:rFonts w:ascii="Cambria Math" w:hAnsi="Cambria Math"/>
                      </w:rPr>
                      <m:t>∙</m:t>
                    </m:r>
                    <m:sSup>
                      <m:sSupPr>
                        <m:ctrlPr>
                          <w:rPr>
                            <w:rFonts w:ascii="Cambria Math" w:hAnsi="Cambria Math"/>
                            <w:i/>
                          </w:rPr>
                        </m:ctrlPr>
                      </m:sSupPr>
                      <m:e>
                        <m:d>
                          <m:dPr>
                            <m:ctrlPr>
                              <w:rPr>
                                <w:rFonts w:ascii="Cambria Math" w:eastAsiaTheme="minorEastAsia" w:hAnsi="Cambria Math"/>
                                <w:i/>
                              </w:rPr>
                            </m:ctrlPr>
                          </m:dPr>
                          <m:e>
                            <m:r>
                              <m:rPr>
                                <m:nor/>
                              </m:rPr>
                              <w:rPr>
                                <w:rFonts w:eastAsiaTheme="minorEastAsia"/>
                                <w:i/>
                              </w:rPr>
                              <m:t>O</m:t>
                            </m:r>
                            <m:r>
                              <w:rPr>
                                <w:rFonts w:ascii="Cambria Math" w:eastAsiaTheme="minorEastAsia" w:hAnsi="Cambria Math"/>
                              </w:rPr>
                              <m:t>-</m:t>
                            </m:r>
                            <m:r>
                              <m:rPr>
                                <m:nor/>
                              </m:rPr>
                              <w:rPr>
                                <w:rFonts w:eastAsiaTheme="minorEastAsia"/>
                                <w:i/>
                              </w:rPr>
                              <m:t>I</m:t>
                            </m:r>
                          </m:e>
                        </m:d>
                      </m:e>
                      <m:sup>
                        <m:r>
                          <m:rPr>
                            <m:nor/>
                          </m:rPr>
                          <w:rPr>
                            <w:i/>
                            <w:iCs/>
                          </w:rPr>
                          <m:t>1</m:t>
                        </m:r>
                        <m:r>
                          <w:rPr>
                            <w:rFonts w:ascii="Cambria Math" w:hAnsi="Cambria Math"/>
                          </w:rPr>
                          <m:t>-</m:t>
                        </m:r>
                        <m:r>
                          <m:rPr>
                            <m:nor/>
                          </m:rPr>
                          <w:rPr>
                            <w:i/>
                            <w:iCs/>
                          </w:rPr>
                          <m:t>γ</m:t>
                        </m:r>
                      </m:sup>
                    </m:sSup>
                  </m:e>
                </m:d>
              </m:oMath>
            </m:oMathPara>
          </w:p>
        </w:tc>
        <w:tc>
          <w:tcPr>
            <w:tcW w:w="3685" w:type="dxa"/>
            <w:tcBorders>
              <w:bottom w:val="single" w:sz="18" w:space="0" w:color="5F2987"/>
              <w:right w:val="nil"/>
            </w:tcBorders>
            <w:vAlign w:val="center"/>
          </w:tcPr>
          <w:p w14:paraId="10536134" w14:textId="7C0DD305" w:rsidR="005403B4" w:rsidRPr="009311D6" w:rsidRDefault="005403B4" w:rsidP="005403B4">
            <w:pPr>
              <w:spacing w:after="0"/>
              <w:jc w:val="left"/>
              <w:rPr>
                <w:sz w:val="18"/>
                <w:szCs w:val="18"/>
              </w:rPr>
            </w:pPr>
            <w:r>
              <w:rPr>
                <w:sz w:val="18"/>
                <w:szCs w:val="18"/>
              </w:rPr>
              <w:t>Negociación salarial de Nash generalizada</w:t>
            </w:r>
          </w:p>
        </w:tc>
      </w:tr>
    </w:tbl>
    <w:p w14:paraId="7F9E8D2F" w14:textId="61485116" w:rsidR="00452600" w:rsidRDefault="00910334" w:rsidP="00C3193F">
      <w:pPr>
        <w:pStyle w:val="Nivel1SM"/>
        <w:keepNext/>
        <w:spacing w:before="40" w:after="0"/>
      </w:pPr>
      <w:r>
        <w:t xml:space="preserve">A partir de estas ecuaciones básicas, derivaremos las </w:t>
      </w:r>
      <w:r w:rsidR="00387D00" w:rsidRPr="00C8083C">
        <w:rPr>
          <w:b/>
          <w:bCs/>
        </w:rPr>
        <w:t>3 </w:t>
      </w:r>
      <w:r w:rsidRPr="00C8083C">
        <w:rPr>
          <w:b/>
          <w:bCs/>
        </w:rPr>
        <w:t>condiciones de equilibrio del modelo</w:t>
      </w:r>
      <w:r>
        <w:t>:</w:t>
      </w:r>
    </w:p>
    <w:p w14:paraId="6225CA3F" w14:textId="1F660ACF" w:rsidR="008C3D85" w:rsidRDefault="00910334">
      <w:pPr>
        <w:pStyle w:val="Nmero"/>
        <w:keepNext/>
        <w:numPr>
          <w:ilvl w:val="0"/>
          <w:numId w:val="10"/>
        </w:numPr>
        <w:spacing w:after="0"/>
        <w:ind w:left="567" w:hanging="227"/>
      </w:pPr>
      <w:r w:rsidRPr="002A0596">
        <w:rPr>
          <w:i/>
          <w:iCs/>
          <w:color w:val="C00000"/>
          <w:u w:val="single"/>
          <w14:glow w14:rad="25400">
            <w14:srgbClr w14:val="C00000">
              <w14:alpha w14:val="75000"/>
            </w14:srgbClr>
          </w14:glow>
        </w:rPr>
        <w:t>Condición salarial</w:t>
      </w:r>
      <w:r w:rsidRPr="00910334">
        <w:t>:</w:t>
      </w:r>
      <w:r w:rsidR="00054FFA">
        <w:t xml:space="preserve"> Las empresas fijarán el salario siguiendo la condición de negociación salarial de Nash</w:t>
      </w:r>
      <w:r w:rsidR="00E14B20">
        <w:t xml:space="preserve"> generalizada</w:t>
      </w:r>
      <w:r w:rsidR="00054FFA">
        <w:t xml:space="preserve">, de forma que cada agente defenderá sus intereses de acuerdo a su poder de </w:t>
      </w:r>
      <w:r w:rsidR="00E14B20">
        <w:t>negociación</w:t>
      </w:r>
      <w:r w:rsidR="00054FFA">
        <w:t>.</w:t>
      </w:r>
    </w:p>
    <w:p w14:paraId="72A0FACE" w14:textId="6EF175CE" w:rsidR="008C3D85" w:rsidRDefault="008C3D85" w:rsidP="008C3D85">
      <w:pPr>
        <w:pStyle w:val="Nivel3SM"/>
        <w:keepNext/>
      </w:pPr>
      <w:r>
        <w:t>D</w:t>
      </w:r>
      <w:r w:rsidR="00054FFA">
        <w:t xml:space="preserve">espejando para el salario, </w:t>
      </w:r>
      <m:oMath>
        <m:r>
          <m:rPr>
            <m:nor/>
          </m:rPr>
          <w:rPr>
            <w:rFonts w:cs="Times New Roman"/>
            <w:i/>
          </w:rPr>
          <m:t>w</m:t>
        </m:r>
      </m:oMath>
      <w:r w:rsidR="00E14B20">
        <w:t xml:space="preserve">, éste </w:t>
      </w:r>
      <w:r w:rsidR="00054FFA">
        <w:t xml:space="preserve">nos quedaría como una función positiva de </w:t>
      </w:r>
      <m:oMath>
        <m:r>
          <m:rPr>
            <m:nor/>
          </m:rPr>
          <w:rPr>
            <w:rFonts w:cs="Times New Roman"/>
            <w:i/>
          </w:rPr>
          <m:t>θ</m:t>
        </m:r>
      </m:oMath>
      <w:r w:rsidR="00054FFA">
        <w:t>.</w:t>
      </w:r>
    </w:p>
    <w:p w14:paraId="4C9679E2" w14:textId="4A86B76A" w:rsidR="008C3D85" w:rsidRDefault="00054FFA" w:rsidP="008C3D85">
      <w:pPr>
        <w:pStyle w:val="Nivel4"/>
        <w:ind w:left="1474"/>
      </w:pPr>
      <w:r>
        <w:t xml:space="preserve">La intuición que subyace es que cuanto mayor sea el grado de tensión en el mercado </w:t>
      </w:r>
      <m:oMath>
        <m:d>
          <m:dPr>
            <m:ctrlPr>
              <w:rPr>
                <w:rFonts w:ascii="Cambria Math" w:hAnsi="Cambria Math" w:cs="Times New Roman"/>
                <w:i/>
              </w:rPr>
            </m:ctrlPr>
          </m:dPr>
          <m:e>
            <m:r>
              <m:rPr>
                <m:nor/>
              </m:rPr>
              <w:rPr>
                <w:rFonts w:cs="Times New Roman"/>
                <w:i/>
              </w:rPr>
              <m:t>θ</m:t>
            </m:r>
            <m:r>
              <w:rPr>
                <w:rFonts w:ascii="Cambria Math" w:hAnsi="Cambria Math"/>
              </w:rPr>
              <m:t>=</m:t>
            </m:r>
            <m:f>
              <m:fPr>
                <m:type m:val="lin"/>
                <m:ctrlPr>
                  <w:rPr>
                    <w:rFonts w:ascii="Cambria Math" w:hAnsi="Cambria Math" w:cs="Times New Roman"/>
                    <w:i/>
                  </w:rPr>
                </m:ctrlPr>
              </m:fPr>
              <m:num>
                <m:r>
                  <m:rPr>
                    <m:nor/>
                  </m:rPr>
                  <w:rPr>
                    <w:rFonts w:cs="Times New Roman"/>
                    <w:i/>
                  </w:rPr>
                  <m:t>V</m:t>
                </m:r>
              </m:num>
              <m:den>
                <m:r>
                  <m:rPr>
                    <m:nor/>
                  </m:rPr>
                  <w:rPr>
                    <w:rFonts w:cs="Times New Roman"/>
                    <w:i/>
                  </w:rPr>
                  <m:t>U</m:t>
                </m:r>
              </m:den>
            </m:f>
          </m:e>
        </m:d>
      </m:oMath>
      <w:r w:rsidR="008C3D85">
        <w:rPr>
          <w:rFonts w:eastAsiaTheme="minorEastAsia"/>
        </w:rPr>
        <w:t>,</w:t>
      </w:r>
      <w:r>
        <w:t xml:space="preserve"> mayor será el salario debido a las externalidades de las ecuaciones que establecen las probabilidades de encontrar un empleo,</w:t>
      </w:r>
      <m:oMath>
        <m:r>
          <w:rPr>
            <w:rFonts w:ascii="Cambria Math" w:hAnsi="Cambria Math"/>
          </w:rPr>
          <m:t xml:space="preserve"> </m:t>
        </m:r>
        <m:r>
          <m:rPr>
            <m:nor/>
          </m:rPr>
          <w:rPr>
            <w:i/>
            <w:iCs/>
          </w:rPr>
          <m:t>λ</m:t>
        </m:r>
        <m:d>
          <m:dPr>
            <m:ctrlPr>
              <w:rPr>
                <w:rFonts w:ascii="Cambria Math" w:hAnsi="Cambria Math"/>
                <w:i/>
              </w:rPr>
            </m:ctrlPr>
          </m:dPr>
          <m:e>
            <m:limLow>
              <m:limLowPr>
                <m:ctrlPr>
                  <w:rPr>
                    <w:rFonts w:ascii="Cambria Math" w:hAnsi="Cambria Math"/>
                    <w:i/>
                    <w:iCs/>
                  </w:rPr>
                </m:ctrlPr>
              </m:limLowPr>
              <m:e>
                <m:r>
                  <m:rPr>
                    <m:nor/>
                  </m:rPr>
                  <w:rPr>
                    <w:i/>
                    <w:iCs/>
                  </w:rPr>
                  <m:t>θ</m:t>
                </m:r>
              </m:e>
              <m:lim>
                <m:r>
                  <w:rPr>
                    <w:rFonts w:ascii="Cambria Math" w:hAnsi="Cambria Math"/>
                  </w:rPr>
                  <m:t>+</m:t>
                </m:r>
              </m:lim>
            </m:limLow>
          </m:e>
        </m:d>
      </m:oMath>
      <w:r>
        <w:t>, y de cubrir una vacan</w:t>
      </w:r>
      <w:r w:rsidR="0046631A">
        <w:t>t</w:t>
      </w:r>
      <w:r>
        <w:t>e,</w:t>
      </w:r>
      <m:oMath>
        <m:r>
          <m:rPr>
            <m:nor/>
          </m:rPr>
          <w:rPr>
            <w:rFonts w:ascii="Cambria Math"/>
            <w:iCs/>
          </w:rPr>
          <m:t xml:space="preserve"> </m:t>
        </m:r>
        <m:r>
          <m:rPr>
            <m:nor/>
          </m:rPr>
          <w:rPr>
            <w:i/>
          </w:rPr>
          <m:t>μ</m:t>
        </m:r>
        <m:d>
          <m:dPr>
            <m:ctrlPr>
              <w:rPr>
                <w:rFonts w:ascii="Cambria Math" w:hAnsi="Cambria Math"/>
                <w:i/>
              </w:rPr>
            </m:ctrlPr>
          </m:dPr>
          <m:e>
            <m:limLow>
              <m:limLowPr>
                <m:ctrlPr>
                  <w:rPr>
                    <w:rFonts w:ascii="Cambria Math" w:hAnsi="Cambria Math"/>
                    <w:i/>
                    <w:iCs/>
                  </w:rPr>
                </m:ctrlPr>
              </m:limLowPr>
              <m:e>
                <m:r>
                  <m:rPr>
                    <m:nor/>
                  </m:rPr>
                  <w:rPr>
                    <w:i/>
                    <w:iCs/>
                  </w:rPr>
                  <m:t>θ</m:t>
                </m:r>
              </m:e>
              <m:lim>
                <m:r>
                  <w:rPr>
                    <w:rFonts w:ascii="Cambria Math" w:hAnsi="Cambria Math"/>
                  </w:rPr>
                  <m:t>-</m:t>
                </m:r>
              </m:lim>
            </m:limLow>
          </m:e>
        </m:d>
      </m:oMath>
      <w:r w:rsidR="00BB3014">
        <w:rPr>
          <w:rStyle w:val="Refdenotaalpie"/>
          <w:rFonts w:eastAsiaTheme="minorEastAsia"/>
        </w:rPr>
        <w:footnoteReference w:id="34"/>
      </w:r>
      <w:r>
        <w:t>.</w:t>
      </w:r>
    </w:p>
    <w:p w14:paraId="26912CEA" w14:textId="7D0D924D" w:rsidR="00910334" w:rsidRPr="00910334" w:rsidRDefault="00BB3014" w:rsidP="008C3D85">
      <w:pPr>
        <w:pStyle w:val="Nivel4"/>
        <w:ind w:left="1474"/>
      </w:pPr>
      <w:r>
        <w:rPr>
          <w:iCs/>
        </w:rPr>
        <w:t xml:space="preserve">Por lo tanto, la curva que representa la condición </w:t>
      </w:r>
      <w:r w:rsidR="00634CD4">
        <w:rPr>
          <w:iCs/>
        </w:rPr>
        <w:t>salarial</w:t>
      </w:r>
      <w:r>
        <w:rPr>
          <w:iCs/>
        </w:rPr>
        <w:t xml:space="preserve"> tendrá pendiente positiva en el plano </w:t>
      </w:r>
      <m:oMath>
        <m:d>
          <m:dPr>
            <m:ctrlPr>
              <w:rPr>
                <w:rFonts w:ascii="Cambria Math" w:hAnsi="Cambria Math"/>
                <w:i/>
                <w:iCs/>
              </w:rPr>
            </m:ctrlPr>
          </m:dPr>
          <m:e>
            <m:r>
              <m:rPr>
                <m:nor/>
              </m:rPr>
              <w:rPr>
                <w:i/>
                <w:iCs/>
              </w:rPr>
              <m:t>θ,w</m:t>
            </m:r>
          </m:e>
        </m:d>
      </m:oMath>
      <w:r>
        <w:rPr>
          <w:iCs/>
        </w:rPr>
        <w:t>.</w:t>
      </w:r>
    </w:p>
    <w:p w14:paraId="0A478A2C" w14:textId="77777777" w:rsidR="00515F3C" w:rsidRDefault="00910334">
      <w:pPr>
        <w:pStyle w:val="Nmero"/>
        <w:keepNext/>
        <w:numPr>
          <w:ilvl w:val="0"/>
          <w:numId w:val="10"/>
        </w:numPr>
        <w:spacing w:after="0"/>
        <w:ind w:left="567" w:hanging="227"/>
      </w:pPr>
      <w:r w:rsidRPr="002A0596">
        <w:rPr>
          <w:i/>
          <w:iCs/>
          <w:color w:val="339933"/>
          <w:u w:val="single"/>
          <w14:glow w14:rad="25400">
            <w14:srgbClr w14:val="339933">
              <w14:alpha w14:val="75294"/>
            </w14:srgbClr>
          </w14:glow>
        </w:rPr>
        <w:t>Condició</w:t>
      </w:r>
      <w:r w:rsidRPr="00634CD4">
        <w:rPr>
          <w:i/>
          <w:iCs/>
          <w:color w:val="339933"/>
          <w:u w:val="single"/>
          <w14:glow w14:rad="25400">
            <w14:srgbClr w14:val="339933">
              <w14:alpha w14:val="75294"/>
            </w14:srgbClr>
          </w14:glow>
        </w:rPr>
        <w:t>n</w:t>
      </w:r>
      <w:r w:rsidRPr="002A0596">
        <w:rPr>
          <w:i/>
          <w:iCs/>
          <w:color w:val="339933"/>
          <w:u w:val="single"/>
          <w14:glow w14:rad="25400">
            <w14:srgbClr w14:val="339933">
              <w14:alpha w14:val="75294"/>
            </w14:srgbClr>
          </w14:glow>
        </w:rPr>
        <w:t xml:space="preserve"> de creación de empleo</w:t>
      </w:r>
      <w:r w:rsidRPr="00910334">
        <w:t>:</w:t>
      </w:r>
      <w:r w:rsidR="00735530">
        <w:t xml:space="preserve"> Esta condición responde a cu</w:t>
      </w:r>
      <w:r w:rsidR="00515F3C">
        <w:t>á</w:t>
      </w:r>
      <w:r w:rsidR="00735530">
        <w:t>ntos puestos de trabajo está dispuesta a crear la empresa.</w:t>
      </w:r>
    </w:p>
    <w:p w14:paraId="5C2DC591" w14:textId="77777777" w:rsidR="00515F3C" w:rsidRDefault="00735530" w:rsidP="00515F3C">
      <w:pPr>
        <w:pStyle w:val="Nivel3SM"/>
        <w:keepNext/>
      </w:pPr>
      <w:r>
        <w:t>La empresa creará puestos de trabajo hasta</w:t>
      </w:r>
      <w:r w:rsidR="00BB3014">
        <w:t xml:space="preserve"> agotar toda oportunidad de beneficio, de modo que en equilibrio</w:t>
      </w:r>
      <w:r w:rsidR="006C0DAA">
        <w:t xml:space="preserve"> el rendimiento de crear una vacante </w:t>
      </w:r>
      <w:proofErr w:type="spellStart"/>
      <w:r w:rsidR="006C0DAA">
        <w:t>inocupada</w:t>
      </w:r>
      <w:proofErr w:type="spellEnd"/>
      <w:r w:rsidR="006C0DAA">
        <w:t xml:space="preserve"> ha de ser cero (</w:t>
      </w:r>
      <m:oMath>
        <m:r>
          <m:rPr>
            <m:nor/>
          </m:rPr>
          <w:rPr>
            <w:i/>
          </w:rPr>
          <m:t>I</m:t>
        </m:r>
        <m:r>
          <w:rPr>
            <w:rFonts w:ascii="Cambria Math"/>
          </w:rPr>
          <m:t>=</m:t>
        </m:r>
        <m:r>
          <m:rPr>
            <m:nor/>
          </m:rPr>
          <w:rPr>
            <w:i/>
          </w:rPr>
          <m:t>0</m:t>
        </m:r>
      </m:oMath>
      <w:r w:rsidR="006C0DAA">
        <w:t>)</w:t>
      </w:r>
      <w:r w:rsidR="00BB3014">
        <w:t>.</w:t>
      </w:r>
    </w:p>
    <w:p w14:paraId="641F83AA" w14:textId="7127F55B" w:rsidR="00515F3C" w:rsidRPr="00E91659" w:rsidRDefault="00BB3014" w:rsidP="00515F3C">
      <w:pPr>
        <w:pStyle w:val="Nivel4"/>
        <w:ind w:left="1474"/>
        <w:rPr>
          <w:spacing w:val="-1"/>
        </w:rPr>
      </w:pPr>
      <w:r w:rsidRPr="00E91659">
        <w:rPr>
          <w:spacing w:val="-1"/>
        </w:rPr>
        <w:t>Sustituyendo en las ecuaciones que dan el valor de un puesto ocupado (</w:t>
      </w:r>
      <w:r w:rsidR="00515F3C" w:rsidRPr="00E91659">
        <w:rPr>
          <w:spacing w:val="-1"/>
        </w:rPr>
        <w:t>7</w:t>
      </w:r>
      <w:r w:rsidRPr="00E91659">
        <w:rPr>
          <w:spacing w:val="-1"/>
        </w:rPr>
        <w:t xml:space="preserve">) y un puesto </w:t>
      </w:r>
      <w:proofErr w:type="spellStart"/>
      <w:r w:rsidRPr="00E91659">
        <w:rPr>
          <w:spacing w:val="-1"/>
        </w:rPr>
        <w:t>inocupado</w:t>
      </w:r>
      <w:proofErr w:type="spellEnd"/>
      <w:r w:rsidRPr="00E91659">
        <w:rPr>
          <w:spacing w:val="-1"/>
        </w:rPr>
        <w:t xml:space="preserve"> (</w:t>
      </w:r>
      <w:r w:rsidR="00515F3C" w:rsidRPr="00E91659">
        <w:rPr>
          <w:spacing w:val="-1"/>
        </w:rPr>
        <w:t>8</w:t>
      </w:r>
      <w:r w:rsidR="00EE4CC1">
        <w:rPr>
          <w:spacing w:val="-1"/>
        </w:rPr>
        <w:t>)</w:t>
      </w:r>
      <w:r w:rsidRPr="00E91659">
        <w:rPr>
          <w:spacing w:val="-1"/>
        </w:rPr>
        <w:t xml:space="preserve"> apreciamos que c</w:t>
      </w:r>
      <w:r w:rsidR="00735530" w:rsidRPr="00E91659">
        <w:rPr>
          <w:spacing w:val="-1"/>
        </w:rPr>
        <w:t xml:space="preserve">uanto mayor sea el salario, </w:t>
      </w:r>
      <m:oMath>
        <m:r>
          <m:rPr>
            <m:nor/>
          </m:rPr>
          <w:rPr>
            <w:i/>
            <w:spacing w:val="-1"/>
          </w:rPr>
          <m:t>w</m:t>
        </m:r>
      </m:oMath>
      <w:r w:rsidR="00735530" w:rsidRPr="00E91659">
        <w:rPr>
          <w:spacing w:val="-1"/>
        </w:rPr>
        <w:t>, menos puestos de trabajo creará, ya que le será menos rentable</w:t>
      </w:r>
      <w:r w:rsidR="006C0DAA" w:rsidRPr="00E91659">
        <w:rPr>
          <w:spacing w:val="-1"/>
        </w:rPr>
        <w:t>, y menor será el número de vacantes</w:t>
      </w:r>
      <w:r w:rsidR="007B0251" w:rsidRPr="00E91659">
        <w:rPr>
          <w:rStyle w:val="Refdenotaalpie"/>
          <w:rFonts w:eastAsiaTheme="minorEastAsia"/>
          <w:iCs/>
          <w:spacing w:val="-1"/>
        </w:rPr>
        <w:footnoteReference w:id="35"/>
      </w:r>
      <w:r w:rsidR="00735530" w:rsidRPr="00E91659">
        <w:rPr>
          <w:spacing w:val="-1"/>
        </w:rPr>
        <w:t>.</w:t>
      </w:r>
    </w:p>
    <w:p w14:paraId="45D7CC69" w14:textId="63C0523B" w:rsidR="00910334" w:rsidRPr="00D17653" w:rsidRDefault="00735530" w:rsidP="00515F3C">
      <w:pPr>
        <w:pStyle w:val="Nivel4"/>
        <w:ind w:left="1474"/>
      </w:pPr>
      <w:r>
        <w:lastRenderedPageBreak/>
        <w:t xml:space="preserve">Por lo tanto, la curva que representa la condición de creación de empleo tendrá pendiente negativa en el plano </w:t>
      </w:r>
      <m:oMath>
        <m:d>
          <m:dPr>
            <m:ctrlPr>
              <w:rPr>
                <w:rFonts w:ascii="Cambria Math" w:hAnsi="Cambria Math"/>
                <w:i/>
              </w:rPr>
            </m:ctrlPr>
          </m:dPr>
          <m:e>
            <m:r>
              <m:rPr>
                <m:nor/>
              </m:rPr>
              <w:rPr>
                <w:i/>
              </w:rPr>
              <m:t>θ,w</m:t>
            </m:r>
          </m:e>
        </m:d>
      </m:oMath>
      <w:r w:rsidR="00BB3014">
        <w:t>.</w:t>
      </w:r>
    </w:p>
    <w:p w14:paraId="4295F792" w14:textId="18220EC2" w:rsidR="00D17653" w:rsidRDefault="00D17653" w:rsidP="00D17653">
      <w:pPr>
        <w:pStyle w:val="Ttuloimagen"/>
        <w:rPr>
          <w:i/>
          <w:iCs/>
          <w:smallCaps w:val="0"/>
        </w:rPr>
      </w:pPr>
      <w:r>
        <w:t>Imagen</w:t>
      </w:r>
      <w:r w:rsidR="00C3193F">
        <w:t> </w:t>
      </w:r>
      <w:r>
        <w:fldChar w:fldCharType="begin"/>
      </w:r>
      <w:r>
        <w:instrText xml:space="preserve"> SEQ Ilustración \* ARABIC </w:instrText>
      </w:r>
      <w:r>
        <w:fldChar w:fldCharType="separate"/>
      </w:r>
      <w:r w:rsidR="00F93116">
        <w:t>4</w:t>
      </w:r>
      <w:r>
        <w:fldChar w:fldCharType="end"/>
      </w:r>
      <w:r w:rsidRPr="00D17653">
        <w:rPr>
          <w:smallCaps w:val="0"/>
        </w:rPr>
        <w:t xml:space="preserve">.– </w:t>
      </w:r>
      <w:r>
        <w:rPr>
          <w:i/>
          <w:iCs/>
          <w:smallCaps w:val="0"/>
        </w:rPr>
        <w:t>E</w:t>
      </w:r>
      <w:r w:rsidRPr="00D17653">
        <w:rPr>
          <w:i/>
          <w:iCs/>
          <w:smallCaps w:val="0"/>
        </w:rPr>
        <w:t>quilibrio</w:t>
      </w:r>
      <w:r>
        <w:rPr>
          <w:i/>
          <w:iCs/>
          <w:smallCaps w:val="0"/>
        </w:rPr>
        <w:t xml:space="preserve"> entre la condicioón salarial y la condición de creación de empelo</w:t>
      </w:r>
    </w:p>
    <w:p w14:paraId="70DF3522" w14:textId="02453BBE" w:rsidR="00D17653" w:rsidRDefault="002B1918" w:rsidP="00D17653">
      <w:pPr>
        <w:pStyle w:val="Imagen"/>
      </w:pPr>
      <w:r>
        <w:drawing>
          <wp:inline distT="0" distB="0" distL="0" distR="0" wp14:anchorId="3511A40B" wp14:editId="332B577D">
            <wp:extent cx="3840092" cy="2160000"/>
            <wp:effectExtent l="0" t="0" r="8255" b="0"/>
            <wp:docPr id="17" name="Imagen 1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Diagrama&#10;&#10;Descripción generada automáticamente"/>
                    <pic:cNvPicPr/>
                  </pic:nvPicPr>
                  <pic:blipFill>
                    <a:blip r:embed="rId21"/>
                    <a:stretch>
                      <a:fillRect/>
                    </a:stretch>
                  </pic:blipFill>
                  <pic:spPr>
                    <a:xfrm>
                      <a:off x="0" y="0"/>
                      <a:ext cx="3840092" cy="2160000"/>
                    </a:xfrm>
                    <a:prstGeom prst="rect">
                      <a:avLst/>
                    </a:prstGeom>
                  </pic:spPr>
                </pic:pic>
              </a:graphicData>
            </a:graphic>
          </wp:inline>
        </w:drawing>
      </w:r>
    </w:p>
    <w:p w14:paraId="11E34E26" w14:textId="34281F4A" w:rsidR="00D17653" w:rsidRDefault="00D17653" w:rsidP="00D17653">
      <w:pPr>
        <w:pStyle w:val="PiedeImagen"/>
        <w:rPr>
          <w:i w:val="0"/>
          <w:iCs/>
        </w:rPr>
      </w:pPr>
      <w:r>
        <w:t>Fuente</w:t>
      </w:r>
      <w:r>
        <w:rPr>
          <w:i w:val="0"/>
          <w:iCs/>
        </w:rPr>
        <w:t xml:space="preserve">: </w:t>
      </w:r>
      <w:r w:rsidR="002B1918">
        <w:rPr>
          <w:i w:val="0"/>
          <w:iCs/>
        </w:rPr>
        <w:t>Elaboración propia</w:t>
      </w:r>
    </w:p>
    <w:p w14:paraId="621DC69C" w14:textId="6C5BCC1C" w:rsidR="00B36930" w:rsidRPr="00B36930" w:rsidRDefault="00B36930" w:rsidP="008C3D85">
      <w:pPr>
        <w:spacing w:after="0"/>
        <w:ind w:left="567"/>
      </w:pPr>
      <w:r>
        <w:t xml:space="preserve">Dadas estas condiciones, podemos obtener el salario de equilibrio, </w:t>
      </w:r>
      <m:oMath>
        <m:r>
          <m:rPr>
            <m:nor/>
          </m:rPr>
          <w:rPr>
            <w:i/>
            <w:iCs/>
          </w:rPr>
          <m:t>w*</m:t>
        </m:r>
      </m:oMath>
      <w:r>
        <w:rPr>
          <w:rFonts w:eastAsiaTheme="minorEastAsia"/>
          <w:iCs/>
        </w:rPr>
        <w:t xml:space="preserve">, y el grado de tensión del mercado de equilibrio, </w:t>
      </w:r>
      <m:oMath>
        <m:r>
          <m:rPr>
            <m:nor/>
          </m:rPr>
          <w:rPr>
            <w:i/>
            <w:iCs/>
          </w:rPr>
          <m:t>θ*</m:t>
        </m:r>
      </m:oMath>
      <w:r>
        <w:rPr>
          <w:rFonts w:eastAsiaTheme="minorEastAsia"/>
          <w:iCs/>
        </w:rPr>
        <w:t>.</w:t>
      </w:r>
    </w:p>
    <w:p w14:paraId="5455B9BE" w14:textId="314A399C" w:rsidR="00910334" w:rsidRPr="00BF738A" w:rsidRDefault="00054FFA">
      <w:pPr>
        <w:pStyle w:val="Nmero"/>
        <w:keepNext/>
        <w:numPr>
          <w:ilvl w:val="0"/>
          <w:numId w:val="10"/>
        </w:numPr>
        <w:spacing w:after="0"/>
        <w:ind w:left="567" w:hanging="227"/>
      </w:pPr>
      <w:r w:rsidRPr="002A0596">
        <w:rPr>
          <w:i/>
          <w:iCs/>
          <w:color w:val="5F2987"/>
          <w:u w:val="single"/>
          <w14:glow w14:rad="25400">
            <w14:srgbClr w14:val="5F2987">
              <w14:alpha w14:val="75294"/>
            </w14:srgbClr>
          </w14:glow>
        </w:rPr>
        <w:t>Condición de equilibrio para el desempleo (</w:t>
      </w:r>
      <w:r w:rsidR="00910334" w:rsidRPr="002A0596">
        <w:rPr>
          <w:i/>
          <w:iCs/>
          <w:color w:val="5F2987"/>
          <w:u w:val="single"/>
          <w14:glow w14:rad="25400">
            <w14:srgbClr w14:val="5F2987">
              <w14:alpha w14:val="75294"/>
            </w14:srgbClr>
          </w14:glow>
        </w:rPr>
        <w:t>Curva de Beveridge</w:t>
      </w:r>
      <w:r w:rsidRPr="002A0596">
        <w:rPr>
          <w:i/>
          <w:iCs/>
          <w:color w:val="5F2987"/>
          <w:u w:val="single"/>
          <w14:glow w14:rad="25400">
            <w14:srgbClr w14:val="5F2987">
              <w14:alpha w14:val="75294"/>
            </w14:srgbClr>
          </w14:glow>
        </w:rPr>
        <w:t>)</w:t>
      </w:r>
      <w:r w:rsidR="00910334" w:rsidRPr="00910334">
        <w:t>:</w:t>
      </w:r>
      <w:r w:rsidR="00D17653">
        <w:t xml:space="preserve"> </w:t>
      </w:r>
      <w:r w:rsidR="00BF738A">
        <w:t xml:space="preserve">Por último vamos a representar la curva de Beveridge, que nos indicará los puntos en el plano </w:t>
      </w:r>
      <m:oMath>
        <m:d>
          <m:dPr>
            <m:ctrlPr>
              <w:rPr>
                <w:rFonts w:ascii="Cambria Math" w:hAnsi="Cambria Math"/>
                <w:i/>
                <w:iCs/>
              </w:rPr>
            </m:ctrlPr>
          </m:dPr>
          <m:e>
            <m:r>
              <m:rPr>
                <m:nor/>
              </m:rPr>
              <w:rPr>
                <w:i/>
                <w:iCs/>
              </w:rPr>
              <m:t>U,V</m:t>
            </m:r>
          </m:e>
        </m:d>
      </m:oMath>
      <w:r w:rsidR="00BF738A">
        <w:rPr>
          <w:rFonts w:eastAsiaTheme="minorEastAsia"/>
          <w:iCs/>
        </w:rPr>
        <w:t xml:space="preserve"> tal que el nivel de desempleo se mantiene constante a lo largo del tiempo:</w:t>
      </w:r>
    </w:p>
    <w:p w14:paraId="0790D211" w14:textId="2C0F5CAE" w:rsidR="00BF738A" w:rsidRPr="00AE5743" w:rsidRDefault="00000000" w:rsidP="008F65DD">
      <w:pPr>
        <w:pStyle w:val="Nmero"/>
        <w:numPr>
          <w:ilvl w:val="0"/>
          <w:numId w:val="0"/>
        </w:numPr>
        <w:spacing w:after="0"/>
        <w:ind w:left="567"/>
        <w:rPr>
          <w:rFonts w:eastAsiaTheme="minorEastAsia"/>
          <w:iCs/>
        </w:rPr>
      </w:pPr>
      <m:oMathPara>
        <m:oMath>
          <m:d>
            <m:dPr>
              <m:begChr m:val=""/>
              <m:endChr m:val="}"/>
              <m:ctrlPr>
                <w:rPr>
                  <w:rFonts w:ascii="Cambria Math" w:eastAsiaTheme="minorEastAsia" w:hAnsi="Cambria Math"/>
                  <w:i/>
                  <w:lang w:val="en-US"/>
                </w:rPr>
              </m:ctrlPr>
            </m:dPr>
            <m:e>
              <m:eqArr>
                <m:eqArrPr>
                  <m:ctrlPr>
                    <w:rPr>
                      <w:rFonts w:ascii="Cambria Math" w:eastAsiaTheme="minorEastAsia" w:hAnsi="Cambria Math"/>
                      <w:i/>
                      <w:lang w:val="en-US"/>
                    </w:rPr>
                  </m:ctrlPr>
                </m:eqArrPr>
                <m:e>
                  <m:acc>
                    <m:accPr>
                      <m:chr m:val="̇"/>
                      <m:ctrlPr>
                        <w:rPr>
                          <w:rFonts w:ascii="Cambria Math" w:hAnsi="Cambria Math"/>
                          <w:i/>
                          <w:spacing w:val="-1"/>
                        </w:rPr>
                      </m:ctrlPr>
                    </m:accPr>
                    <m:e>
                      <m:r>
                        <m:rPr>
                          <m:nor/>
                        </m:rPr>
                        <w:rPr>
                          <w:i/>
                          <w:spacing w:val="-1"/>
                        </w:rPr>
                        <m:t>U</m:t>
                      </m:r>
                    </m:e>
                  </m:acc>
                  <m:r>
                    <w:rPr>
                      <w:rFonts w:ascii="Cambria Math" w:hAnsi="Cambria Math"/>
                      <w:spacing w:val="-1"/>
                    </w:rPr>
                    <m:t>=</m:t>
                  </m:r>
                  <m:r>
                    <m:rPr>
                      <m:nor/>
                    </m:rPr>
                    <w:rPr>
                      <w:i/>
                    </w:rPr>
                    <m:t>δ</m:t>
                  </m:r>
                  <m:r>
                    <w:rPr>
                      <w:rFonts w:ascii="Cambria Math" w:eastAsiaTheme="minorEastAsia" w:hAnsi="Cambria Math"/>
                    </w:rPr>
                    <m:t>∙</m:t>
                  </m:r>
                  <m:r>
                    <m:rPr>
                      <m:nor/>
                    </m:rPr>
                    <w:rPr>
                      <w:rFonts w:eastAsiaTheme="minorEastAsia"/>
                      <w:i/>
                    </w:rPr>
                    <m:t>L</m:t>
                  </m:r>
                  <m:r>
                    <w:rPr>
                      <w:rFonts w:ascii="Cambria Math" w:eastAsiaTheme="minorEastAsia" w:hAnsi="Cambria Math"/>
                    </w:rPr>
                    <m:t>-</m:t>
                  </m:r>
                  <m:r>
                    <m:rPr>
                      <m:nor/>
                    </m:rPr>
                    <w:rPr>
                      <w:i/>
                    </w:rPr>
                    <m:t>λ</m:t>
                  </m:r>
                  <m:r>
                    <w:rPr>
                      <w:rFonts w:ascii="Cambria Math" w:eastAsiaTheme="minorEastAsia" w:hAnsi="Cambria Math"/>
                    </w:rPr>
                    <m:t>∙</m:t>
                  </m:r>
                  <m:r>
                    <m:rPr>
                      <m:nor/>
                    </m:rPr>
                    <w:rPr>
                      <w:rFonts w:eastAsiaTheme="minorEastAsia"/>
                      <w:i/>
                    </w:rPr>
                    <m:t>U</m:t>
                  </m:r>
                </m:e>
                <m:e>
                  <m:r>
                    <w:rPr>
                      <w:rFonts w:ascii="Cambria Math" w:eastAsiaTheme="minorEastAsia" w:hAnsi="Cambria Math"/>
                    </w:rPr>
                    <m:t xml:space="preserve">                    </m:t>
                  </m:r>
                  <m:acc>
                    <m:accPr>
                      <m:chr m:val="̇"/>
                      <m:ctrlPr>
                        <w:rPr>
                          <w:rFonts w:ascii="Cambria Math" w:hAnsi="Cambria Math"/>
                          <w:i/>
                          <w:spacing w:val="-1"/>
                        </w:rPr>
                      </m:ctrlPr>
                    </m:accPr>
                    <m:e>
                      <m:r>
                        <m:rPr>
                          <m:nor/>
                        </m:rPr>
                        <w:rPr>
                          <w:i/>
                          <w:spacing w:val="-1"/>
                        </w:rPr>
                        <m:t>U</m:t>
                      </m:r>
                    </m:e>
                  </m:acc>
                  <m:r>
                    <w:rPr>
                      <w:rFonts w:ascii="Cambria Math" w:eastAsiaTheme="minorEastAsia"/>
                    </w:rPr>
                    <m:t>=</m:t>
                  </m:r>
                  <m:r>
                    <m:rPr>
                      <m:nor/>
                    </m:rPr>
                    <w:rPr>
                      <w:rFonts w:eastAsiaTheme="minorEastAsia"/>
                      <w:i/>
                    </w:rPr>
                    <m:t>0</m:t>
                  </m:r>
                </m:e>
              </m:eqArr>
            </m:e>
          </m:d>
          <m:r>
            <w:rPr>
              <w:rFonts w:ascii="Cambria Math" w:eastAsiaTheme="minorEastAsia" w:hAnsi="Cambria Math"/>
              <w:lang w:val="en-US"/>
            </w:rPr>
            <m:t>⟹</m:t>
          </m:r>
          <m:r>
            <m:rPr>
              <m:nor/>
            </m:rPr>
            <w:rPr>
              <w:i/>
            </w:rPr>
            <m:t>δ</m:t>
          </m:r>
          <m:r>
            <w:rPr>
              <w:rFonts w:ascii="Cambria Math" w:eastAsiaTheme="minorEastAsia" w:hAnsi="Cambria Math"/>
            </w:rPr>
            <m:t>∙</m:t>
          </m:r>
          <m:r>
            <m:rPr>
              <m:nor/>
            </m:rPr>
            <w:rPr>
              <w:rFonts w:eastAsiaTheme="minorEastAsia"/>
              <w:i/>
            </w:rPr>
            <m:t>L</m:t>
          </m:r>
          <m:r>
            <w:rPr>
              <w:rFonts w:ascii="Cambria Math" w:eastAsiaTheme="minorEastAsia"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λ</m:t>
                  </m:r>
                  <m:d>
                    <m:dPr>
                      <m:ctrlPr>
                        <w:rPr>
                          <w:rFonts w:ascii="Cambria Math" w:hAnsi="Cambria Math"/>
                          <w:i/>
                        </w:rPr>
                      </m:ctrlPr>
                    </m:dPr>
                    <m:e>
                      <m:r>
                        <m:rPr>
                          <m:nor/>
                        </m:rPr>
                        <w:rPr>
                          <w:i/>
                          <w:iCs/>
                        </w:rPr>
                        <m:t>θ</m:t>
                      </m:r>
                    </m:e>
                  </m:d>
                  <m:r>
                    <w:rPr>
                      <w:rFonts w:ascii="Cambria Math" w:eastAsiaTheme="minorEastAsia" w:hAnsi="Cambria Math"/>
                    </w:rPr>
                    <m:t>∙</m:t>
                  </m:r>
                  <m:r>
                    <m:rPr>
                      <m:nor/>
                    </m:rPr>
                    <w:rPr>
                      <w:rFonts w:eastAsiaTheme="minorEastAsia"/>
                      <w:i/>
                    </w:rPr>
                    <m:t>U</m:t>
                  </m:r>
                </m:e>
              </m:groupChr>
            </m:e>
            <m:lim>
              <m:r>
                <w:rPr>
                  <w:rFonts w:ascii="Cambria Math" w:eastAsiaTheme="minorEastAsia" w:hAnsi="Cambria Math"/>
                </w:rPr>
                <m:t>≡</m:t>
              </m:r>
              <m:r>
                <m:rPr>
                  <m:nor/>
                </m:rPr>
                <w:rPr>
                  <w:rFonts w:eastAsiaTheme="minorEastAsia"/>
                  <w:i/>
                </w:rPr>
                <m:t>M</m:t>
              </m:r>
            </m:lim>
          </m:limUpp>
          <m:r>
            <w:rPr>
              <w:rFonts w:ascii="Cambria Math" w:eastAsiaTheme="minorEastAsia" w:hAnsi="Cambria Math"/>
              <w:lang w:val="en-US"/>
            </w:rPr>
            <m:t>⟹</m:t>
          </m:r>
          <m:r>
            <m:rPr>
              <m:nor/>
            </m:rPr>
            <w:rPr>
              <w:i/>
            </w:rPr>
            <m:t>δ</m:t>
          </m:r>
          <m:r>
            <w:rPr>
              <w:rFonts w:ascii="Cambria Math" w:eastAsiaTheme="minorEastAsia" w:hAnsi="Cambria Math"/>
            </w:rPr>
            <m:t>∙</m:t>
          </m:r>
          <m:r>
            <m:rPr>
              <m:nor/>
            </m:rPr>
            <w:rPr>
              <w:rFonts w:eastAsiaTheme="minorEastAsia"/>
              <w:i/>
            </w:rPr>
            <m:t>L</m:t>
          </m:r>
          <m:r>
            <w:rPr>
              <w:rFonts w:ascii="Cambria Math" w:eastAsiaTheme="minorEastAsia" w:hAnsi="Cambria Math"/>
            </w:rPr>
            <m:t>=</m:t>
          </m:r>
          <m:r>
            <m:rPr>
              <m:nor/>
            </m:rPr>
            <w:rPr>
              <w:i/>
              <w:iCs/>
            </w:rPr>
            <m:t>A</m:t>
          </m:r>
          <m:r>
            <w:rPr>
              <w:rFonts w:ascii="Cambria Math" w:hAnsi="Cambria Math"/>
            </w:rPr>
            <m:t>∙</m:t>
          </m:r>
          <m:sSup>
            <m:sSupPr>
              <m:ctrlPr>
                <w:rPr>
                  <w:rFonts w:ascii="Cambria Math" w:hAnsi="Cambria Math"/>
                  <w:i/>
                  <w:iCs/>
                </w:rPr>
              </m:ctrlPr>
            </m:sSupPr>
            <m:e>
              <m:r>
                <m:rPr>
                  <m:nor/>
                </m:rPr>
                <w:rPr>
                  <w:i/>
                  <w:iCs/>
                </w:rPr>
                <m:t>U</m:t>
              </m:r>
            </m:e>
            <m:sup>
              <m:r>
                <m:rPr>
                  <m:nor/>
                </m:rPr>
                <w:rPr>
                  <w:i/>
                  <w:iCs/>
                </w:rPr>
                <m:t>α</m:t>
              </m:r>
            </m:sup>
          </m:sSup>
          <m:r>
            <w:rPr>
              <w:rFonts w:ascii="Cambria Math" w:hAnsi="Cambria Math" w:cs="Times New Roman"/>
              <w:vertAlign w:val="superscript"/>
            </w:rPr>
            <m:t>∙</m:t>
          </m:r>
          <m:sSup>
            <m:sSupPr>
              <m:ctrlPr>
                <w:rPr>
                  <w:rFonts w:ascii="Cambria Math" w:hAnsi="Cambria Math"/>
                  <w:i/>
                  <w:iCs/>
                </w:rPr>
              </m:ctrlPr>
            </m:sSupPr>
            <m:e>
              <m:r>
                <m:rPr>
                  <m:nor/>
                </m:rPr>
                <w:rPr>
                  <w:i/>
                  <w:iCs/>
                </w:rPr>
                <m:t>V</m:t>
              </m:r>
            </m:e>
            <m:sup>
              <m:r>
                <m:rPr>
                  <m:nor/>
                </m:rPr>
                <w:rPr>
                  <w:i/>
                  <w:iCs/>
                </w:rPr>
                <m:t>1</m:t>
              </m:r>
              <m:r>
                <w:rPr>
                  <w:rFonts w:ascii="Cambria Math" w:hAnsi="Cambria Math"/>
                </w:rPr>
                <m:t>-</m:t>
              </m:r>
              <m:r>
                <m:rPr>
                  <m:nor/>
                </m:rPr>
                <w:rPr>
                  <w:i/>
                  <w:iCs/>
                </w:rPr>
                <m:t>α</m:t>
              </m:r>
            </m:sup>
          </m:sSup>
          <m:r>
            <w:rPr>
              <w:rFonts w:ascii="Cambria Math" w:eastAsiaTheme="minorEastAsia" w:hAnsi="Cambria Math"/>
              <w:lang w:val="en-US"/>
            </w:rPr>
            <m:t>⟹</m:t>
          </m:r>
          <m:borderBox>
            <m:borderBoxPr>
              <m:ctrlPr>
                <w:rPr>
                  <w:rFonts w:ascii="Cambria Math" w:hAnsi="Cambria Math"/>
                  <w:i/>
                  <w:iCs/>
                  <w:color w:val="5F2987"/>
                </w:rPr>
              </m:ctrlPr>
            </m:borderBoxPr>
            <m:e>
              <m:r>
                <m:rPr>
                  <m:nor/>
                </m:rPr>
                <w:rPr>
                  <w:i/>
                  <w:iCs/>
                  <w:color w:val="5F2987"/>
                </w:rPr>
                <m:t>V</m:t>
              </m:r>
              <m:r>
                <w:rPr>
                  <w:rFonts w:ascii="Cambria Math" w:eastAsiaTheme="minorEastAsia" w:hAnsi="Cambria Math"/>
                  <w:color w:val="5F2987"/>
                </w:rPr>
                <m:t>=</m:t>
              </m:r>
              <m:sSup>
                <m:sSupPr>
                  <m:ctrlPr>
                    <w:rPr>
                      <w:rFonts w:ascii="Cambria Math" w:hAnsi="Cambria Math"/>
                      <w:i/>
                      <w:color w:val="5F2987"/>
                    </w:rPr>
                  </m:ctrlPr>
                </m:sSupPr>
                <m:e>
                  <m:d>
                    <m:dPr>
                      <m:ctrlPr>
                        <w:rPr>
                          <w:rFonts w:ascii="Cambria Math" w:hAnsi="Cambria Math"/>
                          <w:i/>
                          <w:color w:val="5F2987"/>
                        </w:rPr>
                      </m:ctrlPr>
                    </m:dPr>
                    <m:e>
                      <m:f>
                        <m:fPr>
                          <m:ctrlPr>
                            <w:rPr>
                              <w:rFonts w:ascii="Cambria Math" w:hAnsi="Cambria Math"/>
                              <w:i/>
                              <w:color w:val="5F2987"/>
                            </w:rPr>
                          </m:ctrlPr>
                        </m:fPr>
                        <m:num>
                          <m:r>
                            <m:rPr>
                              <m:nor/>
                            </m:rPr>
                            <w:rPr>
                              <w:i/>
                              <w:color w:val="5F2987"/>
                            </w:rPr>
                            <m:t>δ</m:t>
                          </m:r>
                          <m:r>
                            <w:rPr>
                              <w:rFonts w:ascii="Cambria Math" w:eastAsiaTheme="minorEastAsia" w:hAnsi="Cambria Math"/>
                              <w:color w:val="5F2987"/>
                            </w:rPr>
                            <m:t>∙</m:t>
                          </m:r>
                          <m:r>
                            <m:rPr>
                              <m:nor/>
                            </m:rPr>
                            <w:rPr>
                              <w:rFonts w:eastAsiaTheme="minorEastAsia"/>
                              <w:i/>
                              <w:color w:val="5F2987"/>
                            </w:rPr>
                            <m:t>L</m:t>
                          </m:r>
                        </m:num>
                        <m:den>
                          <m:r>
                            <m:rPr>
                              <m:nor/>
                            </m:rPr>
                            <w:rPr>
                              <w:i/>
                              <w:iCs/>
                              <w:color w:val="5F2987"/>
                            </w:rPr>
                            <m:t>A</m:t>
                          </m:r>
                          <m:r>
                            <w:rPr>
                              <w:rFonts w:ascii="Cambria Math" w:hAnsi="Cambria Math"/>
                              <w:color w:val="5F2987"/>
                            </w:rPr>
                            <m:t>∙</m:t>
                          </m:r>
                          <m:sSup>
                            <m:sSupPr>
                              <m:ctrlPr>
                                <w:rPr>
                                  <w:rFonts w:ascii="Cambria Math" w:hAnsi="Cambria Math"/>
                                  <w:i/>
                                  <w:iCs/>
                                  <w:color w:val="5F2987"/>
                                </w:rPr>
                              </m:ctrlPr>
                            </m:sSupPr>
                            <m:e>
                              <m:r>
                                <m:rPr>
                                  <m:nor/>
                                </m:rPr>
                                <w:rPr>
                                  <w:i/>
                                  <w:iCs/>
                                  <w:color w:val="5F2987"/>
                                </w:rPr>
                                <m:t>U</m:t>
                              </m:r>
                            </m:e>
                            <m:sup>
                              <m:r>
                                <m:rPr>
                                  <m:nor/>
                                </m:rPr>
                                <w:rPr>
                                  <w:i/>
                                  <w:iCs/>
                                  <w:color w:val="5F2987"/>
                                </w:rPr>
                                <m:t>α</m:t>
                              </m:r>
                            </m:sup>
                          </m:sSup>
                        </m:den>
                      </m:f>
                    </m:e>
                  </m:d>
                </m:e>
                <m:sup>
                  <m:f>
                    <m:fPr>
                      <m:ctrlPr>
                        <w:rPr>
                          <w:rFonts w:ascii="Cambria Math" w:hAnsi="Cambria Math"/>
                          <w:i/>
                          <w:color w:val="5F2987"/>
                        </w:rPr>
                      </m:ctrlPr>
                    </m:fPr>
                    <m:num>
                      <m:r>
                        <m:rPr>
                          <m:nor/>
                        </m:rPr>
                        <w:rPr>
                          <w:i/>
                          <w:iCs/>
                          <w:color w:val="5F2987"/>
                        </w:rPr>
                        <m:t>1</m:t>
                      </m:r>
                    </m:num>
                    <m:den>
                      <m:r>
                        <m:rPr>
                          <m:nor/>
                        </m:rPr>
                        <w:rPr>
                          <w:i/>
                          <w:iCs/>
                          <w:color w:val="5F2987"/>
                        </w:rPr>
                        <m:t>1</m:t>
                      </m:r>
                      <m:r>
                        <w:rPr>
                          <w:rFonts w:ascii="Cambria Math" w:hAnsi="Cambria Math"/>
                          <w:color w:val="5F2987"/>
                        </w:rPr>
                        <m:t>-</m:t>
                      </m:r>
                      <m:r>
                        <m:rPr>
                          <m:nor/>
                        </m:rPr>
                        <w:rPr>
                          <w:i/>
                          <w:iCs/>
                          <w:color w:val="5F2987"/>
                        </w:rPr>
                        <m:t>α</m:t>
                      </m:r>
                    </m:den>
                  </m:f>
                </m:sup>
              </m:sSup>
            </m:e>
          </m:borderBox>
        </m:oMath>
      </m:oMathPara>
    </w:p>
    <w:p w14:paraId="1D772F41" w14:textId="77880A85" w:rsidR="008F65DD" w:rsidRPr="008F65DD" w:rsidRDefault="00AE5743" w:rsidP="008F65DD">
      <w:pPr>
        <w:pStyle w:val="Nivel3SM"/>
        <w:rPr>
          <w:spacing w:val="-2"/>
        </w:rPr>
      </w:pPr>
      <w:r w:rsidRPr="008F65DD">
        <w:rPr>
          <w:spacing w:val="-2"/>
        </w:rPr>
        <w:t xml:space="preserve">Por lo tanto, la curva de Beveridge muestra la existencia de una relación inversa entre </w:t>
      </w:r>
      <w:r w:rsidRPr="008F65DD">
        <w:rPr>
          <w:i/>
          <w:spacing w:val="-2"/>
        </w:rPr>
        <w:t>U</w:t>
      </w:r>
      <w:r w:rsidRPr="008F65DD">
        <w:rPr>
          <w:spacing w:val="-2"/>
        </w:rPr>
        <w:t xml:space="preserve"> y </w:t>
      </w:r>
      <w:r w:rsidRPr="008F65DD">
        <w:rPr>
          <w:i/>
          <w:spacing w:val="-2"/>
        </w:rPr>
        <w:t>V</w:t>
      </w:r>
      <w:r w:rsidR="008F65DD" w:rsidRPr="008F65DD">
        <w:rPr>
          <w:iCs/>
          <w:spacing w:val="-2"/>
        </w:rPr>
        <w:t xml:space="preserve"> y tendrá una pendiente negativa en el plano </w:t>
      </w:r>
      <m:oMath>
        <m:d>
          <m:dPr>
            <m:ctrlPr>
              <w:rPr>
                <w:rFonts w:ascii="Cambria Math" w:hAnsi="Cambria Math"/>
                <w:i/>
                <w:iCs/>
                <w:spacing w:val="-2"/>
              </w:rPr>
            </m:ctrlPr>
          </m:dPr>
          <m:e>
            <m:r>
              <m:rPr>
                <m:nor/>
              </m:rPr>
              <w:rPr>
                <w:i/>
                <w:iCs/>
                <w:spacing w:val="-2"/>
              </w:rPr>
              <m:t>U,V</m:t>
            </m:r>
          </m:e>
        </m:d>
      </m:oMath>
      <w:r w:rsidRPr="008F65DD">
        <w:rPr>
          <w:spacing w:val="-2"/>
        </w:rPr>
        <w:t xml:space="preserve">, ya que manteniendo </w:t>
      </w:r>
      <w:r w:rsidRPr="008F65DD">
        <w:rPr>
          <w:i/>
          <w:spacing w:val="-2"/>
        </w:rPr>
        <w:t>U</w:t>
      </w:r>
      <w:r w:rsidRPr="008F65DD">
        <w:rPr>
          <w:spacing w:val="-2"/>
        </w:rPr>
        <w:t xml:space="preserve"> constante, un aumento del número de vacantes aumenta las posibilidades de encontrar trabajo de los desempleados y, por lo tanto, reduce el desempleo.</w:t>
      </w:r>
    </w:p>
    <w:p w14:paraId="40383624" w14:textId="0A37E5CA" w:rsidR="00910334" w:rsidRDefault="00AE5743" w:rsidP="008F65DD">
      <w:pPr>
        <w:pStyle w:val="Nivel3SM"/>
      </w:pPr>
      <w:r>
        <w:t>Además, esta relación es convexa, ya que a medida que aumenta</w:t>
      </w:r>
      <w:r w:rsidR="00B36930">
        <w:t xml:space="preserve"> el número de vacantes, el número de desempleados disminuye cada vez menos.</w:t>
      </w:r>
    </w:p>
    <w:p w14:paraId="2F8872FD" w14:textId="72A5E0D6" w:rsidR="00AE5743" w:rsidRPr="00AE5743" w:rsidRDefault="00AE5743" w:rsidP="008C3D85">
      <w:pPr>
        <w:keepNext/>
        <w:spacing w:after="0"/>
        <w:ind w:left="567"/>
      </w:pPr>
      <w:r>
        <w:t xml:space="preserve">Si representamos en el plano </w:t>
      </w:r>
      <m:oMath>
        <m:d>
          <m:dPr>
            <m:ctrlPr>
              <w:rPr>
                <w:rFonts w:ascii="Cambria Math" w:hAnsi="Cambria Math"/>
                <w:i/>
                <w:iCs/>
              </w:rPr>
            </m:ctrlPr>
          </m:dPr>
          <m:e>
            <m:r>
              <m:rPr>
                <m:nor/>
              </m:rPr>
              <w:rPr>
                <w:i/>
                <w:iCs/>
              </w:rPr>
              <m:t>U,V</m:t>
            </m:r>
          </m:e>
        </m:d>
      </m:oMath>
      <w:r>
        <w:rPr>
          <w:rFonts w:eastAsiaTheme="minorEastAsia"/>
          <w:iCs/>
        </w:rPr>
        <w:t xml:space="preserve"> la </w:t>
      </w:r>
      <w:r w:rsidRPr="00634CD4">
        <w:rPr>
          <w:color w:val="5F2987"/>
          <w14:glow w14:rad="25400">
            <w14:srgbClr w14:val="5F2987">
              <w14:alpha w14:val="75294"/>
            </w14:srgbClr>
          </w14:glow>
        </w:rPr>
        <w:t>curva de Beveridge</w:t>
      </w:r>
      <w:r>
        <w:rPr>
          <w:rFonts w:eastAsiaTheme="minorEastAsia"/>
          <w:iCs/>
        </w:rPr>
        <w:t xml:space="preserve">, así como el </w:t>
      </w:r>
      <w:r w:rsidRPr="00634CD4">
        <w:rPr>
          <w:rFonts w:eastAsiaTheme="minorEastAsia"/>
          <w:iCs/>
          <w:color w:val="FF6600"/>
        </w:rPr>
        <w:t>grado de tensión óptimo</w:t>
      </w:r>
      <w:r w:rsidR="00B36930" w:rsidRPr="00634CD4">
        <w:rPr>
          <w:rFonts w:eastAsiaTheme="minorEastAsia"/>
          <w:iCs/>
          <w:color w:val="FF6600"/>
        </w:rPr>
        <w:t xml:space="preserve">, </w:t>
      </w:r>
      <m:oMath>
        <m:r>
          <m:rPr>
            <m:nor/>
          </m:rPr>
          <w:rPr>
            <w:i/>
            <w:iCs/>
            <w:color w:val="FF6600"/>
          </w:rPr>
          <m:t>θ*</m:t>
        </m:r>
      </m:oMath>
      <w:r w:rsidR="00B36930">
        <w:rPr>
          <w:rFonts w:eastAsiaTheme="minorEastAsia"/>
          <w:iCs/>
        </w:rPr>
        <w:t>,</w:t>
      </w:r>
      <w:r>
        <w:rPr>
          <w:rFonts w:eastAsiaTheme="minorEastAsia"/>
          <w:iCs/>
        </w:rPr>
        <w:t xml:space="preserve"> determinado por la </w:t>
      </w:r>
      <w:r w:rsidRPr="00634CD4">
        <w:rPr>
          <w:color w:val="C00000"/>
          <w14:glow w14:rad="25400">
            <w14:srgbClr w14:val="C00000">
              <w14:alpha w14:val="75000"/>
            </w14:srgbClr>
          </w14:glow>
        </w:rPr>
        <w:t>condición salaria</w:t>
      </w:r>
      <w:r w:rsidR="00B36930" w:rsidRPr="00634CD4">
        <w:rPr>
          <w:color w:val="C00000"/>
          <w14:glow w14:rad="25400">
            <w14:srgbClr w14:val="C00000">
              <w14:alpha w14:val="75000"/>
            </w14:srgbClr>
          </w14:glow>
        </w:rPr>
        <w:t>l</w:t>
      </w:r>
      <w:r>
        <w:rPr>
          <w:rFonts w:eastAsiaTheme="minorEastAsia"/>
          <w:iCs/>
        </w:rPr>
        <w:t xml:space="preserve"> y la </w:t>
      </w:r>
      <w:r w:rsidRPr="00634CD4">
        <w:rPr>
          <w:color w:val="339933"/>
          <w14:glow w14:rad="25400">
            <w14:srgbClr w14:val="339933">
              <w14:alpha w14:val="75294"/>
            </w14:srgbClr>
          </w14:glow>
        </w:rPr>
        <w:t>condición de creación de empleo</w:t>
      </w:r>
      <w:r w:rsidR="00634CD4">
        <w:rPr>
          <w:rFonts w:eastAsiaTheme="minorEastAsia"/>
          <w:iCs/>
        </w:rPr>
        <w:t xml:space="preserve"> o</w:t>
      </w:r>
      <w:r w:rsidR="00B36930">
        <w:rPr>
          <w:rFonts w:eastAsiaTheme="minorEastAsia"/>
          <w:iCs/>
        </w:rPr>
        <w:t xml:space="preserve">btenemos </w:t>
      </w:r>
      <w:r w:rsidR="000B1984">
        <w:rPr>
          <w:rFonts w:eastAsiaTheme="minorEastAsia"/>
          <w:iCs/>
        </w:rPr>
        <w:t xml:space="preserve">el desempleo y las vacantes de equilibrio, tal y como muestra </w:t>
      </w:r>
      <w:r w:rsidR="00B36930">
        <w:rPr>
          <w:rFonts w:eastAsiaTheme="minorEastAsia"/>
          <w:iCs/>
        </w:rPr>
        <w:t>el siguiente gráfico</w:t>
      </w:r>
      <w:r w:rsidR="00EE72F8">
        <w:rPr>
          <w:rStyle w:val="Refdenotaalpie"/>
          <w:rFonts w:eastAsiaTheme="minorEastAsia"/>
          <w:iCs/>
        </w:rPr>
        <w:footnoteReference w:id="36"/>
      </w:r>
      <w:r w:rsidR="00B36930">
        <w:rPr>
          <w:rFonts w:eastAsiaTheme="minorEastAsia"/>
          <w:iCs/>
        </w:rPr>
        <w:t>:</w:t>
      </w:r>
    </w:p>
    <w:p w14:paraId="557BC701" w14:textId="44BFC741" w:rsidR="00D17653" w:rsidRDefault="00D17653" w:rsidP="00D17653">
      <w:pPr>
        <w:pStyle w:val="Ttuloimagen"/>
        <w:rPr>
          <w:i/>
          <w:iCs/>
          <w:smallCaps w:val="0"/>
        </w:rPr>
      </w:pPr>
      <w:r>
        <w:t>Imagen</w:t>
      </w:r>
      <w:r w:rsidR="00C3193F">
        <w:t> </w:t>
      </w:r>
      <w:r>
        <w:fldChar w:fldCharType="begin"/>
      </w:r>
      <w:r>
        <w:instrText xml:space="preserve"> SEQ Ilustración \* ARABIC </w:instrText>
      </w:r>
      <w:r>
        <w:fldChar w:fldCharType="separate"/>
      </w:r>
      <w:r w:rsidR="00F93116">
        <w:t>5</w:t>
      </w:r>
      <w:r>
        <w:fldChar w:fldCharType="end"/>
      </w:r>
      <w:r w:rsidRPr="00D17653">
        <w:rPr>
          <w:smallCaps w:val="0"/>
        </w:rPr>
        <w:t xml:space="preserve">.– </w:t>
      </w:r>
      <w:r>
        <w:rPr>
          <w:i/>
          <w:iCs/>
          <w:smallCaps w:val="0"/>
        </w:rPr>
        <w:t>E</w:t>
      </w:r>
      <w:r w:rsidRPr="00D17653">
        <w:rPr>
          <w:i/>
          <w:iCs/>
          <w:smallCaps w:val="0"/>
        </w:rPr>
        <w:t>quilibrio</w:t>
      </w:r>
      <w:r>
        <w:rPr>
          <w:i/>
          <w:iCs/>
          <w:smallCaps w:val="0"/>
        </w:rPr>
        <w:t xml:space="preserve"> entre el grado de tensión y la condición de equilibrio para el desempleo (Curva de Beveridge)</w:t>
      </w:r>
    </w:p>
    <w:p w14:paraId="088E6069" w14:textId="40406014" w:rsidR="00D17653" w:rsidRDefault="002B1918" w:rsidP="00D17653">
      <w:pPr>
        <w:pStyle w:val="Imagen"/>
      </w:pPr>
      <w:r>
        <w:drawing>
          <wp:inline distT="0" distB="0" distL="0" distR="0" wp14:anchorId="4F5FD885" wp14:editId="283F9EF0">
            <wp:extent cx="3840097" cy="2160000"/>
            <wp:effectExtent l="0" t="0" r="8255" b="0"/>
            <wp:docPr id="16" name="Imagen 16"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Gráfico, Diagrama&#10;&#10;Descripción generada automáticamente"/>
                    <pic:cNvPicPr/>
                  </pic:nvPicPr>
                  <pic:blipFill>
                    <a:blip r:embed="rId22"/>
                    <a:stretch>
                      <a:fillRect/>
                    </a:stretch>
                  </pic:blipFill>
                  <pic:spPr>
                    <a:xfrm>
                      <a:off x="0" y="0"/>
                      <a:ext cx="3840097" cy="2160000"/>
                    </a:xfrm>
                    <a:prstGeom prst="rect">
                      <a:avLst/>
                    </a:prstGeom>
                  </pic:spPr>
                </pic:pic>
              </a:graphicData>
            </a:graphic>
          </wp:inline>
        </w:drawing>
      </w:r>
    </w:p>
    <w:p w14:paraId="72BB148C" w14:textId="5D75DB50" w:rsidR="00D233FA" w:rsidRPr="00F63270" w:rsidRDefault="00D17653" w:rsidP="00F63270">
      <w:pPr>
        <w:pStyle w:val="PiedeImagen"/>
        <w:rPr>
          <w:i w:val="0"/>
          <w:iCs/>
        </w:rPr>
      </w:pPr>
      <w:r>
        <w:t>Fuente</w:t>
      </w:r>
      <w:r>
        <w:rPr>
          <w:i w:val="0"/>
          <w:iCs/>
        </w:rPr>
        <w:t xml:space="preserve">: </w:t>
      </w:r>
      <w:r w:rsidR="002B1918">
        <w:rPr>
          <w:i w:val="0"/>
          <w:iCs/>
        </w:rPr>
        <w:t>Elaboración propia</w:t>
      </w:r>
    </w:p>
    <w:p w14:paraId="10AA093A" w14:textId="77777777" w:rsidR="009974CE" w:rsidRDefault="00C71DFA" w:rsidP="00C71DFA">
      <w:pPr>
        <w:pStyle w:val="Ttulo3"/>
      </w:pPr>
      <w:bookmarkStart w:id="38" w:name="_Toc143536281"/>
      <w:r>
        <w:lastRenderedPageBreak/>
        <w:t>Implicaciones de política económica</w:t>
      </w:r>
      <w:bookmarkEnd w:id="38"/>
    </w:p>
    <w:p w14:paraId="11579A6E" w14:textId="61725C07" w:rsidR="00C71DFA" w:rsidRDefault="00BF6664" w:rsidP="00C3193F">
      <w:pPr>
        <w:pStyle w:val="Ttulo6"/>
        <w:spacing w:before="0"/>
      </w:pPr>
      <w:bookmarkStart w:id="39" w:name="_Toc143536282"/>
      <w:r>
        <w:t>Estática comparativa</w:t>
      </w:r>
      <w:bookmarkEnd w:id="39"/>
    </w:p>
    <w:p w14:paraId="2B6AEB10" w14:textId="5287A3B9" w:rsidR="00BF6664" w:rsidRDefault="005F7997" w:rsidP="00C3193F">
      <w:pPr>
        <w:pStyle w:val="Nivel1SM"/>
        <w:keepNext/>
        <w:spacing w:before="0" w:after="0"/>
        <w:rPr>
          <w:noProof/>
        </w:rPr>
      </w:pPr>
      <w:r>
        <w:rPr>
          <w:noProof/>
        </w:rPr>
        <w:t xml:space="preserve">A partir de </w:t>
      </w:r>
      <w:r w:rsidR="00544772">
        <w:rPr>
          <w:noProof/>
        </w:rPr>
        <w:t>las ecuaciones anteriores, podemos realizar ejercicios de estática comparativa con fuertes implicaciones de política económica. Algunos de los ejemplos de más relevancia son</w:t>
      </w:r>
      <w:r w:rsidR="00EE72F8">
        <w:rPr>
          <w:rStyle w:val="Refdenotaalpie"/>
          <w:noProof/>
        </w:rPr>
        <w:footnoteReference w:id="37"/>
      </w:r>
      <w:r w:rsidR="00544772">
        <w:rPr>
          <w:noProof/>
        </w:rPr>
        <w:t>:</w:t>
      </w:r>
    </w:p>
    <w:p w14:paraId="5973E787" w14:textId="247098D5" w:rsidR="009E5022" w:rsidRDefault="009E5022" w:rsidP="00AB6DFC">
      <w:pPr>
        <w:pStyle w:val="Nivel2SM"/>
        <w:keepNext/>
        <w:spacing w:after="0"/>
      </w:pPr>
      <w:r w:rsidRPr="00AB6DFC">
        <w:rPr>
          <w:i/>
          <w:iCs/>
          <w:u w:val="single"/>
        </w:rPr>
        <w:t xml:space="preserve">Movimientos </w:t>
      </w:r>
      <w:r w:rsidRPr="00AB6DFC">
        <w:rPr>
          <w:b/>
          <w:bCs/>
          <w:i/>
          <w:iCs/>
          <w:u w:val="single"/>
        </w:rPr>
        <w:t>en</w:t>
      </w:r>
      <w:r w:rsidRPr="00AB6DFC">
        <w:rPr>
          <w:i/>
          <w:iCs/>
          <w:u w:val="single"/>
        </w:rPr>
        <w:t xml:space="preserve"> la curva de Beveridge</w:t>
      </w:r>
      <w:r>
        <w:t xml:space="preserve">: Los movimientos en la curva están generados por factores que no afectan a los parámetros estructurales de la ecuación </w:t>
      </w:r>
      <w:r w:rsidR="008C7E1E">
        <w:t>de emparejamiento</w:t>
      </w:r>
      <w:r w:rsidR="0018003F">
        <w:t xml:space="preserve"> ni a la destrucción de empleo</w:t>
      </w:r>
      <w:r w:rsidR="008C7E1E">
        <w:t xml:space="preserve"> </w:t>
      </w:r>
      <w:r>
        <w:t xml:space="preserve">(es decir, </w:t>
      </w:r>
      <m:oMath>
        <m:r>
          <m:rPr>
            <m:nor/>
          </m:rPr>
          <w:rPr>
            <w:i/>
            <w:iCs/>
          </w:rPr>
          <m:t>A</m:t>
        </m:r>
      </m:oMath>
      <w:r>
        <w:rPr>
          <w:rFonts w:eastAsiaTheme="minorEastAsia"/>
          <w:iCs/>
        </w:rPr>
        <w:t xml:space="preserve">, </w:t>
      </w:r>
      <m:oMath>
        <m:r>
          <m:rPr>
            <m:nor/>
          </m:rPr>
          <w:rPr>
            <w:i/>
            <w:iCs/>
          </w:rPr>
          <m:t>α</m:t>
        </m:r>
      </m:oMath>
      <w:r w:rsidR="0018003F">
        <w:rPr>
          <w:rFonts w:eastAsiaTheme="minorEastAsia"/>
          <w:iCs/>
        </w:rPr>
        <w:t>,</w:t>
      </w:r>
      <w:r>
        <w:rPr>
          <w:rFonts w:eastAsiaTheme="minorEastAsia"/>
          <w:iCs/>
        </w:rPr>
        <w:t xml:space="preserve"> </w:t>
      </w:r>
      <m:oMath>
        <m:r>
          <m:rPr>
            <m:nor/>
          </m:rPr>
          <w:rPr>
            <w:i/>
          </w:rPr>
          <m:t>β</m:t>
        </m:r>
      </m:oMath>
      <w:r w:rsidR="0018003F">
        <w:rPr>
          <w:rFonts w:eastAsiaTheme="minorEastAsia"/>
        </w:rPr>
        <w:t xml:space="preserve"> y </w:t>
      </w:r>
      <m:oMath>
        <m:r>
          <m:rPr>
            <m:nor/>
          </m:rPr>
          <w:rPr>
            <w:i/>
            <w:iCs/>
          </w:rPr>
          <m:t>δ</m:t>
        </m:r>
      </m:oMath>
      <w:r w:rsidR="008C7E1E">
        <w:rPr>
          <w:rFonts w:eastAsiaTheme="minorEastAsia"/>
        </w:rPr>
        <w:t>)</w:t>
      </w:r>
      <w:r>
        <w:rPr>
          <w:rFonts w:eastAsiaTheme="minorEastAsia"/>
          <w:iCs/>
        </w:rPr>
        <w:t>.</w:t>
      </w:r>
      <w:r w:rsidR="008C7E1E">
        <w:rPr>
          <w:rFonts w:eastAsiaTheme="minorEastAsia"/>
          <w:iCs/>
        </w:rPr>
        <w:t xml:space="preserve"> Así:</w:t>
      </w:r>
    </w:p>
    <w:p w14:paraId="5A0C53CC" w14:textId="77777777" w:rsidR="008C7E1E" w:rsidRDefault="009E5022" w:rsidP="00AB6DFC">
      <w:pPr>
        <w:pStyle w:val="Nivel3SM"/>
        <w:keepNext/>
      </w:pPr>
      <w:r w:rsidRPr="00AB6DFC">
        <w:rPr>
          <w:i/>
          <w:iCs/>
        </w:rPr>
        <w:t>Aumento de la demanda del bien final</w:t>
      </w:r>
      <w:r>
        <w:t xml:space="preserve"> </w:t>
      </w:r>
      <w:r w:rsidRPr="00544772">
        <w:t>(</w:t>
      </w:r>
      <m:oMath>
        <m:r>
          <m:rPr>
            <m:nor/>
          </m:rPr>
          <w:rPr>
            <w:rFonts w:ascii="Times New Roman" w:hAnsi="Times New Roman" w:cs="Times New Roman"/>
          </w:rPr>
          <m:t>↑</m:t>
        </m:r>
        <m:r>
          <m:rPr>
            <m:nor/>
          </m:rPr>
          <w:rPr>
            <w:i/>
            <w:iCs/>
          </w:rPr>
          <m:t>p</m:t>
        </m:r>
      </m:oMath>
      <w:r w:rsidRPr="00544772">
        <w:t>)</w:t>
      </w:r>
      <w:r>
        <w:t>:</w:t>
      </w:r>
    </w:p>
    <w:p w14:paraId="44C3E930" w14:textId="752C95DD" w:rsidR="008C7E1E" w:rsidRPr="0046631A" w:rsidRDefault="008C7E1E" w:rsidP="00AB6DFC">
      <w:pPr>
        <w:pStyle w:val="Nivel4"/>
        <w:ind w:left="1474"/>
        <w:rPr>
          <w:spacing w:val="-2"/>
        </w:rPr>
      </w:pPr>
      <w:r w:rsidRPr="0046631A">
        <w:rPr>
          <w:spacing w:val="-2"/>
        </w:rPr>
        <w:t xml:space="preserve">La curva de creación de empleo y la curva de salarios (en menor medida) se desplazan hacia arriba, aumentando el salario y </w:t>
      </w:r>
      <w:r w:rsidR="0046631A" w:rsidRPr="0046631A">
        <w:rPr>
          <w:spacing w:val="-2"/>
        </w:rPr>
        <w:t>la</w:t>
      </w:r>
      <w:r w:rsidRPr="0046631A">
        <w:rPr>
          <w:spacing w:val="-2"/>
        </w:rPr>
        <w:t xml:space="preserve"> ratio de vacantes por desempleado.</w:t>
      </w:r>
    </w:p>
    <w:p w14:paraId="50E94EC4" w14:textId="43E50A2B" w:rsidR="009E5022" w:rsidRDefault="008C7E1E" w:rsidP="00AB6DFC">
      <w:pPr>
        <w:pStyle w:val="Nivel4"/>
        <w:ind w:left="1474"/>
      </w:pPr>
      <w:r>
        <w:t>Esto causa que el grado de tensión rote hacia arriba y en el nuevo equilibrio haya más vacantes y menos desempleados.</w:t>
      </w:r>
    </w:p>
    <w:p w14:paraId="43C93359" w14:textId="77777777" w:rsidR="008C7E1E" w:rsidRDefault="008C7E1E" w:rsidP="002D21F9">
      <w:pPr>
        <w:pStyle w:val="Nivel3SM"/>
        <w:keepNext/>
      </w:pPr>
      <w:r w:rsidRPr="002D21F9">
        <w:rPr>
          <w:i/>
          <w:iCs/>
        </w:rPr>
        <w:t>Aumento del tipo de interés</w:t>
      </w:r>
      <w:r>
        <w:t xml:space="preserve"> (</w:t>
      </w:r>
      <m:oMath>
        <m:r>
          <m:rPr>
            <m:nor/>
          </m:rPr>
          <w:rPr>
            <w:rFonts w:ascii="Times New Roman" w:hAnsi="Times New Roman" w:cs="Times New Roman"/>
          </w:rPr>
          <m:t>↑</m:t>
        </m:r>
        <m:r>
          <m:rPr>
            <m:nor/>
          </m:rPr>
          <w:rPr>
            <w:i/>
            <w:iCs/>
          </w:rPr>
          <m:t>r</m:t>
        </m:r>
      </m:oMath>
      <w:r>
        <w:t>):</w:t>
      </w:r>
    </w:p>
    <w:p w14:paraId="527481F3" w14:textId="3CF7D213" w:rsidR="008C7E1E" w:rsidRDefault="008C7E1E" w:rsidP="00AB6DFC">
      <w:pPr>
        <w:pStyle w:val="Nivel4"/>
        <w:ind w:left="1474"/>
      </w:pPr>
      <w:r>
        <w:t>Ante un aumento del tipo de interés, resulta menos provechoso para las empresas crear un empleo ya que ahora los rendimientos futuros del puesto son descontados en mayor medida, por lo que la curva de creación de empleo se desplaza hacia abajo. Al mismo tiempo la condición salarial se desplaza hacia la izquierda.</w:t>
      </w:r>
    </w:p>
    <w:p w14:paraId="5BE0A8C1" w14:textId="64A8058C" w:rsidR="008C7E1E" w:rsidRDefault="008C7E1E" w:rsidP="002D21F9">
      <w:pPr>
        <w:pStyle w:val="Nivel4"/>
        <w:numPr>
          <w:ilvl w:val="0"/>
          <w:numId w:val="0"/>
        </w:numPr>
        <w:ind w:left="1474"/>
      </w:pPr>
      <w:r>
        <w:t xml:space="preserve">Esto ocasiona que el efecto sobre el salario sea indeterminado, pero que </w:t>
      </w:r>
      <w:r w:rsidR="0046631A">
        <w:t>la</w:t>
      </w:r>
      <w:r>
        <w:t xml:space="preserve"> ratio de vacantes por trabajador disminuya.</w:t>
      </w:r>
    </w:p>
    <w:p w14:paraId="5BDE5A41" w14:textId="78293088" w:rsidR="008C7E1E" w:rsidRDefault="008C7E1E" w:rsidP="00AB6DFC">
      <w:pPr>
        <w:pStyle w:val="Nivel4"/>
        <w:ind w:left="1474"/>
      </w:pPr>
      <w:r>
        <w:t>Al ocurrir esto, el grado de tensión rota hacia abajo y en el nuevo equilibrio hay un mayor número de desempleados y un menor número de vacantes.</w:t>
      </w:r>
    </w:p>
    <w:p w14:paraId="71893D68" w14:textId="79B42709" w:rsidR="008C7E1E" w:rsidRDefault="008C7E1E" w:rsidP="002D21F9">
      <w:pPr>
        <w:pStyle w:val="Nivel3SM"/>
        <w:keepNext/>
      </w:pPr>
      <w:r w:rsidRPr="00AB6DFC">
        <w:rPr>
          <w:i/>
          <w:iCs/>
        </w:rPr>
        <w:t>Aumento del coste de mantener un puesto</w:t>
      </w:r>
      <w:r>
        <w:t xml:space="preserve"> (</w:t>
      </w:r>
      <m:oMath>
        <m:r>
          <m:rPr>
            <m:nor/>
          </m:rPr>
          <w:rPr>
            <w:rFonts w:ascii="Times New Roman" w:hAnsi="Times New Roman" w:cs="Times New Roman"/>
            <w:i/>
            <w:iCs/>
          </w:rPr>
          <m:t>↑</m:t>
        </m:r>
        <m:r>
          <m:rPr>
            <m:nor/>
          </m:rPr>
          <w:rPr>
            <w:i/>
            <w:iCs/>
          </w:rPr>
          <m:t>G</m:t>
        </m:r>
      </m:oMath>
      <w:r>
        <w:t>), por ejemplo por un aumento de las cotizaciones sociales a cargo del empresario:</w:t>
      </w:r>
    </w:p>
    <w:p w14:paraId="4F7DDE2D" w14:textId="0DE229C1" w:rsidR="008C7E1E" w:rsidRDefault="008C7E1E" w:rsidP="002D21F9">
      <w:pPr>
        <w:pStyle w:val="Nivel4"/>
        <w:ind w:left="1474"/>
      </w:pPr>
      <w:r>
        <w:t>Ante un aumento del coste de mantener un puesto, resulta menos provechoso para las empresas crear un empleo, por lo que la curva de creación de empleo se desplaza hacia abajo. Al mismo tiempo la condición salarial se desplaza hacia la izquierda.</w:t>
      </w:r>
    </w:p>
    <w:p w14:paraId="2AC13ECA" w14:textId="762F41AE" w:rsidR="008C7E1E" w:rsidRDefault="008C7E1E" w:rsidP="002D21F9">
      <w:pPr>
        <w:pStyle w:val="Nivel4"/>
        <w:numPr>
          <w:ilvl w:val="0"/>
          <w:numId w:val="0"/>
        </w:numPr>
        <w:ind w:left="1474"/>
      </w:pPr>
      <w:r>
        <w:t xml:space="preserve">Esto ocasiona que el efecto sobre el salario sea indeterminado, pero que </w:t>
      </w:r>
      <w:r w:rsidR="0046631A">
        <w:t>la</w:t>
      </w:r>
      <w:r>
        <w:t xml:space="preserve"> ratio de vacantes por trabajador disminuya.</w:t>
      </w:r>
    </w:p>
    <w:p w14:paraId="52928813" w14:textId="77800AB1" w:rsidR="008C7E1E" w:rsidRDefault="008C7E1E" w:rsidP="002D21F9">
      <w:pPr>
        <w:pStyle w:val="Nivel4"/>
        <w:ind w:left="1474"/>
      </w:pPr>
      <w:r>
        <w:t>Al ocurrir esto, el grado de tensión rota hacia abajo y en el nuevo equilibrio hay un mayor número de desempleados y un menor número de vacantes.</w:t>
      </w:r>
    </w:p>
    <w:p w14:paraId="109B199E" w14:textId="2EF7BFE3" w:rsidR="009E5022" w:rsidRDefault="009E5022" w:rsidP="002D21F9">
      <w:pPr>
        <w:pStyle w:val="Nivel3SM"/>
        <w:keepNext/>
      </w:pPr>
      <w:r w:rsidRPr="002D21F9">
        <w:rPr>
          <w:i/>
          <w:iCs/>
        </w:rPr>
        <w:t>Aumento de las prestaciones por desempleo</w:t>
      </w:r>
      <w:r>
        <w:t xml:space="preserve"> (</w:t>
      </w:r>
      <m:oMath>
        <m:r>
          <m:rPr>
            <m:nor/>
          </m:rPr>
          <w:rPr>
            <w:rFonts w:ascii="Times New Roman" w:hAnsi="Times New Roman" w:cs="Times New Roman"/>
          </w:rPr>
          <m:t>↑</m:t>
        </m:r>
        <m:r>
          <m:rPr>
            <m:nor/>
          </m:rPr>
          <w:rPr>
            <w:i/>
            <w:iCs/>
          </w:rPr>
          <m:t>z</m:t>
        </m:r>
      </m:oMath>
      <w:r>
        <w:t>):</w:t>
      </w:r>
    </w:p>
    <w:p w14:paraId="5F37C1DF" w14:textId="51F52935" w:rsidR="00327B7D" w:rsidRPr="00673125" w:rsidRDefault="00327B7D" w:rsidP="002D21F9">
      <w:pPr>
        <w:pStyle w:val="Nivel4"/>
        <w:ind w:left="1474"/>
        <w:rPr>
          <w:spacing w:val="-5"/>
        </w:rPr>
      </w:pPr>
      <w:r w:rsidRPr="00673125">
        <w:rPr>
          <w:spacing w:val="-5"/>
        </w:rPr>
        <w:t>Ante un aumento de las prestaciones por desempleo, la condición salarial se desplaza hacia la izquierda, ya que las diferencias entre estar empleado y desempleado se reducen.</w:t>
      </w:r>
    </w:p>
    <w:p w14:paraId="79157A93" w14:textId="2D754001" w:rsidR="00327B7D" w:rsidRPr="00673125" w:rsidRDefault="00327B7D" w:rsidP="002D21F9">
      <w:pPr>
        <w:pStyle w:val="Nivel4"/>
        <w:numPr>
          <w:ilvl w:val="0"/>
          <w:numId w:val="0"/>
        </w:numPr>
        <w:ind w:left="1474"/>
      </w:pPr>
      <w:r w:rsidRPr="00673125">
        <w:t xml:space="preserve">Esto ocasiona que aumenten los salarios y que </w:t>
      </w:r>
      <w:r w:rsidR="00673125" w:rsidRPr="00673125">
        <w:t>disminuya la</w:t>
      </w:r>
      <w:r w:rsidRPr="00673125">
        <w:t xml:space="preserve"> ratio de vacantes por trabajador.</w:t>
      </w:r>
    </w:p>
    <w:p w14:paraId="480C4F30" w14:textId="77777777" w:rsidR="00327B7D" w:rsidRDefault="00327B7D" w:rsidP="002D21F9">
      <w:pPr>
        <w:pStyle w:val="Nivel4"/>
        <w:ind w:left="1474"/>
      </w:pPr>
      <w:r>
        <w:lastRenderedPageBreak/>
        <w:t>Al ocurrir esto, el grado de tensión rota hacia abajo y en el nuevo equilibrio hay un mayor número de desempleados y un menor número de vacantes.</w:t>
      </w:r>
    </w:p>
    <w:p w14:paraId="0565D666" w14:textId="01FCA284" w:rsidR="009E5022" w:rsidRDefault="009E5022" w:rsidP="002D21F9">
      <w:pPr>
        <w:pStyle w:val="Nivel2SM"/>
        <w:keepNext/>
        <w:spacing w:after="0"/>
      </w:pPr>
      <w:r w:rsidRPr="00AB6DFC">
        <w:rPr>
          <w:i/>
          <w:iCs/>
          <w:u w:val="single"/>
        </w:rPr>
        <w:t xml:space="preserve">Movimientos </w:t>
      </w:r>
      <w:r w:rsidRPr="00AB6DFC">
        <w:rPr>
          <w:b/>
          <w:bCs/>
          <w:i/>
          <w:iCs/>
          <w:u w:val="single"/>
        </w:rPr>
        <w:t>de</w:t>
      </w:r>
      <w:r w:rsidRPr="00AB6DFC">
        <w:rPr>
          <w:i/>
          <w:iCs/>
          <w:u w:val="single"/>
        </w:rPr>
        <w:t xml:space="preserve"> la curva de Beveridge</w:t>
      </w:r>
      <w:r>
        <w:t>:</w:t>
      </w:r>
      <w:r w:rsidR="008C7E1E">
        <w:t xml:space="preserve"> Todos los factores anteriores causan desplazamientos de la curva salarial y de la curva de creación de empleo, pero no de la curva de Beveridge, que permanece constante.</w:t>
      </w:r>
      <w:r w:rsidR="008B1CDA">
        <w:t xml:space="preserve"> Sin embargo, si variaran los parámetros estructurales de la ecuación de emparejamiento o la destrucción de empleo (es decir, </w:t>
      </w:r>
      <m:oMath>
        <m:r>
          <m:rPr>
            <m:nor/>
          </m:rPr>
          <w:rPr>
            <w:i/>
            <w:iCs/>
          </w:rPr>
          <m:t>A</m:t>
        </m:r>
      </m:oMath>
      <w:r w:rsidR="008B1CDA">
        <w:rPr>
          <w:rFonts w:eastAsiaTheme="minorEastAsia"/>
          <w:iCs/>
        </w:rPr>
        <w:t xml:space="preserve">, </w:t>
      </w:r>
      <m:oMath>
        <m:r>
          <m:rPr>
            <m:nor/>
          </m:rPr>
          <w:rPr>
            <w:i/>
            <w:iCs/>
          </w:rPr>
          <m:t>α</m:t>
        </m:r>
      </m:oMath>
      <w:r w:rsidR="008B1CDA">
        <w:rPr>
          <w:rFonts w:eastAsiaTheme="minorEastAsia"/>
          <w:iCs/>
        </w:rPr>
        <w:t xml:space="preserve">, </w:t>
      </w:r>
      <m:oMath>
        <m:r>
          <m:rPr>
            <m:nor/>
          </m:rPr>
          <w:rPr>
            <w:i/>
          </w:rPr>
          <m:t>β</m:t>
        </m:r>
      </m:oMath>
      <w:r w:rsidR="008B1CDA">
        <w:rPr>
          <w:rFonts w:eastAsiaTheme="minorEastAsia"/>
        </w:rPr>
        <w:t xml:space="preserve"> y </w:t>
      </w:r>
      <m:oMath>
        <m:r>
          <m:rPr>
            <m:nor/>
          </m:rPr>
          <w:rPr>
            <w:i/>
            <w:iCs/>
          </w:rPr>
          <m:t>δ</m:t>
        </m:r>
      </m:oMath>
      <w:r w:rsidR="008B1CDA">
        <w:rPr>
          <w:rFonts w:eastAsiaTheme="minorEastAsia"/>
        </w:rPr>
        <w:t xml:space="preserve">), significaría que las </w:t>
      </w:r>
      <w:r w:rsidR="008B1CDA" w:rsidRPr="008B1CDA">
        <w:rPr>
          <w:rFonts w:eastAsiaTheme="minorEastAsia"/>
          <w:i/>
          <w:iCs/>
        </w:rPr>
        <w:t>rigideces</w:t>
      </w:r>
      <w:r w:rsidR="008B1CDA">
        <w:rPr>
          <w:rFonts w:eastAsiaTheme="minorEastAsia"/>
        </w:rPr>
        <w:t xml:space="preserve"> en el mercado se han visto afectadas</w:t>
      </w:r>
      <w:r w:rsidR="008B1CDA">
        <w:rPr>
          <w:rFonts w:eastAsiaTheme="minorEastAsia"/>
          <w:iCs/>
        </w:rPr>
        <w:t>. Así, si la curva de Beveridge se aleja del origen, esto implica que una misma tasa de vacantes se asociará ahora a un mayor número de desempleados, lo que significa una menor eficiencia del mercado de trabajo:</w:t>
      </w:r>
    </w:p>
    <w:p w14:paraId="2B91DD7C" w14:textId="439C927C" w:rsidR="00544772" w:rsidRPr="002D21F9" w:rsidRDefault="00544772" w:rsidP="002D21F9">
      <w:pPr>
        <w:pStyle w:val="Nivel3SM"/>
        <w:keepNext/>
        <w:rPr>
          <w:spacing w:val="-3"/>
        </w:rPr>
      </w:pPr>
      <w:r w:rsidRPr="002D21F9">
        <w:rPr>
          <w:i/>
          <w:iCs/>
          <w:spacing w:val="-3"/>
        </w:rPr>
        <w:t>Mejora de la tecnología de emparejamiento</w:t>
      </w:r>
      <w:r w:rsidRPr="002D21F9">
        <w:rPr>
          <w:spacing w:val="-3"/>
        </w:rPr>
        <w:t xml:space="preserve"> (</w:t>
      </w:r>
      <m:oMath>
        <m:r>
          <m:rPr>
            <m:nor/>
          </m:rPr>
          <w:rPr>
            <w:rFonts w:ascii="Times New Roman" w:hAnsi="Times New Roman" w:cs="Times New Roman"/>
            <w:i/>
            <w:iCs/>
            <w:spacing w:val="-3"/>
          </w:rPr>
          <m:t>↑</m:t>
        </m:r>
        <m:r>
          <m:rPr>
            <m:nor/>
          </m:rPr>
          <w:rPr>
            <w:i/>
            <w:iCs/>
            <w:spacing w:val="-3"/>
          </w:rPr>
          <m:t>A</m:t>
        </m:r>
      </m:oMath>
      <w:r w:rsidRPr="002D21F9">
        <w:rPr>
          <w:spacing w:val="-3"/>
        </w:rPr>
        <w:t>)</w:t>
      </w:r>
      <w:r w:rsidR="00693DA2" w:rsidRPr="002D21F9">
        <w:rPr>
          <w:spacing w:val="-3"/>
        </w:rPr>
        <w:t>, que podrían darse, por ejemplo, debido a una mayor eficacia de los servicios de empleo público o mediante una mayor movilidad geográfica de la fuerza de trabajo (lo cual se puede promover, p. ej., promoviendo el alquiler)</w:t>
      </w:r>
      <w:r w:rsidRPr="002D21F9">
        <w:rPr>
          <w:spacing w:val="-3"/>
        </w:rPr>
        <w:t>:</w:t>
      </w:r>
    </w:p>
    <w:p w14:paraId="7AD5D7E6" w14:textId="4484CFD6" w:rsidR="008B1CDA" w:rsidRDefault="008B1CDA" w:rsidP="002D21F9">
      <w:pPr>
        <w:pStyle w:val="Nivel4"/>
        <w:ind w:left="1474"/>
      </w:pPr>
      <w:r>
        <w:t xml:space="preserve">Ante una mejora de la tecnología de emparejamiento, </w:t>
      </w:r>
      <w:r w:rsidR="00693DA2">
        <w:t xml:space="preserve">aumenta el valor de crear vacantes, por lo que resulta </w:t>
      </w:r>
      <w:r>
        <w:t>provechoso para las empresas crear un empleo</w:t>
      </w:r>
      <w:r w:rsidR="00693DA2">
        <w:t xml:space="preserve"> y</w:t>
      </w:r>
      <w:r>
        <w:t xml:space="preserve"> la curva de creación de empleo se desplaza hacia </w:t>
      </w:r>
      <w:r w:rsidR="00693DA2">
        <w:t>arriba</w:t>
      </w:r>
      <w:r>
        <w:t>. Al mismo tiempo la condición salarial se desplaza hacia la izquierda</w:t>
      </w:r>
      <w:r w:rsidR="00693DA2">
        <w:t xml:space="preserve"> (en menor medida), ya que las diferencias entre estar empleado y desempleado se reducen, así como las diferencias entre tener una puesto ocupado e </w:t>
      </w:r>
      <w:proofErr w:type="spellStart"/>
      <w:r w:rsidR="00693DA2">
        <w:t>inocupado</w:t>
      </w:r>
      <w:proofErr w:type="spellEnd"/>
      <w:r>
        <w:t>.</w:t>
      </w:r>
    </w:p>
    <w:p w14:paraId="78C87E13" w14:textId="6FF01E6E" w:rsidR="008B1CDA" w:rsidRDefault="008B1CDA" w:rsidP="002D21F9">
      <w:pPr>
        <w:pStyle w:val="Nivel4"/>
        <w:numPr>
          <w:ilvl w:val="0"/>
          <w:numId w:val="0"/>
        </w:numPr>
        <w:ind w:left="1474"/>
      </w:pPr>
      <w:r>
        <w:t xml:space="preserve">Esto ocasiona </w:t>
      </w:r>
      <w:r w:rsidR="00693DA2">
        <w:t xml:space="preserve">un aumento de salarios y </w:t>
      </w:r>
      <w:r w:rsidR="00AE5B07">
        <w:t>de</w:t>
      </w:r>
      <w:r w:rsidR="0046631A">
        <w:t xml:space="preserve"> </w:t>
      </w:r>
      <w:r w:rsidR="00AE5B07">
        <w:t>l</w:t>
      </w:r>
      <w:r w:rsidR="0046631A">
        <w:t>a</w:t>
      </w:r>
      <w:r>
        <w:t xml:space="preserve"> ratio de vacantes por trabajador.</w:t>
      </w:r>
    </w:p>
    <w:p w14:paraId="3E9991EB" w14:textId="33FFBC10" w:rsidR="008B1CDA" w:rsidRDefault="008B1CDA" w:rsidP="002D21F9">
      <w:pPr>
        <w:pStyle w:val="Nivel4"/>
        <w:keepNext/>
        <w:ind w:left="1474"/>
      </w:pPr>
      <w:r>
        <w:t>Al ocurrir esto, el grado de tensión rota hacia abajo</w:t>
      </w:r>
      <w:r w:rsidR="00693DA2">
        <w:t>. Simultáneamente, la mejora en la tecnología de emparejamiento desplaza la curva de Beveridge hacia dentro.</w:t>
      </w:r>
      <w:r>
        <w:t xml:space="preserve"> </w:t>
      </w:r>
      <w:r w:rsidR="00693DA2">
        <w:t xml:space="preserve">Por lo tanto, en </w:t>
      </w:r>
      <w:r>
        <w:t xml:space="preserve">el nuevo equilibrio hay un </w:t>
      </w:r>
      <w:r w:rsidR="00693DA2">
        <w:t>meno</w:t>
      </w:r>
      <w:r>
        <w:t xml:space="preserve">r número de desempleados y </w:t>
      </w:r>
      <w:r w:rsidR="00693DA2">
        <w:t xml:space="preserve">la variación en el </w:t>
      </w:r>
      <w:r>
        <w:t>número de vacantes</w:t>
      </w:r>
      <w:r w:rsidR="00693DA2">
        <w:t xml:space="preserve"> queda indeterminada</w:t>
      </w:r>
      <w:r>
        <w:t>.</w:t>
      </w:r>
    </w:p>
    <w:p w14:paraId="68AC9CA0" w14:textId="77777777" w:rsidR="008E2F2D" w:rsidRDefault="008E2F2D" w:rsidP="002D21F9">
      <w:pPr>
        <w:pStyle w:val="Nivel5"/>
        <w:keepNext/>
        <w:ind w:left="1871"/>
      </w:pPr>
      <w:r>
        <w:t>Del mismo modo, un empeoramiento de la tecnología de emparejamiento se podría dar debido a:</w:t>
      </w:r>
    </w:p>
    <w:p w14:paraId="740EE78C" w14:textId="13307308" w:rsidR="008B1CDA" w:rsidRDefault="008E2F2D" w:rsidP="002D21F9">
      <w:pPr>
        <w:pStyle w:val="Nivel6"/>
        <w:ind w:left="2212"/>
      </w:pPr>
      <w:r>
        <w:t>Un aumento en la divergencia entre las cualificaciones de los trabajadores y las necesidades de las empresas;</w:t>
      </w:r>
    </w:p>
    <w:p w14:paraId="59FE2067" w14:textId="6C527771" w:rsidR="008E2F2D" w:rsidRPr="002D6AEA" w:rsidRDefault="008E2F2D" w:rsidP="002D21F9">
      <w:pPr>
        <w:pStyle w:val="Nivel6"/>
        <w:ind w:left="2212"/>
        <w:rPr>
          <w:spacing w:val="-6"/>
        </w:rPr>
      </w:pPr>
      <w:r w:rsidRPr="002D6AEA">
        <w:rPr>
          <w:spacing w:val="-6"/>
        </w:rPr>
        <w:t>Un aumento del desempleo de larga duración (que tiene menor empleabilidad); o</w:t>
      </w:r>
    </w:p>
    <w:p w14:paraId="32BD2682" w14:textId="5E231B35" w:rsidR="008E2F2D" w:rsidRDefault="008E2F2D" w:rsidP="002D21F9">
      <w:pPr>
        <w:pStyle w:val="Nivel6"/>
        <w:ind w:left="2212"/>
      </w:pPr>
      <w:r>
        <w:t>Una reducción en la intensidad de búsqueda por parte de los trabajadores.</w:t>
      </w:r>
    </w:p>
    <w:p w14:paraId="20D108DB" w14:textId="3FEB2441" w:rsidR="002B1918" w:rsidRDefault="002B1918" w:rsidP="002B1918">
      <w:pPr>
        <w:pStyle w:val="Ttuloimagen"/>
        <w:rPr>
          <w:i/>
          <w:iCs/>
          <w:smallCaps w:val="0"/>
        </w:rPr>
      </w:pPr>
      <w:r>
        <w:t>Imagen</w:t>
      </w:r>
      <w:r w:rsidR="00C3193F">
        <w:t> </w:t>
      </w:r>
      <w:r>
        <w:fldChar w:fldCharType="begin"/>
      </w:r>
      <w:r>
        <w:instrText xml:space="preserve"> SEQ Ilustración \* ARABIC </w:instrText>
      </w:r>
      <w:r>
        <w:fldChar w:fldCharType="separate"/>
      </w:r>
      <w:r w:rsidR="00F93116">
        <w:t>6</w:t>
      </w:r>
      <w:r>
        <w:fldChar w:fldCharType="end"/>
      </w:r>
      <w:r w:rsidRPr="00D17653">
        <w:rPr>
          <w:smallCaps w:val="0"/>
        </w:rPr>
        <w:t xml:space="preserve">.– </w:t>
      </w:r>
      <w:r>
        <w:rPr>
          <w:i/>
          <w:iCs/>
          <w:smallCaps w:val="0"/>
        </w:rPr>
        <w:t>Estática comparativa</w:t>
      </w:r>
    </w:p>
    <w:p w14:paraId="0E4D7667" w14:textId="070D9821" w:rsidR="002B1918" w:rsidRDefault="002B1918" w:rsidP="002B1918">
      <w:pPr>
        <w:pStyle w:val="Imagen"/>
      </w:pPr>
      <w:r>
        <w:drawing>
          <wp:inline distT="0" distB="0" distL="0" distR="0" wp14:anchorId="2F91D346" wp14:editId="1E557C81">
            <wp:extent cx="3080633" cy="2700000"/>
            <wp:effectExtent l="0" t="0" r="5715" b="571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pic:nvPicPr>
                  <pic:blipFill rotWithShape="1">
                    <a:blip r:embed="rId23"/>
                    <a:srcRect l="22273" r="13547"/>
                    <a:stretch/>
                  </pic:blipFill>
                  <pic:spPr bwMode="auto">
                    <a:xfrm>
                      <a:off x="0" y="0"/>
                      <a:ext cx="3080633" cy="270000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19378247" wp14:editId="3E98D770">
            <wp:extent cx="2985004" cy="2700000"/>
            <wp:effectExtent l="0" t="0" r="6350" b="571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pic:nvPicPr>
                  <pic:blipFill rotWithShape="1">
                    <a:blip r:embed="rId24"/>
                    <a:srcRect l="22494" r="15318"/>
                    <a:stretch/>
                  </pic:blipFill>
                  <pic:spPr bwMode="auto">
                    <a:xfrm>
                      <a:off x="0" y="0"/>
                      <a:ext cx="2985004" cy="2700000"/>
                    </a:xfrm>
                    <a:prstGeom prst="rect">
                      <a:avLst/>
                    </a:prstGeom>
                    <a:ln>
                      <a:noFill/>
                    </a:ln>
                    <a:extLst>
                      <a:ext uri="{53640926-AAD7-44D8-BBD7-CCE9431645EC}">
                        <a14:shadowObscured xmlns:a14="http://schemas.microsoft.com/office/drawing/2010/main"/>
                      </a:ext>
                    </a:extLst>
                  </pic:spPr>
                </pic:pic>
              </a:graphicData>
            </a:graphic>
          </wp:inline>
        </w:drawing>
      </w:r>
    </w:p>
    <w:p w14:paraId="4CC413C6" w14:textId="20078591" w:rsidR="002B1918" w:rsidRDefault="002B1918" w:rsidP="002B1918">
      <w:pPr>
        <w:pStyle w:val="PiedeImagen"/>
        <w:rPr>
          <w:i w:val="0"/>
          <w:iCs/>
        </w:rPr>
      </w:pPr>
      <w:r>
        <w:t>Fuente</w:t>
      </w:r>
      <w:r>
        <w:rPr>
          <w:i w:val="0"/>
          <w:iCs/>
        </w:rPr>
        <w:t>: Elaboración propia</w:t>
      </w:r>
      <w:r w:rsidR="005F7997">
        <w:rPr>
          <w:i w:val="0"/>
          <w:iCs/>
        </w:rPr>
        <w:t xml:space="preserve">, adaptado de </w:t>
      </w:r>
      <w:r w:rsidR="005F7997" w:rsidRPr="005F7997">
        <w:rPr>
          <w:i w:val="0"/>
          <w:iCs/>
        </w:rPr>
        <w:t xml:space="preserve">Cahuc, P., Carcillo, S. &amp; Zylberberg, A. (2014). </w:t>
      </w:r>
      <w:r w:rsidR="005F7997" w:rsidRPr="005F7997">
        <w:t>Labor economics</w:t>
      </w:r>
      <w:r w:rsidR="005F7997" w:rsidRPr="005F7997">
        <w:rPr>
          <w:i w:val="0"/>
          <w:iCs/>
        </w:rPr>
        <w:t xml:space="preserve"> (Second Edition). MIT Press.</w:t>
      </w:r>
    </w:p>
    <w:tbl>
      <w:tblPr>
        <w:tblStyle w:val="Tablaconcuadrcula"/>
        <w:tblW w:w="10348" w:type="dxa"/>
        <w:jc w:val="center"/>
        <w:tblLook w:val="04A0" w:firstRow="1" w:lastRow="0" w:firstColumn="1" w:lastColumn="0" w:noHBand="0" w:noVBand="1"/>
      </w:tblPr>
      <w:tblGrid>
        <w:gridCol w:w="1275"/>
        <w:gridCol w:w="1134"/>
        <w:gridCol w:w="1134"/>
        <w:gridCol w:w="1134"/>
        <w:gridCol w:w="1134"/>
        <w:gridCol w:w="1134"/>
        <w:gridCol w:w="1134"/>
        <w:gridCol w:w="1134"/>
        <w:gridCol w:w="1135"/>
      </w:tblGrid>
      <w:tr w:rsidR="00BE168E" w14:paraId="47683EC1" w14:textId="77777777" w:rsidTr="006A7AB0">
        <w:trPr>
          <w:trHeight w:val="283"/>
          <w:tblHeader/>
          <w:jc w:val="center"/>
        </w:trPr>
        <w:tc>
          <w:tcPr>
            <w:tcW w:w="2409" w:type="dxa"/>
            <w:gridSpan w:val="2"/>
            <w:tcBorders>
              <w:top w:val="nil"/>
              <w:left w:val="nil"/>
              <w:bottom w:val="single" w:sz="24" w:space="0" w:color="FFFFFF" w:themeColor="text1"/>
            </w:tcBorders>
            <w:vAlign w:val="center"/>
          </w:tcPr>
          <w:p w14:paraId="4FD9276E" w14:textId="2E200F4E" w:rsidR="00BE168E" w:rsidRDefault="00BE168E" w:rsidP="00742E0F">
            <w:pPr>
              <w:spacing w:after="0"/>
              <w:jc w:val="center"/>
            </w:pPr>
          </w:p>
        </w:tc>
        <w:tc>
          <w:tcPr>
            <w:tcW w:w="1134" w:type="dxa"/>
            <w:tcMar>
              <w:top w:w="28" w:type="dxa"/>
              <w:left w:w="28" w:type="dxa"/>
              <w:bottom w:w="28" w:type="dxa"/>
              <w:right w:w="28" w:type="dxa"/>
            </w:tcMar>
            <w:vAlign w:val="center"/>
          </w:tcPr>
          <w:p w14:paraId="58CA9807" w14:textId="1E58C9D5" w:rsidR="00BE168E" w:rsidRPr="00742E0F" w:rsidRDefault="00BE168E" w:rsidP="00BE168E">
            <w:pPr>
              <w:keepNext/>
              <w:spacing w:after="0"/>
              <w:jc w:val="center"/>
              <w:rPr>
                <w:rFonts w:eastAsia="Calibri" w:cs="Arial"/>
                <w:i/>
                <w:iCs/>
                <w:sz w:val="13"/>
                <w:szCs w:val="13"/>
              </w:rPr>
            </w:pPr>
            <w:r w:rsidRPr="00742E0F">
              <w:rPr>
                <w:rFonts w:eastAsia="Calibri" w:cs="Arial"/>
                <w:i/>
                <w:iCs/>
                <w:sz w:val="13"/>
                <w:szCs w:val="13"/>
              </w:rPr>
              <w:t>Vacantes</w:t>
            </w:r>
          </w:p>
        </w:tc>
        <w:tc>
          <w:tcPr>
            <w:tcW w:w="1134" w:type="dxa"/>
            <w:tcMar>
              <w:top w:w="28" w:type="dxa"/>
              <w:left w:w="28" w:type="dxa"/>
              <w:bottom w:w="28" w:type="dxa"/>
              <w:right w:w="28" w:type="dxa"/>
            </w:tcMar>
            <w:vAlign w:val="center"/>
          </w:tcPr>
          <w:p w14:paraId="6F37220D" w14:textId="20C2FDFA" w:rsidR="00BE168E" w:rsidRPr="00742E0F" w:rsidRDefault="00BE168E" w:rsidP="00BE168E">
            <w:pPr>
              <w:keepNext/>
              <w:spacing w:after="0"/>
              <w:jc w:val="center"/>
              <w:rPr>
                <w:rFonts w:eastAsia="Calibri" w:cs="Arial"/>
                <w:i/>
                <w:iCs/>
                <w:sz w:val="13"/>
                <w:szCs w:val="13"/>
              </w:rPr>
            </w:pPr>
            <w:r w:rsidRPr="00742E0F">
              <w:rPr>
                <w:rFonts w:eastAsia="Calibri" w:cs="Arial"/>
                <w:i/>
                <w:iCs/>
                <w:sz w:val="13"/>
                <w:szCs w:val="13"/>
              </w:rPr>
              <w:t>Desempleados</w:t>
            </w:r>
          </w:p>
        </w:tc>
        <w:tc>
          <w:tcPr>
            <w:tcW w:w="1134" w:type="dxa"/>
            <w:tcMar>
              <w:top w:w="28" w:type="dxa"/>
              <w:left w:w="28" w:type="dxa"/>
              <w:bottom w:w="28" w:type="dxa"/>
              <w:right w:w="28" w:type="dxa"/>
            </w:tcMar>
            <w:vAlign w:val="center"/>
          </w:tcPr>
          <w:p w14:paraId="312240F0" w14:textId="08B02326" w:rsidR="00BE168E" w:rsidRPr="00742E0F" w:rsidRDefault="00BE168E" w:rsidP="00BE168E">
            <w:pPr>
              <w:keepNext/>
              <w:spacing w:after="0"/>
              <w:jc w:val="center"/>
              <w:rPr>
                <w:rFonts w:eastAsia="Calibri" w:cs="Arial"/>
                <w:i/>
                <w:iCs/>
                <w:sz w:val="13"/>
                <w:szCs w:val="13"/>
              </w:rPr>
            </w:pPr>
            <w:r w:rsidRPr="00742E0F">
              <w:rPr>
                <w:rFonts w:eastAsia="Calibri" w:cs="Arial"/>
                <w:i/>
                <w:iCs/>
                <w:sz w:val="13"/>
                <w:szCs w:val="13"/>
              </w:rPr>
              <w:t>Grado de tensión</w:t>
            </w:r>
          </w:p>
        </w:tc>
        <w:tc>
          <w:tcPr>
            <w:tcW w:w="1134" w:type="dxa"/>
            <w:tcMar>
              <w:top w:w="28" w:type="dxa"/>
              <w:left w:w="28" w:type="dxa"/>
              <w:bottom w:w="28" w:type="dxa"/>
              <w:right w:w="28" w:type="dxa"/>
            </w:tcMar>
            <w:vAlign w:val="center"/>
          </w:tcPr>
          <w:p w14:paraId="0A22068A" w14:textId="6AF28278" w:rsidR="00BE168E" w:rsidRPr="00742E0F" w:rsidRDefault="00BE168E" w:rsidP="00BE168E">
            <w:pPr>
              <w:keepNext/>
              <w:spacing w:after="0"/>
              <w:jc w:val="center"/>
              <w:rPr>
                <w:rFonts w:eastAsia="Calibri" w:cs="Arial"/>
                <w:i/>
                <w:iCs/>
                <w:sz w:val="13"/>
                <w:szCs w:val="13"/>
              </w:rPr>
            </w:pPr>
            <w:r w:rsidRPr="00742E0F">
              <w:rPr>
                <w:rFonts w:eastAsia="Calibri" w:cs="Arial"/>
                <w:i/>
                <w:iCs/>
                <w:sz w:val="13"/>
                <w:szCs w:val="13"/>
              </w:rPr>
              <w:t>Salario</w:t>
            </w:r>
          </w:p>
        </w:tc>
        <w:tc>
          <w:tcPr>
            <w:tcW w:w="1134" w:type="dxa"/>
            <w:tcMar>
              <w:top w:w="28" w:type="dxa"/>
              <w:left w:w="28" w:type="dxa"/>
              <w:bottom w:w="28" w:type="dxa"/>
              <w:right w:w="28" w:type="dxa"/>
            </w:tcMar>
            <w:vAlign w:val="center"/>
          </w:tcPr>
          <w:p w14:paraId="56619D52" w14:textId="3A284282" w:rsidR="00BE168E" w:rsidRPr="00742E0F" w:rsidRDefault="00BE168E" w:rsidP="00BE168E">
            <w:pPr>
              <w:keepNext/>
              <w:spacing w:after="0"/>
              <w:jc w:val="center"/>
              <w:rPr>
                <w:i/>
                <w:iCs/>
                <w:sz w:val="13"/>
                <w:szCs w:val="13"/>
              </w:rPr>
            </w:pPr>
            <w:r w:rsidRPr="00742E0F">
              <w:rPr>
                <w:i/>
                <w:iCs/>
                <w:sz w:val="13"/>
                <w:szCs w:val="13"/>
              </w:rPr>
              <w:t>Emparejamientos</w:t>
            </w:r>
          </w:p>
        </w:tc>
        <w:tc>
          <w:tcPr>
            <w:tcW w:w="1134" w:type="dxa"/>
            <w:tcMar>
              <w:top w:w="28" w:type="dxa"/>
              <w:left w:w="28" w:type="dxa"/>
              <w:bottom w:w="28" w:type="dxa"/>
              <w:right w:w="28" w:type="dxa"/>
            </w:tcMar>
            <w:vAlign w:val="center"/>
          </w:tcPr>
          <w:p w14:paraId="79DD2DAD" w14:textId="28A1F69A" w:rsidR="00BE168E" w:rsidRPr="00742E0F" w:rsidRDefault="00BE168E" w:rsidP="00BE168E">
            <w:pPr>
              <w:keepNext/>
              <w:spacing w:after="0"/>
              <w:jc w:val="center"/>
              <w:rPr>
                <w:rFonts w:eastAsia="Calibri" w:cs="Arial"/>
                <w:i/>
                <w:iCs/>
                <w:sz w:val="13"/>
                <w:szCs w:val="13"/>
              </w:rPr>
            </w:pPr>
            <w:r w:rsidRPr="00742E0F">
              <w:rPr>
                <w:rFonts w:eastAsia="Calibri" w:cs="Arial"/>
                <w:i/>
                <w:iCs/>
                <w:sz w:val="13"/>
                <w:szCs w:val="13"/>
              </w:rPr>
              <w:t>Duración prevista de un desempleado</w:t>
            </w:r>
          </w:p>
        </w:tc>
        <w:tc>
          <w:tcPr>
            <w:tcW w:w="1134" w:type="dxa"/>
            <w:tcMar>
              <w:top w:w="28" w:type="dxa"/>
              <w:left w:w="28" w:type="dxa"/>
              <w:bottom w:w="28" w:type="dxa"/>
              <w:right w:w="28" w:type="dxa"/>
            </w:tcMar>
            <w:vAlign w:val="center"/>
          </w:tcPr>
          <w:p w14:paraId="352E2C5A" w14:textId="513761DF" w:rsidR="00BE168E" w:rsidRPr="00742E0F" w:rsidRDefault="00BE168E" w:rsidP="00BE168E">
            <w:pPr>
              <w:keepNext/>
              <w:spacing w:after="0"/>
              <w:jc w:val="center"/>
              <w:rPr>
                <w:rFonts w:eastAsia="Calibri" w:cs="Arial"/>
                <w:i/>
                <w:iCs/>
                <w:sz w:val="13"/>
                <w:szCs w:val="13"/>
              </w:rPr>
            </w:pPr>
            <w:r w:rsidRPr="00742E0F">
              <w:rPr>
                <w:rFonts w:eastAsia="Calibri" w:cs="Arial"/>
                <w:i/>
                <w:iCs/>
                <w:sz w:val="13"/>
                <w:szCs w:val="13"/>
              </w:rPr>
              <w:t>Duración prevista de una vacante</w:t>
            </w:r>
          </w:p>
        </w:tc>
      </w:tr>
      <w:tr w:rsidR="00BE168E" w14:paraId="305D1D20" w14:textId="77777777" w:rsidTr="006A7AB0">
        <w:trPr>
          <w:trHeight w:val="283"/>
          <w:tblHeader/>
          <w:jc w:val="center"/>
        </w:trPr>
        <w:tc>
          <w:tcPr>
            <w:tcW w:w="2409" w:type="dxa"/>
            <w:gridSpan w:val="2"/>
            <w:tcBorders>
              <w:top w:val="single" w:sz="24" w:space="0" w:color="FFFFFF" w:themeColor="text1"/>
              <w:left w:val="nil"/>
            </w:tcBorders>
          </w:tcPr>
          <w:p w14:paraId="155F9DF6" w14:textId="29FAC18F" w:rsidR="00BE168E" w:rsidRDefault="00BE168E" w:rsidP="002B1918">
            <w:pPr>
              <w:spacing w:after="0"/>
              <w:jc w:val="center"/>
            </w:pPr>
          </w:p>
        </w:tc>
        <w:tc>
          <w:tcPr>
            <w:tcW w:w="1134" w:type="dxa"/>
            <w:tcMar>
              <w:top w:w="28" w:type="dxa"/>
              <w:left w:w="28" w:type="dxa"/>
              <w:bottom w:w="28" w:type="dxa"/>
              <w:right w:w="28" w:type="dxa"/>
            </w:tcMar>
            <w:vAlign w:val="center"/>
          </w:tcPr>
          <w:p w14:paraId="103B9B7F" w14:textId="07A62E08" w:rsidR="00BE168E" w:rsidRPr="002B1918" w:rsidRDefault="00BE168E" w:rsidP="00BE168E">
            <w:pPr>
              <w:keepNext/>
              <w:spacing w:after="0"/>
              <w:jc w:val="center"/>
              <w:rPr>
                <w:i/>
                <w:iCs/>
              </w:rPr>
            </w:pPr>
            <m:oMathPara>
              <m:oMath>
                <m:r>
                  <m:rPr>
                    <m:nor/>
                  </m:rPr>
                  <w:rPr>
                    <w:rFonts w:eastAsiaTheme="minorEastAsia"/>
                    <w:i/>
                  </w:rPr>
                  <m:t>V</m:t>
                </m:r>
              </m:oMath>
            </m:oMathPara>
          </w:p>
        </w:tc>
        <w:tc>
          <w:tcPr>
            <w:tcW w:w="1134" w:type="dxa"/>
            <w:tcMar>
              <w:top w:w="28" w:type="dxa"/>
              <w:left w:w="28" w:type="dxa"/>
              <w:bottom w:w="28" w:type="dxa"/>
              <w:right w:w="28" w:type="dxa"/>
            </w:tcMar>
            <w:vAlign w:val="center"/>
          </w:tcPr>
          <w:p w14:paraId="59C9024B" w14:textId="40F2AB13" w:rsidR="00BE168E" w:rsidRPr="002B1918" w:rsidRDefault="00BE168E" w:rsidP="00BE168E">
            <w:pPr>
              <w:keepNext/>
              <w:spacing w:after="0"/>
              <w:jc w:val="center"/>
              <w:rPr>
                <w:i/>
                <w:iCs/>
              </w:rPr>
            </w:pPr>
            <m:oMathPara>
              <m:oMath>
                <m:r>
                  <m:rPr>
                    <m:nor/>
                  </m:rPr>
                  <w:rPr>
                    <w:rFonts w:eastAsiaTheme="minorEastAsia"/>
                    <w:i/>
                  </w:rPr>
                  <m:t>U</m:t>
                </m:r>
              </m:oMath>
            </m:oMathPara>
          </w:p>
        </w:tc>
        <w:tc>
          <w:tcPr>
            <w:tcW w:w="1134" w:type="dxa"/>
            <w:tcMar>
              <w:top w:w="28" w:type="dxa"/>
              <w:left w:w="28" w:type="dxa"/>
              <w:bottom w:w="28" w:type="dxa"/>
              <w:right w:w="28" w:type="dxa"/>
            </w:tcMar>
            <w:vAlign w:val="center"/>
          </w:tcPr>
          <w:p w14:paraId="0F69E911" w14:textId="26257EB1" w:rsidR="00BE168E" w:rsidRPr="002B1918" w:rsidRDefault="00BE168E" w:rsidP="00BE168E">
            <w:pPr>
              <w:keepNext/>
              <w:spacing w:after="0"/>
              <w:jc w:val="center"/>
              <w:rPr>
                <w:i/>
                <w:iCs/>
              </w:rPr>
            </w:pPr>
            <m:oMathPara>
              <m:oMath>
                <m:r>
                  <m:rPr>
                    <m:nor/>
                  </m:rPr>
                  <w:rPr>
                    <w:rFonts w:eastAsiaTheme="minorEastAsia"/>
                    <w:i/>
                    <w:iCs/>
                  </w:rPr>
                  <m:t>θ</m:t>
                </m:r>
              </m:oMath>
            </m:oMathPara>
          </w:p>
        </w:tc>
        <w:tc>
          <w:tcPr>
            <w:tcW w:w="1134" w:type="dxa"/>
            <w:tcMar>
              <w:top w:w="28" w:type="dxa"/>
              <w:left w:w="28" w:type="dxa"/>
              <w:bottom w:w="28" w:type="dxa"/>
              <w:right w:w="28" w:type="dxa"/>
            </w:tcMar>
            <w:vAlign w:val="center"/>
          </w:tcPr>
          <w:p w14:paraId="6D1EE147" w14:textId="74DD7434" w:rsidR="00BE168E" w:rsidRDefault="00BE168E" w:rsidP="00BE168E">
            <w:pPr>
              <w:keepNext/>
              <w:spacing w:after="0"/>
              <w:jc w:val="center"/>
            </w:pPr>
            <m:oMathPara>
              <m:oMath>
                <m:r>
                  <m:rPr>
                    <m:nor/>
                  </m:rPr>
                  <w:rPr>
                    <w:rFonts w:eastAsiaTheme="minorEastAsia"/>
                    <w:i/>
                  </w:rPr>
                  <m:t>w</m:t>
                </m:r>
              </m:oMath>
            </m:oMathPara>
          </w:p>
        </w:tc>
        <w:tc>
          <w:tcPr>
            <w:tcW w:w="1134" w:type="dxa"/>
            <w:tcMar>
              <w:top w:w="28" w:type="dxa"/>
              <w:left w:w="28" w:type="dxa"/>
              <w:bottom w:w="28" w:type="dxa"/>
              <w:right w:w="28" w:type="dxa"/>
            </w:tcMar>
            <w:vAlign w:val="center"/>
          </w:tcPr>
          <w:p w14:paraId="54B55229" w14:textId="78AD818E" w:rsidR="00BE168E" w:rsidRPr="00DF7746" w:rsidRDefault="00BE168E" w:rsidP="00BE168E">
            <w:pPr>
              <w:keepNext/>
              <w:spacing w:after="0"/>
              <w:jc w:val="center"/>
              <w:rPr>
                <w:i/>
                <w:iCs/>
              </w:rPr>
            </w:pPr>
            <w:r>
              <w:rPr>
                <w:i/>
                <w:iCs/>
              </w:rPr>
              <w:t>M</w:t>
            </w:r>
          </w:p>
        </w:tc>
        <w:tc>
          <w:tcPr>
            <w:tcW w:w="1134" w:type="dxa"/>
            <w:tcMar>
              <w:top w:w="28" w:type="dxa"/>
              <w:left w:w="28" w:type="dxa"/>
              <w:bottom w:w="28" w:type="dxa"/>
              <w:right w:w="28" w:type="dxa"/>
            </w:tcMar>
            <w:vAlign w:val="center"/>
          </w:tcPr>
          <w:p w14:paraId="4B1DC1FD" w14:textId="19051460" w:rsidR="00BE168E" w:rsidRDefault="00000000" w:rsidP="00BE168E">
            <w:pPr>
              <w:keepNext/>
              <w:spacing w:after="0"/>
              <w:jc w:val="center"/>
            </w:pPr>
            <m:oMathPara>
              <m:oMath>
                <m:f>
                  <m:fPr>
                    <m:type m:val="lin"/>
                    <m:ctrlPr>
                      <w:rPr>
                        <w:rFonts w:ascii="Cambria Math" w:hAnsi="Cambria Math"/>
                        <w:i/>
                        <w:iCs/>
                      </w:rPr>
                    </m:ctrlPr>
                  </m:fPr>
                  <m:num>
                    <m:r>
                      <m:rPr>
                        <m:nor/>
                      </m:rPr>
                      <w:rPr>
                        <w:i/>
                        <w:iCs/>
                      </w:rPr>
                      <m:t>1</m:t>
                    </m:r>
                  </m:num>
                  <m:den>
                    <m:r>
                      <m:rPr>
                        <m:nor/>
                      </m:rPr>
                      <w:rPr>
                        <w:i/>
                        <w:iCs/>
                      </w:rPr>
                      <m:t>λ</m:t>
                    </m:r>
                  </m:den>
                </m:f>
              </m:oMath>
            </m:oMathPara>
          </w:p>
        </w:tc>
        <w:tc>
          <w:tcPr>
            <w:tcW w:w="1135" w:type="dxa"/>
            <w:tcMar>
              <w:top w:w="28" w:type="dxa"/>
              <w:left w:w="28" w:type="dxa"/>
              <w:bottom w:w="28" w:type="dxa"/>
              <w:right w:w="28" w:type="dxa"/>
            </w:tcMar>
            <w:vAlign w:val="center"/>
          </w:tcPr>
          <w:p w14:paraId="4FA7F19B" w14:textId="05A3EE0B" w:rsidR="00BE168E" w:rsidRPr="00DF7746" w:rsidRDefault="00000000" w:rsidP="00BE168E">
            <w:pPr>
              <w:keepNext/>
              <w:spacing w:after="0"/>
              <w:jc w:val="center"/>
            </w:pPr>
            <m:oMathPara>
              <m:oMath>
                <m:f>
                  <m:fPr>
                    <m:type m:val="lin"/>
                    <m:ctrlPr>
                      <w:rPr>
                        <w:rFonts w:ascii="Cambria Math" w:hAnsi="Cambria Math"/>
                        <w:i/>
                        <w:iCs/>
                      </w:rPr>
                    </m:ctrlPr>
                  </m:fPr>
                  <m:num>
                    <m:r>
                      <m:rPr>
                        <m:nor/>
                      </m:rPr>
                      <w:rPr>
                        <w:i/>
                        <w:iCs/>
                      </w:rPr>
                      <m:t>1</m:t>
                    </m:r>
                  </m:num>
                  <m:den>
                    <m:r>
                      <m:rPr>
                        <m:nor/>
                      </m:rPr>
                      <w:rPr>
                        <w:i/>
                      </w:rPr>
                      <m:t>μ</m:t>
                    </m:r>
                  </m:den>
                </m:f>
              </m:oMath>
            </m:oMathPara>
          </w:p>
        </w:tc>
      </w:tr>
      <w:tr w:rsidR="00742E0F" w14:paraId="506AB81C" w14:textId="77777777" w:rsidTr="006A7AB0">
        <w:trPr>
          <w:trHeight w:val="454"/>
          <w:jc w:val="center"/>
        </w:trPr>
        <w:tc>
          <w:tcPr>
            <w:tcW w:w="1275" w:type="dxa"/>
            <w:vAlign w:val="center"/>
          </w:tcPr>
          <w:p w14:paraId="6E4F9514" w14:textId="2720BA1D" w:rsidR="00742E0F" w:rsidRPr="00BE168E" w:rsidRDefault="00742E0F" w:rsidP="00BE168E">
            <w:pPr>
              <w:keepNext/>
              <w:spacing w:after="0"/>
              <w:jc w:val="center"/>
              <w:rPr>
                <w:rFonts w:eastAsia="Calibri" w:cs="Arial"/>
                <w:i/>
                <w:iCs/>
                <w:spacing w:val="-3"/>
                <w:sz w:val="13"/>
                <w:szCs w:val="13"/>
              </w:rPr>
            </w:pPr>
            <w:r w:rsidRPr="00BE168E">
              <w:rPr>
                <w:rFonts w:eastAsia="Calibri" w:cs="Arial"/>
                <w:i/>
                <w:iCs/>
                <w:spacing w:val="-3"/>
                <w:sz w:val="13"/>
                <w:szCs w:val="13"/>
              </w:rPr>
              <w:t>Precio del bien final</w:t>
            </w:r>
          </w:p>
        </w:tc>
        <w:tc>
          <w:tcPr>
            <w:tcW w:w="1134" w:type="dxa"/>
            <w:tcMar>
              <w:top w:w="28" w:type="dxa"/>
              <w:left w:w="28" w:type="dxa"/>
              <w:bottom w:w="28" w:type="dxa"/>
              <w:right w:w="28" w:type="dxa"/>
            </w:tcMar>
            <w:vAlign w:val="center"/>
          </w:tcPr>
          <w:p w14:paraId="7F331536" w14:textId="1DA673F2" w:rsidR="00742E0F" w:rsidRDefault="0046631A" w:rsidP="00BE168E">
            <w:pPr>
              <w:keepNext/>
              <w:spacing w:after="0"/>
              <w:jc w:val="center"/>
            </w:pPr>
            <m:oMathPara>
              <m:oMath>
                <m:r>
                  <m:rPr>
                    <m:nor/>
                  </m:rPr>
                  <w:rPr>
                    <w:rFonts w:ascii="Times New Roman" w:hAnsi="Times New Roman" w:cs="Times New Roman"/>
                    <w:i/>
                    <w:iCs/>
                  </w:rPr>
                  <m:t>↑</m:t>
                </m:r>
                <m:r>
                  <m:rPr>
                    <m:nor/>
                  </m:rPr>
                  <w:rPr>
                    <w:rFonts w:eastAsiaTheme="minorEastAsia"/>
                    <w:i/>
                  </w:rPr>
                  <m:t>p</m:t>
                </m:r>
              </m:oMath>
            </m:oMathPara>
          </w:p>
        </w:tc>
        <w:tc>
          <w:tcPr>
            <w:tcW w:w="1134" w:type="dxa"/>
            <w:tcMar>
              <w:top w:w="28" w:type="dxa"/>
              <w:left w:w="28" w:type="dxa"/>
              <w:bottom w:w="28" w:type="dxa"/>
              <w:right w:w="28" w:type="dxa"/>
            </w:tcMar>
            <w:vAlign w:val="center"/>
          </w:tcPr>
          <w:p w14:paraId="65C1A87C" w14:textId="0FE40490"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51697E3A" w14:textId="7EC1AF84"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571C6776" w14:textId="69DF749E"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77BA0563" w14:textId="0AFC17FF"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366D99E8" w14:textId="71661901"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25B62556" w14:textId="74DA41C8"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57C315BA" w14:textId="3A307377"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r>
      <w:tr w:rsidR="00742E0F" w14:paraId="5AF878C6" w14:textId="77777777" w:rsidTr="006A7AB0">
        <w:trPr>
          <w:trHeight w:val="454"/>
          <w:jc w:val="center"/>
        </w:trPr>
        <w:tc>
          <w:tcPr>
            <w:tcW w:w="1275" w:type="dxa"/>
            <w:vAlign w:val="center"/>
          </w:tcPr>
          <w:p w14:paraId="58C6C772" w14:textId="4F206639" w:rsidR="00742E0F" w:rsidRPr="00BE168E" w:rsidRDefault="00742E0F" w:rsidP="00BE168E">
            <w:pPr>
              <w:keepNext/>
              <w:spacing w:after="0"/>
              <w:jc w:val="center"/>
              <w:rPr>
                <w:rFonts w:eastAsia="Calibri" w:cs="Arial"/>
                <w:i/>
                <w:iCs/>
                <w:spacing w:val="-3"/>
                <w:sz w:val="13"/>
                <w:szCs w:val="13"/>
              </w:rPr>
            </w:pPr>
            <w:r w:rsidRPr="00BE168E">
              <w:rPr>
                <w:rFonts w:eastAsia="Calibri" w:cs="Arial"/>
                <w:i/>
                <w:iCs/>
                <w:spacing w:val="-3"/>
                <w:sz w:val="13"/>
                <w:szCs w:val="13"/>
              </w:rPr>
              <w:t>Subsidio por desempleo</w:t>
            </w:r>
          </w:p>
        </w:tc>
        <w:tc>
          <w:tcPr>
            <w:tcW w:w="1134" w:type="dxa"/>
            <w:tcMar>
              <w:top w:w="28" w:type="dxa"/>
              <w:left w:w="28" w:type="dxa"/>
              <w:bottom w:w="28" w:type="dxa"/>
              <w:right w:w="28" w:type="dxa"/>
            </w:tcMar>
            <w:vAlign w:val="center"/>
          </w:tcPr>
          <w:p w14:paraId="2925F5EC" w14:textId="0E0BA30C" w:rsidR="00742E0F" w:rsidRDefault="0046631A" w:rsidP="00BE168E">
            <w:pPr>
              <w:keepNext/>
              <w:spacing w:after="0"/>
              <w:jc w:val="center"/>
            </w:pPr>
            <m:oMathPara>
              <m:oMath>
                <m:r>
                  <m:rPr>
                    <m:nor/>
                  </m:rPr>
                  <w:rPr>
                    <w:rFonts w:ascii="Times New Roman" w:hAnsi="Times New Roman" w:cs="Times New Roman"/>
                    <w:i/>
                    <w:iCs/>
                  </w:rPr>
                  <m:t>↑</m:t>
                </m:r>
                <m:r>
                  <m:rPr>
                    <m:nor/>
                  </m:rPr>
                  <w:rPr>
                    <w:rFonts w:eastAsiaTheme="minorEastAsia"/>
                    <w:i/>
                  </w:rPr>
                  <m:t>z</m:t>
                </m:r>
              </m:oMath>
            </m:oMathPara>
          </w:p>
        </w:tc>
        <w:tc>
          <w:tcPr>
            <w:tcW w:w="1134" w:type="dxa"/>
            <w:tcMar>
              <w:top w:w="28" w:type="dxa"/>
              <w:left w:w="28" w:type="dxa"/>
              <w:bottom w:w="28" w:type="dxa"/>
              <w:right w:w="28" w:type="dxa"/>
            </w:tcMar>
            <w:vAlign w:val="center"/>
          </w:tcPr>
          <w:p w14:paraId="305819DB" w14:textId="18471127"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3EE4A619" w14:textId="2EE621D6"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64C4E81E" w14:textId="7A2D52C9"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7109BB56" w14:textId="52A0C03A"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1D64B66C" w14:textId="71EBA485"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3BB72187" w14:textId="21B0FEC2"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7B8E1F24" w14:textId="421E04DF"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r>
      <w:tr w:rsidR="00742E0F" w14:paraId="5F1F2EB6" w14:textId="77777777" w:rsidTr="006A7AB0">
        <w:trPr>
          <w:trHeight w:val="454"/>
          <w:jc w:val="center"/>
        </w:trPr>
        <w:tc>
          <w:tcPr>
            <w:tcW w:w="1275" w:type="dxa"/>
            <w:vAlign w:val="center"/>
          </w:tcPr>
          <w:p w14:paraId="555396F0" w14:textId="24C4B962" w:rsidR="00742E0F" w:rsidRPr="00BE168E" w:rsidRDefault="00742E0F" w:rsidP="00BE168E">
            <w:pPr>
              <w:keepNext/>
              <w:spacing w:after="0"/>
              <w:jc w:val="center"/>
              <w:rPr>
                <w:rFonts w:eastAsia="Calibri" w:cs="Arial"/>
                <w:i/>
                <w:iCs/>
                <w:spacing w:val="-3"/>
                <w:sz w:val="13"/>
                <w:szCs w:val="13"/>
              </w:rPr>
            </w:pPr>
            <w:r w:rsidRPr="00BE168E">
              <w:rPr>
                <w:rFonts w:eastAsia="Calibri" w:cs="Arial"/>
                <w:i/>
                <w:iCs/>
                <w:spacing w:val="-3"/>
                <w:sz w:val="13"/>
                <w:szCs w:val="13"/>
              </w:rPr>
              <w:t>Tipo de interés real</w:t>
            </w:r>
          </w:p>
        </w:tc>
        <w:tc>
          <w:tcPr>
            <w:tcW w:w="1134" w:type="dxa"/>
            <w:tcMar>
              <w:top w:w="28" w:type="dxa"/>
              <w:left w:w="28" w:type="dxa"/>
              <w:bottom w:w="28" w:type="dxa"/>
              <w:right w:w="28" w:type="dxa"/>
            </w:tcMar>
            <w:vAlign w:val="center"/>
          </w:tcPr>
          <w:p w14:paraId="093E286A" w14:textId="5B26B047" w:rsidR="00742E0F" w:rsidRDefault="0046631A" w:rsidP="00BE168E">
            <w:pPr>
              <w:keepNext/>
              <w:spacing w:after="0"/>
              <w:jc w:val="center"/>
            </w:pPr>
            <m:oMathPara>
              <m:oMath>
                <m:r>
                  <m:rPr>
                    <m:nor/>
                  </m:rPr>
                  <w:rPr>
                    <w:rFonts w:ascii="Times New Roman" w:hAnsi="Times New Roman" w:cs="Times New Roman"/>
                    <w:i/>
                    <w:iCs/>
                  </w:rPr>
                  <m:t>↑</m:t>
                </m:r>
                <m:r>
                  <m:rPr>
                    <m:nor/>
                  </m:rPr>
                  <w:rPr>
                    <w:rFonts w:eastAsiaTheme="minorEastAsia"/>
                    <w:i/>
                  </w:rPr>
                  <m:t>r</m:t>
                </m:r>
              </m:oMath>
            </m:oMathPara>
          </w:p>
        </w:tc>
        <w:tc>
          <w:tcPr>
            <w:tcW w:w="1134" w:type="dxa"/>
            <w:tcMar>
              <w:top w:w="28" w:type="dxa"/>
              <w:left w:w="28" w:type="dxa"/>
              <w:bottom w:w="28" w:type="dxa"/>
              <w:right w:w="28" w:type="dxa"/>
            </w:tcMar>
            <w:vAlign w:val="center"/>
          </w:tcPr>
          <w:p w14:paraId="30A10DE0" w14:textId="1C8BB392"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2D9E1A06" w14:textId="36749E83"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2559353E" w14:textId="32F1E374"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6A5C55ED" w14:textId="0F5ECFC0" w:rsidR="00742E0F" w:rsidRPr="00D241AE" w:rsidRDefault="00D241AE" w:rsidP="00BE168E">
            <w:pPr>
              <w:keepNext/>
              <w:spacing w:after="0"/>
              <w:jc w:val="center"/>
              <w:rPr>
                <w:sz w:val="28"/>
                <w:szCs w:val="28"/>
              </w:rPr>
            </w:pPr>
            <w:r w:rsidRPr="00D241AE">
              <w:rPr>
                <w:rFonts w:cs="Times New Roman"/>
                <w:sz w:val="28"/>
                <w:szCs w:val="28"/>
              </w:rPr>
              <w:t>?</w:t>
            </w:r>
          </w:p>
        </w:tc>
        <w:tc>
          <w:tcPr>
            <w:tcW w:w="1134" w:type="dxa"/>
            <w:tcMar>
              <w:top w:w="28" w:type="dxa"/>
              <w:left w:w="28" w:type="dxa"/>
              <w:bottom w:w="28" w:type="dxa"/>
              <w:right w:w="28" w:type="dxa"/>
            </w:tcMar>
            <w:vAlign w:val="center"/>
          </w:tcPr>
          <w:p w14:paraId="73594D18" w14:textId="61ABED4A"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43EF966B" w14:textId="57CDB9CF"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596A54B8" w14:textId="1E2A11CD"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r>
      <w:tr w:rsidR="00742E0F" w14:paraId="33E64D55" w14:textId="77777777" w:rsidTr="006A7AB0">
        <w:trPr>
          <w:trHeight w:val="454"/>
          <w:jc w:val="center"/>
        </w:trPr>
        <w:tc>
          <w:tcPr>
            <w:tcW w:w="1275" w:type="dxa"/>
            <w:vAlign w:val="center"/>
          </w:tcPr>
          <w:p w14:paraId="5B733717" w14:textId="7EA7A5BF" w:rsidR="00742E0F" w:rsidRPr="00BE168E" w:rsidRDefault="00BE168E" w:rsidP="00BE168E">
            <w:pPr>
              <w:keepNext/>
              <w:spacing w:after="0"/>
              <w:jc w:val="center"/>
              <w:rPr>
                <w:rFonts w:eastAsia="Calibri" w:cs="Arial"/>
                <w:i/>
                <w:iCs/>
                <w:spacing w:val="-3"/>
                <w:sz w:val="13"/>
                <w:szCs w:val="13"/>
              </w:rPr>
            </w:pPr>
            <w:r w:rsidRPr="00BE168E">
              <w:rPr>
                <w:rFonts w:eastAsia="Calibri" w:cs="Arial"/>
                <w:i/>
                <w:iCs/>
                <w:spacing w:val="-3"/>
                <w:sz w:val="13"/>
                <w:szCs w:val="13"/>
              </w:rPr>
              <w:t>Coste de la vacante</w:t>
            </w:r>
          </w:p>
        </w:tc>
        <w:tc>
          <w:tcPr>
            <w:tcW w:w="1134" w:type="dxa"/>
            <w:tcMar>
              <w:top w:w="28" w:type="dxa"/>
              <w:left w:w="28" w:type="dxa"/>
              <w:bottom w:w="28" w:type="dxa"/>
              <w:right w:w="28" w:type="dxa"/>
            </w:tcMar>
            <w:vAlign w:val="center"/>
          </w:tcPr>
          <w:p w14:paraId="4A4FE23F" w14:textId="6884BA18" w:rsidR="00742E0F" w:rsidRDefault="0046631A" w:rsidP="00BE168E">
            <w:pPr>
              <w:keepNext/>
              <w:spacing w:after="0"/>
              <w:jc w:val="center"/>
            </w:pPr>
            <m:oMathPara>
              <m:oMath>
                <m:r>
                  <m:rPr>
                    <m:nor/>
                  </m:rPr>
                  <w:rPr>
                    <w:rFonts w:ascii="Times New Roman" w:hAnsi="Times New Roman" w:cs="Times New Roman"/>
                    <w:i/>
                    <w:iCs/>
                  </w:rPr>
                  <m:t>↑</m:t>
                </m:r>
                <m:r>
                  <m:rPr>
                    <m:nor/>
                  </m:rPr>
                  <w:rPr>
                    <w:rFonts w:eastAsiaTheme="minorEastAsia"/>
                    <w:i/>
                  </w:rPr>
                  <m:t>G</m:t>
                </m:r>
              </m:oMath>
            </m:oMathPara>
          </w:p>
        </w:tc>
        <w:tc>
          <w:tcPr>
            <w:tcW w:w="1134" w:type="dxa"/>
            <w:tcMar>
              <w:top w:w="28" w:type="dxa"/>
              <w:left w:w="28" w:type="dxa"/>
              <w:bottom w:w="28" w:type="dxa"/>
              <w:right w:w="28" w:type="dxa"/>
            </w:tcMar>
            <w:vAlign w:val="center"/>
          </w:tcPr>
          <w:p w14:paraId="75A75477" w14:textId="19A37213"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2F60414F" w14:textId="1ACB049C"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1AB632B7" w14:textId="3A350354"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5AC4671A" w14:textId="4F1630FD"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3BB43B5E" w14:textId="4DECAF7E"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0C5666B5" w14:textId="296CE396"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69AEF442" w14:textId="7B0C5E1A"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r>
      <w:tr w:rsidR="00742E0F" w14:paraId="2C168ACE" w14:textId="77777777" w:rsidTr="006A7AB0">
        <w:trPr>
          <w:trHeight w:val="454"/>
          <w:jc w:val="center"/>
        </w:trPr>
        <w:tc>
          <w:tcPr>
            <w:tcW w:w="1275" w:type="dxa"/>
            <w:vAlign w:val="center"/>
          </w:tcPr>
          <w:p w14:paraId="43029EB3" w14:textId="57ACF30C" w:rsidR="00742E0F" w:rsidRPr="00BE168E" w:rsidRDefault="00BE168E" w:rsidP="00BE168E">
            <w:pPr>
              <w:keepNext/>
              <w:spacing w:after="0"/>
              <w:jc w:val="center"/>
              <w:rPr>
                <w:rFonts w:eastAsia="Calibri" w:cs="Arial"/>
                <w:i/>
                <w:iCs/>
                <w:spacing w:val="-3"/>
                <w:sz w:val="13"/>
                <w:szCs w:val="13"/>
              </w:rPr>
            </w:pPr>
            <w:r w:rsidRPr="00BE168E">
              <w:rPr>
                <w:rFonts w:eastAsia="Calibri" w:cs="Arial"/>
                <w:i/>
                <w:iCs/>
                <w:spacing w:val="-3"/>
                <w:sz w:val="13"/>
                <w:szCs w:val="13"/>
              </w:rPr>
              <w:t>Tecnología de emparejamiento</w:t>
            </w:r>
          </w:p>
        </w:tc>
        <w:tc>
          <w:tcPr>
            <w:tcW w:w="1134" w:type="dxa"/>
            <w:tcMar>
              <w:top w:w="28" w:type="dxa"/>
              <w:left w:w="28" w:type="dxa"/>
              <w:bottom w:w="28" w:type="dxa"/>
              <w:right w:w="28" w:type="dxa"/>
            </w:tcMar>
            <w:vAlign w:val="center"/>
          </w:tcPr>
          <w:p w14:paraId="25317C77" w14:textId="5278B96A" w:rsidR="00742E0F" w:rsidRDefault="0046631A" w:rsidP="00BE168E">
            <w:pPr>
              <w:keepNext/>
              <w:spacing w:after="0"/>
              <w:jc w:val="center"/>
            </w:pPr>
            <m:oMathPara>
              <m:oMath>
                <m:r>
                  <m:rPr>
                    <m:nor/>
                  </m:rPr>
                  <w:rPr>
                    <w:rFonts w:ascii="Times New Roman" w:hAnsi="Times New Roman" w:cs="Times New Roman"/>
                    <w:i/>
                    <w:iCs/>
                  </w:rPr>
                  <m:t>↑</m:t>
                </m:r>
                <m:r>
                  <m:rPr>
                    <m:nor/>
                  </m:rPr>
                  <w:rPr>
                    <w:rFonts w:eastAsiaTheme="minorEastAsia"/>
                    <w:i/>
                  </w:rPr>
                  <m:t>A</m:t>
                </m:r>
              </m:oMath>
            </m:oMathPara>
          </w:p>
        </w:tc>
        <w:tc>
          <w:tcPr>
            <w:tcW w:w="1134" w:type="dxa"/>
            <w:tcMar>
              <w:top w:w="28" w:type="dxa"/>
              <w:left w:w="28" w:type="dxa"/>
              <w:bottom w:w="28" w:type="dxa"/>
              <w:right w:w="28" w:type="dxa"/>
            </w:tcMar>
            <w:vAlign w:val="center"/>
          </w:tcPr>
          <w:p w14:paraId="768098C0" w14:textId="1913191B" w:rsidR="00742E0F" w:rsidRPr="00AE5B07" w:rsidRDefault="00742E0F" w:rsidP="00BE168E">
            <w:pPr>
              <w:keepNext/>
              <w:spacing w:after="0"/>
              <w:jc w:val="center"/>
              <w:rPr>
                <w:sz w:val="28"/>
                <w:szCs w:val="28"/>
              </w:rPr>
            </w:pPr>
            <w:r w:rsidRPr="00AE5B07">
              <w:rPr>
                <w:sz w:val="28"/>
                <w:szCs w:val="28"/>
              </w:rPr>
              <w:t>?</w:t>
            </w:r>
          </w:p>
        </w:tc>
        <w:tc>
          <w:tcPr>
            <w:tcW w:w="1134" w:type="dxa"/>
            <w:tcMar>
              <w:top w:w="28" w:type="dxa"/>
              <w:left w:w="28" w:type="dxa"/>
              <w:bottom w:w="28" w:type="dxa"/>
              <w:right w:w="28" w:type="dxa"/>
            </w:tcMar>
            <w:vAlign w:val="center"/>
          </w:tcPr>
          <w:p w14:paraId="3E70EE71" w14:textId="2483019C"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0D784616" w14:textId="1F5DB5BB"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5A257615" w14:textId="691199BA"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6A2FF764" w14:textId="634369C2"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4D32A985" w14:textId="52C25876"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2B9E2643" w14:textId="0E954B69"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r>
      <w:tr w:rsidR="00742E0F" w14:paraId="39983CAA" w14:textId="77777777" w:rsidTr="006A7AB0">
        <w:trPr>
          <w:trHeight w:val="454"/>
          <w:jc w:val="center"/>
        </w:trPr>
        <w:tc>
          <w:tcPr>
            <w:tcW w:w="1275" w:type="dxa"/>
            <w:vAlign w:val="center"/>
          </w:tcPr>
          <w:p w14:paraId="4EA0DAEE" w14:textId="724D64F9" w:rsidR="00742E0F" w:rsidRPr="00BE168E" w:rsidRDefault="00BE168E" w:rsidP="00BE168E">
            <w:pPr>
              <w:keepNext/>
              <w:spacing w:after="0"/>
              <w:jc w:val="center"/>
              <w:rPr>
                <w:rFonts w:eastAsia="Calibri" w:cs="Arial"/>
                <w:i/>
                <w:iCs/>
                <w:spacing w:val="-3"/>
                <w:sz w:val="13"/>
                <w:szCs w:val="13"/>
              </w:rPr>
            </w:pPr>
            <w:r w:rsidRPr="00BE168E">
              <w:rPr>
                <w:rFonts w:eastAsia="Calibri" w:cs="Arial"/>
                <w:i/>
                <w:iCs/>
                <w:spacing w:val="-3"/>
                <w:sz w:val="13"/>
                <w:szCs w:val="13"/>
              </w:rPr>
              <w:t>Tasa de destrucción de empleo</w:t>
            </w:r>
          </w:p>
        </w:tc>
        <w:tc>
          <w:tcPr>
            <w:tcW w:w="1134" w:type="dxa"/>
            <w:tcMar>
              <w:top w:w="28" w:type="dxa"/>
              <w:left w:w="28" w:type="dxa"/>
              <w:bottom w:w="28" w:type="dxa"/>
              <w:right w:w="28" w:type="dxa"/>
            </w:tcMar>
            <w:vAlign w:val="center"/>
          </w:tcPr>
          <w:p w14:paraId="69A38879" w14:textId="322460C7" w:rsidR="00742E0F" w:rsidRDefault="0046631A" w:rsidP="00BE168E">
            <w:pPr>
              <w:keepNext/>
              <w:spacing w:after="0"/>
              <w:jc w:val="center"/>
            </w:pPr>
            <m:oMathPara>
              <m:oMath>
                <m:r>
                  <m:rPr>
                    <m:nor/>
                  </m:rPr>
                  <w:rPr>
                    <w:rFonts w:ascii="Times New Roman" w:hAnsi="Times New Roman" w:cs="Times New Roman"/>
                    <w:i/>
                    <w:iCs/>
                  </w:rPr>
                  <m:t>↑</m:t>
                </m:r>
                <m:r>
                  <m:rPr>
                    <m:nor/>
                  </m:rPr>
                  <w:rPr>
                    <w:i/>
                  </w:rPr>
                  <m:t>δ</m:t>
                </m:r>
              </m:oMath>
            </m:oMathPara>
          </w:p>
        </w:tc>
        <w:tc>
          <w:tcPr>
            <w:tcW w:w="1134" w:type="dxa"/>
            <w:tcMar>
              <w:top w:w="28" w:type="dxa"/>
              <w:left w:w="28" w:type="dxa"/>
              <w:bottom w:w="28" w:type="dxa"/>
              <w:right w:w="28" w:type="dxa"/>
            </w:tcMar>
            <w:vAlign w:val="center"/>
          </w:tcPr>
          <w:p w14:paraId="41B7842A" w14:textId="4C681A8B" w:rsidR="00742E0F" w:rsidRPr="00AE5B07" w:rsidRDefault="005F7997" w:rsidP="00BE168E">
            <w:pPr>
              <w:keepNext/>
              <w:spacing w:after="0"/>
              <w:jc w:val="center"/>
              <w:rPr>
                <w:sz w:val="28"/>
                <w:szCs w:val="28"/>
              </w:rPr>
            </w:pPr>
            <w:r w:rsidRPr="00AE5B07">
              <w:rPr>
                <w:rFonts w:cs="Times New Roman"/>
                <w:sz w:val="28"/>
                <w:szCs w:val="28"/>
              </w:rPr>
              <w:t>?</w:t>
            </w:r>
          </w:p>
        </w:tc>
        <w:tc>
          <w:tcPr>
            <w:tcW w:w="1134" w:type="dxa"/>
            <w:tcMar>
              <w:top w:w="28" w:type="dxa"/>
              <w:left w:w="28" w:type="dxa"/>
              <w:bottom w:w="28" w:type="dxa"/>
              <w:right w:w="28" w:type="dxa"/>
            </w:tcMar>
            <w:vAlign w:val="center"/>
          </w:tcPr>
          <w:p w14:paraId="385622EA" w14:textId="65D10906"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5B8634D0" w14:textId="1F541907"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46A4E62E" w14:textId="7850DFF5"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3F1F4BA7" w14:textId="51AC9F9B"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2EA61073" w14:textId="6673E2D6"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33D1C9E5" w14:textId="49508491" w:rsidR="00742E0F" w:rsidRPr="00AE5B07" w:rsidRDefault="00742E0F" w:rsidP="00BE168E">
            <w:pPr>
              <w:keepNext/>
              <w:spacing w:after="0"/>
              <w:jc w:val="center"/>
              <w:rPr>
                <w:sz w:val="28"/>
                <w:szCs w:val="28"/>
              </w:rPr>
            </w:pPr>
            <w:r w:rsidRPr="00AE5B07">
              <w:rPr>
                <w:rFonts w:ascii="Times New Roman" w:hAnsi="Times New Roman" w:cs="Times New Roman"/>
                <w:sz w:val="28"/>
                <w:szCs w:val="28"/>
              </w:rPr>
              <w:t>↓</w:t>
            </w:r>
          </w:p>
        </w:tc>
      </w:tr>
      <w:tr w:rsidR="00EA3A32" w14:paraId="178B8FD1" w14:textId="77777777" w:rsidTr="006A7AB0">
        <w:trPr>
          <w:trHeight w:val="454"/>
          <w:jc w:val="center"/>
        </w:trPr>
        <w:tc>
          <w:tcPr>
            <w:tcW w:w="1275" w:type="dxa"/>
            <w:vAlign w:val="center"/>
          </w:tcPr>
          <w:p w14:paraId="5505DD31" w14:textId="650006B0" w:rsidR="00EA3A32" w:rsidRPr="00BE168E" w:rsidRDefault="00EA3A32" w:rsidP="00EA3A32">
            <w:pPr>
              <w:spacing w:after="0"/>
              <w:jc w:val="center"/>
              <w:rPr>
                <w:rFonts w:eastAsia="Calibri" w:cs="Arial"/>
                <w:i/>
                <w:iCs/>
                <w:spacing w:val="-3"/>
                <w:sz w:val="13"/>
                <w:szCs w:val="13"/>
              </w:rPr>
            </w:pPr>
            <w:r w:rsidRPr="00BE168E">
              <w:rPr>
                <w:rFonts w:eastAsia="Calibri" w:cs="Arial"/>
                <w:i/>
                <w:iCs/>
                <w:spacing w:val="-3"/>
                <w:sz w:val="13"/>
                <w:szCs w:val="13"/>
              </w:rPr>
              <w:t>Poder de negociación de los trabajadores</w:t>
            </w:r>
          </w:p>
        </w:tc>
        <w:tc>
          <w:tcPr>
            <w:tcW w:w="1134" w:type="dxa"/>
            <w:tcMar>
              <w:top w:w="28" w:type="dxa"/>
              <w:left w:w="28" w:type="dxa"/>
              <w:bottom w:w="28" w:type="dxa"/>
              <w:right w:w="28" w:type="dxa"/>
            </w:tcMar>
            <w:vAlign w:val="center"/>
          </w:tcPr>
          <w:p w14:paraId="05329439" w14:textId="0732F68F" w:rsidR="00EA3A32" w:rsidRPr="006800A2" w:rsidRDefault="0046631A" w:rsidP="00EA3A32">
            <w:pPr>
              <w:spacing w:after="0"/>
              <w:jc w:val="center"/>
              <w:rPr>
                <w:rFonts w:eastAsia="Calibri" w:cs="Arial"/>
              </w:rPr>
            </w:pPr>
            <m:oMathPara>
              <m:oMath>
                <m:r>
                  <m:rPr>
                    <m:nor/>
                  </m:rPr>
                  <w:rPr>
                    <w:rFonts w:ascii="Times New Roman" w:hAnsi="Times New Roman" w:cs="Times New Roman"/>
                    <w:i/>
                    <w:iCs/>
                  </w:rPr>
                  <m:t>↑</m:t>
                </m:r>
                <m:r>
                  <m:rPr>
                    <m:nor/>
                  </m:rPr>
                  <w:rPr>
                    <w:i/>
                    <w:iCs/>
                  </w:rPr>
                  <m:t>γ</m:t>
                </m:r>
              </m:oMath>
            </m:oMathPara>
          </w:p>
        </w:tc>
        <w:tc>
          <w:tcPr>
            <w:tcW w:w="1134" w:type="dxa"/>
            <w:tcMar>
              <w:top w:w="28" w:type="dxa"/>
              <w:left w:w="28" w:type="dxa"/>
              <w:bottom w:w="28" w:type="dxa"/>
              <w:right w:w="28" w:type="dxa"/>
            </w:tcMar>
            <w:vAlign w:val="center"/>
          </w:tcPr>
          <w:p w14:paraId="006CEF9B" w14:textId="3F5BFEE9" w:rsidR="00EA3A32" w:rsidRPr="00AE5B07" w:rsidRDefault="00EA3A32" w:rsidP="00EA3A32">
            <w:pPr>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6E30B6D1" w14:textId="3D71D2CE" w:rsidR="00EA3A32" w:rsidRPr="00AE5B07" w:rsidRDefault="00EA3A32" w:rsidP="00EA3A32">
            <w:pPr>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5DE261E4" w14:textId="6DDCE034" w:rsidR="00EA3A32" w:rsidRPr="00AE5B07" w:rsidRDefault="00EA3A32" w:rsidP="00EA3A32">
            <w:pPr>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50D257D8" w14:textId="7A5B572C" w:rsidR="00EA3A32" w:rsidRPr="00AE5B07" w:rsidRDefault="00EA3A32" w:rsidP="00EA3A32">
            <w:pPr>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3080E884" w14:textId="41280777" w:rsidR="00EA3A32" w:rsidRPr="00AE5B07" w:rsidRDefault="00EA3A32" w:rsidP="00EA3A32">
            <w:pPr>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5C64CAC5" w14:textId="73EC9D82" w:rsidR="00EA3A32" w:rsidRPr="00AE5B07" w:rsidRDefault="00EA3A32" w:rsidP="00EA3A32">
            <w:pPr>
              <w:spacing w:after="0"/>
              <w:jc w:val="center"/>
              <w:rPr>
                <w:sz w:val="28"/>
                <w:szCs w:val="28"/>
              </w:rPr>
            </w:pPr>
            <w:r w:rsidRPr="00AE5B07">
              <w:rPr>
                <w:rFonts w:ascii="Times New Roman" w:hAnsi="Times New Roman" w:cs="Times New Roman"/>
                <w:sz w:val="28"/>
                <w:szCs w:val="28"/>
              </w:rPr>
              <w:t>↑</w:t>
            </w:r>
          </w:p>
        </w:tc>
        <w:tc>
          <w:tcPr>
            <w:tcW w:w="1134" w:type="dxa"/>
            <w:tcMar>
              <w:top w:w="28" w:type="dxa"/>
              <w:left w:w="28" w:type="dxa"/>
              <w:bottom w:w="28" w:type="dxa"/>
              <w:right w:w="28" w:type="dxa"/>
            </w:tcMar>
            <w:vAlign w:val="center"/>
          </w:tcPr>
          <w:p w14:paraId="21C3D7F6" w14:textId="1CD144AF" w:rsidR="00EA3A32" w:rsidRPr="00AE5B07" w:rsidRDefault="00EA3A32" w:rsidP="00EA3A32">
            <w:pPr>
              <w:spacing w:after="0"/>
              <w:jc w:val="center"/>
              <w:rPr>
                <w:sz w:val="28"/>
                <w:szCs w:val="28"/>
              </w:rPr>
            </w:pPr>
            <w:r w:rsidRPr="00AE5B07">
              <w:rPr>
                <w:rFonts w:ascii="Times New Roman" w:hAnsi="Times New Roman" w:cs="Times New Roman"/>
                <w:sz w:val="28"/>
                <w:szCs w:val="28"/>
              </w:rPr>
              <w:t>↓</w:t>
            </w:r>
          </w:p>
        </w:tc>
      </w:tr>
    </w:tbl>
    <w:p w14:paraId="0CE9171B" w14:textId="3D6AC1D6" w:rsidR="009974CE" w:rsidRPr="00DA13BA" w:rsidRDefault="009974CE" w:rsidP="009974CE">
      <w:pPr>
        <w:pStyle w:val="Ttulo6"/>
        <w:rPr>
          <w:smallCaps/>
        </w:rPr>
      </w:pPr>
      <w:bookmarkStart w:id="40" w:name="_Toc143536283"/>
      <w:r>
        <w:t>Eficiencia del mercado de trabajo</w:t>
      </w:r>
      <w:r w:rsidR="00DA13BA">
        <w:t xml:space="preserve"> – Crítica de </w:t>
      </w:r>
      <w:r w:rsidR="00DA13BA">
        <w:rPr>
          <w:smallCaps/>
        </w:rPr>
        <w:t>Roger Farmer</w:t>
      </w:r>
      <w:r w:rsidR="00DA13BA">
        <w:t xml:space="preserve"> y condición de </w:t>
      </w:r>
      <w:r w:rsidR="00DA13BA">
        <w:rPr>
          <w:smallCaps/>
        </w:rPr>
        <w:t>Arthur Hosios</w:t>
      </w:r>
      <w:bookmarkEnd w:id="40"/>
    </w:p>
    <w:p w14:paraId="764B10F0" w14:textId="56B56F6C" w:rsidR="000A193C" w:rsidRPr="00673125" w:rsidRDefault="000A193C" w:rsidP="00C3193F">
      <w:pPr>
        <w:pStyle w:val="Ttulo8"/>
        <w:spacing w:before="0"/>
      </w:pPr>
      <w:r>
        <w:t>Idea</w:t>
      </w:r>
    </w:p>
    <w:p w14:paraId="2CF7FE97" w14:textId="77777777" w:rsidR="000A193C" w:rsidRPr="00DA13BA" w:rsidRDefault="009974CE" w:rsidP="00C3193F">
      <w:pPr>
        <w:pStyle w:val="Nivel1SM"/>
        <w:keepNext/>
        <w:spacing w:before="0" w:after="0"/>
      </w:pPr>
      <w:r w:rsidRPr="00DA13BA">
        <w:t>¿Es eficiente el desempleo de equilibrio en esta modelización?</w:t>
      </w:r>
    </w:p>
    <w:p w14:paraId="7B8E3D2D" w14:textId="2039F2C2" w:rsidR="000A193C" w:rsidRPr="00DA13BA" w:rsidRDefault="009974CE" w:rsidP="000A193C">
      <w:pPr>
        <w:pStyle w:val="Nivel2SM"/>
      </w:pPr>
      <w:r w:rsidRPr="00DA13BA">
        <w:rPr>
          <w:smallCaps/>
        </w:rPr>
        <w:t>Roger Farmer</w:t>
      </w:r>
      <w:r w:rsidRPr="00DA13BA">
        <w:t xml:space="preserve"> argumenta que no.</w:t>
      </w:r>
    </w:p>
    <w:p w14:paraId="50C4C9CD" w14:textId="45A680D9" w:rsidR="000A193C" w:rsidRPr="00DA13BA" w:rsidRDefault="000A193C" w:rsidP="000A193C">
      <w:pPr>
        <w:pStyle w:val="Ttulo8"/>
      </w:pPr>
      <w:r w:rsidRPr="00DA13BA">
        <w:t>Desarrollo</w:t>
      </w:r>
    </w:p>
    <w:p w14:paraId="26941670" w14:textId="3FCBCADB" w:rsidR="009974CE" w:rsidRPr="00DA13BA" w:rsidRDefault="009974CE" w:rsidP="00C3193F">
      <w:pPr>
        <w:pStyle w:val="Nivel1SM"/>
        <w:keepNext/>
        <w:spacing w:before="0" w:after="0"/>
      </w:pPr>
      <w:r w:rsidRPr="00DA13BA">
        <w:t>Una forma de caracterizar la eficiencia de los mercados es realizar el problema de un ficticio planificador social que conoce la tecnología disponible para producir bienes y las preferencias de todas las personas en la economía.</w:t>
      </w:r>
    </w:p>
    <w:p w14:paraId="5052AD31" w14:textId="77777777" w:rsidR="000A193C" w:rsidRPr="00DA13BA" w:rsidRDefault="009974CE" w:rsidP="000A193C">
      <w:pPr>
        <w:pStyle w:val="Nivel2SM"/>
        <w:keepNext/>
        <w:spacing w:after="0"/>
      </w:pPr>
      <w:r w:rsidRPr="00DA13BA">
        <w:t>Es este caso, podemos resolver el problema de maximización de la utilidad del hogar representativo, eligiéndose la mejor manera de emparejar desempleados con vacantes.</w:t>
      </w:r>
    </w:p>
    <w:p w14:paraId="68044823" w14:textId="41226FC9" w:rsidR="009974CE" w:rsidRPr="00B6757E" w:rsidRDefault="009974CE" w:rsidP="000A193C">
      <w:pPr>
        <w:pStyle w:val="Nivel3SM"/>
        <w:rPr>
          <w:spacing w:val="-3"/>
        </w:rPr>
      </w:pPr>
      <w:r w:rsidRPr="00B6757E">
        <w:rPr>
          <w:spacing w:val="-3"/>
        </w:rPr>
        <w:t xml:space="preserve">La teoría microeconómica nos dice que la decisión del planificador social se puede alcanzar dejando trabajar a los mercados competitivos por el </w:t>
      </w:r>
      <w:r w:rsidR="00B6757E" w:rsidRPr="00B6757E">
        <w:rPr>
          <w:spacing w:val="-3"/>
        </w:rPr>
        <w:t>1</w:t>
      </w:r>
      <w:r w:rsidR="00B6757E" w:rsidRPr="00B6757E">
        <w:rPr>
          <w:spacing w:val="-3"/>
          <w:vertAlign w:val="superscript"/>
        </w:rPr>
        <w:t>er</w:t>
      </w:r>
      <w:r w:rsidR="00B6757E" w:rsidRPr="00B6757E">
        <w:rPr>
          <w:spacing w:val="-3"/>
        </w:rPr>
        <w:t xml:space="preserve"> </w:t>
      </w:r>
      <w:r w:rsidRPr="00B6757E">
        <w:rPr>
          <w:spacing w:val="-3"/>
        </w:rPr>
        <w:t xml:space="preserve">Teorema Fundamental de la Economía del Bienestar </w:t>
      </w:r>
      <w:r w:rsidRPr="00B6757E">
        <w:rPr>
          <w:color w:val="767171" w:themeColor="background2" w:themeShade="80"/>
          <w:spacing w:val="-3"/>
          <w:sz w:val="19"/>
          <w:szCs w:val="19"/>
        </w:rPr>
        <w:t>[</w:t>
      </w:r>
      <w:r w:rsidRPr="00265FE4">
        <w:rPr>
          <w:color w:val="767171" w:themeColor="background2" w:themeShade="80"/>
          <w:spacing w:val="-3"/>
          <w:sz w:val="19"/>
          <w:szCs w:val="19"/>
        </w:rPr>
        <w:t>ver tema 3.A.22</w:t>
      </w:r>
      <w:r w:rsidRPr="00B6757E">
        <w:rPr>
          <w:color w:val="767171" w:themeColor="background2" w:themeShade="80"/>
          <w:spacing w:val="-3"/>
          <w:sz w:val="19"/>
          <w:szCs w:val="19"/>
        </w:rPr>
        <w:t>]</w:t>
      </w:r>
      <w:r w:rsidRPr="00B6757E">
        <w:rPr>
          <w:spacing w:val="-3"/>
        </w:rPr>
        <w:t>. Para que esto se cumpla, no deben darse fallos de mercado.</w:t>
      </w:r>
    </w:p>
    <w:p w14:paraId="7EA15DEE" w14:textId="77777777" w:rsidR="00105F64" w:rsidRPr="00DA13BA" w:rsidRDefault="009974CE" w:rsidP="000A193C">
      <w:pPr>
        <w:pStyle w:val="Nivel2SM"/>
        <w:keepNext/>
        <w:spacing w:after="0"/>
      </w:pPr>
      <w:r w:rsidRPr="00DA13BA">
        <w:t xml:space="preserve">Para que se cumpla el 1TFEB en una economía con una tecnología de emparejamiento, deben existir suficientes empresas enmarcadas en el mercado de búsqueda y emparejamiento (i.e. </w:t>
      </w:r>
      <w:proofErr w:type="spellStart"/>
      <w:r w:rsidRPr="00DA13BA">
        <w:rPr>
          <w:i/>
          <w:iCs/>
        </w:rPr>
        <w:t>matchmaking</w:t>
      </w:r>
      <w:proofErr w:type="spellEnd"/>
      <w:r w:rsidRPr="00DA13BA">
        <w:rPr>
          <w:i/>
          <w:iCs/>
        </w:rPr>
        <w:t xml:space="preserve"> </w:t>
      </w:r>
      <w:proofErr w:type="spellStart"/>
      <w:r w:rsidRPr="00DA13BA">
        <w:rPr>
          <w:i/>
          <w:iCs/>
        </w:rPr>
        <w:t>firms</w:t>
      </w:r>
      <w:proofErr w:type="spellEnd"/>
      <w:r w:rsidRPr="00DA13BA">
        <w:t>) y suficientes empresas encargadas de la producción.</w:t>
      </w:r>
    </w:p>
    <w:p w14:paraId="15ED6AFC" w14:textId="0612144C" w:rsidR="009974CE" w:rsidRPr="00A33B5C" w:rsidRDefault="009974CE" w:rsidP="00105F64">
      <w:pPr>
        <w:pStyle w:val="Nivel3SM"/>
        <w:keepNext/>
        <w:rPr>
          <w:spacing w:val="-2"/>
        </w:rPr>
      </w:pPr>
      <w:r w:rsidRPr="00A33B5C">
        <w:rPr>
          <w:spacing w:val="-2"/>
        </w:rPr>
        <w:t xml:space="preserve">Las </w:t>
      </w:r>
      <w:proofErr w:type="spellStart"/>
      <w:r w:rsidRPr="00A33B5C">
        <w:rPr>
          <w:i/>
          <w:iCs/>
          <w:spacing w:val="-2"/>
        </w:rPr>
        <w:t>matchmaking</w:t>
      </w:r>
      <w:proofErr w:type="spellEnd"/>
      <w:r w:rsidRPr="00A33B5C">
        <w:rPr>
          <w:i/>
          <w:iCs/>
          <w:spacing w:val="-2"/>
        </w:rPr>
        <w:t xml:space="preserve"> </w:t>
      </w:r>
      <w:proofErr w:type="spellStart"/>
      <w:r w:rsidRPr="00A33B5C">
        <w:rPr>
          <w:i/>
          <w:iCs/>
          <w:spacing w:val="-2"/>
        </w:rPr>
        <w:t>firms</w:t>
      </w:r>
      <w:proofErr w:type="spellEnd"/>
      <w:r w:rsidRPr="00A33B5C">
        <w:rPr>
          <w:spacing w:val="-2"/>
        </w:rPr>
        <w:t xml:space="preserve"> pagarían a los trabajadores desempleados por el derecho exclusivo de rellenar vacantes. Tras emparejar a trabajadores con empresas productoras, las </w:t>
      </w:r>
      <w:proofErr w:type="spellStart"/>
      <w:r w:rsidRPr="00A33B5C">
        <w:rPr>
          <w:i/>
          <w:iCs/>
          <w:spacing w:val="-2"/>
        </w:rPr>
        <w:t>matchmaking</w:t>
      </w:r>
      <w:proofErr w:type="spellEnd"/>
      <w:r w:rsidRPr="00A33B5C">
        <w:rPr>
          <w:i/>
          <w:iCs/>
          <w:spacing w:val="-2"/>
        </w:rPr>
        <w:t xml:space="preserve"> </w:t>
      </w:r>
      <w:proofErr w:type="spellStart"/>
      <w:r w:rsidRPr="00A33B5C">
        <w:rPr>
          <w:i/>
          <w:iCs/>
          <w:spacing w:val="-2"/>
        </w:rPr>
        <w:t>firms</w:t>
      </w:r>
      <w:proofErr w:type="spellEnd"/>
      <w:r w:rsidRPr="00A33B5C">
        <w:rPr>
          <w:spacing w:val="-2"/>
        </w:rPr>
        <w:t xml:space="preserve"> venderían el emparejamiento a la empresa y al trabajador obteniendo un beneficio.</w:t>
      </w:r>
    </w:p>
    <w:p w14:paraId="2DB66F75" w14:textId="2D947EB8" w:rsidR="00105F64" w:rsidRPr="00DA13BA" w:rsidRDefault="009974CE" w:rsidP="00105F64">
      <w:pPr>
        <w:pStyle w:val="Nivel4"/>
        <w:keepNext/>
        <w:ind w:left="1474"/>
      </w:pPr>
      <w:r w:rsidRPr="00DA13BA">
        <w:t xml:space="preserve">En realidad no observamos a empresas </w:t>
      </w:r>
      <w:proofErr w:type="spellStart"/>
      <w:r w:rsidRPr="00DA13BA">
        <w:rPr>
          <w:i/>
          <w:iCs/>
        </w:rPr>
        <w:t>matchmaking</w:t>
      </w:r>
      <w:proofErr w:type="spellEnd"/>
      <w:r w:rsidRPr="00DA13BA">
        <w:t xml:space="preserve"> porque dicho mercado sería difícil de operar</w:t>
      </w:r>
      <w:r w:rsidR="00105F64" w:rsidRPr="00DA13BA">
        <w:t>:</w:t>
      </w:r>
    </w:p>
    <w:p w14:paraId="67237E55" w14:textId="5BBAA812" w:rsidR="00105F64" w:rsidRPr="00DA13BA" w:rsidRDefault="009974CE" w:rsidP="00105F64">
      <w:pPr>
        <w:pStyle w:val="Nivel5"/>
        <w:keepNext/>
        <w:ind w:left="1871"/>
        <w:rPr>
          <w:spacing w:val="-4"/>
        </w:rPr>
      </w:pPr>
      <w:r w:rsidRPr="00DA13BA">
        <w:rPr>
          <w:spacing w:val="-4"/>
        </w:rPr>
        <w:t xml:space="preserve">Para que los mercados de búsqueda funcionen eficientemente, las empresas </w:t>
      </w:r>
      <w:proofErr w:type="spellStart"/>
      <w:r w:rsidRPr="00DA13BA">
        <w:rPr>
          <w:i/>
          <w:iCs/>
          <w:spacing w:val="-4"/>
        </w:rPr>
        <w:t>matchmaking</w:t>
      </w:r>
      <w:proofErr w:type="spellEnd"/>
      <w:r w:rsidRPr="00DA13BA">
        <w:rPr>
          <w:spacing w:val="-4"/>
        </w:rPr>
        <w:t xml:space="preserve"> deben comprar inputs en mercados competitivos.</w:t>
      </w:r>
      <w:r w:rsidR="00105F64" w:rsidRPr="00DA13BA">
        <w:rPr>
          <w:spacing w:val="-4"/>
        </w:rPr>
        <w:t xml:space="preserve"> </w:t>
      </w:r>
      <w:r w:rsidRPr="00DA13BA">
        <w:rPr>
          <w:spacing w:val="-4"/>
        </w:rPr>
        <w:t>E</w:t>
      </w:r>
      <w:r w:rsidR="00105F64" w:rsidRPr="00DA13BA">
        <w:rPr>
          <w:spacing w:val="-4"/>
        </w:rPr>
        <w:t>s decir, e</w:t>
      </w:r>
      <w:r w:rsidRPr="00DA13BA">
        <w:rPr>
          <w:spacing w:val="-4"/>
        </w:rPr>
        <w:t xml:space="preserve">stas empresas deberían pagar a trabajadores desempleados antes de conseguir un </w:t>
      </w:r>
      <w:r w:rsidRPr="00DA13BA">
        <w:rPr>
          <w:i/>
          <w:iCs/>
          <w:spacing w:val="-4"/>
        </w:rPr>
        <w:t>match</w:t>
      </w:r>
      <w:r w:rsidRPr="00DA13BA">
        <w:rPr>
          <w:spacing w:val="-4"/>
        </w:rPr>
        <w:t>.</w:t>
      </w:r>
    </w:p>
    <w:p w14:paraId="65F55177" w14:textId="4896568C" w:rsidR="009974CE" w:rsidRPr="00DA13BA" w:rsidRDefault="00105F64" w:rsidP="00105F64">
      <w:pPr>
        <w:pStyle w:val="Nivel6"/>
      </w:pPr>
      <w:r w:rsidRPr="00DA13BA">
        <w:t>Sin embargo, e</w:t>
      </w:r>
      <w:r w:rsidR="009974CE" w:rsidRPr="00DA13BA">
        <w:t>s fácil ver c</w:t>
      </w:r>
      <w:r w:rsidR="005733DA">
        <w:t>ó</w:t>
      </w:r>
      <w:r w:rsidR="009974CE" w:rsidRPr="00DA13BA">
        <w:t xml:space="preserve">mo habría un incentivo de estos trabajadores de mentir </w:t>
      </w:r>
      <w:r w:rsidR="00E91659">
        <w:t>o</w:t>
      </w:r>
      <w:r w:rsidR="009974CE" w:rsidRPr="00DA13BA">
        <w:t xml:space="preserve"> no aceptar un trabajo cuando existe una oferta en pie.</w:t>
      </w:r>
    </w:p>
    <w:p w14:paraId="7471D65A" w14:textId="04ED2847" w:rsidR="009974CE" w:rsidRPr="00DA13BA" w:rsidRDefault="009974CE" w:rsidP="000A193C">
      <w:pPr>
        <w:pStyle w:val="Nivel2SM"/>
      </w:pPr>
      <w:r w:rsidRPr="00DA13BA">
        <w:t xml:space="preserve">Dado a que sería difícil o imposible forzar a un trabajador que se le consigue un match aceptar ese puesto de trabajo, los mercados de factores en un modelo de búsqueda serían incompletos. No hay ni precios relativos ni mercados suficientes que envíen las señales adecuadas a los </w:t>
      </w:r>
      <w:r w:rsidRPr="00DA13BA">
        <w:lastRenderedPageBreak/>
        <w:t>participantes del mercado (</w:t>
      </w:r>
      <w:r w:rsidRPr="00DA13BA">
        <w:rPr>
          <w:i/>
          <w:iCs/>
        </w:rPr>
        <w:t>incompletitud de mercados</w:t>
      </w:r>
      <w:r w:rsidRPr="00DA13BA">
        <w:t xml:space="preserve">). Esto implica que no se cumplirá el </w:t>
      </w:r>
      <w:r w:rsidR="00DA13BA">
        <w:t>1</w:t>
      </w:r>
      <w:r w:rsidRPr="00DA13BA">
        <w:t>TFEB y que se d</w:t>
      </w:r>
      <w:r w:rsidR="000A193C" w:rsidRPr="00DA13BA">
        <w:t>é</w:t>
      </w:r>
      <w:r w:rsidRPr="00DA13BA">
        <w:t xml:space="preserve"> una indeterminación en el mercado de trabajo</w:t>
      </w:r>
      <w:r w:rsidR="00DA13BA">
        <w:rPr>
          <w:rStyle w:val="Refdenotaalpie"/>
        </w:rPr>
        <w:footnoteReference w:id="38"/>
      </w:r>
      <w:r w:rsidRPr="00DA13BA">
        <w:t>.</w:t>
      </w:r>
    </w:p>
    <w:p w14:paraId="4C336EBF" w14:textId="77777777" w:rsidR="000A193C" w:rsidRPr="00DA13BA" w:rsidRDefault="009974CE" w:rsidP="000A193C">
      <w:pPr>
        <w:pStyle w:val="Nivel1SM"/>
        <w:keepNext/>
        <w:spacing w:after="0"/>
      </w:pPr>
      <w:r w:rsidRPr="00DA13BA">
        <w:rPr>
          <w:smallCaps/>
        </w:rPr>
        <w:t>Farmer</w:t>
      </w:r>
      <w:r w:rsidRPr="00DA13BA">
        <w:t xml:space="preserve"> señala que </w:t>
      </w:r>
      <w:r w:rsidRPr="00DA13BA">
        <w:rPr>
          <w:smallCaps/>
        </w:rPr>
        <w:t>Diamond</w:t>
      </w:r>
      <w:r w:rsidRPr="00DA13BA">
        <w:t xml:space="preserve">, </w:t>
      </w:r>
      <w:r w:rsidRPr="00DA13BA">
        <w:rPr>
          <w:smallCaps/>
        </w:rPr>
        <w:t>Mortensen</w:t>
      </w:r>
      <w:r w:rsidRPr="00DA13BA">
        <w:t xml:space="preserve"> y </w:t>
      </w:r>
      <w:r w:rsidRPr="00DA13BA">
        <w:rPr>
          <w:smallCaps/>
        </w:rPr>
        <w:t>Pissarides</w:t>
      </w:r>
      <w:r w:rsidRPr="00DA13BA">
        <w:t xml:space="preserve"> eran conscientes de esta incompletitud y por ello completan el modelo incluyendo la ecuación de negociación salarial </w:t>
      </w:r>
      <w:r w:rsidRPr="00DA13BA">
        <w:rPr>
          <w:i/>
          <w:iCs/>
        </w:rPr>
        <w:t>à la Nash</w:t>
      </w:r>
      <w:r w:rsidRPr="00DA13BA">
        <w:t>.</w:t>
      </w:r>
    </w:p>
    <w:p w14:paraId="0D8556A9" w14:textId="77777777" w:rsidR="00105F64" w:rsidRPr="00DA13BA" w:rsidRDefault="009974CE" w:rsidP="000A193C">
      <w:pPr>
        <w:pStyle w:val="Nivel2SM"/>
      </w:pPr>
      <w:r w:rsidRPr="00DA13BA">
        <w:t>Esta solución tiene como principal ventaja su consistencia matemática al permitir una resolución algebraica.</w:t>
      </w:r>
    </w:p>
    <w:p w14:paraId="7D507685" w14:textId="19BD4824" w:rsidR="00105F64" w:rsidRPr="00DA13BA" w:rsidRDefault="009974CE" w:rsidP="000A193C">
      <w:pPr>
        <w:pStyle w:val="Nivel2SM"/>
      </w:pPr>
      <w:r w:rsidRPr="00DA13BA">
        <w:t>Sin embargo, la ecuación de Nash es una ecuación arbitraria para cerrar el modelo y no es consistente con la evidencia empírica.</w:t>
      </w:r>
    </w:p>
    <w:p w14:paraId="7D551A2D" w14:textId="5945B468" w:rsidR="009974CE" w:rsidRPr="00DA13BA" w:rsidRDefault="009974CE" w:rsidP="00105F64">
      <w:pPr>
        <w:pStyle w:val="Nivel1SM"/>
      </w:pPr>
      <w:r w:rsidRPr="00DA13BA">
        <w:rPr>
          <w:smallCaps/>
        </w:rPr>
        <w:t>Farmer</w:t>
      </w:r>
      <w:r w:rsidRPr="00DA13BA">
        <w:t xml:space="preserve"> se desprende de la ecuación de negociación salarial de Nash</w:t>
      </w:r>
      <w:r w:rsidR="00974CEC" w:rsidRPr="00DA13BA">
        <w:rPr>
          <w:rStyle w:val="Refdenotaalpie"/>
        </w:rPr>
        <w:footnoteReference w:id="39"/>
      </w:r>
      <w:r w:rsidRPr="00DA13BA">
        <w:t xml:space="preserve"> y realiza un modelo que permite equilibrios múltiples. En modelos donde existen equilibrios múltiples, la tasa de desempleo puede recoger fenómenos de histéresis y, en general, fenómenos donde la economía no tiene que converger hacia una determinada tasa de desempleo.</w:t>
      </w:r>
    </w:p>
    <w:p w14:paraId="0AD00F0F" w14:textId="5F349A85" w:rsidR="00061542" w:rsidRDefault="00061542" w:rsidP="00061542">
      <w:pPr>
        <w:pStyle w:val="Ttulo2"/>
      </w:pPr>
      <w:bookmarkStart w:id="41" w:name="_Toc143536284"/>
      <w:r>
        <w:t>Evidencia empírica</w:t>
      </w:r>
      <w:bookmarkEnd w:id="41"/>
    </w:p>
    <w:p w14:paraId="5A39BAA0" w14:textId="583F73A4" w:rsidR="00BA293E" w:rsidRDefault="00BA293E" w:rsidP="00C3193F">
      <w:pPr>
        <w:pStyle w:val="Nivel1SM"/>
        <w:keepNext/>
        <w:spacing w:before="0" w:after="0"/>
      </w:pPr>
      <w:r w:rsidRPr="00D55B9E">
        <w:t xml:space="preserve">Desde </w:t>
      </w:r>
      <w:r w:rsidR="00327B7D" w:rsidRPr="00D55B9E">
        <w:t>un</w:t>
      </w:r>
      <w:r w:rsidRPr="00D55B9E">
        <w:t xml:space="preserve"> punto de vista empírico</w:t>
      </w:r>
      <w:r w:rsidR="0059446E">
        <w:t xml:space="preserve">, </w:t>
      </w:r>
      <w:r w:rsidR="0059446E" w:rsidRPr="0059446E">
        <w:rPr>
          <w:i/>
          <w:iCs/>
          <w:u w:val="single"/>
        </w:rPr>
        <w:t>en líneas generales</w:t>
      </w:r>
      <w:r>
        <w:t>:</w:t>
      </w:r>
    </w:p>
    <w:p w14:paraId="65ADE94F" w14:textId="5BF29DD3" w:rsidR="00BA293E" w:rsidRDefault="00BA293E" w:rsidP="0059446E">
      <w:pPr>
        <w:pStyle w:val="Nivel2SM"/>
        <w:keepNext/>
        <w:spacing w:after="0"/>
      </w:pPr>
      <w:r>
        <w:t>Las regularidades observadas muestran que, tal y como predice el modelo, las vacantes y el desempleo presentan una fuerte correlación negativa</w:t>
      </w:r>
      <w:r w:rsidR="00D241AE">
        <w:t xml:space="preserve"> (i.e. curva de Beveridge)</w:t>
      </w:r>
      <w:r>
        <w:t>. Este hecho estilizado se presenta tanto para diferentes períodos como para diferentes países.</w:t>
      </w:r>
    </w:p>
    <w:p w14:paraId="3DA289AB" w14:textId="76A2C1D5" w:rsidR="00BA293E" w:rsidRDefault="00BA293E" w:rsidP="0059446E">
      <w:pPr>
        <w:pStyle w:val="Nivel3SM"/>
      </w:pPr>
      <w:r>
        <w:t>Sin embargo, el modelo presenta un problema a nivel empírico</w:t>
      </w:r>
      <w:r w:rsidR="00D55B9E">
        <w:t>:</w:t>
      </w:r>
      <w:r>
        <w:t xml:space="preserve"> </w:t>
      </w:r>
      <w:r w:rsidR="00D55B9E">
        <w:t>e</w:t>
      </w:r>
      <w:r>
        <w:t xml:space="preserve">l modelo predice una volatilidad del desempleo y las vacantes mucho menor que las observadas empíricamente. </w:t>
      </w:r>
      <w:r w:rsidRPr="00D55B9E">
        <w:t xml:space="preserve">Esto se conoce como el </w:t>
      </w:r>
      <w:r w:rsidRPr="00D55B9E">
        <w:rPr>
          <w:i/>
          <w:iCs/>
        </w:rPr>
        <w:t xml:space="preserve">puzle de </w:t>
      </w:r>
      <w:proofErr w:type="spellStart"/>
      <w:r w:rsidRPr="00D55B9E">
        <w:rPr>
          <w:i/>
          <w:iCs/>
          <w:smallCaps/>
        </w:rPr>
        <w:t>Shimer</w:t>
      </w:r>
      <w:proofErr w:type="spellEnd"/>
      <w:r w:rsidRPr="00D55B9E">
        <w:rPr>
          <w:i/>
          <w:iCs/>
        </w:rPr>
        <w:t xml:space="preserve"> (2005)</w:t>
      </w:r>
      <w:r w:rsidR="00D55B9E" w:rsidRPr="00D55B9E">
        <w:t xml:space="preserve">, y puede ser debido </w:t>
      </w:r>
      <w:r w:rsidRPr="00D55B9E">
        <w:t xml:space="preserve">a que en los modelos de emparejamiento el salario es muy sensible a la productividad. De este modo, el salario absorbe </w:t>
      </w:r>
      <w:r w:rsidR="00C42E82" w:rsidRPr="00D55B9E">
        <w:t>la mayor parte de las perturbaciones de productividad, que, por tanto, tienen poca influencia sobre otras variables relevantes del mercado de trabajo como las vacantes o el desempleo</w:t>
      </w:r>
      <w:r w:rsidR="00D55B9E">
        <w:t xml:space="preserve"> </w:t>
      </w:r>
      <w:r w:rsidR="00D55B9E" w:rsidRPr="00D55B9E">
        <w:rPr>
          <w:sz w:val="19"/>
          <w:szCs w:val="19"/>
        </w:rPr>
        <w:t>(es decir, en el modelo el ajuste se produce principalmente vía precios y no vía cantidades)</w:t>
      </w:r>
      <w:r w:rsidR="00C42E82" w:rsidRPr="00D55B9E">
        <w:t>.</w:t>
      </w:r>
    </w:p>
    <w:p w14:paraId="6EA9ED9A" w14:textId="42AF70B7" w:rsidR="009E3ED5" w:rsidRDefault="009E3ED5" w:rsidP="002D21F9">
      <w:pPr>
        <w:pStyle w:val="Nivel2SM"/>
      </w:pPr>
      <w:r>
        <w:t xml:space="preserve">Trabajos recientes, como el de </w:t>
      </w:r>
      <w:proofErr w:type="spellStart"/>
      <w:r>
        <w:rPr>
          <w:smallCaps/>
        </w:rPr>
        <w:t>Diamond</w:t>
      </w:r>
      <w:proofErr w:type="spellEnd"/>
      <w:r>
        <w:t xml:space="preserve"> y </w:t>
      </w:r>
      <w:proofErr w:type="spellStart"/>
      <w:r>
        <w:rPr>
          <w:smallCaps/>
        </w:rPr>
        <w:t>Sahin</w:t>
      </w:r>
      <w:proofErr w:type="spellEnd"/>
      <w:r>
        <w:t xml:space="preserve"> observan un desplazamiento a la derecha</w:t>
      </w:r>
      <w:r w:rsidR="00D55B9E">
        <w:t xml:space="preserve"> de la curva de Beveridge</w:t>
      </w:r>
      <w:r>
        <w:t xml:space="preserve"> tras la crisis financiera global. Además, observan que la curva se desvía de su posición original por un largo período de tiempo tras un shock (y sólo parece regresar a la situación inicial tras largos períodos de crecimiento económico).</w:t>
      </w:r>
    </w:p>
    <w:p w14:paraId="500B82C9" w14:textId="154432EC" w:rsidR="00ED5404" w:rsidRDefault="00ED5404" w:rsidP="00BA293E">
      <w:pPr>
        <w:pStyle w:val="Nivel1SM"/>
        <w:keepNext/>
        <w:spacing w:after="0"/>
      </w:pPr>
      <w:r w:rsidRPr="0059446E">
        <w:rPr>
          <w:i/>
          <w:iCs/>
          <w:u w:val="single"/>
        </w:rPr>
        <w:t>En el caso español</w:t>
      </w:r>
      <w:r w:rsidR="0059446E">
        <w:t>,</w:t>
      </w:r>
      <w:r>
        <w:t xml:space="preserve"> se ha producido un </w:t>
      </w:r>
      <w:r w:rsidRPr="00AD3DD8">
        <w:rPr>
          <w:b/>
          <w:bCs/>
        </w:rPr>
        <w:t>desplazamiento hacia afuera de la curva de Beveridge</w:t>
      </w:r>
      <w:r>
        <w:t xml:space="preserve"> (es decir, un empeoramiento de la eficiencia de nuestro mercado de trabajo) como consecuencia de algunos factores ligados al boom inmobiliario y a la posterior crisis que vivió nuestro país:</w:t>
      </w:r>
    </w:p>
    <w:p w14:paraId="64A54BCF" w14:textId="77777777" w:rsidR="00ED5404" w:rsidRPr="00E96B33" w:rsidRDefault="00ED5404" w:rsidP="002D21F9">
      <w:pPr>
        <w:pStyle w:val="Nivel2SM"/>
        <w:rPr>
          <w:spacing w:val="-3"/>
        </w:rPr>
      </w:pPr>
      <w:r w:rsidRPr="00E96B33">
        <w:rPr>
          <w:spacing w:val="-3"/>
        </w:rPr>
        <w:t>Un informe de BBVA Research de 2015 halla que el desajuste entre las habilidades de los desempleados y las exigidas por las vacantes aumentó mucho, ya que toda la mano de obra desempleada procedente de la construcción no disponía de las habilidades necesarias para las vacantes que se estaban creando en sectores como las tecnologías de la información o la hostelería.</w:t>
      </w:r>
    </w:p>
    <w:p w14:paraId="345A2887" w14:textId="6A9BA942" w:rsidR="00ED5404" w:rsidRPr="00E96B33" w:rsidRDefault="00ED5404" w:rsidP="002D21F9">
      <w:pPr>
        <w:pStyle w:val="Nivel2SM"/>
      </w:pPr>
      <w:r w:rsidRPr="00E96B33">
        <w:rPr>
          <w:smallCaps/>
        </w:rPr>
        <w:t>Bentolila</w:t>
      </w:r>
      <w:r w:rsidRPr="00E96B33">
        <w:t xml:space="preserve">, </w:t>
      </w:r>
      <w:r w:rsidRPr="00E96B33">
        <w:rPr>
          <w:smallCaps/>
        </w:rPr>
        <w:t>Dolado</w:t>
      </w:r>
      <w:r w:rsidRPr="00E96B33">
        <w:t xml:space="preserve"> y </w:t>
      </w:r>
      <w:r w:rsidRPr="00E96B33">
        <w:rPr>
          <w:smallCaps/>
        </w:rPr>
        <w:t>Cahuc</w:t>
      </w:r>
      <w:r w:rsidRPr="00E96B33">
        <w:t xml:space="preserve"> </w:t>
      </w:r>
      <w:r w:rsidR="00E96B33" w:rsidRPr="00E96B33">
        <w:t xml:space="preserve">(2012) </w:t>
      </w:r>
      <w:r w:rsidRPr="00E96B33">
        <w:t>encuentran que se redujo la movilidad geográfica de los trabajadores con la crisis</w:t>
      </w:r>
      <w:r w:rsidR="00E96B33" w:rsidRPr="00E96B33">
        <w:t>,</w:t>
      </w:r>
      <w:r w:rsidRPr="00E96B33">
        <w:t xml:space="preserve"> ya que aument</w:t>
      </w:r>
      <w:r w:rsidR="006D449B">
        <w:t>ó</w:t>
      </w:r>
      <w:r w:rsidRPr="00E96B33">
        <w:t xml:space="preserve"> la rentabilidad de la vivienda en propiedad frente al alquiler.</w:t>
      </w:r>
    </w:p>
    <w:p w14:paraId="01D1A534" w14:textId="0F057DB7" w:rsidR="00ED5404" w:rsidRDefault="00ED5404" w:rsidP="002D21F9">
      <w:pPr>
        <w:pStyle w:val="Nivel2SM"/>
      </w:pPr>
      <w:r>
        <w:rPr>
          <w:smallCaps/>
        </w:rPr>
        <w:t>Dolado</w:t>
      </w:r>
      <w:r>
        <w:t xml:space="preserve"> también señala como posible causa del desplazamiento la existencia de histéresis vía desempleo de larga duración, pues la empleabilidad de estos individuos disminuye conform</w:t>
      </w:r>
      <w:r w:rsidR="006D449B">
        <w:t>e</w:t>
      </w:r>
      <w:r>
        <w:t xml:space="preserve"> </w:t>
      </w:r>
      <w:r>
        <w:lastRenderedPageBreak/>
        <w:t>pasa el tiempo (descapitalización de los trabajadores, tiempo como señal negativa para los desempleados, desmotivación, etc.), reduciéndose por tanto, sus posibilidades de ser emparejados y, con ellas, la eficiencia del mercado de trabajo.</w:t>
      </w:r>
    </w:p>
    <w:p w14:paraId="38AC9637" w14:textId="15C67DE4" w:rsidR="00ED5404" w:rsidRDefault="00ED5404" w:rsidP="002D21F9">
      <w:pPr>
        <w:pStyle w:val="Nivel2SM"/>
      </w:pPr>
      <w:r>
        <w:t xml:space="preserve">Por último, según </w:t>
      </w:r>
      <w:r>
        <w:rPr>
          <w:smallCaps/>
        </w:rPr>
        <w:t>Villaverde</w:t>
      </w:r>
      <w:r>
        <w:t xml:space="preserve">, </w:t>
      </w:r>
      <w:r>
        <w:rPr>
          <w:smallCaps/>
        </w:rPr>
        <w:t>Maza</w:t>
      </w:r>
      <w:r>
        <w:t xml:space="preserve"> y </w:t>
      </w:r>
      <w:r>
        <w:rPr>
          <w:smallCaps/>
        </w:rPr>
        <w:t>Hierro</w:t>
      </w:r>
      <w:r>
        <w:t xml:space="preserve"> (2015)</w:t>
      </w:r>
      <w:r w:rsidRPr="004838C3">
        <w:t>, existen</w:t>
      </w:r>
      <w:r>
        <w:t xml:space="preserve"> diferencias entre las regiones españolas. Y es que a pesar de que la legislación básica de empleo es de competencia estatal (y, por tanto, común para todo el estado español), las políticas activas de empleo están atribuidas a las comunidades autónomas. Así, comunidades como Madrid y País Vasco, con economía</w:t>
      </w:r>
      <w:r w:rsidR="00E96B33">
        <w:t>s</w:t>
      </w:r>
      <w:r>
        <w:t xml:space="preserve"> más dinámicas y políticas de empleo más activas no han visto sus curvas de Beveridge tan desplazada</w:t>
      </w:r>
      <w:r w:rsidR="00E96B33">
        <w:t>s</w:t>
      </w:r>
      <w:r>
        <w:t xml:space="preserve"> como en otras regiones.</w:t>
      </w:r>
    </w:p>
    <w:p w14:paraId="131D9609" w14:textId="219E1E3C" w:rsidR="00190BA6" w:rsidRDefault="00190BA6" w:rsidP="00190BA6">
      <w:pPr>
        <w:pStyle w:val="Ttuloimagen"/>
      </w:pPr>
      <w:bookmarkStart w:id="42" w:name="_Hlk137289613"/>
      <w:r>
        <w:t>Imagen </w:t>
      </w:r>
      <w:r>
        <w:fldChar w:fldCharType="begin"/>
      </w:r>
      <w:r>
        <w:instrText xml:space="preserve"> SEQ Ilustración \* ARABIC </w:instrText>
      </w:r>
      <w:r>
        <w:fldChar w:fldCharType="separate"/>
      </w:r>
      <w:r w:rsidR="00F93116">
        <w:t>7</w:t>
      </w:r>
      <w:r>
        <w:fldChar w:fldCharType="end"/>
      </w:r>
      <w:r w:rsidRPr="00190BA6">
        <w:rPr>
          <w:smallCaps w:val="0"/>
        </w:rPr>
        <w:t xml:space="preserve">.– </w:t>
      </w:r>
      <w:r>
        <w:rPr>
          <w:i/>
          <w:iCs/>
          <w:smallCaps w:val="0"/>
        </w:rPr>
        <w:t>Situación del mercado laboral en España</w:t>
      </w:r>
    </w:p>
    <w:p w14:paraId="4CC04D65" w14:textId="5A17483B" w:rsidR="00E473F0" w:rsidRDefault="00E473F0" w:rsidP="00E473F0">
      <w:pPr>
        <w:pStyle w:val="Imagen"/>
      </w:pPr>
      <w:r>
        <w:drawing>
          <wp:inline distT="0" distB="0" distL="0" distR="0" wp14:anchorId="4377B12E" wp14:editId="613FE0C1">
            <wp:extent cx="4413250" cy="2775796"/>
            <wp:effectExtent l="0" t="0" r="6350" b="5715"/>
            <wp:docPr id="1184151071" name="Imagen 1"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51071" name="Imagen 1" descr="Imagen que contiene Aplicación&#10;&#10;Descripción generada automáticamente"/>
                    <pic:cNvPicPr/>
                  </pic:nvPicPr>
                  <pic:blipFill>
                    <a:blip r:embed="rId25"/>
                    <a:stretch>
                      <a:fillRect/>
                    </a:stretch>
                  </pic:blipFill>
                  <pic:spPr>
                    <a:xfrm>
                      <a:off x="0" y="0"/>
                      <a:ext cx="4419445" cy="2779692"/>
                    </a:xfrm>
                    <a:prstGeom prst="rect">
                      <a:avLst/>
                    </a:prstGeom>
                  </pic:spPr>
                </pic:pic>
              </a:graphicData>
            </a:graphic>
          </wp:inline>
        </w:drawing>
      </w:r>
      <w:r w:rsidR="00190BA6">
        <w:drawing>
          <wp:inline distT="0" distB="0" distL="0" distR="0" wp14:anchorId="5D222017" wp14:editId="7D4B5660">
            <wp:extent cx="2061210" cy="1939770"/>
            <wp:effectExtent l="0" t="0" r="0" b="3810"/>
            <wp:docPr id="183405940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059400" name="Imagen 1" descr="Imagen que contiene Interfaz de usuario gráfica&#10;&#10;Descripción generada automáticamente"/>
                    <pic:cNvPicPr/>
                  </pic:nvPicPr>
                  <pic:blipFill rotWithShape="1">
                    <a:blip r:embed="rId26"/>
                    <a:srcRect t="13231" b="6016"/>
                    <a:stretch/>
                  </pic:blipFill>
                  <pic:spPr bwMode="auto">
                    <a:xfrm>
                      <a:off x="0" y="0"/>
                      <a:ext cx="2074582" cy="1952354"/>
                    </a:xfrm>
                    <a:prstGeom prst="rect">
                      <a:avLst/>
                    </a:prstGeom>
                    <a:ln>
                      <a:noFill/>
                    </a:ln>
                    <a:extLst>
                      <a:ext uri="{53640926-AAD7-44D8-BBD7-CCE9431645EC}">
                        <a14:shadowObscured xmlns:a14="http://schemas.microsoft.com/office/drawing/2010/main"/>
                      </a:ext>
                    </a:extLst>
                  </pic:spPr>
                </pic:pic>
              </a:graphicData>
            </a:graphic>
          </wp:inline>
        </w:drawing>
      </w:r>
      <w:r w:rsidR="006B614A">
        <w:t xml:space="preserve"> </w:t>
      </w:r>
      <w:r w:rsidR="006B614A">
        <w:drawing>
          <wp:inline distT="0" distB="0" distL="0" distR="0" wp14:anchorId="44EBB610" wp14:editId="32B6FE14">
            <wp:extent cx="1883648" cy="1800000"/>
            <wp:effectExtent l="0" t="0" r="2540" b="0"/>
            <wp:docPr id="1671356365"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356365" name="Imagen 1" descr="Gráfico, Gráfico de líneas&#10;&#10;Descripción generada automáticamente"/>
                    <pic:cNvPicPr/>
                  </pic:nvPicPr>
                  <pic:blipFill rotWithShape="1">
                    <a:blip r:embed="rId27"/>
                    <a:srcRect t="12070" b="6195"/>
                    <a:stretch/>
                  </pic:blipFill>
                  <pic:spPr bwMode="auto">
                    <a:xfrm>
                      <a:off x="0" y="0"/>
                      <a:ext cx="1883648" cy="1800000"/>
                    </a:xfrm>
                    <a:prstGeom prst="rect">
                      <a:avLst/>
                    </a:prstGeom>
                    <a:ln>
                      <a:noFill/>
                    </a:ln>
                    <a:extLst>
                      <a:ext uri="{53640926-AAD7-44D8-BBD7-CCE9431645EC}">
                        <a14:shadowObscured xmlns:a14="http://schemas.microsoft.com/office/drawing/2010/main"/>
                      </a:ext>
                    </a:extLst>
                  </pic:spPr>
                </pic:pic>
              </a:graphicData>
            </a:graphic>
          </wp:inline>
        </w:drawing>
      </w:r>
      <w:r w:rsidR="006B614A">
        <w:t xml:space="preserve">    </w:t>
      </w:r>
    </w:p>
    <w:p w14:paraId="59990F17" w14:textId="2BA6718C" w:rsidR="00E473F0" w:rsidRPr="00190BA6" w:rsidRDefault="00E473F0" w:rsidP="00E473F0">
      <w:pPr>
        <w:pStyle w:val="PiedeImagen"/>
        <w:rPr>
          <w:i w:val="0"/>
          <w:iCs/>
        </w:rPr>
      </w:pPr>
      <w:r>
        <w:t>Fuente</w:t>
      </w:r>
      <w:r>
        <w:rPr>
          <w:i w:val="0"/>
          <w:iCs/>
        </w:rPr>
        <w:t xml:space="preserve">: </w:t>
      </w:r>
      <w:r w:rsidRPr="00E473F0">
        <w:rPr>
          <w:i w:val="0"/>
          <w:iCs/>
        </w:rPr>
        <w:t xml:space="preserve">Dept, I. M. F. E. (2023). </w:t>
      </w:r>
      <w:r w:rsidRPr="00E473F0">
        <w:rPr>
          <w:i w:val="0"/>
          <w:iCs/>
          <w:lang w:val="en-US"/>
        </w:rPr>
        <w:t xml:space="preserve">Spain: 2022 Article IV Consultation-Press Release; Staff Report; and Statement by the Executive Director for Spain. </w:t>
      </w:r>
      <w:r w:rsidRPr="00190BA6">
        <w:rPr>
          <w:lang w:val="en-US"/>
        </w:rPr>
        <w:t>IMF Staff Country Reports</w:t>
      </w:r>
      <w:r w:rsidRPr="00190BA6">
        <w:rPr>
          <w:i w:val="0"/>
          <w:iCs/>
          <w:lang w:val="en-US"/>
        </w:rPr>
        <w:t xml:space="preserve">, 2023(033). </w:t>
      </w:r>
      <w:hyperlink r:id="rId28" w:history="1">
        <w:r w:rsidRPr="00FC49F9">
          <w:rPr>
            <w:rStyle w:val="Hipervnculo"/>
            <w:i w:val="0"/>
            <w:iCs/>
            <w:lang w:val="en-US"/>
          </w:rPr>
          <w:t>https://doi.org/10.5089/9798400230622.002.A001</w:t>
        </w:r>
      </w:hyperlink>
      <w:r w:rsidR="00190BA6" w:rsidRPr="00FC49F9">
        <w:rPr>
          <w:i w:val="0"/>
          <w:iCs/>
          <w:lang w:val="en-US"/>
        </w:rPr>
        <w:br/>
        <w:t xml:space="preserve">y Boscá, J.E et al. </w:t>
      </w:r>
      <w:r w:rsidR="00190BA6" w:rsidRPr="00190BA6">
        <w:rPr>
          <w:i w:val="0"/>
          <w:iCs/>
        </w:rPr>
        <w:t xml:space="preserve">(2023) </w:t>
      </w:r>
      <w:r w:rsidR="00190BA6" w:rsidRPr="00190BA6">
        <w:t>La economía española en el primer año de la g</w:t>
      </w:r>
      <w:r w:rsidR="00190BA6">
        <w:t>uerra en Ucrania</w:t>
      </w:r>
      <w:r w:rsidR="00190BA6">
        <w:rPr>
          <w:i w:val="0"/>
          <w:iCs/>
        </w:rPr>
        <w:t xml:space="preserve">. BBVA Research, FEDEA, Fundación Rafael del Pino y Creando Oportunidades. </w:t>
      </w:r>
      <w:hyperlink r:id="rId29" w:history="1">
        <w:r w:rsidR="00190BA6" w:rsidRPr="008B5AC1">
          <w:rPr>
            <w:rStyle w:val="Hipervnculo"/>
            <w:i w:val="0"/>
            <w:iCs/>
          </w:rPr>
          <w:t>https://www.bbvaresearch.com/publicaciones/espana-la-economia-espanola-en-el-primer-ano-de-la-guerra-de-ucrania/</w:t>
        </w:r>
      </w:hyperlink>
      <w:r w:rsidR="006B614A">
        <w:rPr>
          <w:rStyle w:val="Refdenotaalpie"/>
          <w:i w:val="0"/>
          <w:iCs/>
        </w:rPr>
        <w:footnoteReference w:id="40"/>
      </w:r>
    </w:p>
    <w:bookmarkEnd w:id="42"/>
    <w:p w14:paraId="08695DAC" w14:textId="77777777" w:rsidR="00D034D5" w:rsidRDefault="00C57C0F" w:rsidP="00D034D5">
      <w:pPr>
        <w:pStyle w:val="Nivel1SM"/>
        <w:keepNext/>
        <w:spacing w:after="0"/>
      </w:pPr>
      <w:r>
        <w:t xml:space="preserve">Además, ha surgido literatura que estudia los efectos macroeconómicos de esta teoría. En el modelo DMP unas prestaciones por desempleo mayores se asocian a mayor desempleo, no porque el </w:t>
      </w:r>
      <w:r>
        <w:lastRenderedPageBreak/>
        <w:t xml:space="preserve">trabajador sea más perezoso, sino porque su posición en la negociación es mejor, dejando un menor margen al empleador, que reduce el número de vacantes. Esto genera una presión al alza en los salarios y una presión a la baja en las vacantes, que es lo que se conoce como </w:t>
      </w:r>
      <w:r w:rsidRPr="00D034D5">
        <w:rPr>
          <w:b/>
          <w:bCs/>
        </w:rPr>
        <w:t>“efecto macro”</w:t>
      </w:r>
      <w:r>
        <w:t>.</w:t>
      </w:r>
    </w:p>
    <w:p w14:paraId="12CF0321" w14:textId="052570E9" w:rsidR="00C57C0F" w:rsidRDefault="00C57C0F" w:rsidP="00D034D5">
      <w:pPr>
        <w:pStyle w:val="Nivel2SM"/>
      </w:pPr>
      <w:r>
        <w:rPr>
          <w:smallCaps/>
        </w:rPr>
        <w:t>Hagedorn</w:t>
      </w:r>
      <w:r>
        <w:t xml:space="preserve"> et al (2016) demuestran que este efecto macro existe empíricamente en Estados Unidos tras la crisis financiera, donde la duración de la prestación se incrementó. A través de la comparación de regiones limítrofes, demostraron que unas prestaciones más generosas en un estado generaban un desempleo mayor vía salarios más altos y menores vacantes.</w:t>
      </w:r>
    </w:p>
    <w:p w14:paraId="6EBD0081" w14:textId="6F5F256F" w:rsidR="00061542" w:rsidRDefault="00061542" w:rsidP="00061542">
      <w:pPr>
        <w:pStyle w:val="Ttulo2"/>
      </w:pPr>
      <w:bookmarkStart w:id="43" w:name="_Toc143536285"/>
      <w:r>
        <w:t>Extensiones</w:t>
      </w:r>
      <w:bookmarkEnd w:id="43"/>
    </w:p>
    <w:p w14:paraId="302C127B" w14:textId="6F6D5F92" w:rsidR="009B570E" w:rsidRPr="009B570E" w:rsidRDefault="00000000" w:rsidP="004C4B16">
      <w:pPr>
        <w:pStyle w:val="Notaalopositor"/>
        <w:rPr>
          <w:lang w:val="fr-FR"/>
        </w:rPr>
      </w:pPr>
      <w:hyperlink r:id="rId30" w:history="1">
        <w:r w:rsidR="009B570E" w:rsidRPr="009B570E">
          <w:rPr>
            <w:rStyle w:val="Hipervnculo"/>
            <w:lang w:val="fr-FR"/>
          </w:rPr>
          <w:t>https://twitter.com/pmichaillat/status/1507844157145944067</w:t>
        </w:r>
      </w:hyperlink>
      <w:r w:rsidR="009B570E" w:rsidRPr="009B570E">
        <w:rPr>
          <w:lang w:val="fr-FR"/>
        </w:rPr>
        <w:t xml:space="preserve"> (</w:t>
      </w:r>
      <w:proofErr w:type="spellStart"/>
      <w:r w:rsidR="009B570E" w:rsidRPr="009B570E">
        <w:rPr>
          <w:smallCaps/>
          <w:lang w:val="fr-FR"/>
        </w:rPr>
        <w:t>Michai</w:t>
      </w:r>
      <w:r w:rsidR="009B570E">
        <w:rPr>
          <w:smallCaps/>
          <w:lang w:val="fr-FR"/>
        </w:rPr>
        <w:t>llat</w:t>
      </w:r>
      <w:proofErr w:type="spellEnd"/>
      <w:r w:rsidR="009B570E">
        <w:rPr>
          <w:lang w:val="fr-FR"/>
        </w:rPr>
        <w:t xml:space="preserve"> y </w:t>
      </w:r>
      <w:r w:rsidR="009B570E">
        <w:rPr>
          <w:smallCaps/>
          <w:lang w:val="fr-FR"/>
        </w:rPr>
        <w:t>Saez</w:t>
      </w:r>
      <w:r w:rsidR="009B570E">
        <w:rPr>
          <w:lang w:val="fr-FR"/>
        </w:rPr>
        <w:t>, 2022</w:t>
      </w:r>
      <w:r w:rsidR="009B570E" w:rsidRPr="009B570E">
        <w:rPr>
          <w:lang w:val="fr-FR"/>
        </w:rPr>
        <w:t>)</w:t>
      </w:r>
    </w:p>
    <w:p w14:paraId="6623F278" w14:textId="3A2DE8D3" w:rsidR="00061542" w:rsidRDefault="00061542" w:rsidP="00061542">
      <w:pPr>
        <w:pStyle w:val="Ttulo2"/>
      </w:pPr>
      <w:bookmarkStart w:id="44" w:name="_Toc143536286"/>
      <w:r>
        <w:t>Valoración</w:t>
      </w:r>
      <w:bookmarkEnd w:id="44"/>
    </w:p>
    <w:p w14:paraId="71A3AE51" w14:textId="19EE864F" w:rsidR="007D7BBC" w:rsidRDefault="007D7BBC" w:rsidP="00C3193F">
      <w:pPr>
        <w:pStyle w:val="Nivel1SM"/>
        <w:keepNext/>
        <w:spacing w:before="0" w:after="0"/>
      </w:pPr>
      <w:r>
        <w:t xml:space="preserve">El modelo de </w:t>
      </w:r>
      <w:r>
        <w:rPr>
          <w:smallCaps/>
        </w:rPr>
        <w:t>Diamond</w:t>
      </w:r>
      <w:r>
        <w:t xml:space="preserve">, </w:t>
      </w:r>
      <w:r>
        <w:rPr>
          <w:smallCaps/>
        </w:rPr>
        <w:t>Mortensen</w:t>
      </w:r>
      <w:r>
        <w:t xml:space="preserve"> y </w:t>
      </w:r>
      <w:r w:rsidRPr="007D7BBC">
        <w:rPr>
          <w:smallCaps/>
        </w:rPr>
        <w:t>P</w:t>
      </w:r>
      <w:r>
        <w:rPr>
          <w:smallCaps/>
        </w:rPr>
        <w:t>issarides</w:t>
      </w:r>
      <w:r>
        <w:t xml:space="preserve"> presenta numerosas </w:t>
      </w:r>
      <w:r w:rsidRPr="007D7BBC">
        <w:rPr>
          <w:b/>
          <w:bCs/>
        </w:rPr>
        <w:t>ventajas</w:t>
      </w:r>
      <w:r>
        <w:t>:</w:t>
      </w:r>
    </w:p>
    <w:p w14:paraId="6C32663A" w14:textId="2A434465" w:rsidR="00061542" w:rsidRDefault="00334C9F" w:rsidP="007D7BBC">
      <w:pPr>
        <w:pStyle w:val="Nivel2SM"/>
        <w:keepNext/>
        <w:spacing w:after="0"/>
      </w:pPr>
      <w:r>
        <w:t xml:space="preserve">En definitiva, lo que hemos visto es que en este modelo de búsqueda y emparejamiento, el </w:t>
      </w:r>
      <w:r w:rsidRPr="007D7BBC">
        <w:rPr>
          <w:b/>
          <w:bCs/>
        </w:rPr>
        <w:t>desempleo no tiene un carácter voluntario</w:t>
      </w:r>
      <w:r>
        <w:t xml:space="preserve"> debido al deseo de los trabajadores de buscar mejores ofertas de empleo, sino que </w:t>
      </w:r>
      <w:r w:rsidRPr="007D7BBC">
        <w:rPr>
          <w:b/>
          <w:bCs/>
        </w:rPr>
        <w:t>en un mismo momento, coexisten vacantes y desempleados</w:t>
      </w:r>
      <w:r>
        <w:t xml:space="preserve"> dada la dificultad para emparejar una vacante con un desempleo, y por tanto, esta dificultad genera un problema de desempleo </w:t>
      </w:r>
      <w:r w:rsidR="00E11106">
        <w:t>in</w:t>
      </w:r>
      <w:r>
        <w:t>voluntario.</w:t>
      </w:r>
    </w:p>
    <w:p w14:paraId="3E7476D2" w14:textId="77777777" w:rsidR="007D7BBC" w:rsidRDefault="00E96B33" w:rsidP="007D7BBC">
      <w:pPr>
        <w:pStyle w:val="Nivel3SM"/>
        <w:keepNext/>
      </w:pPr>
      <w:r>
        <w:t xml:space="preserve">Las teorías anteriores (modelos de búsqueda de </w:t>
      </w:r>
      <w:r w:rsidR="007D7BBC">
        <w:t>1ª </w:t>
      </w:r>
      <w:r>
        <w:t>generación) no</w:t>
      </w:r>
      <w:r w:rsidR="007D7BBC">
        <w:t> </w:t>
      </w:r>
      <w:r>
        <w:t>eran capaces de explicar el desempleo involuntario. No obstante, profundizaban en el proceso de ajuste del empleo ante variaciones de la actividad económica. Concretamente, suponen que el ajuste al nivel óptimo de empleo se realiza de forma inmediata cuando en realidad no es así.</w:t>
      </w:r>
    </w:p>
    <w:p w14:paraId="52DD95F5" w14:textId="083A44F7" w:rsidR="00E96B33" w:rsidRDefault="00E96B33" w:rsidP="007D7BBC">
      <w:pPr>
        <w:pStyle w:val="Nivel4"/>
        <w:ind w:left="1474"/>
      </w:pPr>
      <w:r>
        <w:t>Por tanto, el modelo de búsqueda y emparejamiento arroja luz sobre estas cuestiones dando lugar a resultados más realistas.</w:t>
      </w:r>
    </w:p>
    <w:p w14:paraId="4043C5C7" w14:textId="7DCE3F0C" w:rsidR="00F51D31" w:rsidRPr="00F51D31" w:rsidRDefault="00F51D31" w:rsidP="007D7BBC">
      <w:pPr>
        <w:pStyle w:val="Nivel2SM"/>
      </w:pPr>
      <w:r>
        <w:t xml:space="preserve">Además, los modelos de búsqueda y emparejamiento arrojan como resultado un </w:t>
      </w:r>
      <w:r w:rsidRPr="007D7BBC">
        <w:rPr>
          <w:b/>
          <w:bCs/>
        </w:rPr>
        <w:t>desempleo de equilibrio</w:t>
      </w:r>
      <w:r>
        <w:t xml:space="preserve">, llamado a veces </w:t>
      </w:r>
      <w:r w:rsidRPr="007D7BBC">
        <w:rPr>
          <w:b/>
          <w:bCs/>
        </w:rPr>
        <w:t>desempleo friccional</w:t>
      </w:r>
      <w:r>
        <w:t xml:space="preserve"> y proveen una fundamentación sólida al concepto de Tasa Natural de Paro de </w:t>
      </w:r>
      <w:r w:rsidRPr="00F51D31">
        <w:rPr>
          <w:smallCaps/>
        </w:rPr>
        <w:t>Milton</w:t>
      </w:r>
      <w:r>
        <w:rPr>
          <w:smallCaps/>
        </w:rPr>
        <w:t xml:space="preserve"> </w:t>
      </w:r>
      <w:r w:rsidRPr="00F51D31">
        <w:rPr>
          <w:smallCaps/>
        </w:rPr>
        <w:t>Friedman</w:t>
      </w:r>
      <w:r w:rsidR="00665357">
        <w:rPr>
          <w:rStyle w:val="Refdenotaalpie"/>
          <w:smallCaps/>
        </w:rPr>
        <w:footnoteReference w:id="41"/>
      </w:r>
      <w:r>
        <w:t>.</w:t>
      </w:r>
    </w:p>
    <w:p w14:paraId="3517FD0E" w14:textId="77777777" w:rsidR="00860177" w:rsidRDefault="00BB0B89" w:rsidP="007D7BBC">
      <w:pPr>
        <w:pStyle w:val="Nivel2SM"/>
        <w:keepNext/>
        <w:spacing w:after="0"/>
      </w:pPr>
      <w:r>
        <w:t xml:space="preserve">Desde la década del año 2000, </w:t>
      </w:r>
      <w:r w:rsidRPr="007D7BBC">
        <w:rPr>
          <w:b/>
          <w:bCs/>
        </w:rPr>
        <w:t xml:space="preserve">se ha integrado este enfoque en los modelos neokeynesianos </w:t>
      </w:r>
      <w:r w:rsidR="00E96B33" w:rsidRPr="007D7BBC">
        <w:rPr>
          <w:b/>
          <w:bCs/>
        </w:rPr>
        <w:t>EGDE</w:t>
      </w:r>
      <w:r w:rsidRPr="007D7BBC">
        <w:rPr>
          <w:b/>
          <w:bCs/>
        </w:rPr>
        <w:t xml:space="preserve"> como una forma de incorporar rigideces reale</w:t>
      </w:r>
      <w:r>
        <w:t>s. Los modelos neokeynesianos con rigideces de precios (nominales) implican que la inflación queda determinada por la evolución del coste marginal, que depende crucialmente de la estructura del mercado de trabajo.</w:t>
      </w:r>
    </w:p>
    <w:p w14:paraId="271AE70F" w14:textId="77777777" w:rsidR="00860177" w:rsidRDefault="00BB0B89" w:rsidP="007D7BBC">
      <w:pPr>
        <w:pStyle w:val="Nivel3SM"/>
      </w:pPr>
      <w:r>
        <w:t>Al incorporar fricciones reales debidas a la búsqueda del emparejamiento se enriquece el análisis de los determinantes del coste marginal y, por tanto, del equilibrio de la economía.</w:t>
      </w:r>
    </w:p>
    <w:p w14:paraId="6DD0C9EA" w14:textId="568638AE" w:rsidR="00BB0B89" w:rsidRDefault="00BB0B89" w:rsidP="007D7BBC">
      <w:pPr>
        <w:pStyle w:val="Nivel4"/>
        <w:ind w:left="1474"/>
      </w:pPr>
      <w:r>
        <w:t xml:space="preserve">En este sentido, existe una evidencia empírica </w:t>
      </w:r>
      <w:r w:rsidR="007F7547">
        <w:t>c</w:t>
      </w:r>
      <w:r>
        <w:t>reciente de que la incorporación de rigideces reales mejora la capacidad explicativa del modelo neokeynesiano.</w:t>
      </w:r>
    </w:p>
    <w:p w14:paraId="1CD0AA7E" w14:textId="77777777" w:rsidR="007D7BBC" w:rsidRDefault="006B15CB" w:rsidP="007D7BBC">
      <w:pPr>
        <w:pStyle w:val="Nivel1SM"/>
        <w:keepNext/>
        <w:spacing w:after="0"/>
      </w:pPr>
      <w:r>
        <w:t>Sin embargo,</w:t>
      </w:r>
    </w:p>
    <w:p w14:paraId="2F882C85" w14:textId="46D55F08" w:rsidR="006B15CB" w:rsidRDefault="007D7BBC" w:rsidP="007D7BBC">
      <w:pPr>
        <w:pStyle w:val="Nivel2SM"/>
      </w:pPr>
      <w:r>
        <w:t>N</w:t>
      </w:r>
      <w:r w:rsidR="006B15CB" w:rsidRPr="007D7BBC">
        <w:t>o resulta suficiente para explicar el paro de larga duración</w:t>
      </w:r>
      <w:r w:rsidR="006B15CB">
        <w:t>.</w:t>
      </w:r>
    </w:p>
    <w:p w14:paraId="3E50F491" w14:textId="0C852F3E" w:rsidR="006B15CB" w:rsidRDefault="006B15CB" w:rsidP="006B15CB">
      <w:pPr>
        <w:pStyle w:val="Nivel2SM"/>
        <w:keepNext/>
        <w:spacing w:after="0"/>
      </w:pPr>
      <w:r>
        <w:t>Además, como se ha señalado, los modelos de búsqueda no</w:t>
      </w:r>
      <w:r w:rsidR="007D7BBC">
        <w:t> </w:t>
      </w:r>
      <w:r>
        <w:t>consiguen explicar plenamente las fluctuaciones cíclicas del desempleo y las vacantes.</w:t>
      </w:r>
    </w:p>
    <w:p w14:paraId="7B06F8F0" w14:textId="46602A39" w:rsidR="006B15CB" w:rsidRDefault="006B15CB" w:rsidP="006B15CB">
      <w:pPr>
        <w:pStyle w:val="Nivel3SM"/>
        <w:keepNext/>
      </w:pPr>
      <w:r>
        <w:t>En este sentido, la destrucción de empleos parece ser mucho más variable que la creación de puestos de trabajo ya que las reducciones del empleo en las recesiones se deben principalmente en la pérdida de puestos de trabajo existentes y obedecen, en menor medida, a disminuciones en el ritmo de creación de nuevos puestos de trabajo.</w:t>
      </w:r>
    </w:p>
    <w:p w14:paraId="3B403922" w14:textId="7E82CD32" w:rsidR="006B15CB" w:rsidRPr="00C57C0F" w:rsidRDefault="006B15CB" w:rsidP="006B15CB">
      <w:pPr>
        <w:pStyle w:val="Nivel4"/>
        <w:ind w:left="1474"/>
      </w:pPr>
      <w:r>
        <w:t>Una posible explicación para explicar este fenómeno es la existencia de costes de ajuste en la demanda de trabajo, que se analiza a continuación.</w:t>
      </w:r>
    </w:p>
    <w:p w14:paraId="18679974" w14:textId="0FC73C01" w:rsidR="007137E8" w:rsidRDefault="00D16A05" w:rsidP="00C300E0">
      <w:pPr>
        <w:pStyle w:val="Ttulo1"/>
      </w:pPr>
      <w:bookmarkStart w:id="45" w:name="_Toc143536287"/>
      <w:r>
        <w:lastRenderedPageBreak/>
        <w:t xml:space="preserve">DINÁMICA DE LA DEMANDA DE TRABAJO: </w:t>
      </w:r>
      <w:r w:rsidR="00C61716">
        <w:t>MODELOS DE COSTES DE AJUSTE</w:t>
      </w:r>
      <w:bookmarkEnd w:id="45"/>
    </w:p>
    <w:p w14:paraId="35E2FE8B" w14:textId="1366D2FB" w:rsidR="007137E8" w:rsidRDefault="00CD3225" w:rsidP="007137E8">
      <w:pPr>
        <w:pStyle w:val="Ttulo2"/>
      </w:pPr>
      <w:bookmarkStart w:id="46" w:name="_Toc143536288"/>
      <w:r>
        <w:t>Idea</w:t>
      </w:r>
      <w:bookmarkEnd w:id="46"/>
    </w:p>
    <w:p w14:paraId="47A1E79A" w14:textId="77777777" w:rsidR="00CD3225" w:rsidRDefault="00CD3225" w:rsidP="006321F7">
      <w:pPr>
        <w:pStyle w:val="Nivel1SM"/>
        <w:keepNext/>
        <w:keepLines/>
        <w:spacing w:before="0" w:after="0"/>
      </w:pPr>
      <w:r>
        <w:t>Por otra parte, otra línea que ha seguido la literatura es la dinamización de la demanda de trabajo. La teoría neoclásica tradicional analiza el mercado de trabajo en un contexto estático, ignorando los aspectos temporales de las decisiones de los agentes en el mercado. Sin embargo, la introducción del tiempo implica que los shocks de un período pueden tener consecuencias más allá de ese período.</w:t>
      </w:r>
    </w:p>
    <w:p w14:paraId="293EE766" w14:textId="447D81E5" w:rsidR="00CD3225" w:rsidRDefault="00CD3225" w:rsidP="00860177">
      <w:pPr>
        <w:pStyle w:val="Nivel2SM"/>
      </w:pPr>
      <w:r>
        <w:t xml:space="preserve">Por el lado de la </w:t>
      </w:r>
      <w:r w:rsidRPr="004C4B16">
        <w:rPr>
          <w:b/>
          <w:bCs/>
        </w:rPr>
        <w:t>oferta de trabajo intertemporal</w:t>
      </w:r>
      <w:r>
        <w:t xml:space="preserve">, se da una sustitución intertemporal entre consumo y ocio que tendrá una gran importancia para los modelos de la Nueva Macroeconomía Clásica y los modelos de los </w:t>
      </w:r>
      <w:r>
        <w:rPr>
          <w:i/>
          <w:iCs/>
        </w:rPr>
        <w:t xml:space="preserve">Real Business </w:t>
      </w:r>
      <w:proofErr w:type="spellStart"/>
      <w:r>
        <w:rPr>
          <w:i/>
          <w:iCs/>
        </w:rPr>
        <w:t>Cycles</w:t>
      </w:r>
      <w:proofErr w:type="spellEnd"/>
      <w:r w:rsidR="00802066">
        <w:rPr>
          <w:rStyle w:val="Refdenotaalpie"/>
        </w:rPr>
        <w:footnoteReference w:id="42"/>
      </w:r>
      <w:r>
        <w:t xml:space="preserve"> </w:t>
      </w:r>
      <w:r w:rsidRPr="00BE1C15">
        <w:rPr>
          <w:color w:val="767171" w:themeColor="background2" w:themeShade="80"/>
          <w:sz w:val="19"/>
          <w:szCs w:val="19"/>
        </w:rPr>
        <w:t>[ver tema 3.A.</w:t>
      </w:r>
      <w:r w:rsidR="00265FE4">
        <w:rPr>
          <w:color w:val="767171" w:themeColor="background2" w:themeShade="80"/>
          <w:sz w:val="19"/>
          <w:szCs w:val="19"/>
        </w:rPr>
        <w:t>25</w:t>
      </w:r>
      <w:r w:rsidRPr="00BE1C15">
        <w:rPr>
          <w:color w:val="767171" w:themeColor="background2" w:themeShade="80"/>
          <w:sz w:val="19"/>
          <w:szCs w:val="19"/>
        </w:rPr>
        <w:t>]</w:t>
      </w:r>
      <w:r>
        <w:t>.</w:t>
      </w:r>
    </w:p>
    <w:p w14:paraId="7CAAB74D" w14:textId="77777777" w:rsidR="004C4B16" w:rsidRDefault="00CD3225" w:rsidP="00860177">
      <w:pPr>
        <w:pStyle w:val="Nivel2SM"/>
        <w:keepNext/>
        <w:spacing w:after="0"/>
      </w:pPr>
      <w:r>
        <w:t xml:space="preserve">Por el lado de la </w:t>
      </w:r>
      <w:r w:rsidRPr="004C4B16">
        <w:rPr>
          <w:b/>
          <w:bCs/>
        </w:rPr>
        <w:t>demanda de trabajo intertemporal</w:t>
      </w:r>
      <w:r>
        <w:t>, la empresa, ante una perturbación ajusta la plantilla</w:t>
      </w:r>
      <w:r w:rsidR="004C4B16">
        <w:t>.</w:t>
      </w:r>
    </w:p>
    <w:p w14:paraId="15FC1173" w14:textId="16F8B775" w:rsidR="004C4B16" w:rsidRDefault="004C4B16" w:rsidP="00DA0FEC">
      <w:pPr>
        <w:pStyle w:val="Nivel3SM"/>
        <w:spacing w:line="254" w:lineRule="auto"/>
      </w:pPr>
      <w:r w:rsidRPr="004C4B16">
        <w:rPr>
          <w:i/>
          <w:iCs/>
        </w:rPr>
        <w:t>Sin costes de ajuste</w:t>
      </w:r>
      <w:r>
        <w:t>, la empresa ajusta óptimamente en cada período y las conclusiones son las mismas que en el contexto estático: la empresa demandará trabajo en cada período hasta que la productividad marginal del trabajo se iguale al coste marginal (en este caso, el salario real).</w:t>
      </w:r>
    </w:p>
    <w:p w14:paraId="6D3FEF78" w14:textId="2E908B2E" w:rsidR="00CD3225" w:rsidRPr="00BE1C15" w:rsidRDefault="00655F99" w:rsidP="00DA0FEC">
      <w:pPr>
        <w:pStyle w:val="Nivel3SM"/>
        <w:keepNext/>
        <w:spacing w:line="254" w:lineRule="auto"/>
      </w:pPr>
      <w:r>
        <w:t>Sin embargo, el proceso de ajuste de la planti</w:t>
      </w:r>
      <w:r w:rsidR="00F4377A">
        <w:t>lla resulta costoso</w:t>
      </w:r>
      <w:r>
        <w:t xml:space="preserve">. </w:t>
      </w:r>
      <w:r w:rsidR="004C4B16">
        <w:t>P</w:t>
      </w:r>
      <w:r w:rsidR="00CD3225">
        <w:t>or tanto, es importante estudiar qu</w:t>
      </w:r>
      <w:r w:rsidR="00263FFE">
        <w:t>é</w:t>
      </w:r>
      <w:r w:rsidR="00CD3225">
        <w:t xml:space="preserve"> implica el supuesto de determinados </w:t>
      </w:r>
      <w:r w:rsidR="00CD3225" w:rsidRPr="00BE1C15">
        <w:rPr>
          <w:i/>
          <w:iCs/>
        </w:rPr>
        <w:t>costes de ajuste</w:t>
      </w:r>
      <w:r w:rsidR="00CD3225">
        <w:t>.</w:t>
      </w:r>
    </w:p>
    <w:p w14:paraId="074566AB" w14:textId="2BB0375E" w:rsidR="00A50F52" w:rsidRDefault="00CD3225" w:rsidP="00DA0FEC">
      <w:pPr>
        <w:pStyle w:val="Nivel4"/>
        <w:spacing w:line="254" w:lineRule="auto"/>
        <w:ind w:left="1474"/>
      </w:pPr>
      <w:r>
        <w:t xml:space="preserve">Los </w:t>
      </w:r>
      <w:r w:rsidRPr="00860177">
        <w:t>costes de ajuste</w:t>
      </w:r>
      <w:r>
        <w:t xml:space="preserve"> se pueden definir como todos aquellos gastos que incurren las empresas por variar sus plantillas: búsqueda, selección, formación, indemnización por despido, etc.</w:t>
      </w:r>
    </w:p>
    <w:p w14:paraId="57174124" w14:textId="3878A868" w:rsidR="00CD3225" w:rsidRDefault="00CD3225" w:rsidP="00DA0FEC">
      <w:pPr>
        <w:pStyle w:val="Nivel4"/>
        <w:spacing w:line="254" w:lineRule="auto"/>
        <w:ind w:left="1474"/>
      </w:pPr>
      <w:r>
        <w:t>Los costes de ajuste limitan la flexibilidad de la empresa, por lo que ésta no ajusta el nivel de empleo en un único período, sino que suaviza la variación del empleo distribuyendo el ajuste entre varios períodos.</w:t>
      </w:r>
      <w:r w:rsidR="00BE5D28">
        <w:t xml:space="preserve"> </w:t>
      </w:r>
      <w:r w:rsidR="00E96E9C">
        <w:t>Por lo tanto, los costes de ajuste, por lo general, estabilizan el nivel de empleo.</w:t>
      </w:r>
    </w:p>
    <w:p w14:paraId="07E17C1F" w14:textId="23AA52FA" w:rsidR="00F4377A" w:rsidRDefault="00F4377A" w:rsidP="00DA0FEC">
      <w:pPr>
        <w:pStyle w:val="Nivel4"/>
        <w:keepNext/>
        <w:spacing w:line="254" w:lineRule="auto"/>
        <w:ind w:left="1474"/>
      </w:pPr>
      <w:r>
        <w:t>Es posible distinguir entre:</w:t>
      </w:r>
    </w:p>
    <w:p w14:paraId="583E04C7" w14:textId="5FA07C51" w:rsidR="00F4377A" w:rsidRPr="00842229" w:rsidRDefault="00F4377A" w:rsidP="00DA0FEC">
      <w:pPr>
        <w:pStyle w:val="Nivel5"/>
        <w:spacing w:line="254" w:lineRule="auto"/>
        <w:ind w:left="1871"/>
        <w:rPr>
          <w:spacing w:val="-3"/>
        </w:rPr>
      </w:pPr>
      <w:r w:rsidRPr="00842229">
        <w:rPr>
          <w:i/>
          <w:iCs/>
          <w:spacing w:val="-3"/>
        </w:rPr>
        <w:t>Costes internos</w:t>
      </w:r>
      <w:r w:rsidRPr="00842229">
        <w:rPr>
          <w:spacing w:val="-3"/>
        </w:rPr>
        <w:t>: Se producen cuando la empresa lleva a cabo una reorganización del trabajo que genera una pérdida temporal de eficiencia. Por ejemplo, la adaptación de los trabajadores a nuevos procesos productivos o de los nuevos trabajadores a la empresa. Estos costes son difíciles de medir, ya que no se contabilizan de forma explícita por la empresa, por lo que suelen tener un carácter implícito.</w:t>
      </w:r>
    </w:p>
    <w:p w14:paraId="2DCD18AD" w14:textId="31A5646A" w:rsidR="00F4377A" w:rsidRDefault="00F4377A" w:rsidP="00DA0FEC">
      <w:pPr>
        <w:pStyle w:val="Nivel5"/>
        <w:spacing w:line="254" w:lineRule="auto"/>
        <w:ind w:left="1871"/>
      </w:pPr>
      <w:r w:rsidRPr="00120689">
        <w:rPr>
          <w:i/>
          <w:iCs/>
        </w:rPr>
        <w:t>Costes externos</w:t>
      </w:r>
      <w:r>
        <w:t>: Se producen cuando la empresa incurre en un gasto asociado a la contratación y despido de los trabajadores. En general, tendrán un carácter más explícito, dado por las indemnizaciones por despido o por los costes de contratación (anuncio, selección, formación, etc.).</w:t>
      </w:r>
    </w:p>
    <w:p w14:paraId="0570760C" w14:textId="0413D8FF" w:rsidR="00F4377A" w:rsidRDefault="00F4377A" w:rsidP="00DA0FEC">
      <w:pPr>
        <w:pStyle w:val="Nivel4"/>
        <w:keepNext/>
        <w:spacing w:line="254" w:lineRule="auto"/>
        <w:ind w:left="1474"/>
      </w:pPr>
      <w:r>
        <w:t>A su vez, también distinguimos entre:</w:t>
      </w:r>
    </w:p>
    <w:p w14:paraId="08785574" w14:textId="646747F5" w:rsidR="00F4377A" w:rsidRDefault="00F4377A" w:rsidP="00DA0FEC">
      <w:pPr>
        <w:pStyle w:val="Nivel5"/>
        <w:spacing w:line="254" w:lineRule="auto"/>
        <w:ind w:left="1871"/>
      </w:pPr>
      <w:r w:rsidRPr="00120689">
        <w:rPr>
          <w:i/>
          <w:iCs/>
        </w:rPr>
        <w:t>Costes brutos</w:t>
      </w:r>
      <w:r>
        <w:t>: Son debidos a variaciones relativas a la entrada y salida de trabajadores, es decir a los cambios en el número total de trabajadores.</w:t>
      </w:r>
    </w:p>
    <w:p w14:paraId="46C67F3C" w14:textId="289776A2" w:rsidR="00F4377A" w:rsidRDefault="00F4377A" w:rsidP="00DA0FEC">
      <w:pPr>
        <w:pStyle w:val="Nivel5"/>
        <w:spacing w:line="254" w:lineRule="auto"/>
        <w:ind w:left="1871"/>
      </w:pPr>
      <w:r w:rsidRPr="00120689">
        <w:rPr>
          <w:i/>
          <w:iCs/>
        </w:rPr>
        <w:t>Costes netos</w:t>
      </w:r>
      <w:r>
        <w:t xml:space="preserve">: Se incurre en ellos aunque no haya cambios en el empleo total, </w:t>
      </w:r>
      <w:r w:rsidR="00C21D1D">
        <w:t xml:space="preserve">ya que </w:t>
      </w:r>
      <w:r>
        <w:t>se deben a la contratación de trabajadores para reemplazar las bajas.</w:t>
      </w:r>
    </w:p>
    <w:p w14:paraId="55AEEBCF" w14:textId="0BCD048C" w:rsidR="009A1A00" w:rsidRDefault="009A1A00" w:rsidP="00DA0FEC">
      <w:pPr>
        <w:pStyle w:val="Nivel4"/>
        <w:spacing w:line="254" w:lineRule="auto"/>
        <w:ind w:left="1474"/>
      </w:pPr>
      <w:r>
        <w:t xml:space="preserve">Además, es importante mencionar que existen tanto </w:t>
      </w:r>
      <w:r>
        <w:rPr>
          <w:i/>
          <w:iCs/>
        </w:rPr>
        <w:t>costes de contratación</w:t>
      </w:r>
      <w:r>
        <w:t xml:space="preserve"> como </w:t>
      </w:r>
      <w:r>
        <w:rPr>
          <w:i/>
          <w:iCs/>
        </w:rPr>
        <w:t>costes de despido</w:t>
      </w:r>
      <w:r>
        <w:t>.</w:t>
      </w:r>
    </w:p>
    <w:p w14:paraId="460333A0" w14:textId="77777777" w:rsidR="00860177" w:rsidRDefault="00860177" w:rsidP="00DA0FEC">
      <w:pPr>
        <w:pStyle w:val="Nivel3SM"/>
        <w:numPr>
          <w:ilvl w:val="0"/>
          <w:numId w:val="0"/>
        </w:numPr>
        <w:spacing w:line="254" w:lineRule="auto"/>
        <w:ind w:left="963"/>
      </w:pPr>
      <w:r>
        <w:t xml:space="preserve">En el estudio de estas cuestiones, destacan las aportaciones de economistas como </w:t>
      </w:r>
      <w:r>
        <w:rPr>
          <w:smallCaps/>
        </w:rPr>
        <w:t>Samuel Bentolila</w:t>
      </w:r>
      <w:r>
        <w:t xml:space="preserve">, </w:t>
      </w:r>
      <w:r>
        <w:rPr>
          <w:smallCaps/>
        </w:rPr>
        <w:t>Giuseppe Bertola</w:t>
      </w:r>
      <w:r>
        <w:t xml:space="preserve"> o </w:t>
      </w:r>
      <w:r w:rsidRPr="00CD3225">
        <w:rPr>
          <w:smallCaps/>
        </w:rPr>
        <w:t>Daniel S.</w:t>
      </w:r>
      <w:r>
        <w:t xml:space="preserve"> </w:t>
      </w:r>
      <w:r>
        <w:rPr>
          <w:smallCaps/>
        </w:rPr>
        <w:t>Hamermesh</w:t>
      </w:r>
      <w:r>
        <w:t>.</w:t>
      </w:r>
    </w:p>
    <w:p w14:paraId="468D5B0D" w14:textId="01FE49EE" w:rsidR="00434D7E" w:rsidRDefault="00CD3225" w:rsidP="007137E8">
      <w:pPr>
        <w:pStyle w:val="Ttulo2"/>
      </w:pPr>
      <w:bookmarkStart w:id="47" w:name="_Toc143536289"/>
      <w:r>
        <w:lastRenderedPageBreak/>
        <w:t>Modelo</w:t>
      </w:r>
      <w:bookmarkEnd w:id="47"/>
    </w:p>
    <w:p w14:paraId="599A2D0C" w14:textId="64FEAC6B" w:rsidR="00970C1B" w:rsidRDefault="00970C1B" w:rsidP="006321F7">
      <w:pPr>
        <w:pStyle w:val="Ttulo6"/>
        <w:spacing w:before="0"/>
      </w:pPr>
      <w:bookmarkStart w:id="48" w:name="_Toc143536290"/>
      <w:r>
        <w:t>Supuestos</w:t>
      </w:r>
      <w:bookmarkEnd w:id="48"/>
    </w:p>
    <w:p w14:paraId="19296921" w14:textId="2519FBBC" w:rsidR="00E96E9C" w:rsidRDefault="00E96E9C" w:rsidP="006321F7">
      <w:pPr>
        <w:pStyle w:val="Nivel1SM"/>
        <w:keepNext/>
        <w:spacing w:before="0" w:after="0"/>
      </w:pPr>
      <w:r>
        <w:t>La empresa va a elegir cu</w:t>
      </w:r>
      <w:r w:rsidR="00C8734D">
        <w:t>á</w:t>
      </w:r>
      <w:r>
        <w:t>ntos trabajadores contrata tratando de maximizar beneficios:</w:t>
      </w:r>
    </w:p>
    <w:p w14:paraId="164AD61A" w14:textId="4DBBB618" w:rsidR="00E96E9C" w:rsidRPr="00E078F3" w:rsidRDefault="00000000" w:rsidP="005D05BD">
      <w:pPr>
        <w:keepNext/>
        <w:spacing w:after="0"/>
        <w:rPr>
          <w:rFonts w:eastAsiaTheme="minorEastAsia"/>
          <w:i/>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rPr>
                          </m:ctrlPr>
                        </m:sSubPr>
                        <m:e>
                          <m:r>
                            <m:rPr>
                              <m:nor/>
                            </m:rPr>
                            <w:rPr>
                              <w:i/>
                              <w:lang w:val="fr-FR"/>
                            </w:rPr>
                            <m:t>L</m:t>
                          </m:r>
                        </m:e>
                        <m:sub>
                          <m:r>
                            <m:rPr>
                              <m:nor/>
                            </m:rPr>
                            <w:rPr>
                              <w:i/>
                              <w:lang w:val="fr-FR"/>
                            </w:rPr>
                            <m:t>t</m:t>
                          </m:r>
                        </m:sub>
                      </m:sSub>
                    </m:e>
                  </m:d>
                </m:lim>
              </m:limLow>
            </m:fName>
            <m:e>
              <m:r>
                <m:rPr>
                  <m:nor/>
                </m:rPr>
                <w:rPr>
                  <w:rFonts w:ascii="Cambria Math"/>
                  <w:i/>
                  <w:lang w:val="fr-FR"/>
                </w:rPr>
                <m:t xml:space="preserve">   </m:t>
              </m:r>
              <m:r>
                <m:rPr>
                  <m:nor/>
                </m:rPr>
                <w:rPr>
                  <w:i/>
                  <w:iCs/>
                </w:rPr>
                <m:t>Π</m:t>
              </m:r>
              <m:r>
                <w:rPr>
                  <w:rFonts w:ascii="Cambria Math" w:hAnsi="Cambria Math"/>
                  <w:lang w:val="fr-FR"/>
                </w:rPr>
                <m:t>=</m:t>
              </m:r>
              <m:nary>
                <m:naryPr>
                  <m:limLoc m:val="subSup"/>
                  <m:ctrlPr>
                    <w:rPr>
                      <w:rFonts w:ascii="Cambria Math" w:hAnsi="Cambria Math"/>
                      <w:i/>
                      <w:lang w:val="fr-FR"/>
                    </w:rPr>
                  </m:ctrlPr>
                </m:naryPr>
                <m:sub>
                  <m:r>
                    <m:rPr>
                      <m:nor/>
                    </m:rPr>
                    <w:rPr>
                      <w:i/>
                      <w:lang w:val="fr-FR"/>
                    </w:rPr>
                    <m:t>t</m:t>
                  </m:r>
                  <m:r>
                    <w:rPr>
                      <w:rFonts w:ascii="Cambria Math"/>
                      <w:lang w:val="fr-FR"/>
                    </w:rPr>
                    <m:t>=</m:t>
                  </m:r>
                  <m:r>
                    <m:rPr>
                      <m:nor/>
                    </m:rPr>
                    <w:rPr>
                      <w:i/>
                      <w:lang w:val="fr-FR"/>
                    </w:rPr>
                    <m:t>0</m:t>
                  </m:r>
                </m:sub>
                <m:sup>
                  <m:r>
                    <w:rPr>
                      <w:rFonts w:ascii="Cambria Math" w:hAnsi="Cambria Math"/>
                      <w:lang w:val="fr-FR"/>
                    </w:rPr>
                    <m:t>+∞</m:t>
                  </m:r>
                </m:sup>
                <m:e>
                  <m:sSup>
                    <m:sSupPr>
                      <m:ctrlPr>
                        <w:rPr>
                          <w:rFonts w:ascii="Cambria Math" w:hAnsi="Cambria Math"/>
                          <w:i/>
                        </w:rPr>
                      </m:ctrlPr>
                    </m:sSupPr>
                    <m:e>
                      <m:r>
                        <m:rPr>
                          <m:nor/>
                        </m:rPr>
                        <w:rPr>
                          <w:i/>
                          <w:lang w:val="fr-FR"/>
                        </w:rPr>
                        <m:t>e</m:t>
                      </m:r>
                    </m:e>
                    <m:sup>
                      <m:r>
                        <w:rPr>
                          <w:rFonts w:ascii="Cambria Math" w:hAnsi="Cambria Math"/>
                          <w:lang w:val="fr-FR"/>
                        </w:rPr>
                        <m:t>-</m:t>
                      </m:r>
                      <m:r>
                        <m:rPr>
                          <m:nor/>
                        </m:rPr>
                        <w:rPr>
                          <w:i/>
                          <w:lang w:val="fr-FR"/>
                        </w:rPr>
                        <m:t>r</m:t>
                      </m:r>
                      <m:r>
                        <w:rPr>
                          <w:rFonts w:ascii="Cambria Math" w:hAnsi="Cambria Math"/>
                          <w:lang w:val="fr-FR"/>
                        </w:rPr>
                        <m:t>∙</m:t>
                      </m:r>
                      <m:r>
                        <m:rPr>
                          <m:nor/>
                        </m:rPr>
                        <w:rPr>
                          <w:i/>
                          <w:lang w:val="fr-FR"/>
                        </w:rPr>
                        <m:t>t</m:t>
                      </m:r>
                    </m:sup>
                  </m:sSup>
                  <m:r>
                    <w:rPr>
                      <w:rFonts w:ascii="Cambria Math" w:hAnsi="Cambria Math"/>
                      <w:lang w:val="fr-FR"/>
                    </w:rPr>
                    <m:t>∙</m:t>
                  </m:r>
                  <m:d>
                    <m:dPr>
                      <m:begChr m:val="["/>
                      <m:endChr m:val="]"/>
                      <m:ctrlPr>
                        <w:rPr>
                          <w:rFonts w:ascii="Cambria Math" w:hAnsi="Cambria Math"/>
                          <w:i/>
                        </w:rPr>
                      </m:ctrlPr>
                    </m:dPr>
                    <m:e>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L</m:t>
                              </m:r>
                            </m:e>
                            <m:sub>
                              <m:r>
                                <m:rPr>
                                  <m:nor/>
                                </m:rPr>
                                <w:rPr>
                                  <w:i/>
                                  <w:lang w:val="fr-FR"/>
                                </w:rPr>
                                <m:t>t</m:t>
                              </m:r>
                            </m:sub>
                          </m:sSub>
                        </m:e>
                      </m:d>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L</m:t>
                          </m:r>
                        </m:e>
                        <m:sub>
                          <m:r>
                            <m:rPr>
                              <m:nor/>
                            </m:rPr>
                            <w:rPr>
                              <w:i/>
                              <w:lang w:val="fr-FR"/>
                            </w:rPr>
                            <m:t>t</m:t>
                          </m:r>
                        </m:sub>
                      </m:sSub>
                      <m:r>
                        <w:rPr>
                          <w:rFonts w:ascii="Cambria Math" w:hAnsi="Cambria Math"/>
                          <w:lang w:val="fr-FR"/>
                        </w:rPr>
                        <m:t>-</m:t>
                      </m:r>
                      <m:limLow>
                        <m:limLowPr>
                          <m:ctrlPr>
                            <w:rPr>
                              <w:rFonts w:ascii="Cambria Math" w:hAnsi="Cambria Math"/>
                              <w:i/>
                              <w:lang w:val="fr-FR"/>
                            </w:rPr>
                          </m:ctrlPr>
                        </m:limLowPr>
                        <m:e>
                          <m:groupChr>
                            <m:groupChrPr>
                              <m:ctrlPr>
                                <w:rPr>
                                  <w:rFonts w:ascii="Cambria Math" w:hAnsi="Cambria Math"/>
                                  <w:i/>
                                  <w:lang w:val="fr-FR"/>
                                </w:rPr>
                              </m:ctrlPr>
                            </m:groupChrPr>
                            <m:e>
                              <m:r>
                                <m:rPr>
                                  <m:nor/>
                                </m:rPr>
                                <w:rPr>
                                  <w:i/>
                                  <w:lang w:val="fr-FR"/>
                                </w:rPr>
                                <m:t>c</m:t>
                              </m:r>
                              <m:d>
                                <m:dPr>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d>
                            </m:e>
                          </m:groupChr>
                        </m:e>
                        <m:lim>
                          <m:r>
                            <m:rPr>
                              <m:nor/>
                            </m:rPr>
                            <w:rPr>
                              <w:i/>
                              <w:iCs/>
                              <w:lang w:val="fr-FR"/>
                            </w:rPr>
                            <m:t>Costes de ajuste</m:t>
                          </m:r>
                        </m:lim>
                      </m:limLow>
                    </m:e>
                  </m:d>
                </m:e>
              </m:nary>
              <m:r>
                <m:rPr>
                  <m:nor/>
                </m:rPr>
                <w:rPr>
                  <w:i/>
                  <w:lang w:val="fr-FR"/>
                </w:rPr>
                <m:t>dt</m:t>
              </m:r>
            </m:e>
          </m:func>
        </m:oMath>
      </m:oMathPara>
    </w:p>
    <w:p w14:paraId="6D15A071" w14:textId="3E92791F" w:rsidR="00795CE7" w:rsidRPr="00F15178" w:rsidRDefault="00795CE7" w:rsidP="005D05BD">
      <w:pPr>
        <w:pStyle w:val="Nivel2SM"/>
      </w:pPr>
      <w:r>
        <w:t>Por simplicidad asumiremos que existe únicamente un factor de producción (trabajo)</w:t>
      </w:r>
      <w:r>
        <w:rPr>
          <w:rStyle w:val="Refdenotaalpie"/>
        </w:rPr>
        <w:footnoteReference w:id="43"/>
      </w:r>
      <w:r>
        <w:t>, utilizado en la producción de un único output, de acuerdo a una función de producción</w:t>
      </w:r>
      <m:oMath>
        <m:r>
          <w:rPr>
            <w:rFonts w:ascii="Cambria Math" w:hAnsi="Cambria Math"/>
          </w:rPr>
          <m:t xml:space="preserve"> </m:t>
        </m:r>
        <m:r>
          <m:rPr>
            <m:nor/>
          </m:rPr>
          <w:rPr>
            <w:i/>
          </w:rPr>
          <m:t>F</m:t>
        </m:r>
        <m:d>
          <m:dPr>
            <m:ctrlPr>
              <w:rPr>
                <w:rFonts w:ascii="Cambria Math" w:hAnsi="Cambria Math"/>
                <w:i/>
              </w:rPr>
            </m:ctrlPr>
          </m:dPr>
          <m:e>
            <m:sSub>
              <m:sSubPr>
                <m:ctrlPr>
                  <w:rPr>
                    <w:rFonts w:ascii="Cambria Math" w:hAnsi="Cambria Math"/>
                    <w:i/>
                  </w:rPr>
                </m:ctrlPr>
              </m:sSubPr>
              <m:e>
                <m:r>
                  <m:rPr>
                    <m:nor/>
                  </m:rPr>
                  <w:rPr>
                    <w:i/>
                  </w:rPr>
                  <m:t>L</m:t>
                </m:r>
              </m:e>
              <m:sub>
                <m:r>
                  <m:rPr>
                    <m:nor/>
                  </m:rPr>
                  <w:rPr>
                    <w:i/>
                  </w:rPr>
                  <m:t>t</m:t>
                </m:r>
              </m:sub>
            </m:sSub>
          </m:e>
        </m:d>
      </m:oMath>
      <w:r>
        <w:rPr>
          <w:rFonts w:eastAsiaTheme="minorEastAsia"/>
        </w:rPr>
        <w:t xml:space="preserve"> estrictamente creciente y cóncava.</w:t>
      </w:r>
    </w:p>
    <w:p w14:paraId="6070A53A" w14:textId="5CDB88A2" w:rsidR="00E078F3" w:rsidRPr="00E078F3" w:rsidRDefault="00E078F3" w:rsidP="005D05BD">
      <w:pPr>
        <w:pStyle w:val="Nivel2SM"/>
      </w:pPr>
      <w:r>
        <w:t xml:space="preserve">La forma en que la empresa ajuste la plantilla ante una perturbación dependerá de la </w:t>
      </w:r>
      <w:r>
        <w:rPr>
          <w:b/>
          <w:bCs/>
        </w:rPr>
        <w:t>naturaleza</w:t>
      </w:r>
      <w:r>
        <w:t xml:space="preserve"> de los costes de ajuste: costes de ajuste variables y lineales, costes de ajustes variables y cuadráticos o costes de ajuste fijos.</w:t>
      </w:r>
    </w:p>
    <w:p w14:paraId="2A939B07" w14:textId="46E8D1CC" w:rsidR="00804616" w:rsidRDefault="00970C1B" w:rsidP="00434D7E">
      <w:pPr>
        <w:pStyle w:val="Ttulo6"/>
      </w:pPr>
      <w:bookmarkStart w:id="49" w:name="_Toc143536291"/>
      <w:r>
        <w:t>Desarrollo</w:t>
      </w:r>
      <w:bookmarkEnd w:id="49"/>
    </w:p>
    <w:p w14:paraId="0BF1C0F7" w14:textId="4D05EC50" w:rsidR="00AE7C42" w:rsidRDefault="00AE7C42" w:rsidP="006321F7">
      <w:pPr>
        <w:pStyle w:val="Ttulo7"/>
        <w:spacing w:before="0"/>
      </w:pPr>
      <w:r>
        <w:t>Sin costes de ajuste</w:t>
      </w:r>
    </w:p>
    <w:p w14:paraId="16433BA2" w14:textId="1EBE8F92" w:rsidR="00AE7C42" w:rsidRDefault="00AE7C42" w:rsidP="006321F7">
      <w:pPr>
        <w:pStyle w:val="Ttulo8"/>
        <w:spacing w:before="0"/>
      </w:pPr>
      <w:r>
        <w:t>Supuestos</w:t>
      </w:r>
    </w:p>
    <w:p w14:paraId="0F969AD9" w14:textId="0C928EC3" w:rsidR="00AE7C42" w:rsidRDefault="00AE7C42" w:rsidP="006321F7">
      <w:pPr>
        <w:pStyle w:val="Nivel1SM"/>
        <w:keepNext/>
        <w:spacing w:before="0" w:after="0"/>
      </w:pPr>
      <w:r>
        <w:t xml:space="preserve">Vamos a partir de un escenario base en el que </w:t>
      </w:r>
      <w:r w:rsidRPr="00AE7C42">
        <w:rPr>
          <w:i/>
          <w:iCs/>
        </w:rPr>
        <w:t>no existen costes de ajuste</w:t>
      </w:r>
      <w:r>
        <w:t>, es decir:</w:t>
      </w:r>
    </w:p>
    <w:p w14:paraId="6D7B8469" w14:textId="784A7FAE" w:rsidR="00AE7C42" w:rsidRPr="00AE7C42" w:rsidRDefault="00AE7C42" w:rsidP="00AE7C42">
      <m:oMathPara>
        <m:oMath>
          <m:r>
            <m:rPr>
              <m:nor/>
            </m:rPr>
            <w:rPr>
              <w:rFonts w:ascii="Cambria Math"/>
              <w:iCs/>
            </w:rPr>
            <m:t xml:space="preserve"> </m:t>
          </m:r>
          <m:r>
            <m:rPr>
              <m:nor/>
            </m:rPr>
            <w:rPr>
              <w:i/>
            </w:rPr>
            <m:t>c</m:t>
          </m:r>
          <m:d>
            <m:dPr>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rPr>
                        <m:t>L</m:t>
                      </m:r>
                    </m:e>
                    <m:sub>
                      <m:r>
                        <m:rPr>
                          <m:nor/>
                        </m:rPr>
                        <w:rPr>
                          <w:i/>
                        </w:rPr>
                        <m:t>t</m:t>
                      </m:r>
                    </m:sub>
                  </m:sSub>
                </m:e>
              </m:acc>
            </m:e>
          </m:d>
          <m:r>
            <w:rPr>
              <w:rFonts w:ascii="Cambria Math" w:hAnsi="Cambria Math"/>
            </w:rPr>
            <m:t>=</m:t>
          </m:r>
          <m:r>
            <m:rPr>
              <m:nor/>
            </m:rPr>
            <w:rPr>
              <w:i/>
              <w:iCs/>
            </w:rPr>
            <m:t>0</m:t>
          </m:r>
        </m:oMath>
      </m:oMathPara>
    </w:p>
    <w:p w14:paraId="3E9196D2" w14:textId="77777777" w:rsidR="00AE7C42" w:rsidRDefault="00AE7C42" w:rsidP="00AE7C42">
      <w:pPr>
        <w:pStyle w:val="Ttulo8"/>
      </w:pPr>
      <w:r>
        <w:t>Desarrollo</w:t>
      </w:r>
    </w:p>
    <w:p w14:paraId="2A65A6DB" w14:textId="1A8EB0BF" w:rsidR="00AE7C42" w:rsidRPr="00AE7C42" w:rsidRDefault="00AE7C42" w:rsidP="006321F7">
      <w:pPr>
        <w:pStyle w:val="Nivel1SM"/>
        <w:keepNext/>
        <w:keepLines/>
        <w:spacing w:before="0" w:after="0"/>
      </w:pPr>
      <w:r>
        <w:t>En ausencia de coste de ajuste el problema sería el siguiente:</w:t>
      </w:r>
    </w:p>
    <w:p w14:paraId="3BC58A49" w14:textId="09255EF0" w:rsidR="00AE7C42" w:rsidRPr="00AE7C42" w:rsidRDefault="00000000" w:rsidP="00F83E2C">
      <w:pPr>
        <w:keepLines/>
        <w:rPr>
          <w:rFonts w:eastAsiaTheme="minorEastAsia"/>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rPr>
                          </m:ctrlPr>
                        </m:sSubPr>
                        <m:e>
                          <m:r>
                            <m:rPr>
                              <m:nor/>
                            </m:rPr>
                            <w:rPr>
                              <w:i/>
                              <w:lang w:val="fr-FR"/>
                            </w:rPr>
                            <m:t>L</m:t>
                          </m:r>
                        </m:e>
                        <m:sub>
                          <m:r>
                            <m:rPr>
                              <m:nor/>
                            </m:rPr>
                            <w:rPr>
                              <w:i/>
                              <w:lang w:val="fr-FR"/>
                            </w:rPr>
                            <m:t>t</m:t>
                          </m:r>
                        </m:sub>
                      </m:sSub>
                    </m:e>
                  </m:d>
                </m:lim>
              </m:limLow>
            </m:fName>
            <m:e>
              <m:r>
                <m:rPr>
                  <m:nor/>
                </m:rPr>
                <w:rPr>
                  <w:rFonts w:ascii="Cambria Math"/>
                  <w:i/>
                  <w:lang w:val="fr-FR"/>
                </w:rPr>
                <m:t xml:space="preserve">   </m:t>
              </m:r>
              <m:r>
                <m:rPr>
                  <m:nor/>
                </m:rPr>
                <w:rPr>
                  <w:i/>
                  <w:iCs/>
                </w:rPr>
                <m:t>Π</m:t>
              </m:r>
              <m:r>
                <w:rPr>
                  <w:rFonts w:ascii="Cambria Math" w:hAnsi="Cambria Math"/>
                  <w:lang w:val="fr-FR"/>
                </w:rPr>
                <m:t>=</m:t>
              </m:r>
              <m:nary>
                <m:naryPr>
                  <m:limLoc m:val="subSup"/>
                  <m:ctrlPr>
                    <w:rPr>
                      <w:rFonts w:ascii="Cambria Math" w:hAnsi="Cambria Math"/>
                      <w:i/>
                      <w:lang w:val="fr-FR"/>
                    </w:rPr>
                  </m:ctrlPr>
                </m:naryPr>
                <m:sub>
                  <m:r>
                    <m:rPr>
                      <m:nor/>
                    </m:rPr>
                    <w:rPr>
                      <w:i/>
                      <w:lang w:val="fr-FR"/>
                    </w:rPr>
                    <m:t>t</m:t>
                  </m:r>
                  <m:r>
                    <w:rPr>
                      <w:rFonts w:ascii="Cambria Math"/>
                      <w:lang w:val="fr-FR"/>
                    </w:rPr>
                    <m:t>=</m:t>
                  </m:r>
                  <m:r>
                    <m:rPr>
                      <m:nor/>
                    </m:rPr>
                    <w:rPr>
                      <w:i/>
                      <w:lang w:val="fr-FR"/>
                    </w:rPr>
                    <m:t>0</m:t>
                  </m:r>
                </m:sub>
                <m:sup>
                  <m:r>
                    <w:rPr>
                      <w:rFonts w:ascii="Cambria Math" w:hAnsi="Cambria Math"/>
                      <w:lang w:val="fr-FR"/>
                    </w:rPr>
                    <m:t>+∞</m:t>
                  </m:r>
                </m:sup>
                <m:e>
                  <m:sSup>
                    <m:sSupPr>
                      <m:ctrlPr>
                        <w:rPr>
                          <w:rFonts w:ascii="Cambria Math" w:hAnsi="Cambria Math"/>
                          <w:i/>
                        </w:rPr>
                      </m:ctrlPr>
                    </m:sSupPr>
                    <m:e>
                      <m:r>
                        <m:rPr>
                          <m:nor/>
                        </m:rPr>
                        <w:rPr>
                          <w:i/>
                          <w:lang w:val="fr-FR"/>
                        </w:rPr>
                        <m:t>e</m:t>
                      </m:r>
                    </m:e>
                    <m:sup>
                      <m:r>
                        <w:rPr>
                          <w:rFonts w:ascii="Cambria Math" w:hAnsi="Cambria Math"/>
                          <w:lang w:val="fr-FR"/>
                        </w:rPr>
                        <m:t>-</m:t>
                      </m:r>
                      <m:r>
                        <m:rPr>
                          <m:nor/>
                        </m:rPr>
                        <w:rPr>
                          <w:i/>
                          <w:lang w:val="fr-FR"/>
                        </w:rPr>
                        <m:t>r</m:t>
                      </m:r>
                      <m:r>
                        <w:rPr>
                          <w:rFonts w:ascii="Cambria Math" w:hAnsi="Cambria Math"/>
                          <w:lang w:val="fr-FR"/>
                        </w:rPr>
                        <m:t>∙</m:t>
                      </m:r>
                      <m:r>
                        <m:rPr>
                          <m:nor/>
                        </m:rPr>
                        <w:rPr>
                          <w:i/>
                          <w:lang w:val="fr-FR"/>
                        </w:rPr>
                        <m:t>t</m:t>
                      </m:r>
                    </m:sup>
                  </m:sSup>
                  <m:r>
                    <w:rPr>
                      <w:rFonts w:ascii="Cambria Math" w:hAnsi="Cambria Math"/>
                      <w:lang w:val="fr-FR"/>
                    </w:rPr>
                    <m:t>∙</m:t>
                  </m:r>
                  <m:d>
                    <m:dPr>
                      <m:begChr m:val="["/>
                      <m:endChr m:val="]"/>
                      <m:ctrlPr>
                        <w:rPr>
                          <w:rFonts w:ascii="Cambria Math" w:hAnsi="Cambria Math"/>
                          <w:i/>
                        </w:rPr>
                      </m:ctrlPr>
                    </m:dPr>
                    <m:e>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L</m:t>
                              </m:r>
                            </m:e>
                            <m:sub>
                              <m:r>
                                <m:rPr>
                                  <m:nor/>
                                </m:rPr>
                                <w:rPr>
                                  <w:i/>
                                  <w:lang w:val="fr-FR"/>
                                </w:rPr>
                                <m:t>t</m:t>
                              </m:r>
                            </m:sub>
                          </m:sSub>
                        </m:e>
                      </m:d>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L</m:t>
                          </m:r>
                        </m:e>
                        <m:sub>
                          <m:r>
                            <m:rPr>
                              <m:nor/>
                            </m:rPr>
                            <w:rPr>
                              <w:i/>
                              <w:lang w:val="fr-FR"/>
                            </w:rPr>
                            <m:t>t</m:t>
                          </m:r>
                        </m:sub>
                      </m:sSub>
                    </m:e>
                  </m:d>
                </m:e>
              </m:nary>
              <m:r>
                <m:rPr>
                  <m:nor/>
                </m:rPr>
                <w:rPr>
                  <w:i/>
                  <w:lang w:val="fr-FR"/>
                </w:rPr>
                <m:t>dt</m:t>
              </m:r>
            </m:e>
          </m:func>
          <m:r>
            <m:rPr>
              <m:sty m:val="p"/>
            </m:rPr>
            <w:rPr>
              <w:rFonts w:ascii="Cambria Math" w:hAnsi="Cambria Math"/>
              <w:lang w:val="fr-FR"/>
            </w:rPr>
            <w:br/>
          </m:r>
        </m:oMath>
        <m:oMath>
          <m:r>
            <m:rPr>
              <m:nor/>
            </m:rPr>
            <w:rPr>
              <w:rFonts w:eastAsiaTheme="minorEastAsia"/>
              <w:i/>
              <w:iCs/>
              <w:lang w:val="fr-FR"/>
            </w:rPr>
            <m:t>C.P.O.</m:t>
          </m:r>
          <m:r>
            <m:rPr>
              <m:sty m:val="p"/>
            </m:rPr>
            <w:rPr>
              <w:rFonts w:ascii="Cambria Math" w:eastAsiaTheme="minorEastAsia" w:hAnsi="Cambria Math"/>
              <w:lang w:val="fr-FR"/>
            </w:rPr>
            <w:br/>
          </m:r>
        </m:oMath>
        <m:oMath>
          <m:f>
            <m:fPr>
              <m:ctrlPr>
                <w:rPr>
                  <w:rFonts w:ascii="Cambria Math" w:eastAsiaTheme="minorEastAsia" w:hAnsi="Cambria Math"/>
                  <w:i/>
                </w:rPr>
              </m:ctrlPr>
            </m:fPr>
            <m:num>
              <m:r>
                <m:rPr>
                  <m:nor/>
                </m:rPr>
                <w:rPr>
                  <w:i/>
                  <w:iCs/>
                  <w:lang w:val="fr-FR"/>
                </w:rPr>
                <m:t>∂</m:t>
              </m:r>
              <m:r>
                <m:rPr>
                  <m:nor/>
                </m:rPr>
                <w:rPr>
                  <w:i/>
                  <w:iCs/>
                </w:rPr>
                <m:t>Π</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eastAsiaTheme="minorEastAsia" w:hAnsi="Cambria Math"/>
              <w:lang w:val="fr-FR"/>
            </w:rPr>
            <m:t>=</m:t>
          </m:r>
          <m:r>
            <m:rPr>
              <m:nor/>
            </m:rPr>
            <w:rPr>
              <w:i/>
              <w:lang w:val="fr-FR"/>
            </w:rPr>
            <m:t>0</m:t>
          </m:r>
          <m:r>
            <w:rPr>
              <w:rFonts w:ascii="Cambria Math" w:eastAsiaTheme="minorEastAsia" w:hAnsi="Cambria Math"/>
              <w:lang w:val="fr-FR"/>
            </w:rPr>
            <m:t>⟹</m:t>
          </m:r>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f>
            <m:fPr>
              <m:ctrlPr>
                <w:rPr>
                  <w:rFonts w:ascii="Cambria Math" w:eastAsiaTheme="minorEastAsia" w:hAnsi="Cambria Math"/>
                  <w:i/>
                </w:rPr>
              </m:ctrlPr>
            </m:fPr>
            <m:num>
              <m:r>
                <m:rPr>
                  <m:nor/>
                </m:rPr>
                <w:rPr>
                  <w:i/>
                  <w:iCs/>
                  <w:lang w:val="fr-FR"/>
                </w:rPr>
                <m:t>∂</m:t>
              </m:r>
              <m:r>
                <m:rPr>
                  <m:nor/>
                </m:rPr>
                <w:rPr>
                  <w:i/>
                  <w:lang w:val="fr-FR"/>
                </w:rPr>
                <m:t>F</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eastAsiaTheme="minorEastAsia"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eastAsiaTheme="minorEastAsia" w:hAnsi="Cambria Math"/>
              <w:lang w:val="fr-FR"/>
            </w:rPr>
            <m:t>=</m:t>
          </m:r>
          <m:r>
            <m:rPr>
              <m:nor/>
            </m:rPr>
            <w:rPr>
              <w:i/>
              <w:lang w:val="fr-FR"/>
            </w:rPr>
            <m:t>0</m:t>
          </m:r>
          <m:r>
            <w:rPr>
              <w:rFonts w:ascii="Cambria Math" w:eastAsiaTheme="minorEastAsia" w:hAnsi="Cambria Math"/>
              <w:lang w:val="fr-FR"/>
            </w:rPr>
            <m:t>⟹</m:t>
          </m:r>
          <m:borderBox>
            <m:borderBoxPr>
              <m:ctrlPr>
                <w:rPr>
                  <w:rFonts w:ascii="Cambria Math" w:hAnsi="Cambria Math"/>
                  <w:i/>
                </w:rPr>
              </m:ctrlPr>
            </m:borderBoxPr>
            <m:e>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f>
                <m:fPr>
                  <m:ctrlPr>
                    <w:rPr>
                      <w:rFonts w:ascii="Cambria Math" w:eastAsiaTheme="minorEastAsia" w:hAnsi="Cambria Math"/>
                      <w:i/>
                    </w:rPr>
                  </m:ctrlPr>
                </m:fPr>
                <m:num>
                  <m:r>
                    <m:rPr>
                      <m:nor/>
                    </m:rPr>
                    <w:rPr>
                      <w:i/>
                      <w:iCs/>
                      <w:lang w:val="fr-FR"/>
                    </w:rPr>
                    <m:t>∂</m:t>
                  </m:r>
                  <m:r>
                    <m:rPr>
                      <m:nor/>
                    </m:rPr>
                    <w:rPr>
                      <w:i/>
                      <w:lang w:val="fr-FR"/>
                    </w:rPr>
                    <m:t>F</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e>
          </m:borderBox>
          <m:r>
            <w:rPr>
              <w:rFonts w:ascii="Cambria Math" w:eastAsiaTheme="minorEastAsia" w:hAnsi="Cambria Math"/>
              <w:lang w:val="fr-FR"/>
            </w:rPr>
            <m:t>⟹</m:t>
          </m:r>
          <m:borderBox>
            <m:borderBoxPr>
              <m:ctrlPr>
                <w:rPr>
                  <w:rFonts w:ascii="Cambria Math" w:hAnsi="Cambria Math"/>
                  <w:i/>
                </w:rPr>
              </m:ctrlPr>
            </m:borderBoxPr>
            <m:e>
              <m:f>
                <m:fPr>
                  <m:ctrlPr>
                    <w:rPr>
                      <w:rFonts w:ascii="Cambria Math" w:eastAsiaTheme="minorEastAsia" w:hAnsi="Cambria Math"/>
                      <w:i/>
                    </w:rPr>
                  </m:ctrlPr>
                </m:fPr>
                <m:num>
                  <m:r>
                    <m:rPr>
                      <m:nor/>
                    </m:rPr>
                    <w:rPr>
                      <w:i/>
                      <w:iCs/>
                      <w:lang w:val="fr-FR"/>
                    </w:rPr>
                    <m:t>∂</m:t>
                  </m:r>
                  <m:r>
                    <m:rPr>
                      <m:nor/>
                    </m:rPr>
                    <w:rPr>
                      <w:i/>
                      <w:lang w:val="fr-FR"/>
                    </w:rPr>
                    <m:t>F</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hAnsi="Cambria Math"/>
                  <w:lang w:val="fr-FR"/>
                </w:rPr>
                <m:t>=</m:t>
              </m:r>
              <m:f>
                <m:fPr>
                  <m:ctrlPr>
                    <w:rPr>
                      <w:rFonts w:ascii="Cambria Math" w:hAnsi="Cambria Math"/>
                      <w:i/>
                    </w:rPr>
                  </m:ctrlPr>
                </m:fPr>
                <m:num>
                  <m:sSub>
                    <m:sSubPr>
                      <m:ctrlPr>
                        <w:rPr>
                          <w:rFonts w:ascii="Cambria Math" w:hAnsi="Cambria Math"/>
                          <w:i/>
                        </w:rPr>
                      </m:ctrlPr>
                    </m:sSubPr>
                    <m:e>
                      <m:r>
                        <m:rPr>
                          <m:nor/>
                        </m:rPr>
                        <w:rPr>
                          <w:i/>
                          <w:lang w:val="fr-FR"/>
                        </w:rPr>
                        <m:t>W</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borderBox>
        </m:oMath>
      </m:oMathPara>
    </w:p>
    <w:p w14:paraId="72B1D57D" w14:textId="20A8C8F6" w:rsidR="00AE7C42" w:rsidRDefault="00AE7C42" w:rsidP="00AE7C42">
      <w:pPr>
        <w:pStyle w:val="Ttulo8"/>
      </w:pPr>
      <w:r>
        <w:t>Implicaciones</w:t>
      </w:r>
    </w:p>
    <w:p w14:paraId="076794F8" w14:textId="190A9340" w:rsidR="00F83E2C" w:rsidRDefault="00AE7C42" w:rsidP="006321F7">
      <w:pPr>
        <w:pStyle w:val="Nivel1SM"/>
        <w:keepNext/>
        <w:spacing w:before="0" w:after="0"/>
      </w:pPr>
      <w:r w:rsidRPr="00AE7C42">
        <w:t>Vemos c</w:t>
      </w:r>
      <w:r w:rsidR="00DA0FEC">
        <w:t>ó</w:t>
      </w:r>
      <w:r w:rsidRPr="00AE7C42">
        <w:t>mo</w:t>
      </w:r>
      <w:r>
        <w:t>, a través de las condiciones de primer orden, el salario (que viene dado exógenamente, ya que la empresa se comporta como precio-aceptante en el mercado de factores) se iguala al valor de la productividad</w:t>
      </w:r>
      <w:r w:rsidRPr="00AE7C42">
        <w:t xml:space="preserve"> </w:t>
      </w:r>
      <w:r>
        <w:t>marginal del trabajo. En otras palabras, la empresa contratará trabajadores hasta que la productividad marginal del trabajador se iguale a su salario real.</w:t>
      </w:r>
    </w:p>
    <w:p w14:paraId="01629CED" w14:textId="648CC4D2" w:rsidR="00AE7C42" w:rsidRPr="00AE7C42" w:rsidRDefault="00AE7C42" w:rsidP="00F83E2C">
      <w:pPr>
        <w:pStyle w:val="Nivel2SM"/>
      </w:pPr>
      <w:r>
        <w:t>Como hemos adelantado, esto implica que en cada momento la empresa puede contratar el número de trabajadores que considere óptimo.</w:t>
      </w:r>
    </w:p>
    <w:p w14:paraId="73D22D7F" w14:textId="77777777" w:rsidR="000F6B35" w:rsidRDefault="000F6B35" w:rsidP="000F6B35">
      <w:pPr>
        <w:pStyle w:val="Ttulo7"/>
      </w:pPr>
      <w:r>
        <w:t>Costes de ajuste fijos (i.e. coste marginal nulo)</w:t>
      </w:r>
    </w:p>
    <w:p w14:paraId="6128690E" w14:textId="77777777" w:rsidR="000F6B35" w:rsidRDefault="000F6B35" w:rsidP="006321F7">
      <w:pPr>
        <w:pStyle w:val="Ttulo8"/>
        <w:spacing w:before="0"/>
      </w:pPr>
      <w:r>
        <w:t>Supuestos</w:t>
      </w:r>
    </w:p>
    <w:p w14:paraId="66532B1B" w14:textId="52CFFC61" w:rsidR="000F6B35" w:rsidRDefault="000F6B35" w:rsidP="006321F7">
      <w:pPr>
        <w:pStyle w:val="Nivel1SM"/>
        <w:keepNext/>
        <w:spacing w:before="0" w:after="0"/>
      </w:pPr>
      <w:r>
        <w:t>Supondremos ahora que la empresa se enfrenta a costes de ajuste fijos (i.e. no dependen de la variación en la cantidad de trabajo contratada, por lo que el coste marginal es nulo).</w:t>
      </w:r>
    </w:p>
    <w:p w14:paraId="101205C9" w14:textId="32D2E50B" w:rsidR="00370A43" w:rsidRPr="00370A43" w:rsidRDefault="00370A43" w:rsidP="00370A43">
      <w:pPr>
        <w:pStyle w:val="Nivel1SM"/>
        <w:keepNext/>
        <w:numPr>
          <w:ilvl w:val="0"/>
          <w:numId w:val="0"/>
        </w:numPr>
        <w:tabs>
          <w:tab w:val="left" w:pos="1368"/>
        </w:tabs>
        <w:spacing w:before="0" w:after="0"/>
        <w:rPr>
          <w:lang w:val="fr-FR"/>
        </w:rPr>
      </w:pPr>
      <m:oMathPara>
        <m:oMath>
          <m:r>
            <m:rPr>
              <m:nor/>
            </m:rPr>
            <w:rPr>
              <w:rFonts w:ascii="Cambria Math"/>
              <w:iCs/>
            </w:rPr>
            <m:t xml:space="preserve"> </m:t>
          </m:r>
          <m:r>
            <m:rPr>
              <m:nor/>
            </m:rPr>
            <w:rPr>
              <w:i/>
              <w:lang w:val="fr-FR"/>
            </w:rPr>
            <m:t>c</m:t>
          </m:r>
          <m:d>
            <m:dPr>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d>
          <m:r>
            <w:rPr>
              <w:rFonts w:ascii="Cambria Math" w:eastAsiaTheme="minorEastAsia" w:hAnsi="Cambria Math"/>
              <w:lang w:val="fr-FR"/>
            </w:rPr>
            <m:t>=</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r>
                    <m:rPr>
                      <m:nor/>
                    </m:rPr>
                    <w:rPr>
                      <w:i/>
                      <w:lang w:val="fr-FR"/>
                    </w:rPr>
                    <m:t xml:space="preserve">0, si </m:t>
                  </m:r>
                  <m:d>
                    <m:dPr>
                      <m:begChr m:val="|"/>
                      <m:endChr m:val="|"/>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d>
                  <m:r>
                    <w:rPr>
                      <w:rFonts w:ascii="Cambria Math" w:hAnsi="Cambria Math"/>
                      <w:lang w:val="fr-FR"/>
                    </w:rPr>
                    <m:t>=</m:t>
                  </m:r>
                  <m:r>
                    <m:rPr>
                      <m:nor/>
                    </m:rPr>
                    <w:rPr>
                      <w:i/>
                      <w:lang w:val="fr-FR"/>
                    </w:rPr>
                    <m:t>0</m:t>
                  </m:r>
                </m:e>
                <m:e>
                  <m:r>
                    <m:rPr>
                      <m:nor/>
                    </m:rPr>
                    <w:rPr>
                      <w:i/>
                      <w:lang w:val="fr-FR"/>
                    </w:rPr>
                    <m:t xml:space="preserve">F, si </m:t>
                  </m:r>
                  <m:d>
                    <m:dPr>
                      <m:begChr m:val="|"/>
                      <m:endChr m:val="|"/>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d>
                  <m:r>
                    <w:rPr>
                      <w:rFonts w:ascii="Cambria Math" w:hAnsi="Cambria Math"/>
                      <w:lang w:val="fr-FR"/>
                    </w:rPr>
                    <m:t>≠</m:t>
                  </m:r>
                  <m:r>
                    <m:rPr>
                      <m:nor/>
                    </m:rPr>
                    <w:rPr>
                      <w:i/>
                      <w:lang w:val="fr-FR"/>
                    </w:rPr>
                    <m:t>0</m:t>
                  </m:r>
                </m:e>
              </m:eqArr>
            </m:e>
          </m:d>
        </m:oMath>
      </m:oMathPara>
    </w:p>
    <w:p w14:paraId="1FA98FAA" w14:textId="3CA55A96" w:rsidR="000F6B35" w:rsidRPr="005D1A6C" w:rsidRDefault="000F6B35" w:rsidP="000F6B35">
      <w:pPr>
        <w:pStyle w:val="Nivel2SM"/>
      </w:pPr>
      <w:r w:rsidRPr="005D1A6C">
        <w:t xml:space="preserve">De esta forma, el coste total no dependerá del total de </w:t>
      </w:r>
      <w:r>
        <w:t xml:space="preserve">despidos/contrataciones, sino de si la plantilla varía o no, de forma que si la plantilla varía, la empresa incurre en un coste fijo </w:t>
      </w:r>
      <w:r>
        <w:rPr>
          <w:i/>
          <w:iCs/>
        </w:rPr>
        <w:t>F</w:t>
      </w:r>
      <w:r>
        <w:t>, y si no varía no hay costes de ajuste</w:t>
      </w:r>
      <w:r>
        <w:rPr>
          <w:rStyle w:val="Refdenotaalpie"/>
        </w:rPr>
        <w:footnoteReference w:id="44"/>
      </w:r>
      <w:r>
        <w:t>.</w:t>
      </w:r>
    </w:p>
    <w:p w14:paraId="46F932F7" w14:textId="5592C8E4" w:rsidR="000F6B35" w:rsidRDefault="000F6B35" w:rsidP="000F6B35">
      <w:pPr>
        <w:pStyle w:val="Ttulo8"/>
      </w:pPr>
      <w:r>
        <w:lastRenderedPageBreak/>
        <w:t>Desarrollo</w:t>
      </w:r>
    </w:p>
    <w:p w14:paraId="3E99CCB0" w14:textId="03D6E5F0" w:rsidR="000F6B35" w:rsidRPr="00AE7C42" w:rsidRDefault="000F6B35" w:rsidP="006321F7">
      <w:pPr>
        <w:pStyle w:val="Nivel1SM"/>
        <w:keepNext/>
        <w:spacing w:before="0" w:after="0"/>
      </w:pPr>
      <w:r>
        <w:t xml:space="preserve">Con costes de ajuste </w:t>
      </w:r>
      <w:r w:rsidR="0021284E">
        <w:t>fijos</w:t>
      </w:r>
      <w:r>
        <w:t xml:space="preserve"> el problema será el siguiente:</w:t>
      </w:r>
    </w:p>
    <w:p w14:paraId="7B31BFD8" w14:textId="27C0796E" w:rsidR="000F6B35" w:rsidRPr="000F6B35" w:rsidRDefault="00000000" w:rsidP="000F6B35">
      <w:pPr>
        <w:rPr>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rPr>
                          </m:ctrlPr>
                        </m:sSubPr>
                        <m:e>
                          <m:r>
                            <m:rPr>
                              <m:nor/>
                            </m:rPr>
                            <w:rPr>
                              <w:i/>
                              <w:lang w:val="fr-FR"/>
                            </w:rPr>
                            <m:t>L</m:t>
                          </m:r>
                        </m:e>
                        <m:sub>
                          <m:r>
                            <m:rPr>
                              <m:nor/>
                            </m:rPr>
                            <w:rPr>
                              <w:i/>
                              <w:lang w:val="fr-FR"/>
                            </w:rPr>
                            <m:t>t</m:t>
                          </m:r>
                        </m:sub>
                      </m:sSub>
                    </m:e>
                  </m:d>
                </m:lim>
              </m:limLow>
            </m:fName>
            <m:e>
              <m:r>
                <m:rPr>
                  <m:nor/>
                </m:rPr>
                <w:rPr>
                  <w:rFonts w:ascii="Cambria Math"/>
                  <w:i/>
                  <w:lang w:val="fr-FR"/>
                </w:rPr>
                <m:t xml:space="preserve">   </m:t>
              </m:r>
              <m:r>
                <m:rPr>
                  <m:nor/>
                </m:rPr>
                <w:rPr>
                  <w:i/>
                  <w:iCs/>
                </w:rPr>
                <m:t>Π</m:t>
              </m:r>
              <m:r>
                <w:rPr>
                  <w:rFonts w:ascii="Cambria Math" w:hAnsi="Cambria Math"/>
                  <w:lang w:val="fr-FR"/>
                </w:rPr>
                <m:t>=</m:t>
              </m:r>
              <m:nary>
                <m:naryPr>
                  <m:limLoc m:val="subSup"/>
                  <m:ctrlPr>
                    <w:rPr>
                      <w:rFonts w:ascii="Cambria Math" w:hAnsi="Cambria Math"/>
                      <w:i/>
                      <w:lang w:val="fr-FR"/>
                    </w:rPr>
                  </m:ctrlPr>
                </m:naryPr>
                <m:sub>
                  <m:r>
                    <m:rPr>
                      <m:nor/>
                    </m:rPr>
                    <w:rPr>
                      <w:i/>
                      <w:lang w:val="fr-FR"/>
                    </w:rPr>
                    <m:t>t</m:t>
                  </m:r>
                  <m:r>
                    <w:rPr>
                      <w:rFonts w:ascii="Cambria Math"/>
                      <w:lang w:val="fr-FR"/>
                    </w:rPr>
                    <m:t>=</m:t>
                  </m:r>
                  <m:r>
                    <m:rPr>
                      <m:nor/>
                    </m:rPr>
                    <w:rPr>
                      <w:i/>
                      <w:lang w:val="fr-FR"/>
                    </w:rPr>
                    <m:t>0</m:t>
                  </m:r>
                </m:sub>
                <m:sup>
                  <m:r>
                    <w:rPr>
                      <w:rFonts w:ascii="Cambria Math" w:hAnsi="Cambria Math"/>
                      <w:lang w:val="fr-FR"/>
                    </w:rPr>
                    <m:t>+∞</m:t>
                  </m:r>
                </m:sup>
                <m:e>
                  <m:sSup>
                    <m:sSupPr>
                      <m:ctrlPr>
                        <w:rPr>
                          <w:rFonts w:ascii="Cambria Math" w:hAnsi="Cambria Math"/>
                          <w:i/>
                        </w:rPr>
                      </m:ctrlPr>
                    </m:sSupPr>
                    <m:e>
                      <m:r>
                        <m:rPr>
                          <m:nor/>
                        </m:rPr>
                        <w:rPr>
                          <w:i/>
                          <w:lang w:val="fr-FR"/>
                        </w:rPr>
                        <m:t>e</m:t>
                      </m:r>
                    </m:e>
                    <m:sup>
                      <m:r>
                        <w:rPr>
                          <w:rFonts w:ascii="Cambria Math" w:hAnsi="Cambria Math"/>
                          <w:lang w:val="fr-FR"/>
                        </w:rPr>
                        <m:t>-</m:t>
                      </m:r>
                      <m:r>
                        <m:rPr>
                          <m:nor/>
                        </m:rPr>
                        <w:rPr>
                          <w:i/>
                          <w:lang w:val="fr-FR"/>
                        </w:rPr>
                        <m:t>r</m:t>
                      </m:r>
                      <m:r>
                        <w:rPr>
                          <w:rFonts w:ascii="Cambria Math" w:hAnsi="Cambria Math"/>
                          <w:lang w:val="fr-FR"/>
                        </w:rPr>
                        <m:t>∙</m:t>
                      </m:r>
                      <m:r>
                        <m:rPr>
                          <m:nor/>
                        </m:rPr>
                        <w:rPr>
                          <w:i/>
                          <w:lang w:val="fr-FR"/>
                        </w:rPr>
                        <m:t>t</m:t>
                      </m:r>
                    </m:sup>
                  </m:sSup>
                  <m:r>
                    <w:rPr>
                      <w:rFonts w:ascii="Cambria Math" w:hAnsi="Cambria Math"/>
                      <w:lang w:val="fr-FR"/>
                    </w:rPr>
                    <m:t>∙</m:t>
                  </m:r>
                  <m:d>
                    <m:dPr>
                      <m:begChr m:val="["/>
                      <m:endChr m:val="]"/>
                      <m:ctrlPr>
                        <w:rPr>
                          <w:rFonts w:ascii="Cambria Math" w:hAnsi="Cambria Math"/>
                          <w:i/>
                        </w:rPr>
                      </m:ctrlPr>
                    </m:dPr>
                    <m:e>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L</m:t>
                              </m:r>
                            </m:e>
                            <m:sub>
                              <m:r>
                                <m:rPr>
                                  <m:nor/>
                                </m:rPr>
                                <w:rPr>
                                  <w:i/>
                                  <w:lang w:val="fr-FR"/>
                                </w:rPr>
                                <m:t>t</m:t>
                              </m:r>
                            </m:sub>
                          </m:sSub>
                        </m:e>
                      </m:d>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L</m:t>
                          </m:r>
                        </m:e>
                        <m:sub>
                          <m:r>
                            <m:rPr>
                              <m:nor/>
                            </m:rPr>
                            <w:rPr>
                              <w:i/>
                              <w:lang w:val="fr-FR"/>
                            </w:rPr>
                            <m:t>t</m:t>
                          </m:r>
                        </m:sub>
                      </m:sSub>
                      <m:r>
                        <w:rPr>
                          <w:rFonts w:ascii="Cambria Math" w:hAnsi="Cambria Math"/>
                          <w:lang w:val="fr-FR"/>
                        </w:rPr>
                        <m:t>-</m:t>
                      </m:r>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r>
                                <m:rPr>
                                  <m:nor/>
                                </m:rPr>
                                <w:rPr>
                                  <w:i/>
                                  <w:lang w:val="fr-FR"/>
                                </w:rPr>
                                <m:t>F</m:t>
                              </m:r>
                            </m:e>
                          </m:groupChr>
                        </m:e>
                        <m:lim>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r>
                                    <m:rPr>
                                      <m:nor/>
                                    </m:rPr>
                                    <w:rPr>
                                      <w:i/>
                                      <w:lang w:val="fr-FR"/>
                                    </w:rPr>
                                    <m:t>c</m:t>
                                  </m:r>
                                  <m:d>
                                    <m:dPr>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d>
                                </m:e>
                              </m:groupChr>
                            </m:e>
                            <m:lim>
                              <m:r>
                                <m:rPr>
                                  <m:nor/>
                                </m:rPr>
                                <w:rPr>
                                  <w:i/>
                                  <w:iCs/>
                                  <w:lang w:val="fr-FR"/>
                                </w:rPr>
                                <m:t>Costes de ajuste</m:t>
                              </m:r>
                            </m:lim>
                          </m:limUpp>
                        </m:lim>
                      </m:limUpp>
                    </m:e>
                  </m:d>
                  <m:r>
                    <m:rPr>
                      <m:nor/>
                    </m:rPr>
                    <w:rPr>
                      <w:i/>
                      <w:lang w:val="fr-FR"/>
                    </w:rPr>
                    <m:t>dt</m:t>
                  </m:r>
                </m:e>
              </m:nary>
            </m:e>
          </m:func>
          <m:r>
            <m:rPr>
              <m:sty m:val="p"/>
            </m:rPr>
            <w:rPr>
              <w:rFonts w:ascii="Cambria Math" w:hAnsi="Cambria Math"/>
              <w:lang w:val="fr-FR"/>
            </w:rPr>
            <w:br/>
          </m:r>
        </m:oMath>
        <m:oMath>
          <m:r>
            <m:rPr>
              <m:nor/>
            </m:rPr>
            <w:rPr>
              <w:rFonts w:eastAsiaTheme="minorEastAsia"/>
              <w:i/>
              <w:iCs/>
              <w:lang w:val="fr-FR"/>
            </w:rPr>
            <m:t>C.P.O.</m:t>
          </m:r>
          <m:r>
            <m:rPr>
              <m:sty m:val="p"/>
            </m:rPr>
            <w:rPr>
              <w:rFonts w:ascii="Cambria Math" w:eastAsiaTheme="minorEastAsia" w:hAnsi="Cambria Math"/>
              <w:lang w:val="fr-FR"/>
            </w:rPr>
            <w:br/>
          </m:r>
        </m:oMath>
        <m:oMath>
          <m:f>
            <m:fPr>
              <m:ctrlPr>
                <w:rPr>
                  <w:rFonts w:ascii="Cambria Math" w:eastAsiaTheme="minorEastAsia" w:hAnsi="Cambria Math"/>
                  <w:i/>
                </w:rPr>
              </m:ctrlPr>
            </m:fPr>
            <m:num>
              <m:r>
                <m:rPr>
                  <m:nor/>
                </m:rPr>
                <w:rPr>
                  <w:i/>
                  <w:iCs/>
                  <w:lang w:val="fr-FR"/>
                </w:rPr>
                <m:t>∂</m:t>
              </m:r>
              <m:r>
                <m:rPr>
                  <m:nor/>
                </m:rPr>
                <w:rPr>
                  <w:i/>
                  <w:iCs/>
                </w:rPr>
                <m:t>Π</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eastAsiaTheme="minorEastAsia" w:hAnsi="Cambria Math"/>
              <w:lang w:val="fr-FR"/>
            </w:rPr>
            <m:t>=</m:t>
          </m:r>
          <m:r>
            <m:rPr>
              <m:nor/>
            </m:rPr>
            <w:rPr>
              <w:i/>
              <w:lang w:val="fr-FR"/>
            </w:rPr>
            <m:t>0</m:t>
          </m:r>
          <m:r>
            <w:rPr>
              <w:rFonts w:ascii="Cambria Math" w:eastAsiaTheme="minorEastAsia" w:hAnsi="Cambria Math"/>
              <w:lang w:val="fr-FR"/>
            </w:rPr>
            <m:t>⟹</m:t>
          </m:r>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f>
            <m:fPr>
              <m:ctrlPr>
                <w:rPr>
                  <w:rFonts w:ascii="Cambria Math" w:eastAsiaTheme="minorEastAsia" w:hAnsi="Cambria Math"/>
                  <w:i/>
                </w:rPr>
              </m:ctrlPr>
            </m:fPr>
            <m:num>
              <m:r>
                <m:rPr>
                  <m:nor/>
                </m:rPr>
                <w:rPr>
                  <w:i/>
                  <w:iCs/>
                  <w:lang w:val="fr-FR"/>
                </w:rPr>
                <m:t>∂</m:t>
              </m:r>
              <m:r>
                <m:rPr>
                  <m:nor/>
                </m:rPr>
                <w:rPr>
                  <w:i/>
                  <w:lang w:val="fr-FR"/>
                </w:rPr>
                <m:t>F</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eastAsiaTheme="minorEastAsia"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eastAsiaTheme="minorEastAsia" w:hAnsi="Cambria Math"/>
              <w:lang w:val="fr-FR"/>
            </w:rPr>
            <m:t>=</m:t>
          </m:r>
          <m:r>
            <m:rPr>
              <m:nor/>
            </m:rPr>
            <w:rPr>
              <w:i/>
              <w:lang w:val="fr-FR"/>
            </w:rPr>
            <m:t>0</m:t>
          </m:r>
          <m:r>
            <w:rPr>
              <w:rFonts w:ascii="Cambria Math" w:eastAsiaTheme="minorEastAsia" w:hAnsi="Cambria Math"/>
              <w:lang w:val="fr-FR"/>
            </w:rPr>
            <m:t>⟹</m:t>
          </m:r>
          <m:borderBox>
            <m:borderBoxPr>
              <m:ctrlPr>
                <w:rPr>
                  <w:rFonts w:ascii="Cambria Math" w:hAnsi="Cambria Math"/>
                  <w:i/>
                </w:rPr>
              </m:ctrlPr>
            </m:borderBoxPr>
            <m:e>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f>
                <m:fPr>
                  <m:ctrlPr>
                    <w:rPr>
                      <w:rFonts w:ascii="Cambria Math" w:eastAsiaTheme="minorEastAsia" w:hAnsi="Cambria Math"/>
                      <w:i/>
                    </w:rPr>
                  </m:ctrlPr>
                </m:fPr>
                <m:num>
                  <m:r>
                    <m:rPr>
                      <m:nor/>
                    </m:rPr>
                    <w:rPr>
                      <w:i/>
                      <w:iCs/>
                      <w:lang w:val="fr-FR"/>
                    </w:rPr>
                    <m:t>∂</m:t>
                  </m:r>
                  <m:r>
                    <m:rPr>
                      <m:nor/>
                    </m:rPr>
                    <w:rPr>
                      <w:i/>
                      <w:lang w:val="fr-FR"/>
                    </w:rPr>
                    <m:t>F</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e>
          </m:borderBox>
          <m:r>
            <w:rPr>
              <w:rFonts w:ascii="Cambria Math" w:eastAsiaTheme="minorEastAsia" w:hAnsi="Cambria Math"/>
              <w:lang w:val="fr-FR"/>
            </w:rPr>
            <m:t>⟹</m:t>
          </m:r>
          <m:borderBox>
            <m:borderBoxPr>
              <m:ctrlPr>
                <w:rPr>
                  <w:rFonts w:ascii="Cambria Math" w:hAnsi="Cambria Math"/>
                  <w:i/>
                </w:rPr>
              </m:ctrlPr>
            </m:borderBoxPr>
            <m:e>
              <m:f>
                <m:fPr>
                  <m:ctrlPr>
                    <w:rPr>
                      <w:rFonts w:ascii="Cambria Math" w:eastAsiaTheme="minorEastAsia" w:hAnsi="Cambria Math"/>
                      <w:i/>
                    </w:rPr>
                  </m:ctrlPr>
                </m:fPr>
                <m:num>
                  <m:r>
                    <m:rPr>
                      <m:nor/>
                    </m:rPr>
                    <w:rPr>
                      <w:i/>
                      <w:iCs/>
                      <w:lang w:val="fr-FR"/>
                    </w:rPr>
                    <m:t>∂</m:t>
                  </m:r>
                  <m:r>
                    <m:rPr>
                      <m:nor/>
                    </m:rPr>
                    <w:rPr>
                      <w:i/>
                      <w:lang w:val="fr-FR"/>
                    </w:rPr>
                    <m:t>F</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hAnsi="Cambria Math"/>
                  <w:lang w:val="fr-FR"/>
                </w:rPr>
                <m:t>=</m:t>
              </m:r>
              <m:f>
                <m:fPr>
                  <m:ctrlPr>
                    <w:rPr>
                      <w:rFonts w:ascii="Cambria Math" w:hAnsi="Cambria Math"/>
                      <w:i/>
                    </w:rPr>
                  </m:ctrlPr>
                </m:fPr>
                <m:num>
                  <m:sSub>
                    <m:sSubPr>
                      <m:ctrlPr>
                        <w:rPr>
                          <w:rFonts w:ascii="Cambria Math" w:hAnsi="Cambria Math"/>
                          <w:i/>
                        </w:rPr>
                      </m:ctrlPr>
                    </m:sSubPr>
                    <m:e>
                      <m:r>
                        <m:rPr>
                          <m:nor/>
                        </m:rPr>
                        <w:rPr>
                          <w:i/>
                          <w:lang w:val="fr-FR"/>
                        </w:rPr>
                        <m:t>W</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borderBox>
        </m:oMath>
      </m:oMathPara>
    </w:p>
    <w:p w14:paraId="74340F76" w14:textId="0A12814B" w:rsidR="000F6B35" w:rsidRDefault="000F6B35" w:rsidP="000F6B35">
      <w:pPr>
        <w:pStyle w:val="Ttulo8"/>
      </w:pPr>
      <w:r>
        <w:t>Implicaciones</w:t>
      </w:r>
    </w:p>
    <w:p w14:paraId="61679FE0" w14:textId="6F72267E" w:rsidR="000F6B35" w:rsidRDefault="000F6B35" w:rsidP="006321F7">
      <w:pPr>
        <w:pStyle w:val="Nivel1SM"/>
        <w:spacing w:before="0" w:after="0"/>
      </w:pPr>
      <w:r>
        <w:t>Vemos c</w:t>
      </w:r>
      <w:r w:rsidR="00C57F34">
        <w:t>ó</w:t>
      </w:r>
      <w:r>
        <w:t>mo la condición de primer orden es la misma que en el caso sin costes de ajuste.</w:t>
      </w:r>
    </w:p>
    <w:p w14:paraId="51981FDE" w14:textId="7DB70ABB" w:rsidR="000F6B35" w:rsidRDefault="000F6B35" w:rsidP="000F6B35">
      <w:pPr>
        <w:pStyle w:val="Nivel2SM"/>
      </w:pPr>
      <w:r>
        <w:t xml:space="preserve">Sin embargo, tras un shock, la empresa sólo realizará el ajuste hacia el nuevo óptimo si ello le reporta más beneficios, es decir, comparará los beneficios de la plantilla subóptima actual sin incurrir en costes de rotación con los beneficios de la plantilla deseada incurriendo en los costes de rotación, </w:t>
      </w:r>
      <w:r>
        <w:rPr>
          <w:i/>
          <w:iCs/>
        </w:rPr>
        <w:t>F</w:t>
      </w:r>
      <w:r>
        <w:t>.</w:t>
      </w:r>
    </w:p>
    <w:p w14:paraId="7223ADAE" w14:textId="604A9858" w:rsidR="000F6B35" w:rsidRDefault="000F6B35" w:rsidP="000F6B35">
      <w:pPr>
        <w:pStyle w:val="Nivel2SM"/>
      </w:pPr>
      <w:r>
        <w:t>Así, de realizar el ajuste, la empresa lo haría de manera inmediata, pero sólo lo hará si ello le reporta más beneficios.</w:t>
      </w:r>
    </w:p>
    <w:p w14:paraId="02F6D00C" w14:textId="045C383D" w:rsidR="000F6B35" w:rsidRPr="000F6B35" w:rsidRDefault="000F6B35" w:rsidP="000F6B35">
      <w:pPr>
        <w:pStyle w:val="Nivel1SM"/>
      </w:pPr>
      <w:r>
        <w:t>Además, este tipo de costes podría llegar a</w:t>
      </w:r>
      <w:r w:rsidRPr="00CA3F9A">
        <w:t xml:space="preserve"> explicar que las empresas (sobre todo las más grandes) tengan incentivos a realizar ajustes más bruscos del empleo para evitar incurrir en el futuro próximo en nuevos costes fijos.</w:t>
      </w:r>
    </w:p>
    <w:p w14:paraId="438FB89A" w14:textId="4188FCC9" w:rsidR="00804616" w:rsidRDefault="00804616" w:rsidP="00804616">
      <w:pPr>
        <w:pStyle w:val="Ttulo7"/>
      </w:pPr>
      <w:r>
        <w:t>Costes de ajuste variables y lineales</w:t>
      </w:r>
      <w:r w:rsidR="00AE7C42">
        <w:t xml:space="preserve"> (</w:t>
      </w:r>
      <w:r w:rsidR="009C35A1">
        <w:t xml:space="preserve">i.e. </w:t>
      </w:r>
      <w:r w:rsidR="00AE7C42">
        <w:t>coste marginal constante)</w:t>
      </w:r>
    </w:p>
    <w:p w14:paraId="5B6DCC47" w14:textId="754D7432" w:rsidR="00AE7C42" w:rsidRDefault="00AE7C42" w:rsidP="006321F7">
      <w:pPr>
        <w:pStyle w:val="Ttulo8"/>
        <w:spacing w:before="0"/>
      </w:pPr>
      <w:r>
        <w:t>Supuestos</w:t>
      </w:r>
    </w:p>
    <w:p w14:paraId="44ECA486" w14:textId="7E75EB0B" w:rsidR="00AE7C42" w:rsidRPr="006321F7" w:rsidRDefault="00AE7C42" w:rsidP="006321F7">
      <w:pPr>
        <w:pStyle w:val="Nivel1SM"/>
        <w:keepNext/>
        <w:spacing w:before="0" w:after="0"/>
        <w:rPr>
          <w:spacing w:val="-4"/>
        </w:rPr>
      </w:pPr>
      <w:r w:rsidRPr="006321F7">
        <w:rPr>
          <w:spacing w:val="-4"/>
        </w:rPr>
        <w:t>Pasamos a considerar el caso en el que los costes de ajuste son variables y lineales (y simétricos), es decir:</w:t>
      </w:r>
    </w:p>
    <w:p w14:paraId="376F89CA" w14:textId="7539C822" w:rsidR="00AE7C42" w:rsidRPr="00370A43" w:rsidRDefault="00AE7C42" w:rsidP="00370A43">
      <w:pPr>
        <w:keepNext/>
        <w:spacing w:after="0"/>
        <w:rPr>
          <w:rFonts w:eastAsiaTheme="minorEastAsia"/>
        </w:rPr>
      </w:pPr>
      <m:oMathPara>
        <m:oMath>
          <m:r>
            <m:rPr>
              <m:nor/>
            </m:rPr>
            <w:rPr>
              <w:rFonts w:ascii="Cambria Math"/>
              <w:iCs/>
            </w:rPr>
            <m:t xml:space="preserve"> </m:t>
          </m:r>
          <m:r>
            <m:rPr>
              <m:nor/>
            </m:rPr>
            <w:rPr>
              <w:i/>
            </w:rPr>
            <m:t>c</m:t>
          </m:r>
          <m:d>
            <m:dPr>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rPr>
                        <m:t>L</m:t>
                      </m:r>
                    </m:e>
                    <m:sub>
                      <m:r>
                        <m:rPr>
                          <m:nor/>
                        </m:rPr>
                        <w:rPr>
                          <w:i/>
                        </w:rPr>
                        <m:t>t</m:t>
                      </m:r>
                    </m:sub>
                  </m:sSub>
                </m:e>
              </m:acc>
            </m:e>
          </m:d>
          <m:r>
            <w:rPr>
              <w:rFonts w:ascii="Cambria Math" w:hAnsi="Cambria Math"/>
            </w:rPr>
            <m:t>=</m:t>
          </m:r>
          <m:r>
            <m:rPr>
              <m:nor/>
            </m:rPr>
            <w:rPr>
              <w:i/>
            </w:rPr>
            <m:t>c</m:t>
          </m:r>
          <m:r>
            <w:rPr>
              <w:rFonts w:ascii="Cambria Math" w:hAnsi="Cambria Math"/>
            </w:rPr>
            <m:t>∙</m:t>
          </m:r>
          <m:d>
            <m:dPr>
              <m:begChr m:val="|"/>
              <m:endChr m:val="|"/>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d>
        </m:oMath>
      </m:oMathPara>
    </w:p>
    <w:p w14:paraId="372247BD" w14:textId="479B61AB" w:rsidR="00370A43" w:rsidRPr="00AE7C42" w:rsidRDefault="00370A43" w:rsidP="00370A43">
      <w:pPr>
        <w:pStyle w:val="Nivel2SM"/>
      </w:pPr>
      <w:r>
        <w:t xml:space="preserve">De esa manera, el coste marginal del ajuste es constante e igual a </w:t>
      </w:r>
      <m:oMath>
        <m:r>
          <m:rPr>
            <m:nor/>
          </m:rPr>
          <w:rPr>
            <w:i/>
          </w:rPr>
          <m:t>c</m:t>
        </m:r>
      </m:oMath>
      <w:r>
        <w:rPr>
          <w:rFonts w:eastAsiaTheme="minorEastAsia"/>
        </w:rPr>
        <w:t>.</w:t>
      </w:r>
    </w:p>
    <w:p w14:paraId="2C23D3CF" w14:textId="26C129D0" w:rsidR="00AE7C42" w:rsidRPr="00AE7C42" w:rsidRDefault="00AE7C42" w:rsidP="00AE7C42">
      <w:pPr>
        <w:pStyle w:val="Ttulo8"/>
      </w:pPr>
      <w:r>
        <w:t>Desarrollo</w:t>
      </w:r>
    </w:p>
    <w:p w14:paraId="73B27F98" w14:textId="586EBE83" w:rsidR="00AE7C42" w:rsidRPr="00AE7C42" w:rsidRDefault="00AE7C42" w:rsidP="006321F7">
      <w:pPr>
        <w:pStyle w:val="Nivel1SM"/>
        <w:keepNext/>
        <w:spacing w:before="0" w:after="0"/>
      </w:pPr>
      <w:r>
        <w:t>Con costes de ajuste variables y lineales el problema será el siguiente:</w:t>
      </w:r>
    </w:p>
    <w:p w14:paraId="3A305BDC" w14:textId="2D7C5528" w:rsidR="00AE7C42" w:rsidRPr="00AE7C42" w:rsidRDefault="00000000" w:rsidP="00AE7C42">
      <w:pPr>
        <w:rPr>
          <w:rFonts w:eastAsiaTheme="minorEastAsia"/>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rPr>
                          </m:ctrlPr>
                        </m:sSubPr>
                        <m:e>
                          <m:r>
                            <m:rPr>
                              <m:nor/>
                            </m:rPr>
                            <w:rPr>
                              <w:i/>
                              <w:lang w:val="fr-FR"/>
                            </w:rPr>
                            <m:t>L</m:t>
                          </m:r>
                        </m:e>
                        <m:sub>
                          <m:r>
                            <m:rPr>
                              <m:nor/>
                            </m:rPr>
                            <w:rPr>
                              <w:i/>
                              <w:lang w:val="fr-FR"/>
                            </w:rPr>
                            <m:t>t</m:t>
                          </m:r>
                        </m:sub>
                      </m:sSub>
                    </m:e>
                  </m:d>
                </m:lim>
              </m:limLow>
            </m:fName>
            <m:e>
              <m:r>
                <m:rPr>
                  <m:nor/>
                </m:rPr>
                <w:rPr>
                  <w:rFonts w:ascii="Cambria Math"/>
                  <w:i/>
                  <w:lang w:val="fr-FR"/>
                </w:rPr>
                <m:t xml:space="preserve">   </m:t>
              </m:r>
              <m:r>
                <m:rPr>
                  <m:nor/>
                </m:rPr>
                <w:rPr>
                  <w:i/>
                  <w:iCs/>
                </w:rPr>
                <m:t>Π</m:t>
              </m:r>
              <m:r>
                <w:rPr>
                  <w:rFonts w:ascii="Cambria Math" w:hAnsi="Cambria Math"/>
                  <w:lang w:val="fr-FR"/>
                </w:rPr>
                <m:t>=</m:t>
              </m:r>
              <m:nary>
                <m:naryPr>
                  <m:limLoc m:val="subSup"/>
                  <m:ctrlPr>
                    <w:rPr>
                      <w:rFonts w:ascii="Cambria Math" w:hAnsi="Cambria Math"/>
                      <w:i/>
                      <w:lang w:val="fr-FR"/>
                    </w:rPr>
                  </m:ctrlPr>
                </m:naryPr>
                <m:sub>
                  <m:r>
                    <m:rPr>
                      <m:nor/>
                    </m:rPr>
                    <w:rPr>
                      <w:i/>
                      <w:lang w:val="fr-FR"/>
                    </w:rPr>
                    <m:t>t</m:t>
                  </m:r>
                  <m:r>
                    <w:rPr>
                      <w:rFonts w:ascii="Cambria Math"/>
                      <w:lang w:val="fr-FR"/>
                    </w:rPr>
                    <m:t>=</m:t>
                  </m:r>
                  <m:r>
                    <m:rPr>
                      <m:nor/>
                    </m:rPr>
                    <w:rPr>
                      <w:i/>
                      <w:lang w:val="fr-FR"/>
                    </w:rPr>
                    <m:t>0</m:t>
                  </m:r>
                </m:sub>
                <m:sup>
                  <m:r>
                    <w:rPr>
                      <w:rFonts w:ascii="Cambria Math" w:hAnsi="Cambria Math"/>
                      <w:lang w:val="fr-FR"/>
                    </w:rPr>
                    <m:t>+∞</m:t>
                  </m:r>
                </m:sup>
                <m:e>
                  <m:sSup>
                    <m:sSupPr>
                      <m:ctrlPr>
                        <w:rPr>
                          <w:rFonts w:ascii="Cambria Math" w:hAnsi="Cambria Math"/>
                          <w:i/>
                        </w:rPr>
                      </m:ctrlPr>
                    </m:sSupPr>
                    <m:e>
                      <m:r>
                        <m:rPr>
                          <m:nor/>
                        </m:rPr>
                        <w:rPr>
                          <w:i/>
                          <w:lang w:val="fr-FR"/>
                        </w:rPr>
                        <m:t>e</m:t>
                      </m:r>
                    </m:e>
                    <m:sup>
                      <m:r>
                        <w:rPr>
                          <w:rFonts w:ascii="Cambria Math" w:hAnsi="Cambria Math"/>
                          <w:lang w:val="fr-FR"/>
                        </w:rPr>
                        <m:t>-</m:t>
                      </m:r>
                      <m:r>
                        <m:rPr>
                          <m:nor/>
                        </m:rPr>
                        <w:rPr>
                          <w:i/>
                          <w:lang w:val="fr-FR"/>
                        </w:rPr>
                        <m:t>r</m:t>
                      </m:r>
                      <m:r>
                        <w:rPr>
                          <w:rFonts w:ascii="Cambria Math" w:hAnsi="Cambria Math"/>
                          <w:lang w:val="fr-FR"/>
                        </w:rPr>
                        <m:t>∙</m:t>
                      </m:r>
                      <m:r>
                        <m:rPr>
                          <m:nor/>
                        </m:rPr>
                        <w:rPr>
                          <w:i/>
                          <w:lang w:val="fr-FR"/>
                        </w:rPr>
                        <m:t>t</m:t>
                      </m:r>
                    </m:sup>
                  </m:sSup>
                  <m:r>
                    <w:rPr>
                      <w:rFonts w:ascii="Cambria Math" w:hAnsi="Cambria Math"/>
                      <w:lang w:val="fr-FR"/>
                    </w:rPr>
                    <m:t>∙</m:t>
                  </m:r>
                  <m:d>
                    <m:dPr>
                      <m:begChr m:val="["/>
                      <m:endChr m:val="]"/>
                      <m:ctrlPr>
                        <w:rPr>
                          <w:rFonts w:ascii="Cambria Math" w:hAnsi="Cambria Math"/>
                          <w:i/>
                        </w:rPr>
                      </m:ctrlPr>
                    </m:dPr>
                    <m:e>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L</m:t>
                              </m:r>
                            </m:e>
                            <m:sub>
                              <m:r>
                                <m:rPr>
                                  <m:nor/>
                                </m:rPr>
                                <w:rPr>
                                  <w:i/>
                                  <w:lang w:val="fr-FR"/>
                                </w:rPr>
                                <m:t>t</m:t>
                              </m:r>
                            </m:sub>
                          </m:sSub>
                        </m:e>
                      </m:d>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L</m:t>
                          </m:r>
                        </m:e>
                        <m:sub>
                          <m:r>
                            <m:rPr>
                              <m:nor/>
                            </m:rPr>
                            <w:rPr>
                              <w:i/>
                              <w:lang w:val="fr-FR"/>
                            </w:rPr>
                            <m:t>t</m:t>
                          </m:r>
                        </m:sub>
                      </m:sSub>
                      <m:r>
                        <w:rPr>
                          <w:rFonts w:ascii="Cambria Math" w:hAnsi="Cambria Math"/>
                          <w:lang w:val="fr-FR"/>
                        </w:rPr>
                        <m:t>-</m:t>
                      </m:r>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r>
                                <m:rPr>
                                  <m:nor/>
                                </m:rPr>
                                <w:rPr>
                                  <w:i/>
                                  <w:lang w:val="fr-FR"/>
                                </w:rPr>
                                <m:t>c</m:t>
                              </m:r>
                              <m:r>
                                <w:rPr>
                                  <w:rFonts w:ascii="Cambria Math" w:hAnsi="Cambria Math"/>
                                  <w:lang w:val="fr-FR"/>
                                </w:rPr>
                                <m:t>∙</m:t>
                              </m:r>
                              <m:d>
                                <m:dPr>
                                  <m:begChr m:val="|"/>
                                  <m:endChr m:val="|"/>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d>
                            </m:e>
                          </m:groupChr>
                        </m:e>
                        <m:lim>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r>
                                    <m:rPr>
                                      <m:nor/>
                                    </m:rPr>
                                    <w:rPr>
                                      <w:i/>
                                      <w:lang w:val="fr-FR"/>
                                    </w:rPr>
                                    <m:t>c</m:t>
                                  </m:r>
                                  <m:d>
                                    <m:dPr>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d>
                                </m:e>
                              </m:groupChr>
                            </m:e>
                            <m:lim>
                              <m:r>
                                <m:rPr>
                                  <m:nor/>
                                </m:rPr>
                                <w:rPr>
                                  <w:i/>
                                  <w:iCs/>
                                  <w:lang w:val="fr-FR"/>
                                </w:rPr>
                                <m:t>Costes de ajuste</m:t>
                              </m:r>
                            </m:lim>
                          </m:limUpp>
                        </m:lim>
                      </m:limUpp>
                    </m:e>
                  </m:d>
                  <m:r>
                    <m:rPr>
                      <m:nor/>
                    </m:rPr>
                    <w:rPr>
                      <w:i/>
                      <w:lang w:val="fr-FR"/>
                    </w:rPr>
                    <m:t>dt</m:t>
                  </m:r>
                </m:e>
              </m:nary>
            </m:e>
          </m:func>
          <m:r>
            <m:rPr>
              <m:sty m:val="p"/>
            </m:rPr>
            <w:rPr>
              <w:rFonts w:ascii="Cambria Math" w:hAnsi="Cambria Math"/>
              <w:lang w:val="fr-FR"/>
            </w:rPr>
            <w:br/>
          </m:r>
        </m:oMath>
        <m:oMath>
          <m:r>
            <m:rPr>
              <m:nor/>
            </m:rPr>
            <w:rPr>
              <w:rFonts w:eastAsiaTheme="minorEastAsia"/>
              <w:i/>
              <w:iCs/>
              <w:lang w:val="fr-FR"/>
            </w:rPr>
            <m:t>C.P.O.</m:t>
          </m:r>
          <m:r>
            <m:rPr>
              <m:sty m:val="p"/>
            </m:rPr>
            <w:rPr>
              <w:rFonts w:ascii="Cambria Math" w:eastAsiaTheme="minorEastAsia" w:hAnsi="Cambria Math"/>
              <w:lang w:val="fr-FR"/>
            </w:rPr>
            <w:br/>
          </m:r>
        </m:oMath>
        <m:oMath>
          <m:f>
            <m:fPr>
              <m:ctrlPr>
                <w:rPr>
                  <w:rFonts w:ascii="Cambria Math" w:eastAsiaTheme="minorEastAsia" w:hAnsi="Cambria Math"/>
                  <w:i/>
                </w:rPr>
              </m:ctrlPr>
            </m:fPr>
            <m:num>
              <m:r>
                <m:rPr>
                  <m:nor/>
                </m:rPr>
                <w:rPr>
                  <w:i/>
                  <w:iCs/>
                  <w:lang w:val="fr-FR"/>
                </w:rPr>
                <m:t>∂</m:t>
              </m:r>
              <m:r>
                <m:rPr>
                  <m:nor/>
                </m:rPr>
                <w:rPr>
                  <w:i/>
                  <w:iCs/>
                </w:rPr>
                <m:t>Π</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eastAsiaTheme="minorEastAsia" w:hAnsi="Cambria Math"/>
              <w:lang w:val="fr-FR"/>
            </w:rPr>
            <m:t>=</m:t>
          </m:r>
          <m:r>
            <m:rPr>
              <m:nor/>
            </m:rPr>
            <w:rPr>
              <w:i/>
              <w:lang w:val="fr-FR"/>
            </w:rPr>
            <m:t>0</m:t>
          </m:r>
          <m:r>
            <w:rPr>
              <w:rFonts w:ascii="Cambria Math" w:eastAsiaTheme="minorEastAsia" w:hAnsi="Cambria Math"/>
              <w:lang w:val="fr-FR"/>
            </w:rPr>
            <m:t>⟹</m:t>
          </m:r>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f>
            <m:fPr>
              <m:ctrlPr>
                <w:rPr>
                  <w:rFonts w:ascii="Cambria Math" w:eastAsiaTheme="minorEastAsia" w:hAnsi="Cambria Math"/>
                  <w:i/>
                </w:rPr>
              </m:ctrlPr>
            </m:fPr>
            <m:num>
              <m:r>
                <m:rPr>
                  <m:nor/>
                </m:rPr>
                <w:rPr>
                  <w:i/>
                  <w:iCs/>
                  <w:lang w:val="fr-FR"/>
                </w:rPr>
                <m:t>∂</m:t>
              </m:r>
              <m:r>
                <m:rPr>
                  <m:nor/>
                </m:rPr>
                <w:rPr>
                  <w:i/>
                  <w:lang w:val="fr-FR"/>
                </w:rPr>
                <m:t>F</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eastAsiaTheme="minorEastAsia"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eastAsiaTheme="minorEastAsia" w:hAnsi="Cambria Math"/>
              <w:lang w:val="fr-FR"/>
            </w:rPr>
            <m:t>-</m:t>
          </m:r>
          <m:r>
            <m:rPr>
              <m:nor/>
            </m:rPr>
            <w:rPr>
              <w:i/>
              <w:lang w:val="fr-FR"/>
            </w:rPr>
            <m:t>c</m:t>
          </m:r>
          <m:r>
            <w:rPr>
              <w:rFonts w:ascii="Cambria Math" w:hAnsi="Cambria Math"/>
              <w:lang w:val="fr-FR"/>
            </w:rPr>
            <m:t>∙</m:t>
          </m:r>
          <m:r>
            <m:rPr>
              <m:nor/>
            </m:rPr>
            <w:rPr>
              <w:i/>
              <w:lang w:val="fr-FR"/>
            </w:rPr>
            <m:t>r</m:t>
          </m:r>
          <m:r>
            <w:rPr>
              <w:rFonts w:ascii="Cambria Math" w:eastAsiaTheme="minorEastAsia" w:hAnsi="Cambria Math"/>
              <w:lang w:val="fr-FR"/>
            </w:rPr>
            <m:t>=</m:t>
          </m:r>
          <m:r>
            <m:rPr>
              <m:nor/>
            </m:rPr>
            <w:rPr>
              <w:i/>
              <w:lang w:val="fr-FR"/>
            </w:rPr>
            <m:t>0</m:t>
          </m:r>
          <m:r>
            <w:rPr>
              <w:rFonts w:ascii="Cambria Math" w:eastAsiaTheme="minorEastAsia" w:hAnsi="Cambria Math"/>
              <w:lang w:val="fr-FR"/>
            </w:rPr>
            <m:t>⟹</m:t>
          </m:r>
          <m:borderBox>
            <m:borderBoxPr>
              <m:ctrlPr>
                <w:rPr>
                  <w:rFonts w:ascii="Cambria Math" w:hAnsi="Cambria Math"/>
                  <w:i/>
                </w:rPr>
              </m:ctrlPr>
            </m:borderBoxPr>
            <m:e>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f>
                <m:fPr>
                  <m:ctrlPr>
                    <w:rPr>
                      <w:rFonts w:ascii="Cambria Math" w:eastAsiaTheme="minorEastAsia" w:hAnsi="Cambria Math"/>
                      <w:i/>
                    </w:rPr>
                  </m:ctrlPr>
                </m:fPr>
                <m:num>
                  <m:r>
                    <m:rPr>
                      <m:nor/>
                    </m:rPr>
                    <w:rPr>
                      <w:i/>
                      <w:iCs/>
                      <w:lang w:val="fr-FR"/>
                    </w:rPr>
                    <m:t>∂</m:t>
                  </m:r>
                  <m:r>
                    <m:rPr>
                      <m:nor/>
                    </m:rPr>
                    <w:rPr>
                      <w:i/>
                      <w:lang w:val="fr-FR"/>
                    </w:rPr>
                    <m:t>F</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eastAsiaTheme="minorEastAsia" w:hAnsi="Cambria Math"/>
                  <w:lang w:val="fr-FR"/>
                </w:rPr>
                <m:t>-</m:t>
              </m:r>
              <m:r>
                <m:rPr>
                  <m:nor/>
                </m:rPr>
                <w:rPr>
                  <w:i/>
                  <w:lang w:val="fr-FR"/>
                </w:rPr>
                <m:t>c</m:t>
              </m:r>
              <m:r>
                <w:rPr>
                  <w:rFonts w:ascii="Cambria Math" w:hAnsi="Cambria Math"/>
                  <w:lang w:val="fr-FR"/>
                </w:rPr>
                <m:t>∙</m:t>
              </m:r>
              <m:r>
                <m:rPr>
                  <m:nor/>
                </m:rPr>
                <w:rPr>
                  <w:i/>
                  <w:lang w:val="fr-FR"/>
                </w:rPr>
                <m:t>r</m:t>
              </m:r>
            </m:e>
          </m:borderBox>
          <m:r>
            <w:rPr>
              <w:rFonts w:ascii="Cambria Math" w:eastAsiaTheme="minorEastAsia" w:hAnsi="Cambria Math"/>
              <w:lang w:val="fr-FR"/>
            </w:rPr>
            <m:t>⟹</m:t>
          </m:r>
          <m:borderBox>
            <m:borderBoxPr>
              <m:ctrlPr>
                <w:rPr>
                  <w:rFonts w:ascii="Cambria Math" w:hAnsi="Cambria Math"/>
                  <w:i/>
                </w:rPr>
              </m:ctrlPr>
            </m:borderBoxPr>
            <m:e>
              <m:f>
                <m:fPr>
                  <m:ctrlPr>
                    <w:rPr>
                      <w:rFonts w:ascii="Cambria Math" w:eastAsiaTheme="minorEastAsia" w:hAnsi="Cambria Math"/>
                      <w:i/>
                    </w:rPr>
                  </m:ctrlPr>
                </m:fPr>
                <m:num>
                  <m:r>
                    <m:rPr>
                      <m:nor/>
                    </m:rPr>
                    <w:rPr>
                      <w:i/>
                      <w:iCs/>
                      <w:lang w:val="fr-FR"/>
                    </w:rPr>
                    <m:t>∂</m:t>
                  </m:r>
                  <m:r>
                    <m:rPr>
                      <m:nor/>
                    </m:rPr>
                    <w:rPr>
                      <w:i/>
                      <w:lang w:val="fr-FR"/>
                    </w:rPr>
                    <m:t>F</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hAnsi="Cambria Math"/>
                  <w:lang w:val="fr-FR"/>
                </w:rPr>
                <m:t>=</m:t>
              </m:r>
              <m:f>
                <m:fPr>
                  <m:ctrlPr>
                    <w:rPr>
                      <w:rFonts w:ascii="Cambria Math" w:hAnsi="Cambria Math"/>
                      <w:i/>
                    </w:rPr>
                  </m:ctrlPr>
                </m:fPr>
                <m:num>
                  <m:sSub>
                    <m:sSubPr>
                      <m:ctrlPr>
                        <w:rPr>
                          <w:rFonts w:ascii="Cambria Math" w:hAnsi="Cambria Math"/>
                          <w:i/>
                        </w:rPr>
                      </m:ctrlPr>
                    </m:sSubPr>
                    <m:e>
                      <m:r>
                        <m:rPr>
                          <m:nor/>
                        </m:rPr>
                        <w:rPr>
                          <w:i/>
                          <w:lang w:val="fr-FR"/>
                        </w:rPr>
                        <m:t>W</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eastAsiaTheme="minorEastAsia" w:hAnsi="Cambria Math"/>
                  <w:lang w:val="fr-FR"/>
                </w:rPr>
                <m:t>+</m:t>
              </m:r>
              <m:r>
                <m:rPr>
                  <m:nor/>
                </m:rPr>
                <w:rPr>
                  <w:i/>
                  <w:lang w:val="fr-FR"/>
                </w:rPr>
                <m:t>c</m:t>
              </m:r>
              <m:r>
                <w:rPr>
                  <w:rFonts w:ascii="Cambria Math" w:hAnsi="Cambria Math"/>
                  <w:lang w:val="fr-FR"/>
                </w:rPr>
                <m:t>∙</m:t>
              </m:r>
              <m:r>
                <m:rPr>
                  <m:nor/>
                </m:rPr>
                <w:rPr>
                  <w:i/>
                  <w:lang w:val="fr-FR"/>
                </w:rPr>
                <m:t>r</m:t>
              </m:r>
            </m:e>
          </m:borderBox>
        </m:oMath>
      </m:oMathPara>
    </w:p>
    <w:p w14:paraId="4A21ACBF" w14:textId="4106C8AB" w:rsidR="00AE7C42" w:rsidRDefault="00AE7C42" w:rsidP="00AE7C42">
      <w:pPr>
        <w:pStyle w:val="Ttulo8"/>
      </w:pPr>
      <w:r>
        <w:t>Implicaciones</w:t>
      </w:r>
    </w:p>
    <w:p w14:paraId="099F2A8F" w14:textId="4D2C3192" w:rsidR="00AE7C42" w:rsidRDefault="00AE7C42" w:rsidP="006321F7">
      <w:pPr>
        <w:pStyle w:val="Nivel1SM"/>
        <w:keepNext/>
        <w:spacing w:before="0" w:after="0"/>
      </w:pPr>
      <w:r w:rsidRPr="00AE7C42">
        <w:t>Vemos c</w:t>
      </w:r>
      <w:r w:rsidR="00C57F34">
        <w:t>ó</w:t>
      </w:r>
      <w:r w:rsidRPr="00AE7C42">
        <w:t>mo, en este c</w:t>
      </w:r>
      <w:r>
        <w:t>aso, la empresa de nuevo ajustará su plantilla de manera inmediata hasta que la productividad marginal iguale al coste marginal, pero ahora éste no estará compuesto sólo por el salario real, sino también por el coste de ajuste.</w:t>
      </w:r>
    </w:p>
    <w:p w14:paraId="2F3F1D5E" w14:textId="56889EE4" w:rsidR="00AE7C42" w:rsidRDefault="00AE7C42" w:rsidP="00BD766B">
      <w:pPr>
        <w:pStyle w:val="Nivel2SM"/>
      </w:pPr>
      <w:r>
        <w:t>Por lo tanto, ante una perturbación negativa la empresa despedirá menos trabajadores que si no hubiera los costes de ajuste, y ante una perturbación positiva contratará menos.</w:t>
      </w:r>
    </w:p>
    <w:p w14:paraId="52EDAC76" w14:textId="31A6EB3E" w:rsidR="00AE7C42" w:rsidRDefault="00AE7C42" w:rsidP="00BD766B">
      <w:pPr>
        <w:pStyle w:val="Nivel2SM"/>
      </w:pPr>
      <w:r>
        <w:t>En cualquier caso, resulta igual de costoso despedir o contratar trabajadores de manera gradual que hacerlo de manera instantánea (pues el coste de despedir a un trabajador no depende del número de trabajadores que se despiden).</w:t>
      </w:r>
    </w:p>
    <w:p w14:paraId="6B9B6EC1" w14:textId="2C96028C" w:rsidR="00AE7C42" w:rsidRDefault="00AE7C42" w:rsidP="00AE7C42">
      <w:pPr>
        <w:pStyle w:val="Nivel1SM"/>
        <w:keepNext/>
        <w:spacing w:after="0"/>
      </w:pPr>
      <w:r>
        <w:t xml:space="preserve">En función de la naturaleza del shock se pueden dar </w:t>
      </w:r>
      <w:r w:rsidR="00370A43">
        <w:t>2 </w:t>
      </w:r>
      <w:r>
        <w:t>escenarios:</w:t>
      </w:r>
    </w:p>
    <w:p w14:paraId="5AE2E02D" w14:textId="2C85A6CF" w:rsidR="00AE7C42" w:rsidRDefault="00AE7C42" w:rsidP="00BD766B">
      <w:pPr>
        <w:pStyle w:val="Nivel2SM"/>
      </w:pPr>
      <w:r>
        <w:t xml:space="preserve">Si el </w:t>
      </w:r>
      <w:r w:rsidRPr="00AE7C42">
        <w:rPr>
          <w:i/>
          <w:iCs/>
        </w:rPr>
        <w:t>shock es permanente</w:t>
      </w:r>
      <w:r>
        <w:t>, la empresa ajusta su plantilla inmediata y completamente a su nuevo nivel de equilibrio (que, no obstante, será diferente al óptimo sin costes de ajuste).</w:t>
      </w:r>
    </w:p>
    <w:p w14:paraId="0CD5E7F3" w14:textId="5389527B" w:rsidR="00AE7C42" w:rsidRDefault="00AE7C42" w:rsidP="00BD766B">
      <w:pPr>
        <w:pStyle w:val="Nivel2SM"/>
        <w:keepNext/>
        <w:spacing w:after="0"/>
      </w:pPr>
      <w:r>
        <w:lastRenderedPageBreak/>
        <w:t xml:space="preserve">Si el </w:t>
      </w:r>
      <w:r>
        <w:rPr>
          <w:i/>
          <w:iCs/>
        </w:rPr>
        <w:t>shock es transitorio</w:t>
      </w:r>
      <w:r>
        <w:t>, la empresa ajustará su plantilla de manera inmediata a su nuevo estado estacionario, salvo cuando el ciclo se separe mucho de su tendencia (en cuyo caso, el ajuste también será inmediato pero incompleto).</w:t>
      </w:r>
    </w:p>
    <w:p w14:paraId="4A8B1CA1" w14:textId="2DD5A94D" w:rsidR="00AE7C42" w:rsidRDefault="00AE7C42" w:rsidP="00BD766B">
      <w:pPr>
        <w:pStyle w:val="Nivel3SM"/>
      </w:pPr>
      <w:r>
        <w:t>En el caso de un shock transitorio, el nivel de empleo se aproxima mucho al nivel eficiente al comienzo de las fases expansivas y contractivas, pero en los picos y en los valles, las empresas suavizan sus cambios a la espera de la reversión del PIB</w:t>
      </w:r>
      <w:r w:rsidR="00832932">
        <w:t xml:space="preserve"> (i.e. la línea discontinua muestra el nivel de empleo con costes de ajuste lineales, mientras que si no hubiera costes de ajuste nos situaríamos sobre la línea continua)</w:t>
      </w:r>
      <w:r>
        <w:t>.</w:t>
      </w:r>
    </w:p>
    <w:p w14:paraId="13AB9CCC" w14:textId="0A85D2A8" w:rsidR="005D15B8" w:rsidRPr="005D15B8" w:rsidRDefault="005D15B8" w:rsidP="005D15B8">
      <w:pPr>
        <w:pStyle w:val="Ttuloimagen"/>
        <w:rPr>
          <w:smallCaps w:val="0"/>
          <w:spacing w:val="-1"/>
        </w:rPr>
      </w:pPr>
      <w:r w:rsidRPr="005D15B8">
        <w:rPr>
          <w:spacing w:val="-1"/>
        </w:rPr>
        <w:t>Imagen </w:t>
      </w:r>
      <w:r w:rsidRPr="005D15B8">
        <w:rPr>
          <w:spacing w:val="-1"/>
        </w:rPr>
        <w:fldChar w:fldCharType="begin"/>
      </w:r>
      <w:r w:rsidRPr="005D15B8">
        <w:rPr>
          <w:spacing w:val="-1"/>
        </w:rPr>
        <w:instrText xml:space="preserve"> SEQ Ecuación \* ARABIC </w:instrText>
      </w:r>
      <w:r w:rsidRPr="005D15B8">
        <w:rPr>
          <w:spacing w:val="-1"/>
        </w:rPr>
        <w:fldChar w:fldCharType="separate"/>
      </w:r>
      <w:r w:rsidR="00F93116">
        <w:rPr>
          <w:spacing w:val="-1"/>
        </w:rPr>
        <w:t>10</w:t>
      </w:r>
      <w:r w:rsidRPr="005D15B8">
        <w:rPr>
          <w:spacing w:val="-1"/>
        </w:rPr>
        <w:fldChar w:fldCharType="end"/>
      </w:r>
      <w:r w:rsidRPr="005D15B8">
        <w:rPr>
          <w:smallCaps w:val="0"/>
          <w:spacing w:val="-1"/>
        </w:rPr>
        <w:t xml:space="preserve">.– </w:t>
      </w:r>
      <w:r w:rsidRPr="005D15B8">
        <w:rPr>
          <w:i/>
          <w:iCs/>
          <w:smallCaps w:val="0"/>
          <w:spacing w:val="-1"/>
        </w:rPr>
        <w:t>Ajuste del stock de trabajadores con coste de ajuste variable y lineal ante un shock permanente y transitorio</w:t>
      </w:r>
    </w:p>
    <w:p w14:paraId="7467BFB2" w14:textId="70318C5E" w:rsidR="00AE7C42" w:rsidRDefault="00AE7C42" w:rsidP="00EF1795">
      <w:pPr>
        <w:pStyle w:val="Imagen"/>
      </w:pPr>
      <w:r w:rsidRPr="005D15B8">
        <w:drawing>
          <wp:inline distT="0" distB="0" distL="0" distR="0" wp14:anchorId="2F5D0C07" wp14:editId="1183981C">
            <wp:extent cx="2231309" cy="1008000"/>
            <wp:effectExtent l="0" t="0" r="0" b="190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31309" cy="1008000"/>
                    </a:xfrm>
                    <a:prstGeom prst="rect">
                      <a:avLst/>
                    </a:prstGeom>
                    <a:noFill/>
                    <a:ln>
                      <a:noFill/>
                    </a:ln>
                  </pic:spPr>
                </pic:pic>
              </a:graphicData>
            </a:graphic>
          </wp:inline>
        </w:drawing>
      </w:r>
    </w:p>
    <w:p w14:paraId="37E2D6DA" w14:textId="2B9A5E3E" w:rsidR="00EF1795" w:rsidRPr="00EF1795" w:rsidRDefault="00EF1795" w:rsidP="00EF1795">
      <w:pPr>
        <w:pStyle w:val="PiedeImagen"/>
        <w:rPr>
          <w:i w:val="0"/>
          <w:iCs/>
        </w:rPr>
      </w:pPr>
      <w:r>
        <w:t>Fuente</w:t>
      </w:r>
      <w:r>
        <w:rPr>
          <w:i w:val="0"/>
          <w:iCs/>
        </w:rPr>
        <w:t>: Sahuquillo</w:t>
      </w:r>
    </w:p>
    <w:p w14:paraId="35C75E20" w14:textId="70F3FF31" w:rsidR="00804616" w:rsidRDefault="00804616" w:rsidP="00804616">
      <w:pPr>
        <w:pStyle w:val="Ttulo7"/>
      </w:pPr>
      <w:r>
        <w:t>Costes de ajuste variables y cuadráticos</w:t>
      </w:r>
      <w:r w:rsidR="009C35A1">
        <w:t xml:space="preserve"> (i.e. costes marginales crecientes)</w:t>
      </w:r>
    </w:p>
    <w:p w14:paraId="15AF5485" w14:textId="77777777" w:rsidR="009C35A1" w:rsidRDefault="009C35A1" w:rsidP="006321F7">
      <w:pPr>
        <w:pStyle w:val="Ttulo8"/>
        <w:spacing w:before="0"/>
      </w:pPr>
      <w:r>
        <w:t>Supuestos</w:t>
      </w:r>
    </w:p>
    <w:p w14:paraId="024A348F" w14:textId="79465DDE" w:rsidR="009C35A1" w:rsidRDefault="009C35A1" w:rsidP="006321F7">
      <w:pPr>
        <w:pStyle w:val="Nivel1SM"/>
        <w:keepNext/>
        <w:spacing w:before="0" w:after="0"/>
      </w:pPr>
      <w:r>
        <w:t xml:space="preserve">Pasamos a considerar el caso en el que los </w:t>
      </w:r>
      <w:r w:rsidRPr="00AE7C42">
        <w:t xml:space="preserve">costes de ajuste son variables y </w:t>
      </w:r>
      <w:r>
        <w:t>cuadráticos</w:t>
      </w:r>
      <w:r w:rsidRPr="00AE7C42">
        <w:t xml:space="preserve"> (y simétricos)</w:t>
      </w:r>
      <w:r>
        <w:t>, es decir</w:t>
      </w:r>
      <w:r w:rsidR="001466AF">
        <w:rPr>
          <w:rStyle w:val="Refdenotaalpie"/>
        </w:rPr>
        <w:footnoteReference w:id="45"/>
      </w:r>
      <w:r>
        <w:t>:</w:t>
      </w:r>
    </w:p>
    <w:p w14:paraId="73CEF4F0" w14:textId="2107C5B5" w:rsidR="009C35A1" w:rsidRPr="00F15178" w:rsidRDefault="009C35A1" w:rsidP="00F15178">
      <w:pPr>
        <w:spacing w:after="0"/>
        <w:rPr>
          <w:rFonts w:eastAsiaTheme="minorEastAsia"/>
        </w:rPr>
      </w:pPr>
      <m:oMathPara>
        <m:oMath>
          <m:r>
            <m:rPr>
              <m:nor/>
            </m:rPr>
            <w:rPr>
              <w:rFonts w:ascii="Cambria Math"/>
              <w:iCs/>
            </w:rPr>
            <m:t xml:space="preserve"> </m:t>
          </m:r>
          <m:r>
            <m:rPr>
              <m:nor/>
            </m:rPr>
            <w:rPr>
              <w:i/>
            </w:rPr>
            <m:t>c</m:t>
          </m:r>
          <m:d>
            <m:dPr>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rPr>
                        <m:t>L</m:t>
                      </m:r>
                    </m:e>
                    <m:sub>
                      <m:r>
                        <m:rPr>
                          <m:nor/>
                        </m:rPr>
                        <w:rPr>
                          <w:i/>
                        </w:rPr>
                        <m:t>t</m:t>
                      </m:r>
                    </m:sub>
                  </m:sSub>
                </m:e>
              </m:acc>
            </m:e>
          </m:d>
          <m:r>
            <w:rPr>
              <w:rFonts w:ascii="Cambria Math" w:hAnsi="Cambria Math"/>
            </w:rPr>
            <m:t>=</m:t>
          </m:r>
          <m:f>
            <m:fPr>
              <m:ctrlPr>
                <w:rPr>
                  <w:rFonts w:ascii="Cambria Math" w:hAnsi="Cambria Math"/>
                  <w:i/>
                </w:rPr>
              </m:ctrlPr>
            </m:fPr>
            <m:num>
              <m:r>
                <m:rPr>
                  <m:nor/>
                </m:rPr>
                <w:rPr>
                  <w:i/>
                </w:rPr>
                <m:t>c</m:t>
              </m:r>
            </m:num>
            <m:den>
              <m:r>
                <m:rPr>
                  <m:nor/>
                </m:rPr>
                <w:rPr>
                  <w:i/>
                </w:rPr>
                <m:t>2</m:t>
              </m:r>
            </m:den>
          </m:f>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d>
            </m:e>
            <m:sup>
              <m:r>
                <m:rPr>
                  <m:nor/>
                </m:rPr>
                <w:rPr>
                  <w:i/>
                </w:rPr>
                <m:t>2</m:t>
              </m:r>
            </m:sup>
          </m:sSup>
        </m:oMath>
      </m:oMathPara>
    </w:p>
    <w:p w14:paraId="06FD8C64" w14:textId="7A65317F" w:rsidR="00F15178" w:rsidRPr="00AE7C42" w:rsidRDefault="00F15178" w:rsidP="00F15178">
      <w:pPr>
        <w:pStyle w:val="Nivel2SM"/>
      </w:pPr>
      <w:r>
        <w:t>De esta manera, el coste marginal del ajuste de un aumento o disminución de la demanda de trabajo será</w:t>
      </w:r>
      <m:oMath>
        <m:r>
          <w:rPr>
            <w:rFonts w:ascii="Cambria Math" w:hAnsi="Cambria Math"/>
          </w:rPr>
          <m:t xml:space="preserve"> </m:t>
        </m:r>
        <m:r>
          <m:rPr>
            <m:nor/>
          </m:rPr>
          <w:rPr>
            <w:i/>
          </w:rPr>
          <m:t>c</m:t>
        </m:r>
        <m:r>
          <w:rPr>
            <w:rFonts w:ascii="Cambria Math" w:hAnsi="Cambria Math"/>
          </w:rPr>
          <m:t>∙</m:t>
        </m:r>
        <m:d>
          <m:dPr>
            <m:begChr m:val="|"/>
            <m:endChr m:val="|"/>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rPr>
                      <m:t>L</m:t>
                    </m:r>
                  </m:e>
                  <m:sub>
                    <m:r>
                      <m:rPr>
                        <m:nor/>
                      </m:rPr>
                      <w:rPr>
                        <w:i/>
                      </w:rPr>
                      <m:t>t</m:t>
                    </m:r>
                  </m:sub>
                </m:sSub>
              </m:e>
            </m:acc>
          </m:e>
        </m:d>
      </m:oMath>
      <w:r>
        <w:rPr>
          <w:rFonts w:eastAsiaTheme="minorEastAsia"/>
        </w:rPr>
        <w:t>, reflejando que será muy costoso moverse de manera instantánea.</w:t>
      </w:r>
    </w:p>
    <w:p w14:paraId="659794B9" w14:textId="77777777" w:rsidR="009C35A1" w:rsidRPr="00AE7C42" w:rsidRDefault="009C35A1" w:rsidP="009C35A1">
      <w:pPr>
        <w:pStyle w:val="Ttulo8"/>
      </w:pPr>
      <w:r>
        <w:t>Desarrollo</w:t>
      </w:r>
    </w:p>
    <w:p w14:paraId="03315F98" w14:textId="73F03A06" w:rsidR="009C35A1" w:rsidRPr="00AE7C42" w:rsidRDefault="009C35A1" w:rsidP="006321F7">
      <w:pPr>
        <w:pStyle w:val="Nivel1SM"/>
        <w:keepNext/>
        <w:spacing w:before="0" w:after="0"/>
      </w:pPr>
      <w:r>
        <w:t xml:space="preserve">Con costes de ajuste variables y </w:t>
      </w:r>
      <w:r w:rsidR="008A3EE8">
        <w:t>cuadrático</w:t>
      </w:r>
      <w:r>
        <w:t>s el problema será el siguiente:</w:t>
      </w:r>
    </w:p>
    <w:p w14:paraId="182CEA4A" w14:textId="2B55C530" w:rsidR="009C35A1" w:rsidRPr="008A3EE8" w:rsidRDefault="00000000" w:rsidP="009C35A1">
      <w:pPr>
        <w:rPr>
          <w:rFonts w:eastAsiaTheme="minorEastAsia"/>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rPr>
                          </m:ctrlPr>
                        </m:sSubPr>
                        <m:e>
                          <m:r>
                            <m:rPr>
                              <m:nor/>
                            </m:rPr>
                            <w:rPr>
                              <w:i/>
                              <w:lang w:val="fr-FR"/>
                            </w:rPr>
                            <m:t>L</m:t>
                          </m:r>
                        </m:e>
                        <m:sub>
                          <m:r>
                            <m:rPr>
                              <m:nor/>
                            </m:rPr>
                            <w:rPr>
                              <w:i/>
                              <w:lang w:val="fr-FR"/>
                            </w:rPr>
                            <m:t>t</m:t>
                          </m:r>
                        </m:sub>
                      </m:sSub>
                    </m:e>
                  </m:d>
                </m:lim>
              </m:limLow>
            </m:fName>
            <m:e>
              <m:r>
                <m:rPr>
                  <m:nor/>
                </m:rPr>
                <w:rPr>
                  <w:rFonts w:ascii="Cambria Math"/>
                  <w:i/>
                  <w:lang w:val="fr-FR"/>
                </w:rPr>
                <m:t xml:space="preserve">   </m:t>
              </m:r>
              <m:r>
                <m:rPr>
                  <m:nor/>
                </m:rPr>
                <w:rPr>
                  <w:i/>
                  <w:iCs/>
                </w:rPr>
                <m:t>Π</m:t>
              </m:r>
              <m:r>
                <w:rPr>
                  <w:rFonts w:ascii="Cambria Math" w:hAnsi="Cambria Math"/>
                  <w:lang w:val="fr-FR"/>
                </w:rPr>
                <m:t>=</m:t>
              </m:r>
              <m:nary>
                <m:naryPr>
                  <m:limLoc m:val="subSup"/>
                  <m:ctrlPr>
                    <w:rPr>
                      <w:rFonts w:ascii="Cambria Math" w:hAnsi="Cambria Math"/>
                      <w:i/>
                      <w:lang w:val="fr-FR"/>
                    </w:rPr>
                  </m:ctrlPr>
                </m:naryPr>
                <m:sub>
                  <m:r>
                    <m:rPr>
                      <m:nor/>
                    </m:rPr>
                    <w:rPr>
                      <w:i/>
                      <w:lang w:val="fr-FR"/>
                    </w:rPr>
                    <m:t>t</m:t>
                  </m:r>
                  <m:r>
                    <w:rPr>
                      <w:rFonts w:ascii="Cambria Math"/>
                      <w:lang w:val="fr-FR"/>
                    </w:rPr>
                    <m:t>=</m:t>
                  </m:r>
                  <m:r>
                    <m:rPr>
                      <m:nor/>
                    </m:rPr>
                    <w:rPr>
                      <w:i/>
                      <w:lang w:val="fr-FR"/>
                    </w:rPr>
                    <m:t>0</m:t>
                  </m:r>
                </m:sub>
                <m:sup>
                  <m:r>
                    <w:rPr>
                      <w:rFonts w:ascii="Cambria Math" w:hAnsi="Cambria Math"/>
                      <w:lang w:val="fr-FR"/>
                    </w:rPr>
                    <m:t>+∞</m:t>
                  </m:r>
                </m:sup>
                <m:e>
                  <m:sSup>
                    <m:sSupPr>
                      <m:ctrlPr>
                        <w:rPr>
                          <w:rFonts w:ascii="Cambria Math" w:hAnsi="Cambria Math"/>
                          <w:i/>
                        </w:rPr>
                      </m:ctrlPr>
                    </m:sSupPr>
                    <m:e>
                      <m:r>
                        <m:rPr>
                          <m:nor/>
                        </m:rPr>
                        <w:rPr>
                          <w:i/>
                          <w:lang w:val="fr-FR"/>
                        </w:rPr>
                        <m:t>e</m:t>
                      </m:r>
                    </m:e>
                    <m:sup>
                      <m:r>
                        <w:rPr>
                          <w:rFonts w:ascii="Cambria Math" w:hAnsi="Cambria Math"/>
                          <w:lang w:val="fr-FR"/>
                        </w:rPr>
                        <m:t>-</m:t>
                      </m:r>
                      <m:r>
                        <m:rPr>
                          <m:nor/>
                        </m:rPr>
                        <w:rPr>
                          <w:i/>
                          <w:lang w:val="fr-FR"/>
                        </w:rPr>
                        <m:t>r</m:t>
                      </m:r>
                      <m:r>
                        <w:rPr>
                          <w:rFonts w:ascii="Cambria Math" w:hAnsi="Cambria Math"/>
                          <w:lang w:val="fr-FR"/>
                        </w:rPr>
                        <m:t>∙</m:t>
                      </m:r>
                      <m:r>
                        <m:rPr>
                          <m:nor/>
                        </m:rPr>
                        <w:rPr>
                          <w:i/>
                          <w:lang w:val="fr-FR"/>
                        </w:rPr>
                        <m:t>t</m:t>
                      </m:r>
                    </m:sup>
                  </m:sSup>
                  <m:r>
                    <w:rPr>
                      <w:rFonts w:ascii="Cambria Math" w:hAnsi="Cambria Math"/>
                      <w:lang w:val="fr-FR"/>
                    </w:rPr>
                    <m:t>∙</m:t>
                  </m:r>
                  <m:d>
                    <m:dPr>
                      <m:begChr m:val="["/>
                      <m:endChr m:val="]"/>
                      <m:ctrlPr>
                        <w:rPr>
                          <w:rFonts w:ascii="Cambria Math" w:hAnsi="Cambria Math"/>
                          <w:i/>
                        </w:rPr>
                      </m:ctrlPr>
                    </m:dPr>
                    <m:e>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L</m:t>
                              </m:r>
                            </m:e>
                            <m:sub>
                              <m:r>
                                <m:rPr>
                                  <m:nor/>
                                </m:rPr>
                                <w:rPr>
                                  <w:i/>
                                  <w:lang w:val="fr-FR"/>
                                </w:rPr>
                                <m:t>t</m:t>
                              </m:r>
                            </m:sub>
                          </m:sSub>
                        </m:e>
                      </m:d>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L</m:t>
                          </m:r>
                        </m:e>
                        <m:sub>
                          <m:r>
                            <m:rPr>
                              <m:nor/>
                            </m:rPr>
                            <w:rPr>
                              <w:i/>
                              <w:lang w:val="fr-FR"/>
                            </w:rPr>
                            <m:t>t</m:t>
                          </m:r>
                        </m:sub>
                      </m:sSub>
                      <m:r>
                        <w:rPr>
                          <w:rFonts w:ascii="Cambria Math" w:hAnsi="Cambria Math"/>
                          <w:lang w:val="fr-FR"/>
                        </w:rPr>
                        <m:t>-</m:t>
                      </m:r>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f>
                                <m:fPr>
                                  <m:ctrlPr>
                                    <w:rPr>
                                      <w:rFonts w:ascii="Cambria Math" w:hAnsi="Cambria Math"/>
                                      <w:i/>
                                    </w:rPr>
                                  </m:ctrlPr>
                                </m:fPr>
                                <m:num>
                                  <m:r>
                                    <m:rPr>
                                      <m:nor/>
                                    </m:rPr>
                                    <w:rPr>
                                      <w:i/>
                                      <w:lang w:val="fr-FR"/>
                                    </w:rPr>
                                    <m:t>c</m:t>
                                  </m:r>
                                </m:num>
                                <m:den>
                                  <m:r>
                                    <m:rPr>
                                      <m:nor/>
                                    </m:rPr>
                                    <w:rPr>
                                      <w:i/>
                                      <w:lang w:val="fr-FR"/>
                                    </w:rPr>
                                    <m:t>2</m:t>
                                  </m:r>
                                </m:den>
                              </m:f>
                              <m:r>
                                <w:rPr>
                                  <w:rFonts w:ascii="Cambria Math" w:hAnsi="Cambria Math"/>
                                  <w:lang w:val="fr-FR"/>
                                </w:rPr>
                                <m:t>∙</m:t>
                              </m:r>
                              <m:sSup>
                                <m:sSupPr>
                                  <m:ctrlPr>
                                    <w:rPr>
                                      <w:rFonts w:ascii="Cambria Math" w:hAnsi="Cambria Math"/>
                                      <w:i/>
                                    </w:rPr>
                                  </m:ctrlPr>
                                </m:sSupPr>
                                <m:e>
                                  <m:d>
                                    <m:dPr>
                                      <m:begChr m:val="|"/>
                                      <m:endChr m:val="|"/>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d>
                                </m:e>
                                <m:sup>
                                  <m:r>
                                    <m:rPr>
                                      <m:nor/>
                                    </m:rPr>
                                    <w:rPr>
                                      <w:i/>
                                      <w:lang w:val="fr-FR"/>
                                    </w:rPr>
                                    <m:t>2</m:t>
                                  </m:r>
                                </m:sup>
                              </m:sSup>
                            </m:e>
                          </m:groupChr>
                        </m:e>
                        <m:lim>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r>
                                    <m:rPr>
                                      <m:nor/>
                                    </m:rPr>
                                    <w:rPr>
                                      <w:i/>
                                      <w:lang w:val="fr-FR"/>
                                    </w:rPr>
                                    <m:t>c</m:t>
                                  </m:r>
                                  <m:d>
                                    <m:dPr>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d>
                                </m:e>
                              </m:groupChr>
                            </m:e>
                            <m:lim>
                              <m:r>
                                <m:rPr>
                                  <m:nor/>
                                </m:rPr>
                                <w:rPr>
                                  <w:i/>
                                  <w:iCs/>
                                  <w:lang w:val="fr-FR"/>
                                </w:rPr>
                                <m:t>Costes de ajuste</m:t>
                              </m:r>
                            </m:lim>
                          </m:limUpp>
                        </m:lim>
                      </m:limUpp>
                    </m:e>
                  </m:d>
                  <m:r>
                    <m:rPr>
                      <m:nor/>
                    </m:rPr>
                    <w:rPr>
                      <w:i/>
                      <w:lang w:val="fr-FR"/>
                    </w:rPr>
                    <m:t>dt</m:t>
                  </m:r>
                </m:e>
              </m:nary>
            </m:e>
          </m:func>
          <m:r>
            <m:rPr>
              <m:sty m:val="p"/>
            </m:rPr>
            <w:rPr>
              <w:rFonts w:ascii="Cambria Math" w:hAnsi="Cambria Math"/>
              <w:lang w:val="fr-FR"/>
            </w:rPr>
            <w:br/>
          </m:r>
        </m:oMath>
        <m:oMath>
          <m:r>
            <m:rPr>
              <m:nor/>
            </m:rPr>
            <w:rPr>
              <w:rFonts w:eastAsiaTheme="minorEastAsia"/>
              <w:i/>
              <w:iCs/>
              <w:lang w:val="fr-FR"/>
            </w:rPr>
            <m:t>C.P.O.</m:t>
          </m:r>
          <m:r>
            <m:rPr>
              <m:sty m:val="p"/>
            </m:rPr>
            <w:rPr>
              <w:rFonts w:ascii="Cambria Math" w:eastAsiaTheme="minorEastAsia" w:hAnsi="Cambria Math"/>
              <w:lang w:val="fr-FR"/>
            </w:rPr>
            <w:br/>
          </m:r>
        </m:oMath>
        <m:oMath>
          <m:f>
            <m:fPr>
              <m:ctrlPr>
                <w:rPr>
                  <w:rFonts w:ascii="Cambria Math" w:eastAsiaTheme="minorEastAsia" w:hAnsi="Cambria Math"/>
                  <w:i/>
                </w:rPr>
              </m:ctrlPr>
            </m:fPr>
            <m:num>
              <m:r>
                <m:rPr>
                  <m:nor/>
                </m:rPr>
                <w:rPr>
                  <w:i/>
                  <w:iCs/>
                  <w:lang w:val="fr-FR"/>
                </w:rPr>
                <m:t>∂</m:t>
              </m:r>
              <m:r>
                <m:rPr>
                  <m:nor/>
                </m:rPr>
                <w:rPr>
                  <w:i/>
                  <w:iCs/>
                </w:rPr>
                <m:t>Π</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eastAsiaTheme="minorEastAsia" w:hAnsi="Cambria Math"/>
              <w:lang w:val="fr-FR"/>
            </w:rPr>
            <m:t>=</m:t>
          </m:r>
          <m:r>
            <m:rPr>
              <m:nor/>
            </m:rPr>
            <w:rPr>
              <w:i/>
              <w:lang w:val="fr-FR"/>
            </w:rPr>
            <m:t>0</m:t>
          </m:r>
          <m:r>
            <w:rPr>
              <w:rFonts w:ascii="Cambria Math" w:eastAsiaTheme="minorEastAsia" w:hAnsi="Cambria Math"/>
              <w:lang w:val="fr-FR"/>
            </w:rPr>
            <m:t>⟹</m:t>
          </m:r>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f>
            <m:fPr>
              <m:ctrlPr>
                <w:rPr>
                  <w:rFonts w:ascii="Cambria Math" w:eastAsiaTheme="minorEastAsia" w:hAnsi="Cambria Math"/>
                  <w:i/>
                </w:rPr>
              </m:ctrlPr>
            </m:fPr>
            <m:num>
              <m:r>
                <m:rPr>
                  <m:nor/>
                </m:rPr>
                <w:rPr>
                  <w:i/>
                  <w:iCs/>
                  <w:lang w:val="fr-FR"/>
                </w:rPr>
                <m:t>∂</m:t>
              </m:r>
              <m:r>
                <m:rPr>
                  <m:nor/>
                </m:rPr>
                <w:rPr>
                  <w:i/>
                  <w:lang w:val="fr-FR"/>
                </w:rPr>
                <m:t>F</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eastAsiaTheme="minorEastAsia"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eastAsiaTheme="minorEastAsia" w:hAnsi="Cambria Math"/>
              <w:lang w:val="fr-FR"/>
            </w:rPr>
            <m:t>-</m:t>
          </m:r>
          <m:r>
            <m:rPr>
              <m:nor/>
            </m:rPr>
            <w:rPr>
              <w:i/>
              <w:lang w:val="fr-FR"/>
            </w:rPr>
            <m:t>r</m:t>
          </m:r>
          <m:r>
            <w:rPr>
              <w:rFonts w:ascii="Cambria Math" w:hAnsi="Cambria Math"/>
              <w:lang w:val="fr-FR"/>
            </w:rPr>
            <m:t>∙</m:t>
          </m:r>
          <m:r>
            <m:rPr>
              <m:nor/>
            </m:rPr>
            <w:rPr>
              <w:i/>
              <w:lang w:val="fr-FR"/>
            </w:rPr>
            <m:t>c</m:t>
          </m:r>
          <m:r>
            <w:rPr>
              <w:rFonts w:ascii="Cambria Math" w:hAnsi="Cambria Math"/>
              <w:lang w:val="fr-FR"/>
            </w:rPr>
            <m:t>∙</m:t>
          </m:r>
          <m:d>
            <m:dPr>
              <m:begChr m:val="|"/>
              <m:endChr m:val="|"/>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d>
          <m:r>
            <w:rPr>
              <w:rFonts w:ascii="Cambria Math" w:eastAsiaTheme="minorEastAsia" w:hAnsi="Cambria Math"/>
              <w:lang w:val="fr-FR"/>
            </w:rPr>
            <m:t>+</m:t>
          </m:r>
          <m:r>
            <m:rPr>
              <m:nor/>
            </m:rPr>
            <w:rPr>
              <w:i/>
              <w:lang w:val="fr-FR"/>
            </w:rPr>
            <m:t>c</m:t>
          </m:r>
          <m:r>
            <w:rPr>
              <w:rFonts w:ascii="Cambria Math" w:hAnsi="Cambria Math"/>
              <w:lang w:val="fr-FR"/>
            </w:rPr>
            <m:t>∙</m:t>
          </m:r>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r>
            <w:rPr>
              <w:rFonts w:ascii="Cambria Math" w:eastAsiaTheme="minorEastAsia" w:hAnsi="Cambria Math"/>
              <w:lang w:val="fr-FR"/>
            </w:rPr>
            <m:t>=</m:t>
          </m:r>
          <m:r>
            <m:rPr>
              <m:nor/>
            </m:rPr>
            <w:rPr>
              <w:i/>
              <w:lang w:val="fr-FR"/>
            </w:rPr>
            <m:t>0</m:t>
          </m:r>
          <m:r>
            <w:rPr>
              <w:rFonts w:ascii="Cambria Math" w:eastAsiaTheme="minorEastAsia" w:hAnsi="Cambria Math"/>
              <w:lang w:val="fr-FR"/>
            </w:rPr>
            <m:t>⟹</m:t>
          </m:r>
          <m:borderBox>
            <m:borderBoxPr>
              <m:ctrlPr>
                <w:rPr>
                  <w:rFonts w:ascii="Cambria Math" w:hAnsi="Cambria Math"/>
                  <w:i/>
                </w:rPr>
              </m:ctrlPr>
            </m:borderBoxPr>
            <m:e>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f>
                <m:fPr>
                  <m:ctrlPr>
                    <w:rPr>
                      <w:rFonts w:ascii="Cambria Math" w:eastAsiaTheme="minorEastAsia" w:hAnsi="Cambria Math"/>
                      <w:i/>
                    </w:rPr>
                  </m:ctrlPr>
                </m:fPr>
                <m:num>
                  <m:r>
                    <m:rPr>
                      <m:nor/>
                    </m:rPr>
                    <w:rPr>
                      <w:i/>
                      <w:iCs/>
                      <w:lang w:val="fr-FR"/>
                    </w:rPr>
                    <m:t>∂</m:t>
                  </m:r>
                  <m:r>
                    <m:rPr>
                      <m:nor/>
                    </m:rPr>
                    <w:rPr>
                      <w:i/>
                      <w:lang w:val="fr-FR"/>
                    </w:rPr>
                    <m:t>F</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eastAsiaTheme="minorEastAsia" w:hAnsi="Cambria Math"/>
                  <w:lang w:val="fr-FR"/>
                </w:rPr>
                <m:t>-</m:t>
              </m:r>
              <m:r>
                <m:rPr>
                  <m:nor/>
                </m:rPr>
                <w:rPr>
                  <w:i/>
                  <w:lang w:val="fr-FR"/>
                </w:rPr>
                <m:t>r</m:t>
              </m:r>
              <m:r>
                <w:rPr>
                  <w:rFonts w:ascii="Cambria Math" w:hAnsi="Cambria Math"/>
                  <w:lang w:val="fr-FR"/>
                </w:rPr>
                <m:t>∙</m:t>
              </m:r>
              <m:r>
                <m:rPr>
                  <m:nor/>
                </m:rPr>
                <w:rPr>
                  <w:i/>
                  <w:lang w:val="fr-FR"/>
                </w:rPr>
                <m:t>c</m:t>
              </m:r>
              <m:r>
                <w:rPr>
                  <w:rFonts w:ascii="Cambria Math" w:hAnsi="Cambria Math"/>
                  <w:lang w:val="fr-FR"/>
                </w:rPr>
                <m:t>∙</m:t>
              </m:r>
              <m:d>
                <m:dPr>
                  <m:begChr m:val="|"/>
                  <m:endChr m:val="|"/>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d>
              <m:r>
                <w:rPr>
                  <w:rFonts w:ascii="Cambria Math" w:eastAsiaTheme="minorEastAsia" w:hAnsi="Cambria Math"/>
                  <w:lang w:val="fr-FR"/>
                </w:rPr>
                <m:t>+</m:t>
              </m:r>
              <m:r>
                <m:rPr>
                  <m:nor/>
                </m:rPr>
                <w:rPr>
                  <w:i/>
                  <w:lang w:val="fr-FR"/>
                </w:rPr>
                <m:t>c</m:t>
              </m:r>
              <m:r>
                <w:rPr>
                  <w:rFonts w:ascii="Cambria Math" w:hAnsi="Cambria Math"/>
                  <w:lang w:val="fr-FR"/>
                </w:rPr>
                <m:t>∙</m:t>
              </m:r>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borderBox>
          <m:r>
            <w:rPr>
              <w:rFonts w:ascii="Cambria Math" w:eastAsiaTheme="minorEastAsia" w:hAnsi="Cambria Math"/>
              <w:lang w:val="fr-FR"/>
            </w:rPr>
            <m:t>⟹</m:t>
          </m:r>
          <m:borderBox>
            <m:borderBoxPr>
              <m:ctrlPr>
                <w:rPr>
                  <w:rFonts w:ascii="Cambria Math" w:hAnsi="Cambria Math"/>
                  <w:i/>
                </w:rPr>
              </m:ctrlPr>
            </m:borderBoxPr>
            <m:e>
              <m:f>
                <m:fPr>
                  <m:ctrlPr>
                    <w:rPr>
                      <w:rFonts w:ascii="Cambria Math" w:eastAsiaTheme="minorEastAsia" w:hAnsi="Cambria Math"/>
                      <w:i/>
                    </w:rPr>
                  </m:ctrlPr>
                </m:fPr>
                <m:num>
                  <m:r>
                    <m:rPr>
                      <m:nor/>
                    </m:rPr>
                    <w:rPr>
                      <w:i/>
                      <w:iCs/>
                      <w:lang w:val="fr-FR"/>
                    </w:rPr>
                    <m:t>∂</m:t>
                  </m:r>
                  <m:r>
                    <m:rPr>
                      <m:nor/>
                    </m:rPr>
                    <w:rPr>
                      <w:i/>
                      <w:lang w:val="fr-FR"/>
                    </w:rPr>
                    <m:t>F</m:t>
                  </m:r>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hAnsi="Cambria Math"/>
                  <w:lang w:val="fr-FR"/>
                </w:rPr>
                <m:t>=</m:t>
              </m:r>
              <m:f>
                <m:fPr>
                  <m:ctrlPr>
                    <w:rPr>
                      <w:rFonts w:ascii="Cambria Math" w:hAnsi="Cambria Math"/>
                      <w:i/>
                    </w:rPr>
                  </m:ctrlPr>
                </m:fPr>
                <m:num>
                  <m:sSub>
                    <m:sSubPr>
                      <m:ctrlPr>
                        <w:rPr>
                          <w:rFonts w:ascii="Cambria Math" w:hAnsi="Cambria Math"/>
                          <w:i/>
                        </w:rPr>
                      </m:ctrlPr>
                    </m:sSubPr>
                    <m:e>
                      <m:r>
                        <m:rPr>
                          <m:nor/>
                        </m:rPr>
                        <w:rPr>
                          <w:i/>
                          <w:lang w:val="fr-FR"/>
                        </w:rPr>
                        <m:t>W</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eastAsiaTheme="minorEastAsia" w:hAnsi="Cambria Math"/>
                  <w:lang w:val="fr-FR"/>
                </w:rPr>
                <m:t>+</m:t>
              </m:r>
              <m:r>
                <m:rPr>
                  <m:nor/>
                </m:rPr>
                <w:rPr>
                  <w:i/>
                  <w:lang w:val="fr-FR"/>
                </w:rPr>
                <m:t>r</m:t>
              </m:r>
              <m:r>
                <w:rPr>
                  <w:rFonts w:ascii="Cambria Math" w:hAnsi="Cambria Math"/>
                  <w:lang w:val="fr-FR"/>
                </w:rPr>
                <m:t>∙</m:t>
              </m:r>
              <m:r>
                <m:rPr>
                  <m:nor/>
                </m:rPr>
                <w:rPr>
                  <w:i/>
                  <w:lang w:val="fr-FR"/>
                </w:rPr>
                <m:t>c</m:t>
              </m:r>
              <m:r>
                <w:rPr>
                  <w:rFonts w:ascii="Cambria Math" w:hAnsi="Cambria Math"/>
                  <w:lang w:val="fr-FR"/>
                </w:rPr>
                <m:t>∙</m:t>
              </m:r>
              <m:d>
                <m:dPr>
                  <m:begChr m:val="|"/>
                  <m:endChr m:val="|"/>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d>
              <m:r>
                <w:rPr>
                  <w:rFonts w:ascii="Cambria Math" w:eastAsiaTheme="minorEastAsia" w:hAnsi="Cambria Math"/>
                  <w:lang w:val="fr-FR"/>
                </w:rPr>
                <m:t>-</m:t>
              </m:r>
              <m:r>
                <m:rPr>
                  <m:nor/>
                </m:rPr>
                <w:rPr>
                  <w:i/>
                  <w:lang w:val="fr-FR"/>
                </w:rPr>
                <m:t>c</m:t>
              </m:r>
              <m:r>
                <w:rPr>
                  <w:rFonts w:ascii="Cambria Math" w:hAnsi="Cambria Math"/>
                  <w:lang w:val="fr-FR"/>
                </w:rPr>
                <m:t>∙</m:t>
              </m:r>
              <m:acc>
                <m:accPr>
                  <m:chr m:val="̈"/>
                  <m:ctrlPr>
                    <w:rPr>
                      <w:rFonts w:ascii="Cambria Math" w:hAnsi="Cambria Math"/>
                      <w:i/>
                    </w:rPr>
                  </m:ctrlPr>
                </m:accPr>
                <m:e>
                  <m:sSub>
                    <m:sSubPr>
                      <m:ctrlPr>
                        <w:rPr>
                          <w:rFonts w:ascii="Cambria Math" w:hAnsi="Cambria Math"/>
                          <w:i/>
                        </w:rPr>
                      </m:ctrlPr>
                    </m:sSubPr>
                    <m:e>
                      <m:r>
                        <m:rPr>
                          <m:nor/>
                        </m:rPr>
                        <w:rPr>
                          <w:i/>
                          <w:lang w:val="fr-FR"/>
                        </w:rPr>
                        <m:t>L</m:t>
                      </m:r>
                    </m:e>
                    <m:sub>
                      <m:r>
                        <m:rPr>
                          <m:nor/>
                        </m:rPr>
                        <w:rPr>
                          <w:i/>
                          <w:lang w:val="fr-FR"/>
                        </w:rPr>
                        <m:t>t</m:t>
                      </m:r>
                    </m:sub>
                  </m:sSub>
                </m:e>
              </m:acc>
            </m:e>
          </m:borderBox>
        </m:oMath>
      </m:oMathPara>
    </w:p>
    <w:p w14:paraId="4B27BB60" w14:textId="270CA126" w:rsidR="00AE7C42" w:rsidRDefault="00AE7C42" w:rsidP="00AE7C42">
      <w:pPr>
        <w:pStyle w:val="Ttulo8"/>
      </w:pPr>
      <w:r>
        <w:t>Implicaciones</w:t>
      </w:r>
    </w:p>
    <w:p w14:paraId="0E18C716" w14:textId="390A72D4" w:rsidR="009C35A1" w:rsidRDefault="009C35A1" w:rsidP="006321F7">
      <w:pPr>
        <w:pStyle w:val="Nivel1SM"/>
        <w:keepNext/>
        <w:spacing w:before="0" w:after="0"/>
      </w:pPr>
      <w:r>
        <w:t>En este caso, a diferencia de los anteriores, la empresa diseñará una estrategia de contratación y despido a lo largo del ciclo para suavizar los costes de rotación, de forma que el ajuste se hará lentamente al distribuirse en varios períodos.</w:t>
      </w:r>
    </w:p>
    <w:p w14:paraId="09E5ABEF" w14:textId="557BCB37" w:rsidR="009C35A1" w:rsidRDefault="009C35A1" w:rsidP="00BD766B">
      <w:pPr>
        <w:pStyle w:val="Nivel2SM"/>
      </w:pPr>
      <w:r>
        <w:t>Resulta más costoso hacer todo el ajuste de manera inmediata que de manera gradual en el tiempo (</w:t>
      </w:r>
      <w:r>
        <w:rPr>
          <w:i/>
          <w:iCs/>
        </w:rPr>
        <w:t>intuición</w:t>
      </w:r>
      <w:r>
        <w:t>: ajustar de manera brusca la plantilla genera costes muy altos por la reorganización de toda la producción).</w:t>
      </w:r>
    </w:p>
    <w:p w14:paraId="5E080701" w14:textId="1F7292D8" w:rsidR="00370A43" w:rsidRPr="00370A43" w:rsidRDefault="00370A43" w:rsidP="00055511">
      <w:pPr>
        <w:pStyle w:val="Nivel2SM"/>
        <w:rPr>
          <w:spacing w:val="-1"/>
        </w:rPr>
      </w:pPr>
      <w:r w:rsidRPr="00370A43">
        <w:rPr>
          <w:spacing w:val="-1"/>
        </w:rPr>
        <w:t xml:space="preserve">Esto puede explicar el carácter procíclico de la productividad, porque si ante una perturbación el ajuste es lento, la demanda de trabajo óptima irá retrasada respecto a la perturbación, lo que implica que la ratio </w:t>
      </w:r>
      <m:oMath>
        <m:f>
          <m:fPr>
            <m:type m:val="lin"/>
            <m:ctrlPr>
              <w:rPr>
                <w:rFonts w:ascii="Cambria Math" w:hAnsi="Cambria Math"/>
                <w:i/>
                <w:spacing w:val="-1"/>
              </w:rPr>
            </m:ctrlPr>
          </m:fPr>
          <m:num>
            <m:r>
              <m:rPr>
                <m:nor/>
              </m:rPr>
              <w:rPr>
                <w:i/>
                <w:spacing w:val="-1"/>
              </w:rPr>
              <m:t>Y</m:t>
            </m:r>
          </m:num>
          <m:den>
            <m:r>
              <m:rPr>
                <m:nor/>
              </m:rPr>
              <w:rPr>
                <w:i/>
                <w:spacing w:val="-1"/>
              </w:rPr>
              <m:t>L</m:t>
            </m:r>
          </m:den>
        </m:f>
      </m:oMath>
      <w:r w:rsidRPr="00370A43">
        <w:rPr>
          <w:rFonts w:eastAsiaTheme="minorEastAsia"/>
          <w:spacing w:val="-1"/>
        </w:rPr>
        <w:t xml:space="preserve"> aumente tras una perturbación positiva y disminuya ante una negativa.</w:t>
      </w:r>
    </w:p>
    <w:p w14:paraId="4B0196C9" w14:textId="0CCDFD51" w:rsidR="009C35A1" w:rsidRDefault="009C35A1" w:rsidP="009C35A1">
      <w:pPr>
        <w:pStyle w:val="Nivel1SM"/>
        <w:keepNext/>
        <w:spacing w:after="0"/>
      </w:pPr>
      <w:r>
        <w:lastRenderedPageBreak/>
        <w:t xml:space="preserve">En función de la naturaleza del shock se pueden dar </w:t>
      </w:r>
      <w:r w:rsidR="00370A43">
        <w:t>2 </w:t>
      </w:r>
      <w:r>
        <w:t>escenarios:</w:t>
      </w:r>
    </w:p>
    <w:p w14:paraId="1702883F" w14:textId="77777777" w:rsidR="009C35A1" w:rsidRDefault="009C35A1" w:rsidP="00BD766B">
      <w:pPr>
        <w:pStyle w:val="Nivel2SM"/>
      </w:pPr>
      <w:r>
        <w:t xml:space="preserve">Si el </w:t>
      </w:r>
      <w:r w:rsidRPr="00AE7C42">
        <w:rPr>
          <w:i/>
          <w:iCs/>
        </w:rPr>
        <w:t>shock es permanente</w:t>
      </w:r>
      <w:r>
        <w:t>, la empresa ajusta su plantilla inmediata y completamente a su nuevo nivel de equilibrio (que, no obstante, será diferente al óptimo sin costes de ajuste).</w:t>
      </w:r>
    </w:p>
    <w:p w14:paraId="57318997" w14:textId="77777777" w:rsidR="009C35A1" w:rsidRDefault="009C35A1" w:rsidP="00BD766B">
      <w:pPr>
        <w:pStyle w:val="Nivel2SM"/>
        <w:keepNext/>
        <w:spacing w:after="0"/>
      </w:pPr>
      <w:r>
        <w:t xml:space="preserve">Si el </w:t>
      </w:r>
      <w:r>
        <w:rPr>
          <w:i/>
          <w:iCs/>
        </w:rPr>
        <w:t>shock es transitorio</w:t>
      </w:r>
      <w:r>
        <w:t>, la empresa ajustará su plantilla de manera inmediata a su nuevo estadio estacionario, salvo cuando el ciclo se separe mucho de su tendencia (en cuyo caso, el ajuste también será inmediato pero incompleto).</w:t>
      </w:r>
    </w:p>
    <w:p w14:paraId="2278423F" w14:textId="77777777" w:rsidR="009C35A1" w:rsidRDefault="009C35A1" w:rsidP="00BD766B">
      <w:pPr>
        <w:pStyle w:val="Nivel3SM"/>
      </w:pPr>
      <w:r>
        <w:t>En el caso de un shock transitorio, el nivel de empleo (línea discontinua) se aproxima mucho al nivel eficiente (i.e. si no hubiera costes de ajuste nos situaríamos sobre la línea continua) al comienzo de las fases expansivas y contractivas, pero en los picos y en los valles, las empresas suavizan sus cambios a la espera de la reversión del PIB.</w:t>
      </w:r>
    </w:p>
    <w:p w14:paraId="4D2B70E9" w14:textId="5CDF2914" w:rsidR="00EF1795" w:rsidRPr="00EF1795" w:rsidRDefault="00EF1795" w:rsidP="00EF1795">
      <w:pPr>
        <w:pStyle w:val="Ttuloimagen"/>
        <w:rPr>
          <w:smallCaps w:val="0"/>
          <w:spacing w:val="-3"/>
        </w:rPr>
      </w:pPr>
      <w:r w:rsidRPr="00EF1795">
        <w:rPr>
          <w:spacing w:val="-3"/>
        </w:rPr>
        <w:t>Imagen </w:t>
      </w:r>
      <w:r w:rsidRPr="00EF1795">
        <w:rPr>
          <w:spacing w:val="-3"/>
        </w:rPr>
        <w:fldChar w:fldCharType="begin"/>
      </w:r>
      <w:r w:rsidRPr="00EF1795">
        <w:rPr>
          <w:spacing w:val="-3"/>
        </w:rPr>
        <w:instrText xml:space="preserve"> SEQ Ecuación \* ARABIC </w:instrText>
      </w:r>
      <w:r w:rsidRPr="00EF1795">
        <w:rPr>
          <w:spacing w:val="-3"/>
        </w:rPr>
        <w:fldChar w:fldCharType="separate"/>
      </w:r>
      <w:r w:rsidR="00F93116">
        <w:rPr>
          <w:spacing w:val="-3"/>
        </w:rPr>
        <w:t>11</w:t>
      </w:r>
      <w:r w:rsidRPr="00EF1795">
        <w:rPr>
          <w:spacing w:val="-3"/>
        </w:rPr>
        <w:fldChar w:fldCharType="end"/>
      </w:r>
      <w:r w:rsidRPr="00EF1795">
        <w:rPr>
          <w:smallCaps w:val="0"/>
          <w:spacing w:val="-3"/>
        </w:rPr>
        <w:t xml:space="preserve">.– </w:t>
      </w:r>
      <w:r w:rsidRPr="00EF1795">
        <w:rPr>
          <w:i/>
          <w:iCs/>
          <w:smallCaps w:val="0"/>
          <w:spacing w:val="-3"/>
        </w:rPr>
        <w:t>Ajuste del stock de trabajadores con coste de ajuste variable y cuadrático ante shock permanente y transitorio</w:t>
      </w:r>
    </w:p>
    <w:p w14:paraId="16977B01" w14:textId="5F381A4D" w:rsidR="00EF1795" w:rsidRDefault="00EF1795" w:rsidP="00EF1795">
      <w:pPr>
        <w:pStyle w:val="Imagen"/>
      </w:pPr>
      <w:r w:rsidRPr="00200EC5">
        <w:rPr>
          <w:highlight w:val="yellow"/>
        </w:rPr>
        <w:drawing>
          <wp:inline distT="0" distB="0" distL="0" distR="0" wp14:anchorId="2502067A" wp14:editId="5F2F54F4">
            <wp:extent cx="2319159" cy="1008000"/>
            <wp:effectExtent l="0" t="0" r="5080" b="1905"/>
            <wp:docPr id="24" name="Imagen 2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Diagrama&#10;&#10;Descripción generada automáticamente"/>
                    <pic:cNvPicPr>
                      <a:picLocks noChangeAspect="1" noChangeArrowheads="1"/>
                    </pic:cNvPicPr>
                  </pic:nvPicPr>
                  <pic:blipFill>
                    <a:blip r:embed="rId32"/>
                    <a:stretch>
                      <a:fillRect/>
                    </a:stretch>
                  </pic:blipFill>
                  <pic:spPr bwMode="auto">
                    <a:xfrm>
                      <a:off x="0" y="0"/>
                      <a:ext cx="2319159" cy="1008000"/>
                    </a:xfrm>
                    <a:prstGeom prst="rect">
                      <a:avLst/>
                    </a:prstGeom>
                    <a:noFill/>
                    <a:ln>
                      <a:noFill/>
                    </a:ln>
                  </pic:spPr>
                </pic:pic>
              </a:graphicData>
            </a:graphic>
          </wp:inline>
        </w:drawing>
      </w:r>
    </w:p>
    <w:p w14:paraId="4C569F78" w14:textId="77777777" w:rsidR="00EF1795" w:rsidRPr="00EF1795" w:rsidRDefault="00EF1795" w:rsidP="00EF1795">
      <w:pPr>
        <w:pStyle w:val="PiedeImagen"/>
        <w:rPr>
          <w:i w:val="0"/>
          <w:iCs/>
        </w:rPr>
      </w:pPr>
      <w:r>
        <w:t>Fuente</w:t>
      </w:r>
      <w:r>
        <w:rPr>
          <w:i w:val="0"/>
          <w:iCs/>
        </w:rPr>
        <w:t>: Sahuquillo</w:t>
      </w:r>
    </w:p>
    <w:p w14:paraId="23148907" w14:textId="3AA01700" w:rsidR="00DC6A28" w:rsidRPr="00DC6A28" w:rsidRDefault="00DC6A28" w:rsidP="00DC6A28">
      <w:pPr>
        <w:pStyle w:val="Ttulo7"/>
      </w:pPr>
      <w:r>
        <w:t>Costes de ajuste lineales y asimétricos</w:t>
      </w:r>
    </w:p>
    <w:p w14:paraId="7293D0CF" w14:textId="77777777" w:rsidR="00DC6A28" w:rsidRDefault="00DC6A28" w:rsidP="00DC6A28">
      <w:pPr>
        <w:pStyle w:val="Ttulo8"/>
      </w:pPr>
      <w:r>
        <w:t>Supuestos</w:t>
      </w:r>
    </w:p>
    <w:p w14:paraId="2BBE9900" w14:textId="77777777" w:rsidR="00DC6A28" w:rsidRDefault="00DC6A28" w:rsidP="00DC6A28">
      <w:pPr>
        <w:pStyle w:val="Ttulo8"/>
      </w:pPr>
      <w:r>
        <w:t>Desarrollo</w:t>
      </w:r>
    </w:p>
    <w:p w14:paraId="4A005BF5" w14:textId="77777777" w:rsidR="00DC6A28" w:rsidRDefault="00DC6A28" w:rsidP="00DC6A28">
      <w:pPr>
        <w:pStyle w:val="Ttulo8"/>
      </w:pPr>
      <w:r>
        <w:t>Implicaciones</w:t>
      </w:r>
    </w:p>
    <w:p w14:paraId="30665A0A" w14:textId="77777777" w:rsidR="00AE7C42" w:rsidRPr="00AE7C42" w:rsidRDefault="00AE7C42" w:rsidP="00AE7C42"/>
    <w:p w14:paraId="3EBC1821" w14:textId="6013D57A" w:rsidR="00434D7E" w:rsidRDefault="00434D7E" w:rsidP="00434D7E">
      <w:pPr>
        <w:pStyle w:val="Ttulo6"/>
      </w:pPr>
      <w:bookmarkStart w:id="50" w:name="_Toc143536292"/>
      <w:r>
        <w:t>Implicaciones de política económica</w:t>
      </w:r>
      <w:bookmarkEnd w:id="50"/>
    </w:p>
    <w:p w14:paraId="44563030" w14:textId="06CC7887" w:rsidR="006D01F4" w:rsidRDefault="006D01F4" w:rsidP="006D01F4">
      <w:pPr>
        <w:pStyle w:val="Nivel1SM"/>
        <w:keepNext/>
        <w:spacing w:before="0" w:after="0"/>
      </w:pPr>
      <w:r>
        <w:t>La existencia de costes de ajuste tiene las siguientes implicaciones en las decisiones de la empresa:</w:t>
      </w:r>
    </w:p>
    <w:p w14:paraId="6D3889F7" w14:textId="088E7325" w:rsidR="006D01F4" w:rsidRDefault="006D01F4" w:rsidP="006D01F4">
      <w:pPr>
        <w:pStyle w:val="Nivel2SM"/>
      </w:pPr>
      <w:r>
        <w:t>La existencia de costes de ajuste hace que las decisiones tomadas en el período actual extiendan sus efectos en los siguientes períodos y las decisiones tomadas en períodos anteriores condicione</w:t>
      </w:r>
      <w:r w:rsidR="002C7152">
        <w:t>n</w:t>
      </w:r>
      <w:r>
        <w:t xml:space="preserve"> las decisiones actuales.</w:t>
      </w:r>
    </w:p>
    <w:p w14:paraId="2D66BC4B" w14:textId="6682AB3C" w:rsidR="006D01F4" w:rsidRDefault="006D01F4" w:rsidP="006D01F4">
      <w:pPr>
        <w:pStyle w:val="Nivel2SM"/>
      </w:pPr>
      <w:r>
        <w:t>La empresa no ajusta su plantilla cada período, sino que suaviza la senda de ajuste de manera que el nivel de empleo existente en la empresa se acerca gradualmente a su nivel óptimo.</w:t>
      </w:r>
    </w:p>
    <w:p w14:paraId="3C601875" w14:textId="5B5EA69A" w:rsidR="006D01F4" w:rsidRDefault="006D01F4" w:rsidP="006D01F4">
      <w:pPr>
        <w:pStyle w:val="Nivel2SM"/>
      </w:pPr>
      <w:r>
        <w:t>La empresa anticipa reducciones futuras permanentes del salario real y empieza a ajustar su plantilla hacia el nivel óptimo antes de que dicha reducción se produzca.</w:t>
      </w:r>
    </w:p>
    <w:p w14:paraId="6F17FCA5" w14:textId="06C8A3F4" w:rsidR="006D01F4" w:rsidRDefault="006D01F4" w:rsidP="006D01F4">
      <w:pPr>
        <w:pStyle w:val="Nivel2SM"/>
      </w:pPr>
      <w:r>
        <w:t>Si se producen perturbaciones transitorias que aumenten la productividad del trabajo, la empresa aumentará su demanda de trabajo en el período en el que se ha producido la perturbación e inmediatamente después la reducirá para iniciar el ajuste gradual de la plantilla hasta su nivel de partida.</w:t>
      </w:r>
    </w:p>
    <w:p w14:paraId="73F1A4B9" w14:textId="56A9771A" w:rsidR="006B7943" w:rsidRDefault="006B7943" w:rsidP="006321F7">
      <w:pPr>
        <w:pStyle w:val="Nivel1SM"/>
        <w:spacing w:before="0"/>
      </w:pPr>
      <w:r>
        <w:t>L</w:t>
      </w:r>
      <w:r w:rsidRPr="006B7943">
        <w:t xml:space="preserve">a política económica no sólo afecta al desempleo friccional a través de medidas que afecten a las decisiones de búsqueda de los agentes. Como vemos, también puede condicionar la demanda de trabajo influyendo en la </w:t>
      </w:r>
      <w:r w:rsidRPr="00647E79">
        <w:rPr>
          <w:i/>
          <w:iCs/>
        </w:rPr>
        <w:t>estructura de costes de rotación</w:t>
      </w:r>
      <w:r w:rsidRPr="006B7943">
        <w:t xml:space="preserve">, cuyas principales implicaciones son, como hemos visto, un </w:t>
      </w:r>
      <w:r w:rsidRPr="006B7943">
        <w:rPr>
          <w:i/>
          <w:iCs/>
        </w:rPr>
        <w:t>efecto estabilizador sobre el nivel de empleo</w:t>
      </w:r>
      <w:r w:rsidR="008C0460" w:rsidRPr="008C0460">
        <w:rPr>
          <w:rStyle w:val="Refdenotaalpie"/>
        </w:rPr>
        <w:footnoteReference w:id="46"/>
      </w:r>
      <w:r w:rsidRPr="00647E79">
        <w:rPr>
          <w:i/>
          <w:iCs/>
        </w:rPr>
        <w:t xml:space="preserve"> a</w:t>
      </w:r>
      <w:r w:rsidR="00440D81">
        <w:rPr>
          <w:i/>
          <w:iCs/>
        </w:rPr>
        <w:t>u</w:t>
      </w:r>
      <w:r w:rsidRPr="00647E79">
        <w:rPr>
          <w:i/>
          <w:iCs/>
        </w:rPr>
        <w:t>n a costa de la eficiencia del sistema</w:t>
      </w:r>
      <w:r w:rsidRPr="006B7943">
        <w:t>, que se traduce en un nivel de empleo ineficiente (desempleo –involuntario– o sobreempleo).</w:t>
      </w:r>
    </w:p>
    <w:p w14:paraId="34D2748D" w14:textId="2BAEF4DB" w:rsidR="006B7943" w:rsidRDefault="006B7943" w:rsidP="00A5274C">
      <w:pPr>
        <w:pStyle w:val="Nivel1SM"/>
        <w:keepNext/>
        <w:spacing w:after="0"/>
      </w:pPr>
      <w:r>
        <w:t>Así, por ejemplo, este análisis sugiere que:</w:t>
      </w:r>
    </w:p>
    <w:p w14:paraId="71F44BF3" w14:textId="150565DF" w:rsidR="00A5274C" w:rsidRDefault="00A5274C" w:rsidP="00A5274C">
      <w:pPr>
        <w:pStyle w:val="Nivel2SM"/>
      </w:pPr>
      <w:r>
        <w:t>Reducir los costes de contratación cuando el nivel de empleo es reducido puede ayudar a impulsar el empleo.</w:t>
      </w:r>
    </w:p>
    <w:p w14:paraId="0B21CC32" w14:textId="68157112" w:rsidR="00A5274C" w:rsidRDefault="00A5274C" w:rsidP="00A5274C">
      <w:pPr>
        <w:pStyle w:val="Nivel2SM"/>
        <w:keepNext/>
        <w:spacing w:after="0"/>
      </w:pPr>
      <w:r>
        <w:lastRenderedPageBreak/>
        <w:t>Los costes de despido tienen efectos ambiguos.</w:t>
      </w:r>
    </w:p>
    <w:p w14:paraId="199FA97E" w14:textId="5F509E98" w:rsidR="00A5274C" w:rsidRPr="006B7943" w:rsidRDefault="00A5274C" w:rsidP="00A5274C">
      <w:pPr>
        <w:pStyle w:val="Nivel3SM"/>
      </w:pPr>
      <w:r>
        <w:t xml:space="preserve">Pueden hacer por ejemplo que, en un contexto de costes lineales, la empresa se aleje más del nivel óptimo en etapas de picos y </w:t>
      </w:r>
      <w:r w:rsidR="00440D81">
        <w:t>v</w:t>
      </w:r>
      <w:r>
        <w:t>alles y por lo tanto reducirá menos el empleo en recesiones, pero lo aumentará menos en etapas expansivas.</w:t>
      </w:r>
    </w:p>
    <w:p w14:paraId="3AD35F6B" w14:textId="184953A2" w:rsidR="005644FD" w:rsidRDefault="005644FD" w:rsidP="00E96E9C">
      <w:pPr>
        <w:pStyle w:val="Ttulo2"/>
      </w:pPr>
      <w:bookmarkStart w:id="51" w:name="_Toc143536293"/>
      <w:r>
        <w:t>Evidencia empírica</w:t>
      </w:r>
      <w:bookmarkEnd w:id="51"/>
    </w:p>
    <w:p w14:paraId="2EC3D705" w14:textId="7379E036" w:rsidR="006B7943" w:rsidRDefault="006B7943" w:rsidP="006321F7">
      <w:pPr>
        <w:pStyle w:val="Nivel1SM"/>
        <w:keepNext/>
        <w:spacing w:before="0" w:after="0"/>
      </w:pPr>
      <w:r>
        <w:t xml:space="preserve">Hasta hace pocos años, la especificación más extendida de los costes de ajuste usada en la mayoría de modelos era la de unos costes de ajuste </w:t>
      </w:r>
      <w:r w:rsidRPr="00B2175D">
        <w:rPr>
          <w:i/>
          <w:iCs/>
          <w:u w:val="single"/>
        </w:rPr>
        <w:t>cuadráticos y simétricos</w:t>
      </w:r>
      <w:r>
        <w:t>.</w:t>
      </w:r>
    </w:p>
    <w:p w14:paraId="501A1C3B" w14:textId="602E838F" w:rsidR="006B7943" w:rsidRPr="006B7943" w:rsidRDefault="006B7943" w:rsidP="00B2175D">
      <w:pPr>
        <w:pStyle w:val="Nivel2SM"/>
      </w:pPr>
      <w:r>
        <w:t xml:space="preserve">Sin embargo, esta especificación se ha puesto en duda en los últimos años. Muchos estudios microeconométricos han obtenido resultados robustos que sugieren que los costes de ajuste parecen ser, en realidad, </w:t>
      </w:r>
      <w:r w:rsidRPr="00B2175D">
        <w:rPr>
          <w:i/>
          <w:iCs/>
          <w:u w:val="single"/>
        </w:rPr>
        <w:t>asimétricos, no necesariamente cuadráticos y con un componente fijo</w:t>
      </w:r>
      <w:r>
        <w:t xml:space="preserve"> que juega un papel relevante.</w:t>
      </w:r>
    </w:p>
    <w:p w14:paraId="24961F61" w14:textId="77777777" w:rsidR="00847F13" w:rsidRDefault="005644FD" w:rsidP="00E96E9C">
      <w:pPr>
        <w:pStyle w:val="Ttulo2"/>
      </w:pPr>
      <w:bookmarkStart w:id="52" w:name="_Toc143536294"/>
      <w:r>
        <w:t>Extensione</w:t>
      </w:r>
      <w:r w:rsidR="00847F13">
        <w:t>s</w:t>
      </w:r>
      <w:bookmarkEnd w:id="52"/>
    </w:p>
    <w:p w14:paraId="6E690A05" w14:textId="45B95F41" w:rsidR="00847F13" w:rsidRDefault="00B24BA0" w:rsidP="006321F7">
      <w:pPr>
        <w:pStyle w:val="Ttulo3"/>
        <w:spacing w:before="0"/>
      </w:pPr>
      <w:bookmarkStart w:id="53" w:name="_Toc143536295"/>
      <w:r>
        <w:t>Variación de horas en lugar de trabajadores</w:t>
      </w:r>
      <w:bookmarkEnd w:id="53"/>
    </w:p>
    <w:p w14:paraId="73882B29" w14:textId="2DDE3121" w:rsidR="00B24BA0" w:rsidRPr="00B24BA0" w:rsidRDefault="00B24BA0" w:rsidP="006321F7">
      <w:pPr>
        <w:pStyle w:val="Nivel1SM"/>
        <w:spacing w:before="0"/>
      </w:pPr>
      <w:r>
        <w:t>Todo el análisis anterior podría extenderse para el caso en que, ante una perturbación, la empresa decidiese mantener intacta la demanda de trabajo en términos de trabajadores, pero variase las horas de trabajo por ocupado.</w:t>
      </w:r>
    </w:p>
    <w:p w14:paraId="2E533220" w14:textId="0D317E71" w:rsidR="00B24BA0" w:rsidRDefault="00B24BA0" w:rsidP="00847F13">
      <w:pPr>
        <w:pStyle w:val="Ttulo3"/>
      </w:pPr>
      <w:bookmarkStart w:id="54" w:name="_Toc143536296"/>
      <w:r>
        <w:t>Grupos de trabajadores con diferentes costes de ajuste</w:t>
      </w:r>
      <w:bookmarkEnd w:id="54"/>
    </w:p>
    <w:p w14:paraId="3ECC7AA9" w14:textId="66EE1392" w:rsidR="00B24BA0" w:rsidRPr="00B24BA0" w:rsidRDefault="00B24BA0" w:rsidP="006321F7">
      <w:pPr>
        <w:pStyle w:val="Nivel1SM"/>
        <w:spacing w:before="0"/>
      </w:pPr>
      <w:r>
        <w:t>Los costes de ajuste se convierten entonces en un factor clave en la decisión de a qué tipo de trabajador despedir o contratar, por encima quizá de otros factores como la productividad o la cualificación: el peso de los ajustes podría recaer sobre los trabajadores temporales, aunque fueran los más productivos.</w:t>
      </w:r>
    </w:p>
    <w:p w14:paraId="794159F2" w14:textId="400F844C" w:rsidR="00970C1B" w:rsidRDefault="00847F13" w:rsidP="00847F13">
      <w:pPr>
        <w:pStyle w:val="Ttulo3"/>
      </w:pPr>
      <w:bookmarkStart w:id="55" w:name="_Toc143536297"/>
      <w:r>
        <w:t>Costes de ajuste en ambiente de incertidumbre (entorno estocástico)</w:t>
      </w:r>
      <w:bookmarkEnd w:id="55"/>
    </w:p>
    <w:p w14:paraId="0659790C" w14:textId="0716ECB3" w:rsidR="00847F13" w:rsidRDefault="00847F13" w:rsidP="006321F7">
      <w:pPr>
        <w:pStyle w:val="Nivel1SM"/>
        <w:keepNext/>
        <w:spacing w:before="0" w:after="0"/>
      </w:pPr>
      <w:r>
        <w:t>En este caso, la variación consistiría en que ahora el empresario trata de maximizar el valor presente del beneficio esperado.</w:t>
      </w:r>
    </w:p>
    <w:p w14:paraId="15834C06" w14:textId="21A9B615" w:rsidR="00847F13" w:rsidRPr="00847F13" w:rsidRDefault="00847F13" w:rsidP="00847F13">
      <w:pPr>
        <w:pStyle w:val="Nivel2SM"/>
      </w:pPr>
      <w:r>
        <w:t>Lo más destacable es que el proceso de formación de expectativas afectará a la evolución del empleo, aunque menos que si no hubiera costes de ajuste.</w:t>
      </w:r>
    </w:p>
    <w:p w14:paraId="2B42E215" w14:textId="223A6A04" w:rsidR="00C300E0" w:rsidRDefault="00434D7E" w:rsidP="00E96E9C">
      <w:pPr>
        <w:pStyle w:val="Ttulo2"/>
      </w:pPr>
      <w:bookmarkStart w:id="56" w:name="_Toc143536298"/>
      <w:r>
        <w:t>Valoración</w:t>
      </w:r>
      <w:bookmarkEnd w:id="56"/>
    </w:p>
    <w:p w14:paraId="3663FF1B" w14:textId="77777777" w:rsidR="00C300E0" w:rsidRPr="00C300E0" w:rsidRDefault="00C300E0" w:rsidP="00C300E0"/>
    <w:p w14:paraId="60720100" w14:textId="77777777" w:rsidR="00342648" w:rsidRDefault="00342648" w:rsidP="00B9022F">
      <w:pPr>
        <w:pStyle w:val="Introduccinyconclusin"/>
      </w:pPr>
      <w:bookmarkStart w:id="57" w:name="_Toc55381925"/>
      <w:bookmarkStart w:id="58" w:name="_Toc55382060"/>
      <w:bookmarkStart w:id="59" w:name="_Toc55382095"/>
      <w:bookmarkStart w:id="60" w:name="_Toc55382523"/>
      <w:r>
        <w:t>CONCLUSIÓN</w:t>
      </w:r>
      <w:bookmarkEnd w:id="57"/>
      <w:bookmarkEnd w:id="58"/>
      <w:bookmarkEnd w:id="59"/>
      <w:bookmarkEnd w:id="60"/>
    </w:p>
    <w:p w14:paraId="27A70105" w14:textId="77777777" w:rsidR="000D5F14" w:rsidRPr="00AC65FF" w:rsidRDefault="000D5F14" w:rsidP="006321F7">
      <w:pPr>
        <w:pStyle w:val="Nivel1"/>
        <w:keepNext/>
        <w:spacing w:before="0" w:after="0"/>
        <w:rPr>
          <w:spacing w:val="-4"/>
        </w:rPr>
      </w:pPr>
      <w:bookmarkStart w:id="61" w:name="_Hlk72945698"/>
      <w:r w:rsidRPr="00AC65FF">
        <w:rPr>
          <w:b/>
          <w:bCs/>
          <w:i/>
          <w:iCs/>
          <w:spacing w:val="-4"/>
        </w:rPr>
        <w:t>Recapitulación (Ideas clave)</w:t>
      </w:r>
      <w:r w:rsidRPr="00AC65FF">
        <w:rPr>
          <w:spacing w:val="-4"/>
        </w:rPr>
        <w:t>:</w:t>
      </w:r>
    </w:p>
    <w:p w14:paraId="4CDEE1D3" w14:textId="798F3FB2" w:rsidR="000D5F14" w:rsidRDefault="00E078F3" w:rsidP="003E719D">
      <w:pPr>
        <w:pStyle w:val="Nivel2"/>
        <w:keepNext/>
        <w:spacing w:after="0"/>
      </w:pPr>
      <w:r>
        <w:t xml:space="preserve">En esta exposición hemos partido de la base de que la teoría neoclásica no admite ningún tipo de desempleo involuntario y que para explicarlos necesitábamos apartarnos de algunos de los supuestos típicos neoclásicos como la </w:t>
      </w:r>
      <w:proofErr w:type="gramStart"/>
      <w:r>
        <w:t>accesibilidad perfecta y la información perfecta</w:t>
      </w:r>
      <w:proofErr w:type="gramEnd"/>
      <w:r>
        <w:t>.</w:t>
      </w:r>
      <w:r w:rsidR="003E719D">
        <w:t xml:space="preserve"> Por lo tanto, hemos levantado </w:t>
      </w:r>
      <w:r w:rsidR="003315F6">
        <w:t>3 </w:t>
      </w:r>
      <w:r w:rsidR="003E719D">
        <w:t>supuestos neoclásicos esenciales:</w:t>
      </w:r>
    </w:p>
    <w:p w14:paraId="4C8AA563" w14:textId="215C9ED7" w:rsidR="003E719D" w:rsidRDefault="003E719D" w:rsidP="003E719D">
      <w:pPr>
        <w:pStyle w:val="Nivel3"/>
      </w:pPr>
      <w:r>
        <w:t>En primer lugar</w:t>
      </w:r>
      <w:r w:rsidR="001466AF">
        <w:t>,</w:t>
      </w:r>
      <w:r>
        <w:t xml:space="preserve"> hemos estudiado las implicaciones de la </w:t>
      </w:r>
      <w:r w:rsidRPr="003315F6">
        <w:rPr>
          <w:i/>
          <w:iCs/>
        </w:rPr>
        <w:t>información imperfecta</w:t>
      </w:r>
      <w:r>
        <w:t>.</w:t>
      </w:r>
    </w:p>
    <w:p w14:paraId="10F2C6D8" w14:textId="7A416193" w:rsidR="003E719D" w:rsidRDefault="003E719D" w:rsidP="003E719D">
      <w:pPr>
        <w:pStyle w:val="Nivel3"/>
      </w:pPr>
      <w:r>
        <w:t xml:space="preserve">Posteriormente, hemos supuesto que las </w:t>
      </w:r>
      <w:r w:rsidRPr="003315F6">
        <w:rPr>
          <w:i/>
          <w:iCs/>
        </w:rPr>
        <w:t>cualidades de los trabajadores y las necesidades de las empresas son heterogéneas</w:t>
      </w:r>
      <w:r>
        <w:t>.</w:t>
      </w:r>
    </w:p>
    <w:p w14:paraId="39492D4D" w14:textId="2ACF7ADD" w:rsidR="003E719D" w:rsidRDefault="003E719D" w:rsidP="003E719D">
      <w:pPr>
        <w:pStyle w:val="Nivel3"/>
      </w:pPr>
      <w:r>
        <w:t xml:space="preserve">Finalmente, hemos visto las consecuencias sobre el nivel de empleo de la existencia de </w:t>
      </w:r>
      <w:r w:rsidRPr="003315F6">
        <w:rPr>
          <w:i/>
          <w:iCs/>
        </w:rPr>
        <w:t>costes de ajuste</w:t>
      </w:r>
      <w:r>
        <w:t>.</w:t>
      </w:r>
    </w:p>
    <w:p w14:paraId="0182CB35" w14:textId="77777777" w:rsidR="002520DD" w:rsidRDefault="00E078F3" w:rsidP="002520DD">
      <w:pPr>
        <w:pStyle w:val="Nivel2"/>
        <w:keepNext/>
        <w:spacing w:after="0"/>
      </w:pPr>
      <w:r>
        <w:t>Una de las mayores inquietudes de algunos autores era el desempleo que surge como consecuencia de las fricciones en el mercado de trabajo</w:t>
      </w:r>
      <w:r w:rsidR="00644DD6">
        <w:t>. Sin embargo, estos modelos no surgen hasta la década de 1970 con los modelos de búsqueda y emparejamiento, también llamados modelos de desempleo de equilibrio.</w:t>
      </w:r>
    </w:p>
    <w:p w14:paraId="168E62EF" w14:textId="5F95664F" w:rsidR="00E078F3" w:rsidRDefault="00644DD6" w:rsidP="002520DD">
      <w:pPr>
        <w:pStyle w:val="Nivel3"/>
      </w:pPr>
      <w:r>
        <w:t xml:space="preserve">Gracias a esta teoría que permite explicar el desempleo friccional, </w:t>
      </w:r>
      <w:r>
        <w:rPr>
          <w:smallCaps/>
        </w:rPr>
        <w:t>Diamond</w:t>
      </w:r>
      <w:r>
        <w:t xml:space="preserve">, </w:t>
      </w:r>
      <w:r>
        <w:rPr>
          <w:smallCaps/>
        </w:rPr>
        <w:t>Mortensen</w:t>
      </w:r>
      <w:r>
        <w:t xml:space="preserve"> y </w:t>
      </w:r>
      <w:r>
        <w:rPr>
          <w:smallCaps/>
        </w:rPr>
        <w:t>Pissarides</w:t>
      </w:r>
      <w:r>
        <w:t xml:space="preserve"> recibieron en 2010 el Premio Nobel de Economía.</w:t>
      </w:r>
    </w:p>
    <w:p w14:paraId="49901E62" w14:textId="22B06AAC" w:rsidR="00644DD6" w:rsidRDefault="00644DD6" w:rsidP="003E719D">
      <w:pPr>
        <w:pStyle w:val="Nivel3"/>
        <w:spacing w:after="60"/>
      </w:pPr>
      <w:r>
        <w:lastRenderedPageBreak/>
        <w:t xml:space="preserve">Hoy en día, la modelización del mercado de trabajo vía búsqueda y emparejamiento se ha incorporado en los modelos </w:t>
      </w:r>
      <w:r w:rsidR="003315F6">
        <w:t>EGDE</w:t>
      </w:r>
      <w:r>
        <w:t xml:space="preserve"> como una forma de introducir rigideces reales (</w:t>
      </w:r>
      <w:r>
        <w:rPr>
          <w:smallCaps/>
        </w:rPr>
        <w:t>Blanchard</w:t>
      </w:r>
      <w:r>
        <w:t xml:space="preserve"> y </w:t>
      </w:r>
      <w:r>
        <w:rPr>
          <w:smallCaps/>
        </w:rPr>
        <w:t>Galí</w:t>
      </w:r>
      <w:r>
        <w:t>, 2010).</w:t>
      </w:r>
    </w:p>
    <w:p w14:paraId="1ED43484" w14:textId="77777777" w:rsidR="000D5F14" w:rsidRPr="00AC65FF" w:rsidRDefault="000D5F14" w:rsidP="00740BFA">
      <w:pPr>
        <w:pStyle w:val="Nivel1"/>
        <w:keepNext/>
        <w:spacing w:after="0"/>
        <w:rPr>
          <w:spacing w:val="-4"/>
        </w:rPr>
      </w:pPr>
      <w:r w:rsidRPr="00AC65FF">
        <w:rPr>
          <w:b/>
          <w:bCs/>
          <w:i/>
          <w:iCs/>
          <w:spacing w:val="-4"/>
        </w:rPr>
        <w:t>Relevancia</w:t>
      </w:r>
      <w:r w:rsidRPr="00AC65FF">
        <w:rPr>
          <w:spacing w:val="-4"/>
        </w:rPr>
        <w:t>:</w:t>
      </w:r>
    </w:p>
    <w:p w14:paraId="4DEF6546" w14:textId="77777777" w:rsidR="000D5F14" w:rsidRDefault="000D5F14" w:rsidP="000D5F14">
      <w:pPr>
        <w:pStyle w:val="Nivel2"/>
      </w:pPr>
    </w:p>
    <w:p w14:paraId="740D068B" w14:textId="77777777" w:rsidR="000D5F14" w:rsidRPr="00AC65FF" w:rsidRDefault="000D5F14" w:rsidP="00740BFA">
      <w:pPr>
        <w:pStyle w:val="Nivel1"/>
        <w:keepNext/>
        <w:spacing w:after="0"/>
        <w:rPr>
          <w:spacing w:val="-4"/>
        </w:rPr>
      </w:pPr>
      <w:r w:rsidRPr="00AC65FF">
        <w:rPr>
          <w:b/>
          <w:bCs/>
          <w:i/>
          <w:iCs/>
          <w:spacing w:val="-4"/>
        </w:rPr>
        <w:t>Extensiones y relación con otras partes del temario</w:t>
      </w:r>
      <w:r w:rsidRPr="00AC65FF">
        <w:rPr>
          <w:spacing w:val="-4"/>
        </w:rPr>
        <w:t>:</w:t>
      </w:r>
    </w:p>
    <w:p w14:paraId="32C0F3B7" w14:textId="77777777" w:rsidR="000D5F14" w:rsidRDefault="000D5F14" w:rsidP="000D5F14">
      <w:pPr>
        <w:pStyle w:val="Nivel2"/>
      </w:pPr>
    </w:p>
    <w:p w14:paraId="2F5278A4" w14:textId="77777777" w:rsidR="000D5F14" w:rsidRPr="00AC65FF" w:rsidRDefault="000D5F14" w:rsidP="00740BFA">
      <w:pPr>
        <w:pStyle w:val="Nivel1"/>
        <w:keepNext/>
        <w:spacing w:after="0"/>
        <w:rPr>
          <w:spacing w:val="-4"/>
        </w:rPr>
      </w:pPr>
      <w:r w:rsidRPr="00AC65FF">
        <w:rPr>
          <w:b/>
          <w:bCs/>
          <w:i/>
          <w:iCs/>
          <w:spacing w:val="-4"/>
        </w:rPr>
        <w:t>Opinión</w:t>
      </w:r>
      <w:r w:rsidRPr="00AC65FF">
        <w:rPr>
          <w:spacing w:val="-4"/>
        </w:rPr>
        <w:t>:</w:t>
      </w:r>
    </w:p>
    <w:p w14:paraId="09EAF829" w14:textId="77777777" w:rsidR="000D5F14" w:rsidRDefault="000D5F14" w:rsidP="000D5F14">
      <w:pPr>
        <w:pStyle w:val="Nivel2"/>
      </w:pPr>
    </w:p>
    <w:p w14:paraId="163EE270" w14:textId="77777777" w:rsidR="000D5F14" w:rsidRDefault="000D5F14" w:rsidP="00740BFA">
      <w:pPr>
        <w:pStyle w:val="Nivel1"/>
        <w:keepNext/>
        <w:spacing w:after="0"/>
        <w:rPr>
          <w:spacing w:val="-4"/>
        </w:rPr>
      </w:pPr>
      <w:r w:rsidRPr="00AC65FF">
        <w:rPr>
          <w:b/>
          <w:bCs/>
          <w:i/>
          <w:iCs/>
          <w:spacing w:val="-4"/>
        </w:rPr>
        <w:t>Idea final (Salida o cierre)</w:t>
      </w:r>
      <w:r w:rsidRPr="00AC65FF">
        <w:rPr>
          <w:spacing w:val="-4"/>
        </w:rPr>
        <w:t>:</w:t>
      </w:r>
    </w:p>
    <w:p w14:paraId="0581963E" w14:textId="1086C7B8" w:rsidR="000D5F14" w:rsidRDefault="00740BFA" w:rsidP="000D5F14">
      <w:pPr>
        <w:pStyle w:val="Nivel2"/>
      </w:pPr>
      <w:r>
        <w:t>En definitiva, estas contribuciones han enriquecido la teoría del mercado de trabajo con implicaciones tanto en economía laboral como en macroeconomía.</w:t>
      </w:r>
    </w:p>
    <w:bookmarkEnd w:id="61"/>
    <w:p w14:paraId="264B0259" w14:textId="77777777" w:rsidR="008233F9" w:rsidRDefault="008233F9">
      <w:pPr>
        <w:spacing w:after="160"/>
        <w:jc w:val="left"/>
      </w:pPr>
      <w:r>
        <w:br w:type="page"/>
      </w:r>
    </w:p>
    <w:p w14:paraId="26A5DE7C" w14:textId="77777777" w:rsidR="00342648" w:rsidRPr="00C3428F" w:rsidRDefault="00342648" w:rsidP="00342648">
      <w:pPr>
        <w:pStyle w:val="Ttulo4"/>
        <w:rPr>
          <w:lang w:val="en-US"/>
        </w:rPr>
      </w:pPr>
      <w:r w:rsidRPr="00C3428F">
        <w:rPr>
          <w:lang w:val="en-US"/>
        </w:rPr>
        <w:lastRenderedPageBreak/>
        <w:t>Bibliografía</w:t>
      </w:r>
    </w:p>
    <w:p w14:paraId="4454FFD5" w14:textId="34E2526D" w:rsidR="00342648" w:rsidRDefault="00545DF8" w:rsidP="00630D0B">
      <w:pPr>
        <w:rPr>
          <w:lang w:val="en-US"/>
        </w:rPr>
      </w:pPr>
      <w:r w:rsidRPr="00C3428F">
        <w:rPr>
          <w:lang w:val="en-US"/>
        </w:rPr>
        <w:t xml:space="preserve">Cahuc, P., </w:t>
      </w:r>
      <w:proofErr w:type="spellStart"/>
      <w:r w:rsidRPr="00C3428F">
        <w:rPr>
          <w:lang w:val="en-US"/>
        </w:rPr>
        <w:t>Carcillo</w:t>
      </w:r>
      <w:proofErr w:type="spellEnd"/>
      <w:r w:rsidRPr="00C3428F">
        <w:rPr>
          <w:lang w:val="en-US"/>
        </w:rPr>
        <w:t xml:space="preserve">, S. &amp; Zylberberg, A. (2014). </w:t>
      </w:r>
      <w:r w:rsidRPr="00545DF8">
        <w:rPr>
          <w:i/>
          <w:iCs/>
          <w:lang w:val="en-US"/>
        </w:rPr>
        <w:t>Labor economics</w:t>
      </w:r>
      <w:r w:rsidRPr="00545DF8">
        <w:rPr>
          <w:lang w:val="en-US"/>
        </w:rPr>
        <w:t xml:space="preserve"> (Second Edition). MIT Press.</w:t>
      </w:r>
    </w:p>
    <w:p w14:paraId="62F8ACA9" w14:textId="77777777" w:rsidR="00265FE4" w:rsidRDefault="00265FE4" w:rsidP="00E56D63">
      <w:r>
        <w:t>Tema Juan Luis Cordero Tarifa.</w:t>
      </w:r>
    </w:p>
    <w:p w14:paraId="749A4370" w14:textId="3EC692C0" w:rsidR="00265FE4" w:rsidRPr="00265FE4" w:rsidRDefault="00E56D63" w:rsidP="00E56D63">
      <w:pPr>
        <w:rPr>
          <w:color w:val="0563C1" w:themeColor="hyperlink"/>
          <w:u w:val="single"/>
        </w:rPr>
      </w:pPr>
      <w:r w:rsidRPr="00E56D63">
        <w:t xml:space="preserve">Núñez, F. &amp; Usabiaga, C. (2007). </w:t>
      </w:r>
      <w:r w:rsidRPr="00E56D63">
        <w:rPr>
          <w:i/>
          <w:iCs/>
        </w:rPr>
        <w:t>La Curva de Beveridge y la Función de Emparejamiento: Revisión de sus Fundamentos Teóricos y de la Literatura Empírica, con Especial Énfasis en el Caso Español</w:t>
      </w:r>
      <w:r w:rsidRPr="00E56D63">
        <w:t xml:space="preserve">. Centro de Estudios Andaluces. </w:t>
      </w:r>
      <w:hyperlink r:id="rId33" w:history="1">
        <w:r>
          <w:rPr>
            <w:rStyle w:val="Hipervnculo"/>
          </w:rPr>
          <w:t>https://centrodeestudiosandaluces.es/datos/paginas/factoria/ideas/informe_ curva_beveridge.pdf</w:t>
        </w:r>
      </w:hyperlink>
    </w:p>
    <w:p w14:paraId="0C974C6B" w14:textId="77777777" w:rsidR="000D5F14" w:rsidRDefault="000D5F14" w:rsidP="000D5F14">
      <w:pPr>
        <w:pStyle w:val="Ttulo4"/>
      </w:pPr>
      <w:bookmarkStart w:id="62" w:name="_Hlk72945650"/>
      <w:bookmarkStart w:id="63" w:name="_Hlk78300451"/>
      <w:r>
        <w:t>Preguntas de otros exámenes</w:t>
      </w:r>
    </w:p>
    <w:p w14:paraId="235B60E4" w14:textId="77777777" w:rsidR="000D5F14" w:rsidRDefault="000D5F14" w:rsidP="000D5F14">
      <w:pPr>
        <w:pStyle w:val="Nivel2SM"/>
        <w:ind w:hanging="142"/>
        <w:contextualSpacing w:val="0"/>
      </w:pPr>
    </w:p>
    <w:p w14:paraId="03A0D144" w14:textId="77777777" w:rsidR="000D5F14" w:rsidRDefault="000D5F14" w:rsidP="000D5F14">
      <w:pPr>
        <w:pStyle w:val="Ttulo4"/>
      </w:pPr>
      <w:r>
        <w:t>Enlace a preguntas tipo test</w:t>
      </w:r>
    </w:p>
    <w:p w14:paraId="5B8981A4" w14:textId="507A738C" w:rsidR="000D5F14" w:rsidRPr="000D5F14" w:rsidRDefault="00000000" w:rsidP="00630D0B">
      <w:hyperlink r:id="rId35" w:history="1">
        <w:r w:rsidR="000D5F14" w:rsidRPr="008D0EDE">
          <w:rPr>
            <w:rStyle w:val="Hipervnculo"/>
          </w:rPr>
          <w:t>https://www.quia.com/quiz/6562909.html</w:t>
        </w:r>
      </w:hyperlink>
      <w:bookmarkEnd w:id="62"/>
    </w:p>
    <w:bookmarkEnd w:id="63"/>
    <w:p w14:paraId="0BE75E7B" w14:textId="77777777" w:rsidR="00342648" w:rsidRDefault="00342648" w:rsidP="00342648">
      <w:pPr>
        <w:pStyle w:val="Ttulo4"/>
      </w:pPr>
      <w:r w:rsidRPr="00342648">
        <w:t>Anexos</w:t>
      </w:r>
    </w:p>
    <w:p w14:paraId="0BF9C9CA" w14:textId="163E208B" w:rsidR="004A25C4" w:rsidRDefault="004A25C4" w:rsidP="004A25C4">
      <w:pPr>
        <w:pStyle w:val="Ttulo5"/>
        <w:rPr>
          <w:i w:val="0"/>
          <w:iCs w:val="0"/>
          <w:u w:val="none"/>
        </w:rPr>
      </w:pPr>
      <w:r>
        <w:t>Anexo</w:t>
      </w:r>
      <w:r w:rsidR="006321F7">
        <w:t> </w:t>
      </w:r>
      <w:r w:rsidR="009B026F">
        <w:t>1</w:t>
      </w:r>
      <w:r>
        <w:rPr>
          <w:i w:val="0"/>
          <w:iCs w:val="0"/>
          <w:u w:val="none"/>
        </w:rPr>
        <w:t>: Otras extensiones del modelo básico de búsqueda</w:t>
      </w:r>
    </w:p>
    <w:p w14:paraId="4621DCBE" w14:textId="060CF2D1" w:rsidR="004A25C4" w:rsidRDefault="004A25C4" w:rsidP="00DF2C73">
      <w:pPr>
        <w:pStyle w:val="Nivel2SM"/>
      </w:pPr>
      <w:r w:rsidRPr="00DF2C73">
        <w:rPr>
          <w:b/>
          <w:bCs/>
        </w:rPr>
        <w:t>Existencia de un mercado (y salario) único para cada nivel de productividad (</w:t>
      </w:r>
      <w:r w:rsidRPr="00DF2C73">
        <w:rPr>
          <w:b/>
          <w:bCs/>
          <w:smallCaps/>
        </w:rPr>
        <w:t>Fallen</w:t>
      </w:r>
      <w:r w:rsidRPr="00DF2C73">
        <w:rPr>
          <w:b/>
          <w:bCs/>
        </w:rPr>
        <w:t xml:space="preserve"> y </w:t>
      </w:r>
      <w:proofErr w:type="spellStart"/>
      <w:r w:rsidRPr="00DF2C73">
        <w:rPr>
          <w:b/>
          <w:bCs/>
          <w:smallCaps/>
        </w:rPr>
        <w:t>Verry</w:t>
      </w:r>
      <w:proofErr w:type="spellEnd"/>
      <w:r w:rsidRPr="00DF2C73">
        <w:rPr>
          <w:b/>
          <w:bCs/>
        </w:rPr>
        <w:t>)</w:t>
      </w:r>
      <w:r>
        <w:t xml:space="preserve">. Autores como </w:t>
      </w:r>
      <w:r w:rsidRPr="004A25C4">
        <w:rPr>
          <w:smallCaps/>
        </w:rPr>
        <w:t>Fallen</w:t>
      </w:r>
      <w:r>
        <w:rPr>
          <w:smallCaps/>
        </w:rPr>
        <w:t xml:space="preserve"> </w:t>
      </w:r>
      <w:r>
        <w:t xml:space="preserve">y </w:t>
      </w:r>
      <w:proofErr w:type="spellStart"/>
      <w:r>
        <w:rPr>
          <w:smallCaps/>
        </w:rPr>
        <w:t>Verry</w:t>
      </w:r>
      <w:proofErr w:type="spellEnd"/>
      <w:r>
        <w:t xml:space="preserve"> han señalado que puede existir un único salario para un grupo de trabajadores que tengan la misma productividad. Esto implicaría que los trabajadores no seguirían una estrategia de búsqueda, como la que hemos visto, de esperar una oferta salarial mayor a su salario de reserva, pues, dada su productividad, el salario que pueden recibir es único. Por ello, para conseguir un salario alto los trabajadores no buscan, sino que aumentan su productividad (vía, por ejemplo, formación). </w:t>
      </w:r>
    </w:p>
    <w:p w14:paraId="1C1E4A7B" w14:textId="0E34181A" w:rsidR="004A25C4" w:rsidRDefault="004A25C4" w:rsidP="00DF2C73">
      <w:pPr>
        <w:pStyle w:val="Nivel2SM"/>
      </w:pPr>
      <w:r w:rsidRPr="00BA0825">
        <w:rPr>
          <w:b/>
          <w:bCs/>
        </w:rPr>
        <w:t>Modelos de elegibilidad para prestaciones por desempleo</w:t>
      </w:r>
      <w:r>
        <w:t xml:space="preserve"> (</w:t>
      </w:r>
      <m:oMath>
        <m:r>
          <m:rPr>
            <m:nor/>
          </m:rPr>
          <w:rPr>
            <w:rFonts w:ascii="Times New Roman" w:hAnsi="Times New Roman" w:cs="Times New Roman"/>
            <w:i/>
            <w:iCs/>
          </w:rPr>
          <m:t>↑</m:t>
        </m:r>
        <m:r>
          <m:rPr>
            <m:nor/>
          </m:rPr>
          <w:rPr>
            <w:i/>
            <w:iCs/>
          </w:rPr>
          <m:t>z</m:t>
        </m:r>
      </m:oMath>
      <w:r>
        <w:t xml:space="preserve">, </w:t>
      </w:r>
      <m:oMath>
        <m:r>
          <m:rPr>
            <m:nor/>
          </m:rPr>
          <w:rPr>
            <w:rFonts w:ascii="Times New Roman" w:hAnsi="Times New Roman" w:cs="Times New Roman"/>
            <w:i/>
            <w:iCs/>
          </w:rPr>
          <m:t>↓</m:t>
        </m:r>
        <m:sSub>
          <m:sSubPr>
            <m:ctrlPr>
              <w:rPr>
                <w:rFonts w:ascii="Cambria Math" w:hAnsi="Cambria Math"/>
                <w:i/>
                <w:iCs/>
              </w:rPr>
            </m:ctrlPr>
          </m:sSubPr>
          <m:e>
            <m:r>
              <m:rPr>
                <m:nor/>
              </m:rPr>
              <w:rPr>
                <w:i/>
                <w:iCs/>
              </w:rPr>
              <m:t>w</m:t>
            </m:r>
          </m:e>
          <m:sub>
            <m:r>
              <m:rPr>
                <m:nor/>
              </m:rPr>
              <w:rPr>
                <w:i/>
                <w:iCs/>
              </w:rPr>
              <m:t>R</m:t>
            </m:r>
          </m:sub>
        </m:sSub>
      </m:oMath>
      <w:r>
        <w:t xml:space="preserve">, </w:t>
      </w:r>
      <m:oMath>
        <m:r>
          <m:rPr>
            <m:nor/>
          </m:rPr>
          <w:rPr>
            <w:rFonts w:ascii="Times New Roman" w:hAnsi="Times New Roman" w:cs="Times New Roman"/>
            <w:i/>
            <w:iCs/>
          </w:rPr>
          <m:t>↑</m:t>
        </m:r>
        <m:sSub>
          <m:sSubPr>
            <m:ctrlPr>
              <w:rPr>
                <w:rFonts w:ascii="Cambria Math" w:hAnsi="Cambria Math"/>
                <w:i/>
                <w:iCs/>
              </w:rPr>
            </m:ctrlPr>
          </m:sSubPr>
          <m:e>
            <m:r>
              <m:rPr>
                <m:nor/>
              </m:rPr>
              <w:rPr>
                <w:i/>
                <w:iCs/>
              </w:rPr>
              <m:t>L</m:t>
            </m:r>
          </m:e>
          <m:sub>
            <m:r>
              <m:rPr>
                <m:nor/>
              </m:rPr>
              <w:rPr>
                <w:i/>
                <w:iCs/>
              </w:rPr>
              <m:t>ocupados</m:t>
            </m:r>
          </m:sub>
        </m:sSub>
      </m:oMath>
      <w:r>
        <w:t xml:space="preserve">, </w:t>
      </w:r>
      <m:oMath>
        <m:r>
          <m:rPr>
            <m:nor/>
          </m:rPr>
          <w:rPr>
            <w:rFonts w:ascii="Times New Roman" w:hAnsi="Times New Roman" w:cs="Times New Roman"/>
            <w:i/>
            <w:iCs/>
          </w:rPr>
          <m:t>↓</m:t>
        </m:r>
        <m:r>
          <m:rPr>
            <m:nor/>
          </m:rPr>
          <w:rPr>
            <w:rFonts w:cs="Times New Roman"/>
            <w:i/>
          </w:rPr>
          <m:t>μ</m:t>
        </m:r>
      </m:oMath>
      <w:r>
        <w:t>). Para la percepción de las prestaciones por desempleo suele exigirse el cumplimiento de una serie de condiciones. Cuando se cumplen, decimos que el trabajador es elegible. La principal implicación de esta consideración es que cuando aumenta la prestación pagada a los elegibles, el salario de reserva (y, por tanto, su tasa de desempleo) de los no elegibles disminuye: el no elegible tiene más incentivos a aceptar una oferta de trabajo, por mala que sea, con el fin de trabajar, convertirse de nuevo en elegible y tener acceso, si pierde el empleo, a esa mayor prestación por desempleo. Por lo tanto, estos modelos prevén que un aumento de la prestación por desempleo disminuirá la tasa de desempleo. No obstante, los modelos de elegibilidad están íntimamente relacionados con los modelos de participación, que tratan de analizar cuándo un individuo pasa de ser ocioso a buscar activamente empleo, y que obtienen conclusiones diferentes.</w:t>
      </w:r>
    </w:p>
    <w:p w14:paraId="511C01E9" w14:textId="320D00F5" w:rsidR="004A25C4" w:rsidRDefault="004A25C4" w:rsidP="00DF2C73">
      <w:pPr>
        <w:pStyle w:val="Nivel2SM"/>
      </w:pPr>
      <w:r w:rsidRPr="00DF2C73">
        <w:rPr>
          <w:b/>
          <w:bCs/>
        </w:rPr>
        <w:t xml:space="preserve">Modelo de participación </w:t>
      </w:r>
      <w:r w:rsidRPr="003654C9">
        <w:t>(</w:t>
      </w:r>
      <m:oMath>
        <m:r>
          <m:rPr>
            <m:nor/>
          </m:rPr>
          <w:rPr>
            <w:rFonts w:ascii="Times New Roman" w:hAnsi="Times New Roman" w:cs="Times New Roman"/>
            <w:i/>
            <w:iCs/>
          </w:rPr>
          <m:t>↑</m:t>
        </m:r>
        <m:r>
          <m:rPr>
            <m:nor/>
          </m:rPr>
          <w:rPr>
            <w:i/>
            <w:iCs/>
          </w:rPr>
          <m:t>z</m:t>
        </m:r>
      </m:oMath>
      <w:r w:rsidRPr="003315F6">
        <w:t>,</w:t>
      </w:r>
      <w:r w:rsidRPr="00DF2C73">
        <w:rPr>
          <w:b/>
          <w:bCs/>
        </w:rPr>
        <w:t xml:space="preserve"> </w:t>
      </w:r>
      <m:oMath>
        <m:r>
          <m:rPr>
            <m:nor/>
          </m:rPr>
          <w:rPr>
            <w:rFonts w:ascii="Times New Roman" w:hAnsi="Times New Roman" w:cs="Times New Roman"/>
            <w:i/>
            <w:iCs/>
          </w:rPr>
          <m:t>↑</m:t>
        </m:r>
        <m:sSub>
          <m:sSubPr>
            <m:ctrlPr>
              <w:rPr>
                <w:rFonts w:ascii="Cambria Math" w:hAnsi="Cambria Math"/>
                <w:i/>
                <w:iCs/>
              </w:rPr>
            </m:ctrlPr>
          </m:sSubPr>
          <m:e>
            <m:r>
              <m:rPr>
                <m:nor/>
              </m:rPr>
              <w:rPr>
                <w:i/>
                <w:iCs/>
              </w:rPr>
              <m:t>L</m:t>
            </m:r>
          </m:e>
          <m:sub>
            <m:r>
              <m:rPr>
                <m:nor/>
              </m:rPr>
              <w:rPr>
                <w:i/>
                <w:iCs/>
              </w:rPr>
              <m:t>activos</m:t>
            </m:r>
          </m:sub>
        </m:sSub>
      </m:oMath>
      <w:r w:rsidRPr="003315F6">
        <w:t>,</w:t>
      </w:r>
      <w:r w:rsidRPr="00DF2C73">
        <w:rPr>
          <w:b/>
          <w:bCs/>
        </w:rPr>
        <w:t xml:space="preserve"> </w:t>
      </w:r>
      <m:oMath>
        <m:r>
          <m:rPr>
            <m:nor/>
          </m:rPr>
          <w:rPr>
            <w:rFonts w:ascii="Times New Roman" w:hAnsi="Times New Roman" w:cs="Times New Roman"/>
            <w:i/>
            <w:iCs/>
          </w:rPr>
          <m:t>↑</m:t>
        </m:r>
        <m:r>
          <m:rPr>
            <m:nor/>
          </m:rPr>
          <w:rPr>
            <w:rFonts w:cs="Times New Roman"/>
            <w:i/>
          </w:rPr>
          <m:t>μ</m:t>
        </m:r>
      </m:oMath>
      <w:r w:rsidR="003654C9">
        <w:rPr>
          <w:rFonts w:eastAsiaTheme="minorEastAsia"/>
        </w:rPr>
        <w:t>)</w:t>
      </w:r>
      <w:r>
        <w:t>. En la teoría neoclásica tradicional había 2</w:t>
      </w:r>
      <w:r w:rsidR="00BA0825">
        <w:t> </w:t>
      </w:r>
      <w:r>
        <w:t>categorías de individuos: los ociosos (i.e. dedicaban todo su tiempo a ocio) y los trabajadores (i.e. dedicaban parte de su tiempo a trabajo). En el modelo de búsqueda, había 3</w:t>
      </w:r>
      <w:r w:rsidR="00BA0825">
        <w:t> </w:t>
      </w:r>
      <w:r>
        <w:t xml:space="preserve">categorías de agentes: los ociosos (i.e. dedican todo su tiempo a ocio, por lo que no participan en el mercado de trabajo ni siquiera como buscadores de empleo), los trabajadores (i.e. participantes del mercado de trabajo y empleados) y, además, los buscadores de empleo (i.e. participantes del mercado de trabajo pero desempleados), y se analizaba la decisión del individuo de pasar de una situación de desempleado a una situación de empleado (comparando </w:t>
      </w:r>
      <m:oMath>
        <m:sSub>
          <m:sSubPr>
            <m:ctrlPr>
              <w:rPr>
                <w:rFonts w:ascii="Cambria Math" w:hAnsi="Cambria Math"/>
                <w:i/>
                <w:iCs/>
              </w:rPr>
            </m:ctrlPr>
          </m:sSubPr>
          <m:e>
            <m:r>
              <m:rPr>
                <m:nor/>
              </m:rPr>
              <w:rPr>
                <w:i/>
                <w:iCs/>
              </w:rPr>
              <m:t>V</m:t>
            </m:r>
          </m:e>
          <m:sub>
            <m:r>
              <m:rPr>
                <m:nor/>
              </m:rPr>
              <w:rPr>
                <w:i/>
                <w:iCs/>
              </w:rPr>
              <m:t>u</m:t>
            </m:r>
          </m:sub>
        </m:sSub>
      </m:oMath>
      <w:r>
        <w:t xml:space="preserve"> vs. </w:t>
      </w:r>
      <m:oMath>
        <m:sSub>
          <m:sSubPr>
            <m:ctrlPr>
              <w:rPr>
                <w:rFonts w:ascii="Cambria Math" w:hAnsi="Cambria Math"/>
                <w:i/>
                <w:iCs/>
              </w:rPr>
            </m:ctrlPr>
          </m:sSubPr>
          <m:e>
            <m:r>
              <m:rPr>
                <m:nor/>
              </m:rPr>
              <w:rPr>
                <w:i/>
                <w:iCs/>
              </w:rPr>
              <m:t>V</m:t>
            </m:r>
          </m:e>
          <m:sub>
            <m:r>
              <m:rPr>
                <m:nor/>
              </m:rPr>
              <w:rPr>
                <w:i/>
                <w:iCs/>
              </w:rPr>
              <m:t>e</m:t>
            </m:r>
          </m:sub>
        </m:sSub>
      </m:oMath>
      <w:r>
        <w:t>). Pues bien, los modelos de participación se centran en la otra decisión del individuo: la decisión previa de pasar de una situación ociosa a una situación de búsqueda de empleo (</w:t>
      </w:r>
      <m:oMath>
        <m:sSub>
          <m:sSubPr>
            <m:ctrlPr>
              <w:rPr>
                <w:rFonts w:ascii="Cambria Math" w:hAnsi="Cambria Math"/>
                <w:i/>
                <w:iCs/>
              </w:rPr>
            </m:ctrlPr>
          </m:sSubPr>
          <m:e>
            <m:r>
              <m:rPr>
                <m:nor/>
              </m:rPr>
              <w:rPr>
                <w:i/>
                <w:iCs/>
              </w:rPr>
              <m:t>V</m:t>
            </m:r>
          </m:e>
          <m:sub>
            <m:r>
              <m:rPr>
                <m:nor/>
              </m:rPr>
              <w:rPr>
                <w:i/>
                <w:iCs/>
              </w:rPr>
              <m:t>o</m:t>
            </m:r>
          </m:sub>
        </m:sSub>
      </m:oMath>
      <w:r>
        <w:t xml:space="preserve"> vs. </w:t>
      </w:r>
      <m:oMath>
        <m:sSub>
          <m:sSubPr>
            <m:ctrlPr>
              <w:rPr>
                <w:rFonts w:ascii="Cambria Math" w:hAnsi="Cambria Math"/>
                <w:i/>
                <w:iCs/>
              </w:rPr>
            </m:ctrlPr>
          </m:sSubPr>
          <m:e>
            <m:r>
              <m:rPr>
                <m:nor/>
              </m:rPr>
              <w:rPr>
                <w:i/>
                <w:iCs/>
              </w:rPr>
              <m:t>V</m:t>
            </m:r>
          </m:e>
          <m:sub>
            <m:r>
              <m:rPr>
                <m:nor/>
              </m:rPr>
              <w:rPr>
                <w:i/>
                <w:iCs/>
              </w:rPr>
              <m:t>u</m:t>
            </m:r>
          </m:sub>
        </m:sSub>
      </m:oMath>
      <w:r>
        <w:t xml:space="preserve">). Es decir, se trata de modelos que nos permiten analizar la decisión de participación del individuo en el mercado de trabajo, por lo que podemos analizar la figura del desempleado desmotivado, esto es, aquel que ha abandonado su búsqueda por infructuosa. En estos modelos, como </w:t>
      </w:r>
      <w:r>
        <w:lastRenderedPageBreak/>
        <w:t xml:space="preserve">apuntábamos, jugarán un papel clave las condiciones de elegibilidad para las prestaciones por desempleo, ya que si, por ejemplo, una de las condiciones para recibir la prestación es buscar activamente empleo, el individuo que elige ser ocioso no recibirá prestación y, ante un aumento de prestación por desempleo, tendrá más incentivos a ponerse a buscar activamente empleo para ser elegible, por lo que aumentaría la población activa y, con ella, la tasa de desempleo. </w:t>
      </w:r>
    </w:p>
    <w:p w14:paraId="3A822E72" w14:textId="0DEEA80B" w:rsidR="004A25C4" w:rsidRDefault="004A25C4" w:rsidP="00DF2C73">
      <w:pPr>
        <w:pStyle w:val="Nivel2SM"/>
      </w:pPr>
      <w:r w:rsidRPr="0070264C">
        <w:rPr>
          <w:b/>
          <w:bCs/>
        </w:rPr>
        <w:t>Modelos de búsqueda desde una situación de ocupado</w:t>
      </w:r>
      <w:r>
        <w:t xml:space="preserve"> (</w:t>
      </w:r>
      <w:r>
        <w:rPr>
          <w:smallCaps/>
        </w:rPr>
        <w:t>Burdett</w:t>
      </w:r>
      <w:r>
        <w:t>, 1978). Hasta ahora hemos supuesto que sólo los desempleados buscaban trabajo. Pero si suponemos que los ocupados también buscan empleo, entonces se pueden obtener conclusiones interesantes. Así, si la tasa de recepción de ofertas es mayor para un ocupado que para un desempleado (</w:t>
      </w:r>
      <m:oMath>
        <m:sSub>
          <m:sSubPr>
            <m:ctrlPr>
              <w:rPr>
                <w:rFonts w:ascii="Cambria Math" w:hAnsi="Cambria Math"/>
                <w:i/>
                <w:iCs/>
              </w:rPr>
            </m:ctrlPr>
          </m:sSubPr>
          <m:e>
            <m:r>
              <m:rPr>
                <m:nor/>
              </m:rPr>
              <w:rPr>
                <w:i/>
                <w:iCs/>
              </w:rPr>
              <m:t>λ</m:t>
            </m:r>
          </m:e>
          <m:sub>
            <m:r>
              <m:rPr>
                <m:nor/>
              </m:rPr>
              <w:rPr>
                <w:i/>
                <w:iCs/>
              </w:rPr>
              <m:t>e</m:t>
            </m:r>
          </m:sub>
        </m:sSub>
        <m:r>
          <w:rPr>
            <w:rFonts w:ascii="Cambria Math" w:hAnsi="Cambria Math"/>
          </w:rPr>
          <m:t>&gt;</m:t>
        </m:r>
        <m:sSub>
          <m:sSubPr>
            <m:ctrlPr>
              <w:rPr>
                <w:rFonts w:ascii="Cambria Math" w:hAnsi="Cambria Math"/>
                <w:i/>
                <w:iCs/>
              </w:rPr>
            </m:ctrlPr>
          </m:sSubPr>
          <m:e>
            <m:r>
              <m:rPr>
                <m:nor/>
              </m:rPr>
              <w:rPr>
                <w:i/>
                <w:iCs/>
              </w:rPr>
              <m:t>λ</m:t>
            </m:r>
          </m:e>
          <m:sub>
            <m:r>
              <m:rPr>
                <m:nor/>
              </m:rPr>
              <w:rPr>
                <w:i/>
                <w:iCs/>
              </w:rPr>
              <m:t>u</m:t>
            </m:r>
          </m:sub>
        </m:sSub>
      </m:oMath>
      <w:r>
        <w:t xml:space="preserve">), éste tendrá incentivos a aceptar malas ofertas para adquirir el status de empleado y optar así a trabajos mejores (esto explica, por ejemplo, la predisposición de los recién titulados a embarcarse en contratos de prácticas muy poco remunerados).  </w:t>
      </w:r>
    </w:p>
    <w:p w14:paraId="2F3CAD59" w14:textId="01373F4D" w:rsidR="004A25C4" w:rsidRDefault="004A25C4" w:rsidP="00DF2C73">
      <w:pPr>
        <w:pStyle w:val="Nivel2SM"/>
      </w:pPr>
      <w:r w:rsidRPr="0070264C">
        <w:rPr>
          <w:b/>
          <w:bCs/>
        </w:rPr>
        <w:t>Intensidad del esfuerzo</w:t>
      </w:r>
      <w:r>
        <w:t xml:space="preserve"> (</w:t>
      </w:r>
      <w:r>
        <w:rPr>
          <w:smallCaps/>
        </w:rPr>
        <w:t>Mortensen</w:t>
      </w:r>
      <w:r>
        <w:t xml:space="preserve">). La idea de estos modelos es que un trabajador no sólo decide si buscar o no empleo, sino con qué intensidad dedicarse a dicha tarea. Así, la probabilidad de llegada de ofertas de trabajo, </w:t>
      </w:r>
      <m:oMath>
        <m:r>
          <m:rPr>
            <m:nor/>
          </m:rPr>
          <w:rPr>
            <w:i/>
            <w:iCs/>
          </w:rPr>
          <m:t>λ</m:t>
        </m:r>
      </m:oMath>
      <w:r>
        <w:t>, no es exógena, sino que depende del esfuerzo puesto en la búsqueda:</w:t>
      </w:r>
      <m:oMath>
        <m:r>
          <w:rPr>
            <w:rFonts w:ascii="Cambria Math" w:hAnsi="Cambria Math"/>
          </w:rPr>
          <m:t xml:space="preserve"> </m:t>
        </m:r>
        <m:r>
          <m:rPr>
            <m:nor/>
          </m:rPr>
          <w:rPr>
            <w:i/>
            <w:iCs/>
          </w:rPr>
          <m:t>λ</m:t>
        </m:r>
        <m:r>
          <w:rPr>
            <w:rFonts w:ascii="Cambria Math" w:eastAsiaTheme="minorEastAsia" w:hAnsi="Cambria Math"/>
          </w:rPr>
          <m:t>=</m:t>
        </m:r>
        <m:r>
          <m:rPr>
            <m:nor/>
          </m:rPr>
          <w:rPr>
            <w:i/>
            <w:iCs/>
          </w:rPr>
          <m:t>f</m:t>
        </m:r>
        <m:d>
          <m:dPr>
            <m:ctrlPr>
              <w:rPr>
                <w:rFonts w:ascii="Cambria Math" w:hAnsi="Cambria Math"/>
                <w:i/>
                <w:iCs/>
              </w:rPr>
            </m:ctrlPr>
          </m:dPr>
          <m:e>
            <m:r>
              <m:rPr>
                <m:nor/>
              </m:rPr>
              <w:rPr>
                <w:i/>
                <w:iCs/>
              </w:rPr>
              <m:t>e</m:t>
            </m:r>
          </m:e>
        </m:d>
      </m:oMath>
      <w:r>
        <w:t>. A su vez, el esfuerzo tiene un coste,</w:t>
      </w:r>
      <m:oMath>
        <m:r>
          <w:rPr>
            <w:rFonts w:ascii="Cambria Math" w:eastAsiaTheme="minorEastAsia" w:hAnsi="Cambria Math"/>
          </w:rPr>
          <m:t xml:space="preserve"> </m:t>
        </m:r>
        <m:r>
          <m:rPr>
            <m:nor/>
          </m:rPr>
          <w:rPr>
            <w:i/>
            <w:iCs/>
          </w:rPr>
          <m:t>c</m:t>
        </m:r>
        <m:d>
          <m:dPr>
            <m:ctrlPr>
              <w:rPr>
                <w:rFonts w:ascii="Cambria Math" w:hAnsi="Cambria Math"/>
                <w:i/>
                <w:iCs/>
              </w:rPr>
            </m:ctrlPr>
          </m:dPr>
          <m:e>
            <m:r>
              <m:rPr>
                <m:nor/>
              </m:rPr>
              <w:rPr>
                <w:i/>
                <w:iCs/>
              </w:rPr>
              <m:t>e</m:t>
            </m:r>
          </m:e>
        </m:d>
      </m:oMath>
      <w:r>
        <w:t xml:space="preserve">. De esta manera, el individuo aumentará su esfuerzo hasta que el beneficio marginal sea igual al coste marginal: </w:t>
      </w:r>
      <m:oMath>
        <m:r>
          <m:rPr>
            <m:nor/>
          </m:rPr>
          <w:rPr>
            <w:i/>
            <w:iCs/>
          </w:rPr>
          <m:t>f'</m:t>
        </m:r>
        <m:r>
          <w:rPr>
            <w:rFonts w:ascii="Cambria Math" w:eastAsiaTheme="minorEastAsia" w:hAnsi="Cambria Math"/>
          </w:rPr>
          <m:t>=</m:t>
        </m:r>
        <m:r>
          <m:rPr>
            <m:nor/>
          </m:rPr>
          <w:rPr>
            <w:i/>
            <w:iCs/>
          </w:rPr>
          <m:t>c'</m:t>
        </m:r>
      </m:oMath>
      <w:r>
        <w:t xml:space="preserve">. Esto implica que para que aumente el esfuerzo del individuo en su búsqueda de empleo, es necesario que: </w:t>
      </w:r>
      <w:r w:rsidRPr="0070264C">
        <w:rPr>
          <w:i/>
          <w:iCs/>
        </w:rPr>
        <w:t>i)</w:t>
      </w:r>
      <w:r w:rsidR="0070264C">
        <w:t> </w:t>
      </w:r>
      <w:r>
        <w:t xml:space="preserve">aumente el rendimiento de su esfuerzo (p.ej. mayor eficacia en los servicios de empleo públicos); o </w:t>
      </w:r>
      <w:proofErr w:type="spellStart"/>
      <w:r w:rsidRPr="0070264C">
        <w:rPr>
          <w:i/>
          <w:iCs/>
        </w:rPr>
        <w:t>ii</w:t>
      </w:r>
      <w:proofErr w:type="spellEnd"/>
      <w:r w:rsidRPr="0070264C">
        <w:rPr>
          <w:i/>
          <w:iCs/>
        </w:rPr>
        <w:t>)</w:t>
      </w:r>
      <w:r w:rsidR="0070264C">
        <w:t> </w:t>
      </w:r>
      <w:r>
        <w:t xml:space="preserve">disminuya el coste del esfuerzo (p.ej. con la aparición de programas de búsqueda online). </w:t>
      </w:r>
    </w:p>
    <w:p w14:paraId="771A4B00" w14:textId="457F0186" w:rsidR="004A25C4" w:rsidRDefault="004A25C4" w:rsidP="00DF2C73">
      <w:pPr>
        <w:pStyle w:val="Nivel2SM"/>
      </w:pPr>
      <w:r w:rsidRPr="00DF2C73">
        <w:rPr>
          <w:b/>
          <w:bCs/>
        </w:rPr>
        <w:t xml:space="preserve">Entorno no estacionario </w:t>
      </w:r>
      <w:r w:rsidRPr="003654C9">
        <w:t>(</w:t>
      </w:r>
      <m:oMath>
        <m:r>
          <m:rPr>
            <m:nor/>
          </m:rPr>
          <w:rPr>
            <w:rFonts w:ascii="Times New Roman" w:hAnsi="Times New Roman" w:cs="Times New Roman"/>
            <w:i/>
            <w:iCs/>
          </w:rPr>
          <m:t>↑</m:t>
        </m:r>
        <m:r>
          <m:rPr>
            <m:nor/>
          </m:rPr>
          <w:rPr>
            <w:i/>
            <w:iCs/>
          </w:rPr>
          <m:t>t</m:t>
        </m:r>
      </m:oMath>
      <w:r w:rsidRPr="003654C9">
        <w:t xml:space="preserve">, </w:t>
      </w:r>
      <m:oMath>
        <m:r>
          <m:rPr>
            <m:nor/>
          </m:rPr>
          <w:rPr>
            <w:rFonts w:ascii="Times New Roman" w:hAnsi="Times New Roman" w:cs="Times New Roman"/>
            <w:i/>
            <w:iCs/>
          </w:rPr>
          <m:t>↓</m:t>
        </m:r>
        <m:sSub>
          <m:sSubPr>
            <m:ctrlPr>
              <w:rPr>
                <w:rFonts w:ascii="Cambria Math" w:hAnsi="Cambria Math"/>
                <w:i/>
                <w:iCs/>
              </w:rPr>
            </m:ctrlPr>
          </m:sSubPr>
          <m:e>
            <m:r>
              <m:rPr>
                <m:nor/>
              </m:rPr>
              <w:rPr>
                <w:i/>
                <w:iCs/>
              </w:rPr>
              <m:t>w</m:t>
            </m:r>
          </m:e>
          <m:sub>
            <m:r>
              <m:rPr>
                <m:nor/>
              </m:rPr>
              <w:rPr>
                <w:i/>
                <w:iCs/>
              </w:rPr>
              <m:t>R</m:t>
            </m:r>
          </m:sub>
        </m:sSub>
      </m:oMath>
      <w:r w:rsidRPr="003654C9">
        <w:t xml:space="preserve">, </w:t>
      </w:r>
      <m:oMath>
        <m:r>
          <m:rPr>
            <m:nor/>
          </m:rPr>
          <w:rPr>
            <w:rFonts w:ascii="Times New Roman" w:hAnsi="Times New Roman" w:cs="Times New Roman"/>
            <w:i/>
            <w:iCs/>
          </w:rPr>
          <m:t>↓</m:t>
        </m:r>
        <m:r>
          <m:rPr>
            <m:nor/>
          </m:rPr>
          <w:rPr>
            <w:rFonts w:cs="Times New Roman"/>
            <w:i/>
          </w:rPr>
          <m:t>μ</m:t>
        </m:r>
      </m:oMath>
      <w:r w:rsidRPr="003654C9">
        <w:t>).</w:t>
      </w:r>
      <w:r>
        <w:t xml:space="preserve"> Hasta ahora hemos supuesto que el entorno en el que se mueve el individuo es estacionario. En cambio, algunas variables en realidad cambian a lo largo del tiempo: la renta que recibe el individuo en situación de búsqueda es decreciente porque las prestaciones sólo se reciben temporalmente, por lo que el salario de reserva será decreciente con el tiempo y, con él, la tasa de desempleo.</w:t>
      </w:r>
    </w:p>
    <w:p w14:paraId="1CFFA15C" w14:textId="282426DA" w:rsidR="004A25C4" w:rsidRDefault="004A25C4" w:rsidP="004A25C4">
      <w:pPr>
        <w:pStyle w:val="Ttulo5"/>
      </w:pPr>
      <w:r>
        <w:t>Anexo</w:t>
      </w:r>
      <w:r w:rsidR="006321F7">
        <w:t> </w:t>
      </w:r>
      <w:r w:rsidR="00ED5404">
        <w:t>2</w:t>
      </w:r>
      <w:r>
        <w:rPr>
          <w:i w:val="0"/>
          <w:iCs w:val="0"/>
          <w:u w:val="none"/>
        </w:rPr>
        <w:t>: I</w:t>
      </w:r>
      <w:r w:rsidRPr="004A25C4">
        <w:rPr>
          <w:i w:val="0"/>
          <w:iCs w:val="0"/>
          <w:u w:val="none"/>
        </w:rPr>
        <w:t>ndicadores del mercado de trabajo</w:t>
      </w:r>
    </w:p>
    <w:p w14:paraId="463CBFEF" w14:textId="4127454B" w:rsidR="004A25C4" w:rsidRDefault="004A25C4" w:rsidP="004A25C4">
      <w:pPr>
        <w:pStyle w:val="Nivel2SM"/>
      </w:pPr>
      <w:r w:rsidRPr="004A25C4">
        <w:rPr>
          <w:b/>
          <w:bCs/>
        </w:rPr>
        <w:t>Población en edad de trabajar</w:t>
      </w:r>
      <w:r>
        <w:t>: de 16 a 64</w:t>
      </w:r>
      <w:r w:rsidR="00D63995">
        <w:t> </w:t>
      </w:r>
      <w:r>
        <w:t>años.</w:t>
      </w:r>
    </w:p>
    <w:p w14:paraId="239C0A85" w14:textId="0A976A84" w:rsidR="004A25C4" w:rsidRDefault="004A25C4" w:rsidP="004A25C4">
      <w:pPr>
        <w:pStyle w:val="Nivel2SM"/>
      </w:pPr>
      <w:r w:rsidRPr="004A25C4">
        <w:rPr>
          <w:b/>
          <w:bCs/>
        </w:rPr>
        <w:t>Población activa y tasa de actividad</w:t>
      </w:r>
      <w:r>
        <w:t>: población que trabaja o busca trabajo / población en edad de trabajar.</w:t>
      </w:r>
    </w:p>
    <w:p w14:paraId="344C49DD" w14:textId="6DDDED64" w:rsidR="004A25C4" w:rsidRDefault="004A25C4" w:rsidP="004A25C4">
      <w:pPr>
        <w:pStyle w:val="Nivel2SM"/>
      </w:pPr>
      <w:r w:rsidRPr="004A25C4">
        <w:rPr>
          <w:b/>
          <w:bCs/>
        </w:rPr>
        <w:t>Tasa de participación</w:t>
      </w:r>
      <w:r>
        <w:t>: población activa / población total.</w:t>
      </w:r>
    </w:p>
    <w:p w14:paraId="6DBA69F1" w14:textId="75E9124E" w:rsidR="004A25C4" w:rsidRDefault="004A25C4" w:rsidP="004A25C4">
      <w:pPr>
        <w:pStyle w:val="Nivel2SM"/>
      </w:pPr>
      <w:r w:rsidRPr="004A25C4">
        <w:rPr>
          <w:b/>
          <w:bCs/>
        </w:rPr>
        <w:t>Población ocupada y tasa de ocupación</w:t>
      </w:r>
      <w:r>
        <w:t>: ocupados / población en edad de trabajar. La variación de la población ocupada se puede calcular como la tasa de creación de empleo menos la tasa de destrucción de empleo.</w:t>
      </w:r>
    </w:p>
    <w:p w14:paraId="2B5D3B58" w14:textId="1349CE2B" w:rsidR="00A4460D" w:rsidRPr="00BA370A" w:rsidRDefault="004A25C4" w:rsidP="00BA370A">
      <w:pPr>
        <w:pStyle w:val="Nivel2SM"/>
      </w:pPr>
      <w:r w:rsidRPr="004A25C4">
        <w:rPr>
          <w:b/>
          <w:bCs/>
        </w:rPr>
        <w:t>Tasa de desempleo</w:t>
      </w:r>
      <w:r>
        <w:t>: (población activa – ocupados) / población activa.</w:t>
      </w:r>
    </w:p>
    <w:sectPr w:rsidR="00A4460D" w:rsidRPr="00BA370A" w:rsidSect="000358B1">
      <w:headerReference w:type="even" r:id="rId36"/>
      <w:headerReference w:type="default" r:id="rId37"/>
      <w:footerReference w:type="even" r:id="rId38"/>
      <w:footerReference w:type="default" r:id="rId39"/>
      <w:headerReference w:type="first" r:id="rId40"/>
      <w:footerReference w:type="first" r:id="rId41"/>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765148" w14:textId="77777777" w:rsidR="00137960" w:rsidRDefault="00137960" w:rsidP="00B77C0F">
      <w:r>
        <w:separator/>
      </w:r>
    </w:p>
  </w:endnote>
  <w:endnote w:type="continuationSeparator" w:id="0">
    <w:p w14:paraId="6C4AC0B3" w14:textId="77777777" w:rsidR="00137960" w:rsidRDefault="00137960"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D5F14" w:rsidRPr="00C91445" w14:paraId="0AE4D5AE" w14:textId="77777777" w:rsidTr="002B7D5F">
      <w:trPr>
        <w:trHeight w:val="138"/>
        <w:jc w:val="center"/>
      </w:trPr>
      <w:tc>
        <w:tcPr>
          <w:tcW w:w="1134" w:type="dxa"/>
          <w:vAlign w:val="center"/>
        </w:tcPr>
        <w:p w14:paraId="0EF22F76" w14:textId="77777777" w:rsidR="000D5F14" w:rsidRPr="00C91445" w:rsidRDefault="000D5F14" w:rsidP="00A625B8">
          <w:pPr>
            <w:pStyle w:val="Encabezado"/>
            <w:tabs>
              <w:tab w:val="clear" w:pos="4252"/>
              <w:tab w:val="clear" w:pos="8504"/>
              <w:tab w:val="right" w:pos="924"/>
              <w:tab w:val="center" w:pos="1310"/>
            </w:tabs>
            <w:spacing w:after="0"/>
            <w:contextualSpacing/>
            <w:rPr>
              <w:i/>
              <w:iCs/>
              <w:color w:val="5F2987"/>
              <w:sz w:val="18"/>
              <w:szCs w:val="18"/>
            </w:rPr>
          </w:pPr>
          <w:r w:rsidRPr="00C91445">
            <w:rPr>
              <w:b/>
              <w:bCs/>
              <w:i/>
              <w:iCs/>
              <w:color w:val="5F2987"/>
              <w:spacing w:val="-6"/>
              <w:sz w:val="18"/>
              <w:szCs w:val="18"/>
            </w:rPr>
            <w:fldChar w:fldCharType="begin"/>
          </w:r>
          <w:r w:rsidRPr="00C91445">
            <w:rPr>
              <w:b/>
              <w:bCs/>
              <w:i/>
              <w:iCs/>
              <w:color w:val="5F2987"/>
              <w:spacing w:val="-6"/>
              <w:sz w:val="18"/>
              <w:szCs w:val="18"/>
            </w:rPr>
            <w:instrText>PAGE  \* Arabic  \* MERGEFORMAT</w:instrText>
          </w:r>
          <w:r w:rsidRPr="00C91445">
            <w:rPr>
              <w:b/>
              <w:bCs/>
              <w:i/>
              <w:iCs/>
              <w:color w:val="5F2987"/>
              <w:spacing w:val="-6"/>
              <w:sz w:val="18"/>
              <w:szCs w:val="18"/>
            </w:rPr>
            <w:fldChar w:fldCharType="separate"/>
          </w:r>
          <w:r w:rsidRPr="00C91445">
            <w:rPr>
              <w:b/>
              <w:bCs/>
              <w:i/>
              <w:iCs/>
              <w:color w:val="5F2987"/>
              <w:spacing w:val="-6"/>
              <w:sz w:val="18"/>
              <w:szCs w:val="18"/>
            </w:rPr>
            <w:t>8</w:t>
          </w:r>
          <w:r w:rsidRPr="00C91445">
            <w:rPr>
              <w:b/>
              <w:bCs/>
              <w:i/>
              <w:iCs/>
              <w:color w:val="5F2987"/>
              <w:spacing w:val="-6"/>
              <w:sz w:val="18"/>
              <w:szCs w:val="18"/>
            </w:rPr>
            <w:fldChar w:fldCharType="end"/>
          </w:r>
          <w:r w:rsidRPr="00C91445">
            <w:rPr>
              <w:b/>
              <w:bCs/>
              <w:i/>
              <w:iCs/>
              <w:color w:val="5F2987"/>
              <w:spacing w:val="-6"/>
              <w:sz w:val="18"/>
              <w:szCs w:val="18"/>
            </w:rPr>
            <w:t>/</w:t>
          </w:r>
          <w:r w:rsidRPr="00C91445">
            <w:rPr>
              <w:b/>
              <w:bCs/>
              <w:i/>
              <w:iCs/>
              <w:color w:val="5F2987"/>
              <w:spacing w:val="-6"/>
              <w:sz w:val="18"/>
              <w:szCs w:val="18"/>
            </w:rPr>
            <w:fldChar w:fldCharType="begin"/>
          </w:r>
          <w:r w:rsidRPr="00C91445">
            <w:rPr>
              <w:b/>
              <w:bCs/>
              <w:i/>
              <w:iCs/>
              <w:color w:val="5F2987"/>
              <w:spacing w:val="-6"/>
              <w:sz w:val="18"/>
              <w:szCs w:val="18"/>
            </w:rPr>
            <w:instrText>NUMPAGES  \* Arabic  \* MERGEFORMAT</w:instrText>
          </w:r>
          <w:r w:rsidRPr="00C91445">
            <w:rPr>
              <w:b/>
              <w:bCs/>
              <w:i/>
              <w:iCs/>
              <w:color w:val="5F2987"/>
              <w:spacing w:val="-6"/>
              <w:sz w:val="18"/>
              <w:szCs w:val="18"/>
            </w:rPr>
            <w:fldChar w:fldCharType="separate"/>
          </w:r>
          <w:r w:rsidRPr="00C91445">
            <w:rPr>
              <w:b/>
              <w:bCs/>
              <w:i/>
              <w:iCs/>
              <w:color w:val="5F2987"/>
              <w:spacing w:val="-6"/>
              <w:sz w:val="18"/>
              <w:szCs w:val="18"/>
            </w:rPr>
            <w:t>11</w:t>
          </w:r>
          <w:r w:rsidRPr="00C91445">
            <w:rPr>
              <w:b/>
              <w:bCs/>
              <w:i/>
              <w:iCs/>
              <w:color w:val="5F2987"/>
              <w:spacing w:val="-6"/>
              <w:sz w:val="18"/>
              <w:szCs w:val="18"/>
            </w:rPr>
            <w:fldChar w:fldCharType="end"/>
          </w:r>
        </w:p>
      </w:tc>
      <w:tc>
        <w:tcPr>
          <w:tcW w:w="7088" w:type="dxa"/>
          <w:vAlign w:val="center"/>
        </w:tcPr>
        <w:p w14:paraId="7C1370D8" w14:textId="77777777" w:rsidR="000D5F14" w:rsidRPr="00C91445" w:rsidRDefault="000D5F14" w:rsidP="00A625B8">
          <w:pPr>
            <w:pStyle w:val="Encabezado"/>
            <w:spacing w:after="0"/>
            <w:ind w:right="-110"/>
            <w:contextualSpacing/>
            <w:jc w:val="center"/>
            <w:rPr>
              <w:i/>
              <w:iCs/>
              <w:color w:val="5F2987"/>
              <w:sz w:val="18"/>
              <w:szCs w:val="18"/>
            </w:rPr>
          </w:pPr>
        </w:p>
      </w:tc>
      <w:tc>
        <w:tcPr>
          <w:tcW w:w="2551" w:type="dxa"/>
          <w:vAlign w:val="center"/>
        </w:tcPr>
        <w:p w14:paraId="10DD0A67" w14:textId="77777777" w:rsidR="000D5F14" w:rsidRPr="00C91445" w:rsidRDefault="000D5F14" w:rsidP="00A625B8">
          <w:pPr>
            <w:pStyle w:val="Encabezado"/>
            <w:spacing w:after="0"/>
            <w:contextualSpacing/>
            <w:jc w:val="right"/>
            <w:rPr>
              <w:b/>
              <w:bCs/>
              <w:i/>
              <w:iCs/>
              <w:color w:val="5F2987"/>
              <w:spacing w:val="-6"/>
              <w:sz w:val="18"/>
              <w:szCs w:val="18"/>
            </w:rPr>
          </w:pPr>
        </w:p>
      </w:tc>
    </w:tr>
  </w:tbl>
  <w:p w14:paraId="392FCF9D" w14:textId="771F8304" w:rsidR="00B70943" w:rsidRPr="000D5F14" w:rsidRDefault="00B70943" w:rsidP="00A625B8">
    <w:pPr>
      <w:spacing w:after="0" w:line="240" w:lineRule="auto"/>
      <w:ind w:right="-449"/>
      <w:jc w:val="left"/>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D5F14" w:rsidRPr="00C91445" w14:paraId="56586722" w14:textId="77777777" w:rsidTr="002B7D5F">
      <w:trPr>
        <w:trHeight w:val="138"/>
        <w:jc w:val="center"/>
      </w:trPr>
      <w:tc>
        <w:tcPr>
          <w:tcW w:w="1134" w:type="dxa"/>
          <w:vAlign w:val="center"/>
        </w:tcPr>
        <w:p w14:paraId="4D22AFAB" w14:textId="77777777" w:rsidR="000D5F14" w:rsidRPr="00C91445" w:rsidRDefault="000D5F14" w:rsidP="00A625B8">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6BA11AE" w14:textId="77777777" w:rsidR="000D5F14" w:rsidRPr="00C91445" w:rsidRDefault="000D5F14" w:rsidP="00A625B8">
          <w:pPr>
            <w:pStyle w:val="Encabezado"/>
            <w:spacing w:after="0"/>
            <w:ind w:right="-110"/>
            <w:contextualSpacing/>
            <w:jc w:val="center"/>
            <w:rPr>
              <w:i/>
              <w:iCs/>
              <w:color w:val="5F2987"/>
              <w:sz w:val="18"/>
              <w:szCs w:val="18"/>
            </w:rPr>
          </w:pPr>
        </w:p>
      </w:tc>
      <w:tc>
        <w:tcPr>
          <w:tcW w:w="2551" w:type="dxa"/>
          <w:vAlign w:val="center"/>
        </w:tcPr>
        <w:p w14:paraId="6B4522E4" w14:textId="77777777" w:rsidR="000D5F14" w:rsidRPr="00C91445" w:rsidRDefault="000D5F14" w:rsidP="00A625B8">
          <w:pPr>
            <w:pStyle w:val="Encabezado"/>
            <w:spacing w:after="0"/>
            <w:contextualSpacing/>
            <w:jc w:val="right"/>
            <w:rPr>
              <w:b/>
              <w:bCs/>
              <w:i/>
              <w:iCs/>
              <w:color w:val="5F2987"/>
              <w:spacing w:val="-6"/>
              <w:sz w:val="18"/>
              <w:szCs w:val="18"/>
            </w:rPr>
          </w:pPr>
          <w:r w:rsidRPr="00C91445">
            <w:rPr>
              <w:b/>
              <w:bCs/>
              <w:i/>
              <w:iCs/>
              <w:color w:val="5F2987"/>
              <w:spacing w:val="-6"/>
              <w:sz w:val="18"/>
              <w:szCs w:val="18"/>
            </w:rPr>
            <w:fldChar w:fldCharType="begin"/>
          </w:r>
          <w:r w:rsidRPr="00C91445">
            <w:rPr>
              <w:b/>
              <w:bCs/>
              <w:i/>
              <w:iCs/>
              <w:color w:val="5F2987"/>
              <w:spacing w:val="-6"/>
              <w:sz w:val="18"/>
              <w:szCs w:val="18"/>
            </w:rPr>
            <w:instrText>PAGE  \* Arabic  \* MERGEFORMAT</w:instrText>
          </w:r>
          <w:r w:rsidRPr="00C91445">
            <w:rPr>
              <w:b/>
              <w:bCs/>
              <w:i/>
              <w:iCs/>
              <w:color w:val="5F2987"/>
              <w:spacing w:val="-6"/>
              <w:sz w:val="18"/>
              <w:szCs w:val="18"/>
            </w:rPr>
            <w:fldChar w:fldCharType="separate"/>
          </w:r>
          <w:r w:rsidRPr="00C91445">
            <w:rPr>
              <w:b/>
              <w:bCs/>
              <w:i/>
              <w:iCs/>
              <w:color w:val="5F2987"/>
              <w:spacing w:val="-6"/>
              <w:sz w:val="18"/>
              <w:szCs w:val="18"/>
            </w:rPr>
            <w:t>1</w:t>
          </w:r>
          <w:r w:rsidRPr="00C91445">
            <w:rPr>
              <w:b/>
              <w:bCs/>
              <w:i/>
              <w:iCs/>
              <w:color w:val="5F2987"/>
              <w:spacing w:val="-6"/>
              <w:sz w:val="18"/>
              <w:szCs w:val="18"/>
            </w:rPr>
            <w:fldChar w:fldCharType="end"/>
          </w:r>
          <w:r w:rsidRPr="00C91445">
            <w:rPr>
              <w:b/>
              <w:bCs/>
              <w:i/>
              <w:iCs/>
              <w:color w:val="5F2987"/>
              <w:spacing w:val="-6"/>
              <w:sz w:val="18"/>
              <w:szCs w:val="18"/>
            </w:rPr>
            <w:t>/</w:t>
          </w:r>
          <w:r w:rsidRPr="00C91445">
            <w:rPr>
              <w:b/>
              <w:bCs/>
              <w:i/>
              <w:iCs/>
              <w:color w:val="5F2987"/>
              <w:spacing w:val="-6"/>
              <w:sz w:val="18"/>
              <w:szCs w:val="18"/>
            </w:rPr>
            <w:fldChar w:fldCharType="begin"/>
          </w:r>
          <w:r w:rsidRPr="00C91445">
            <w:rPr>
              <w:b/>
              <w:bCs/>
              <w:i/>
              <w:iCs/>
              <w:color w:val="5F2987"/>
              <w:spacing w:val="-6"/>
              <w:sz w:val="18"/>
              <w:szCs w:val="18"/>
            </w:rPr>
            <w:instrText>NUMPAGES  \* Arabic  \* MERGEFORMAT</w:instrText>
          </w:r>
          <w:r w:rsidRPr="00C91445">
            <w:rPr>
              <w:b/>
              <w:bCs/>
              <w:i/>
              <w:iCs/>
              <w:color w:val="5F2987"/>
              <w:spacing w:val="-6"/>
              <w:sz w:val="18"/>
              <w:szCs w:val="18"/>
            </w:rPr>
            <w:fldChar w:fldCharType="separate"/>
          </w:r>
          <w:r w:rsidRPr="00C91445">
            <w:rPr>
              <w:b/>
              <w:bCs/>
              <w:i/>
              <w:iCs/>
              <w:color w:val="5F2987"/>
              <w:spacing w:val="-6"/>
              <w:sz w:val="18"/>
              <w:szCs w:val="18"/>
            </w:rPr>
            <w:t>2</w:t>
          </w:r>
          <w:r w:rsidRPr="00C91445">
            <w:rPr>
              <w:b/>
              <w:bCs/>
              <w:i/>
              <w:iCs/>
              <w:color w:val="5F2987"/>
              <w:spacing w:val="-6"/>
              <w:sz w:val="18"/>
              <w:szCs w:val="18"/>
            </w:rPr>
            <w:fldChar w:fldCharType="end"/>
          </w:r>
        </w:p>
      </w:tc>
    </w:tr>
  </w:tbl>
  <w:p w14:paraId="7FE536D9" w14:textId="13FF8875" w:rsidR="00C81078" w:rsidRPr="000D5F14" w:rsidRDefault="00C81078" w:rsidP="00A625B8">
    <w:pPr>
      <w:spacing w:after="0" w:line="240" w:lineRule="auto"/>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D5F14" w:rsidRPr="00C91445" w14:paraId="23E88CEB" w14:textId="77777777" w:rsidTr="002B7D5F">
      <w:trPr>
        <w:trHeight w:val="138"/>
        <w:jc w:val="center"/>
      </w:trPr>
      <w:tc>
        <w:tcPr>
          <w:tcW w:w="1134" w:type="dxa"/>
          <w:vAlign w:val="center"/>
        </w:tcPr>
        <w:p w14:paraId="7A081213" w14:textId="77777777" w:rsidR="000D5F14" w:rsidRPr="00C91445" w:rsidRDefault="000D5F14" w:rsidP="005730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2AA5834" w14:textId="77777777" w:rsidR="000D5F14" w:rsidRPr="00C91445" w:rsidRDefault="000D5F14" w:rsidP="005730C2">
          <w:pPr>
            <w:pStyle w:val="Encabezado"/>
            <w:spacing w:after="0"/>
            <w:ind w:right="-110"/>
            <w:contextualSpacing/>
            <w:jc w:val="center"/>
            <w:rPr>
              <w:i/>
              <w:iCs/>
              <w:color w:val="5F2987"/>
              <w:sz w:val="18"/>
              <w:szCs w:val="18"/>
            </w:rPr>
          </w:pPr>
        </w:p>
      </w:tc>
      <w:tc>
        <w:tcPr>
          <w:tcW w:w="2551" w:type="dxa"/>
          <w:vAlign w:val="center"/>
        </w:tcPr>
        <w:p w14:paraId="7C069755" w14:textId="77777777" w:rsidR="000D5F14" w:rsidRPr="00C91445" w:rsidRDefault="000D5F14" w:rsidP="005730C2">
          <w:pPr>
            <w:pStyle w:val="Encabezado"/>
            <w:spacing w:after="0"/>
            <w:contextualSpacing/>
            <w:jc w:val="right"/>
            <w:rPr>
              <w:b/>
              <w:bCs/>
              <w:i/>
              <w:iCs/>
              <w:color w:val="5F2987"/>
              <w:spacing w:val="-6"/>
              <w:sz w:val="18"/>
              <w:szCs w:val="18"/>
            </w:rPr>
          </w:pPr>
          <w:r w:rsidRPr="00C91445">
            <w:rPr>
              <w:b/>
              <w:bCs/>
              <w:i/>
              <w:iCs/>
              <w:color w:val="5F2987"/>
              <w:spacing w:val="-6"/>
              <w:sz w:val="18"/>
              <w:szCs w:val="18"/>
            </w:rPr>
            <w:fldChar w:fldCharType="begin"/>
          </w:r>
          <w:r w:rsidRPr="00C91445">
            <w:rPr>
              <w:b/>
              <w:bCs/>
              <w:i/>
              <w:iCs/>
              <w:color w:val="5F2987"/>
              <w:spacing w:val="-6"/>
              <w:sz w:val="18"/>
              <w:szCs w:val="18"/>
            </w:rPr>
            <w:instrText>PAGE  \* Arabic  \* MERGEFORMAT</w:instrText>
          </w:r>
          <w:r w:rsidRPr="00C91445">
            <w:rPr>
              <w:b/>
              <w:bCs/>
              <w:i/>
              <w:iCs/>
              <w:color w:val="5F2987"/>
              <w:spacing w:val="-6"/>
              <w:sz w:val="18"/>
              <w:szCs w:val="18"/>
            </w:rPr>
            <w:fldChar w:fldCharType="separate"/>
          </w:r>
          <w:r w:rsidRPr="00C91445">
            <w:rPr>
              <w:b/>
              <w:bCs/>
              <w:i/>
              <w:iCs/>
              <w:color w:val="5F2987"/>
              <w:spacing w:val="-6"/>
              <w:sz w:val="18"/>
              <w:szCs w:val="18"/>
            </w:rPr>
            <w:t>1</w:t>
          </w:r>
          <w:r w:rsidRPr="00C91445">
            <w:rPr>
              <w:b/>
              <w:bCs/>
              <w:i/>
              <w:iCs/>
              <w:color w:val="5F2987"/>
              <w:spacing w:val="-6"/>
              <w:sz w:val="18"/>
              <w:szCs w:val="18"/>
            </w:rPr>
            <w:fldChar w:fldCharType="end"/>
          </w:r>
          <w:r w:rsidRPr="00C91445">
            <w:rPr>
              <w:b/>
              <w:bCs/>
              <w:i/>
              <w:iCs/>
              <w:color w:val="5F2987"/>
              <w:spacing w:val="-6"/>
              <w:sz w:val="18"/>
              <w:szCs w:val="18"/>
            </w:rPr>
            <w:t>/</w:t>
          </w:r>
          <w:r w:rsidRPr="00C91445">
            <w:rPr>
              <w:b/>
              <w:bCs/>
              <w:i/>
              <w:iCs/>
              <w:color w:val="5F2987"/>
              <w:spacing w:val="-6"/>
              <w:sz w:val="18"/>
              <w:szCs w:val="18"/>
            </w:rPr>
            <w:fldChar w:fldCharType="begin"/>
          </w:r>
          <w:r w:rsidRPr="00C91445">
            <w:rPr>
              <w:b/>
              <w:bCs/>
              <w:i/>
              <w:iCs/>
              <w:color w:val="5F2987"/>
              <w:spacing w:val="-6"/>
              <w:sz w:val="18"/>
              <w:szCs w:val="18"/>
            </w:rPr>
            <w:instrText>NUMPAGES  \* Arabic  \* MERGEFORMAT</w:instrText>
          </w:r>
          <w:r w:rsidRPr="00C91445">
            <w:rPr>
              <w:b/>
              <w:bCs/>
              <w:i/>
              <w:iCs/>
              <w:color w:val="5F2987"/>
              <w:spacing w:val="-6"/>
              <w:sz w:val="18"/>
              <w:szCs w:val="18"/>
            </w:rPr>
            <w:fldChar w:fldCharType="separate"/>
          </w:r>
          <w:r w:rsidRPr="00C91445">
            <w:rPr>
              <w:b/>
              <w:bCs/>
              <w:i/>
              <w:iCs/>
              <w:color w:val="5F2987"/>
              <w:spacing w:val="-6"/>
              <w:sz w:val="18"/>
              <w:szCs w:val="18"/>
            </w:rPr>
            <w:t>2</w:t>
          </w:r>
          <w:r w:rsidRPr="00C91445">
            <w:rPr>
              <w:b/>
              <w:bCs/>
              <w:i/>
              <w:iCs/>
              <w:color w:val="5F2987"/>
              <w:spacing w:val="-6"/>
              <w:sz w:val="18"/>
              <w:szCs w:val="18"/>
            </w:rPr>
            <w:fldChar w:fldCharType="end"/>
          </w:r>
        </w:p>
      </w:tc>
    </w:tr>
  </w:tbl>
  <w:p w14:paraId="585035BC" w14:textId="77777777" w:rsidR="002756C0" w:rsidRPr="000D5F14" w:rsidRDefault="002756C0" w:rsidP="005730C2">
    <w:pPr>
      <w:spacing w:after="0" w:line="240" w:lineRule="auto"/>
      <w:contextualSpacing/>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E8357B" w14:textId="77777777" w:rsidR="00137960" w:rsidRPr="00417327" w:rsidRDefault="00137960" w:rsidP="00417327">
      <w:pPr>
        <w:spacing w:after="0" w:line="240" w:lineRule="auto"/>
        <w:rPr>
          <w:sz w:val="16"/>
          <w:szCs w:val="16"/>
        </w:rPr>
      </w:pPr>
      <w:r w:rsidRPr="00417327">
        <w:rPr>
          <w:sz w:val="16"/>
          <w:szCs w:val="16"/>
        </w:rPr>
        <w:separator/>
      </w:r>
    </w:p>
  </w:footnote>
  <w:footnote w:type="continuationSeparator" w:id="0">
    <w:p w14:paraId="6547BADE" w14:textId="77777777" w:rsidR="00137960" w:rsidRDefault="00137960" w:rsidP="00B77C0F">
      <w:r>
        <w:continuationSeparator/>
      </w:r>
    </w:p>
  </w:footnote>
  <w:footnote w:type="continuationNotice" w:id="1">
    <w:p w14:paraId="180502E3" w14:textId="77777777" w:rsidR="00137960" w:rsidRPr="00EF401D" w:rsidRDefault="00137960" w:rsidP="00EF401D">
      <w:pPr>
        <w:spacing w:after="0" w:line="120" w:lineRule="auto"/>
        <w:jc w:val="right"/>
        <w:rPr>
          <w:sz w:val="16"/>
          <w:szCs w:val="16"/>
        </w:rPr>
      </w:pPr>
      <w:r w:rsidRPr="00EF401D">
        <w:rPr>
          <w:rFonts w:ascii="Cambria Math" w:hAnsi="Cambria Math" w:cs="Cambria Math"/>
          <w:color w:val="202122"/>
          <w:sz w:val="16"/>
          <w:szCs w:val="16"/>
          <w:shd w:val="clear" w:color="auto" w:fill="FFFFFF"/>
        </w:rPr>
        <w:t>↪</w:t>
      </w:r>
    </w:p>
  </w:footnote>
  <w:footnote w:id="2">
    <w:p w14:paraId="5AA47DD5" w14:textId="05EEE715" w:rsidR="005C77DE" w:rsidRPr="005C77DE" w:rsidRDefault="005C77DE" w:rsidP="005C77DE">
      <w:pPr>
        <w:pStyle w:val="Textonotapie"/>
      </w:pPr>
      <w:r>
        <w:rPr>
          <w:rStyle w:val="Refdenotaalpie"/>
        </w:rPr>
        <w:footnoteRef/>
      </w:r>
      <w:r w:rsidRPr="005C77DE">
        <w:t xml:space="preserve"> </w:t>
      </w:r>
      <w:r w:rsidRPr="005C77DE">
        <w:rPr>
          <w:smallCaps/>
        </w:rPr>
        <w:t>Peter A. Diamond</w:t>
      </w:r>
      <w:r w:rsidRPr="005C77DE">
        <w:t xml:space="preserve">, </w:t>
      </w:r>
      <w:r w:rsidRPr="005C77DE">
        <w:rPr>
          <w:smallCaps/>
        </w:rPr>
        <w:t>Dale T. Mortensen</w:t>
      </w:r>
      <w:r w:rsidRPr="005C77DE">
        <w:t xml:space="preserve"> y </w:t>
      </w:r>
      <w:r w:rsidRPr="005C77DE">
        <w:rPr>
          <w:smallCaps/>
        </w:rPr>
        <w:t>Cristóba</w:t>
      </w:r>
      <w:r>
        <w:rPr>
          <w:smallCaps/>
        </w:rPr>
        <w:t>l A. Pissarides</w:t>
      </w:r>
      <w:r>
        <w:t xml:space="preserve"> fueron galardonados con el Premio Nobel de Economía en 2010 </w:t>
      </w:r>
      <w:r w:rsidRPr="005C77DE">
        <w:t>«</w:t>
      </w:r>
      <w:r w:rsidR="005F1946" w:rsidRPr="005F1946">
        <w:t>por su análisis de los mercados con fricciones de búsqueda</w:t>
      </w:r>
      <w:r w:rsidRPr="005C77DE">
        <w:t>».</w:t>
      </w:r>
    </w:p>
  </w:footnote>
  <w:footnote w:id="3">
    <w:p w14:paraId="69F5A9CC" w14:textId="5AADF587" w:rsidR="005C77DE" w:rsidRDefault="005C77DE" w:rsidP="005C77DE">
      <w:pPr>
        <w:pStyle w:val="Textonotapie"/>
      </w:pPr>
      <w:r>
        <w:rPr>
          <w:rStyle w:val="Refdenotaalpie"/>
        </w:rPr>
        <w:footnoteRef/>
      </w:r>
      <w:r>
        <w:t xml:space="preserve"> U</w:t>
      </w:r>
      <w:r w:rsidRPr="007F1BD7">
        <w:t>na gran parte de la población consiste en trabajadores que ganan un sueldo y otros que aspiran convertirse en parte de este primer grupo ya sea porque aún están formándose o porque están en búsqueda activa de empleo</w:t>
      </w:r>
      <w:r w:rsidR="00A9168A">
        <w:t>.</w:t>
      </w:r>
    </w:p>
  </w:footnote>
  <w:footnote w:id="4">
    <w:p w14:paraId="238F3040" w14:textId="77777777" w:rsidR="00EC775E" w:rsidRPr="00033A01" w:rsidRDefault="00EC775E" w:rsidP="00EC775E">
      <w:pPr>
        <w:pStyle w:val="Textonotapie"/>
        <w:keepNext/>
        <w:spacing w:after="0"/>
        <w:rPr>
          <w:lang w:val="en-US"/>
        </w:rPr>
      </w:pPr>
      <w:r>
        <w:rPr>
          <w:rStyle w:val="Refdenotaalpie"/>
        </w:rPr>
        <w:footnoteRef/>
      </w:r>
      <w:r w:rsidRPr="00033A01">
        <w:rPr>
          <w:lang w:val="en-US"/>
        </w:rPr>
        <w:t xml:space="preserve"> </w:t>
      </w:r>
      <w:proofErr w:type="spellStart"/>
      <w:r w:rsidRPr="00B40132">
        <w:rPr>
          <w:lang w:val="en-US"/>
        </w:rPr>
        <w:t>Según</w:t>
      </w:r>
      <w:proofErr w:type="spellEnd"/>
      <w:r w:rsidRPr="00033A01">
        <w:rPr>
          <w:lang w:val="en-US"/>
        </w:rPr>
        <w:t xml:space="preserve"> </w:t>
      </w:r>
      <w:r w:rsidRPr="00033A01">
        <w:rPr>
          <w:smallCaps/>
          <w:lang w:val="en-US"/>
        </w:rPr>
        <w:t>Matthews</w:t>
      </w:r>
      <w:r w:rsidRPr="00033A01">
        <w:rPr>
          <w:lang w:val="en-US"/>
        </w:rPr>
        <w:t xml:space="preserve"> (1990):</w:t>
      </w:r>
    </w:p>
    <w:p w14:paraId="473ABCD3" w14:textId="77777777" w:rsidR="00EC775E" w:rsidRPr="00033A01" w:rsidRDefault="00EC775E" w:rsidP="00EC775E">
      <w:pPr>
        <w:pStyle w:val="Textonotapie"/>
        <w:rPr>
          <w:i/>
          <w:iCs/>
          <w:lang w:val="en-US"/>
        </w:rPr>
      </w:pPr>
      <w:r w:rsidRPr="00033A01">
        <w:rPr>
          <w:i/>
          <w:iCs/>
          <w:lang w:val="en-US"/>
        </w:rPr>
        <w:t>“Unemployment, particularly in combination with inflation has ma</w:t>
      </w:r>
      <w:r>
        <w:rPr>
          <w:i/>
          <w:iCs/>
          <w:lang w:val="en-US"/>
        </w:rPr>
        <w:t xml:space="preserve">de the functioning of the labor market a central topic in present-day economics. Unemployment has been judged as both intellectually anomalous and a social challenge. This emphasis is absent in Marshall. The social problem that disturbed his conscience was poverty; and poverty might have </w:t>
      </w:r>
      <w:proofErr w:type="gramStart"/>
      <w:r>
        <w:rPr>
          <w:i/>
          <w:iCs/>
          <w:lang w:val="en-US"/>
        </w:rPr>
        <w:t>a number of</w:t>
      </w:r>
      <w:proofErr w:type="gramEnd"/>
      <w:r>
        <w:rPr>
          <w:i/>
          <w:iCs/>
          <w:lang w:val="en-US"/>
        </w:rPr>
        <w:t xml:space="preserve"> causes, of which unemployment was only one.</w:t>
      </w:r>
      <w:r w:rsidRPr="00033A01">
        <w:rPr>
          <w:i/>
          <w:iCs/>
          <w:lang w:val="en-US"/>
        </w:rPr>
        <w:t>”</w:t>
      </w:r>
    </w:p>
  </w:footnote>
  <w:footnote w:id="5">
    <w:p w14:paraId="7B5E6870" w14:textId="77777777" w:rsidR="003844A0" w:rsidRDefault="003844A0" w:rsidP="003844A0">
      <w:pPr>
        <w:pStyle w:val="Textonotapie"/>
      </w:pPr>
      <w:r>
        <w:rPr>
          <w:rStyle w:val="Refdenotaalpie"/>
        </w:rPr>
        <w:footnoteRef/>
      </w:r>
      <w:r>
        <w:t xml:space="preserve"> </w:t>
      </w:r>
      <w:r w:rsidRPr="00C04AC9">
        <w:t>Definici</w:t>
      </w:r>
      <w:r>
        <w:t xml:space="preserve">ón de según la </w:t>
      </w:r>
      <w:r w:rsidRPr="00C04AC9">
        <w:rPr>
          <w:b/>
          <w:bCs/>
        </w:rPr>
        <w:t>Organización Internacional del Trabajo</w:t>
      </w:r>
      <w:r>
        <w:t xml:space="preserve">: </w:t>
      </w:r>
      <w:r w:rsidRPr="001B0438">
        <w:rPr>
          <w:i/>
          <w:iCs/>
        </w:rPr>
        <w:t xml:space="preserve">“Las </w:t>
      </w:r>
      <w:r w:rsidRPr="001B0438">
        <w:rPr>
          <w:i/>
          <w:iCs/>
          <w:u w:val="single"/>
        </w:rPr>
        <w:t>personas en desocupación</w:t>
      </w:r>
      <w:r w:rsidRPr="001B0438">
        <w:rPr>
          <w:i/>
          <w:iCs/>
        </w:rPr>
        <w:t xml:space="preserve">, o </w:t>
      </w:r>
      <w:r w:rsidRPr="001B0438">
        <w:rPr>
          <w:i/>
          <w:iCs/>
          <w:u w:val="single"/>
        </w:rPr>
        <w:t>personas desocupadas</w:t>
      </w:r>
      <w:r w:rsidRPr="001B0438">
        <w:rPr>
          <w:i/>
          <w:iCs/>
        </w:rPr>
        <w:t>, se definen como todas aquellas personas en edad de trabajar que no estaban ocupadas, que habían llevado a cabo actividades de búsqueda de un puesto de trabajo durante un período reciente especificado, y que estaban actualmente disponibles para ocupar un puesto de trabajo en caso de que existiera la oportunidad de hacerlo.”</w:t>
      </w:r>
    </w:p>
  </w:footnote>
  <w:footnote w:id="6">
    <w:p w14:paraId="045EEB59" w14:textId="304A5F99" w:rsidR="00D61FB5" w:rsidRPr="00C439F0" w:rsidRDefault="00D3128D" w:rsidP="00A9168A">
      <w:pPr>
        <w:pStyle w:val="Textonotapie"/>
        <w:keepNext/>
        <w:spacing w:after="0"/>
        <w:rPr>
          <w:lang w:val="en-US"/>
        </w:rPr>
      </w:pPr>
      <w:r>
        <w:rPr>
          <w:rStyle w:val="Refdenotaalpie"/>
        </w:rPr>
        <w:footnoteRef/>
      </w:r>
      <w:r w:rsidRPr="00D3128D">
        <w:rPr>
          <w:lang w:val="en-US"/>
        </w:rPr>
        <w:t xml:space="preserve"> </w:t>
      </w:r>
      <w:r w:rsidRPr="00D3128D">
        <w:rPr>
          <w:i/>
          <w:iCs/>
          <w:lang w:val="en-US"/>
        </w:rPr>
        <w:t>“</w:t>
      </w:r>
      <w:r w:rsidRPr="00C439F0">
        <w:rPr>
          <w:lang w:val="en-US"/>
        </w:rPr>
        <w:t xml:space="preserve">A last question to be answered is why so many economists have erred in believing that the Marshallian frame is amenable to disequilibrium in the rationing sense. I suggest the following explanation. At some point in time, a semantic evolution occurred by which Marshall’s complex triadic equilibrium consideration became replaced with a dyadic relationship comprising the short and the long period. </w:t>
      </w:r>
      <w:r w:rsidR="00C439F0" w:rsidRPr="00C439F0">
        <w:rPr>
          <w:lang w:val="en-US"/>
        </w:rPr>
        <w:t xml:space="preserve">Box </w:t>
      </w:r>
      <w:proofErr w:type="spellStart"/>
      <w:r w:rsidR="00C439F0" w:rsidRPr="00C439F0">
        <w:rPr>
          <w:smallCaps/>
          <w:lang w:val="en-US"/>
        </w:rPr>
        <w:t>i</w:t>
      </w:r>
      <w:r w:rsidR="00C439F0" w:rsidRPr="00C439F0">
        <w:rPr>
          <w:lang w:val="en-US"/>
        </w:rPr>
        <w:t>.</w:t>
      </w:r>
      <w:r w:rsidR="00C439F0" w:rsidRPr="00C439F0">
        <w:rPr>
          <w:smallCaps/>
          <w:lang w:val="en-US"/>
        </w:rPr>
        <w:t>i</w:t>
      </w:r>
      <w:proofErr w:type="spellEnd"/>
      <w:r w:rsidR="00C439F0" w:rsidRPr="00C439F0">
        <w:rPr>
          <w:lang w:val="en-US"/>
        </w:rPr>
        <w:t xml:space="preserve"> illustrates</w:t>
      </w:r>
      <w:r w:rsidRPr="00C439F0">
        <w:rPr>
          <w:lang w:val="en-US"/>
        </w:rPr>
        <w:t xml:space="preserve">. Thereby the distinction I have made in reference to the </w:t>
      </w:r>
      <w:r w:rsidR="00F446DC">
        <w:rPr>
          <w:lang w:val="en-US"/>
        </w:rPr>
        <w:t>f</w:t>
      </w:r>
      <w:r w:rsidRPr="00C439F0">
        <w:rPr>
          <w:lang w:val="en-US"/>
        </w:rPr>
        <w:t>ish market between the matching between market supply and demand, on the one hand, and short-period normal equilibrium, on the other, vanishes.</w:t>
      </w:r>
      <w:r w:rsidR="00C439F0" w:rsidRPr="00C439F0">
        <w:rPr>
          <w:lang w:val="en-US"/>
        </w:rPr>
        <w:t xml:space="preserve"> I invite the reader to return to Figure </w:t>
      </w:r>
      <w:proofErr w:type="spellStart"/>
      <w:r w:rsidR="00C439F0" w:rsidRPr="00C439F0">
        <w:rPr>
          <w:smallCaps/>
          <w:lang w:val="en-US"/>
        </w:rPr>
        <w:t>i</w:t>
      </w:r>
      <w:r w:rsidR="00C439F0" w:rsidRPr="00C439F0">
        <w:rPr>
          <w:lang w:val="en-US"/>
        </w:rPr>
        <w:t>.</w:t>
      </w:r>
      <w:r w:rsidR="00C439F0" w:rsidRPr="00C439F0">
        <w:rPr>
          <w:smallCaps/>
          <w:lang w:val="en-US"/>
        </w:rPr>
        <w:t>i</w:t>
      </w:r>
      <w:proofErr w:type="spellEnd"/>
      <w:r w:rsidR="00C439F0" w:rsidRPr="00C439F0">
        <w:rPr>
          <w:lang w:val="en-US"/>
        </w:rPr>
        <w:t xml:space="preserve"> and make the thought experiment of deleting the market supply of fish, the </w:t>
      </w:r>
      <w:r w:rsidR="00C439F0" w:rsidRPr="00C439F0">
        <w:rPr>
          <w:i/>
          <w:iCs/>
          <w:lang w:val="en-US"/>
        </w:rPr>
        <w:t>MS</w:t>
      </w:r>
      <w:r w:rsidR="00C439F0" w:rsidRPr="00C439F0">
        <w:rPr>
          <w:lang w:val="en-US"/>
        </w:rPr>
        <w:t xml:space="preserve"> lines, from the graph. As a result, she may be tempted to interpret the excess of </w:t>
      </w:r>
      <w:r w:rsidR="00C439F0" w:rsidRPr="00C439F0">
        <w:rPr>
          <w:i/>
          <w:iCs/>
          <w:lang w:val="en-US"/>
        </w:rPr>
        <w:t>normal</w:t>
      </w:r>
      <w:r w:rsidR="00C439F0" w:rsidRPr="00C439F0">
        <w:rPr>
          <w:lang w:val="en-US"/>
        </w:rPr>
        <w:t xml:space="preserve"> fish supply over </w:t>
      </w:r>
      <w:r w:rsidR="00C439F0" w:rsidRPr="00C439F0">
        <w:rPr>
          <w:i/>
          <w:iCs/>
          <w:lang w:val="en-US"/>
        </w:rPr>
        <w:t>normal</w:t>
      </w:r>
      <w:r w:rsidR="00C439F0" w:rsidRPr="00C439F0">
        <w:rPr>
          <w:lang w:val="en-US"/>
        </w:rPr>
        <w:t xml:space="preserve"> demand for fish (the distance </w:t>
      </w:r>
      <w:r w:rsidR="00C439F0" w:rsidRPr="00C439F0">
        <w:rPr>
          <w:i/>
          <w:iCs/>
          <w:lang w:val="en-US"/>
        </w:rPr>
        <w:t>BD</w:t>
      </w:r>
      <w:r w:rsidR="00C439F0" w:rsidRPr="00C439F0">
        <w:rPr>
          <w:lang w:val="en-US"/>
        </w:rPr>
        <w:t>) as meaning that the supply of fish is rationed (</w:t>
      </w:r>
      <w:r w:rsidR="00F446DC" w:rsidRPr="00C439F0">
        <w:rPr>
          <w:lang w:val="en-US"/>
        </w:rPr>
        <w:t>i.e.,</w:t>
      </w:r>
      <w:r w:rsidR="00C439F0" w:rsidRPr="00C439F0">
        <w:rPr>
          <w:lang w:val="en-US"/>
        </w:rPr>
        <w:t xml:space="preserve"> as a case of market non-clearing). This is wrong because market non-clearing is an excess of </w:t>
      </w:r>
      <w:r w:rsidR="00C439F0" w:rsidRPr="00C439F0">
        <w:rPr>
          <w:i/>
          <w:iCs/>
          <w:lang w:val="en-US"/>
        </w:rPr>
        <w:t>market-day</w:t>
      </w:r>
      <w:r w:rsidR="00C439F0" w:rsidRPr="00C439F0">
        <w:rPr>
          <w:lang w:val="en-US"/>
        </w:rPr>
        <w:t xml:space="preserve"> </w:t>
      </w:r>
      <w:r w:rsidR="00C439F0">
        <w:rPr>
          <w:lang w:val="en-US"/>
        </w:rPr>
        <w:t>f</w:t>
      </w:r>
      <w:r w:rsidR="00C439F0" w:rsidRPr="00C439F0">
        <w:rPr>
          <w:lang w:val="en-US"/>
        </w:rPr>
        <w:t xml:space="preserve">ish supply over </w:t>
      </w:r>
      <w:r w:rsidR="00C439F0" w:rsidRPr="00C439F0">
        <w:rPr>
          <w:i/>
          <w:iCs/>
          <w:lang w:val="en-US"/>
        </w:rPr>
        <w:t>market-day</w:t>
      </w:r>
      <w:r w:rsidR="00C439F0" w:rsidRPr="00C439F0">
        <w:rPr>
          <w:lang w:val="en-US"/>
        </w:rPr>
        <w:t xml:space="preserve"> demand for fish.</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D61FB5" w14:paraId="6C5140DF" w14:textId="77777777" w:rsidTr="00F446DC">
        <w:trPr>
          <w:trHeight w:val="567"/>
        </w:trPr>
        <w:tc>
          <w:tcPr>
            <w:tcW w:w="4644" w:type="dxa"/>
            <w:vAlign w:val="center"/>
          </w:tcPr>
          <w:p w14:paraId="296091FB" w14:textId="63B46B91" w:rsidR="00D61FB5" w:rsidRDefault="00D61FB5" w:rsidP="00D61FB5">
            <w:pPr>
              <w:pStyle w:val="Textonotapie"/>
              <w:keepNext/>
              <w:spacing w:after="0"/>
              <w:jc w:val="center"/>
              <w:rPr>
                <w:lang w:val="en-US"/>
              </w:rPr>
            </w:pPr>
            <w:r>
              <w:rPr>
                <w:noProof/>
              </w:rPr>
              <w:drawing>
                <wp:inline distT="0" distB="0" distL="0" distR="0" wp14:anchorId="1B8F90BD" wp14:editId="07C25246">
                  <wp:extent cx="1549289" cy="990000"/>
                  <wp:effectExtent l="0" t="0" r="0" b="635"/>
                  <wp:docPr id="5" name="Imagen 5"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Gráfico, Diagrama&#10;&#10;Descripción generada automáticamente"/>
                          <pic:cNvPicPr/>
                        </pic:nvPicPr>
                        <pic:blipFill rotWithShape="1">
                          <a:blip r:embed="rId1"/>
                          <a:srcRect l="7177"/>
                          <a:stretch/>
                        </pic:blipFill>
                        <pic:spPr bwMode="auto">
                          <a:xfrm>
                            <a:off x="0" y="0"/>
                            <a:ext cx="1549289" cy="990000"/>
                          </a:xfrm>
                          <a:prstGeom prst="rect">
                            <a:avLst/>
                          </a:prstGeom>
                          <a:ln>
                            <a:noFill/>
                          </a:ln>
                          <a:extLst>
                            <a:ext uri="{53640926-AAD7-44D8-BBD7-CCE9431645EC}">
                              <a14:shadowObscured xmlns:a14="http://schemas.microsoft.com/office/drawing/2010/main"/>
                            </a:ext>
                          </a:extLst>
                        </pic:spPr>
                      </pic:pic>
                    </a:graphicData>
                  </a:graphic>
                </wp:inline>
              </w:drawing>
            </w:r>
          </w:p>
        </w:tc>
        <w:tc>
          <w:tcPr>
            <w:tcW w:w="4644" w:type="dxa"/>
            <w:vAlign w:val="center"/>
          </w:tcPr>
          <w:p w14:paraId="78CD054D" w14:textId="7026AC66" w:rsidR="00D61FB5" w:rsidRDefault="00D61FB5" w:rsidP="00D61FB5">
            <w:pPr>
              <w:pStyle w:val="Textonotapie"/>
              <w:keepNext/>
              <w:spacing w:after="0"/>
              <w:jc w:val="center"/>
              <w:rPr>
                <w:lang w:val="en-US"/>
              </w:rPr>
            </w:pPr>
            <w:r>
              <w:rPr>
                <w:noProof/>
              </w:rPr>
              <w:drawing>
                <wp:inline distT="0" distB="0" distL="0" distR="0" wp14:anchorId="16B0BB85" wp14:editId="7F04E348">
                  <wp:extent cx="2145004" cy="720000"/>
                  <wp:effectExtent l="0" t="0" r="8255" b="4445"/>
                  <wp:docPr id="7" name="Imagen 7"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Interfaz de usuario gráfica, Texto, Aplicación&#10;&#10;Descripción generada automáticamente"/>
                          <pic:cNvPicPr/>
                        </pic:nvPicPr>
                        <pic:blipFill>
                          <a:blip r:embed="rId2"/>
                          <a:stretch>
                            <a:fillRect/>
                          </a:stretch>
                        </pic:blipFill>
                        <pic:spPr>
                          <a:xfrm>
                            <a:off x="0" y="0"/>
                            <a:ext cx="2145004" cy="720000"/>
                          </a:xfrm>
                          <a:prstGeom prst="rect">
                            <a:avLst/>
                          </a:prstGeom>
                        </pic:spPr>
                      </pic:pic>
                    </a:graphicData>
                  </a:graphic>
                </wp:inline>
              </w:drawing>
            </w:r>
          </w:p>
        </w:tc>
      </w:tr>
    </w:tbl>
    <w:p w14:paraId="68A306B2" w14:textId="6762AB78" w:rsidR="00D3128D" w:rsidRPr="00D3128D" w:rsidRDefault="00C439F0" w:rsidP="00C439F0">
      <w:pPr>
        <w:pStyle w:val="Textonotapie"/>
        <w:keepNext/>
        <w:spacing w:after="0"/>
        <w:rPr>
          <w:i/>
          <w:iCs/>
          <w:lang w:val="en-US"/>
        </w:rPr>
      </w:pPr>
      <w:r w:rsidRPr="00C439F0">
        <w:rPr>
          <w:lang w:val="en-US"/>
        </w:rPr>
        <w:t>It took about four decades after the</w:t>
      </w:r>
      <w:r>
        <w:rPr>
          <w:lang w:val="en-US"/>
        </w:rPr>
        <w:t xml:space="preserve"> publication of </w:t>
      </w:r>
      <w:r>
        <w:rPr>
          <w:i/>
          <w:iCs/>
          <w:lang w:val="en-US"/>
        </w:rPr>
        <w:t>The General Theory</w:t>
      </w:r>
      <w:r>
        <w:rPr>
          <w:lang w:val="en-US"/>
        </w:rPr>
        <w:t xml:space="preserve"> for economists to realize that there was a deadlock and that the way out of it was to depart from the Marshallian trade technology and information assumptions.</w:t>
      </w:r>
      <w:r w:rsidR="00E25765">
        <w:rPr>
          <w:lang w:val="en-US"/>
        </w:rPr>
        <w:t xml:space="preserve"> Such a departure occurred with the ascent of the </w:t>
      </w:r>
      <w:r w:rsidR="00E25765" w:rsidRPr="00E25765">
        <w:rPr>
          <w:b/>
          <w:bCs/>
          <w:lang w:val="en-US"/>
        </w:rPr>
        <w:t>search paradigm</w:t>
      </w:r>
      <w:r w:rsidR="00E25765">
        <w:rPr>
          <w:lang w:val="en-US"/>
        </w:rPr>
        <w:t xml:space="preserve"> […]</w:t>
      </w:r>
      <w:r w:rsidR="007D4EC5">
        <w:rPr>
          <w:lang w:val="en-US"/>
        </w:rPr>
        <w:t>. In the setup adopted in search models the unemployment result emerges quasi naturally. It takes the form of search unemployment, a concept that is different from involuntary unemployment understood as individual disequilibrium. Search unemployment may look akin to frictional unemployment, but closer scrutiny shows that this is not the case. […], the economists who introduced the frictional unemployment concept wanted it to be part of the Marshallian account of the working of markets. By contrast, search theorists have embedded their concept in a new trade technology in which features of real-world labor markets that have no place in the Marshallian framework –such as the notions of a job, of an employment relationship, of vacancies, or of cage differences and of workers visiting firms sequentially– get pride of place.</w:t>
      </w:r>
      <w:r w:rsidR="00D3128D" w:rsidRPr="00D3128D">
        <w:rPr>
          <w:i/>
          <w:iCs/>
          <w:lang w:val="en-US"/>
        </w:rPr>
        <w:t>”</w:t>
      </w:r>
    </w:p>
    <w:p w14:paraId="6F6DCA8B" w14:textId="3DF00EA7" w:rsidR="00D3128D" w:rsidRPr="005E15A6" w:rsidRDefault="00D3128D" w:rsidP="00D3128D">
      <w:pPr>
        <w:pStyle w:val="Textonotapie"/>
        <w:jc w:val="right"/>
        <w:rPr>
          <w:lang w:val="en-US"/>
        </w:rPr>
      </w:pPr>
      <w:r w:rsidRPr="00D3128D">
        <w:rPr>
          <w:lang w:val="en-US"/>
        </w:rPr>
        <w:t xml:space="preserve">de Vroey, M. (2016). </w:t>
      </w:r>
      <w:r w:rsidRPr="00D3128D">
        <w:rPr>
          <w:i/>
          <w:iCs/>
          <w:lang w:val="en-US"/>
        </w:rPr>
        <w:t>A history of macroeconomics from Keynes to Lucas and beyond</w:t>
      </w:r>
      <w:r w:rsidRPr="00D3128D">
        <w:rPr>
          <w:lang w:val="en-US"/>
        </w:rPr>
        <w:t xml:space="preserve">. </w:t>
      </w:r>
      <w:r w:rsidRPr="005E15A6">
        <w:rPr>
          <w:lang w:val="en-US"/>
        </w:rPr>
        <w:t>Cambridge University Press (</w:t>
      </w:r>
      <w:proofErr w:type="spellStart"/>
      <w:r w:rsidRPr="005E15A6">
        <w:rPr>
          <w:lang w:val="en-US"/>
        </w:rPr>
        <w:t>págs</w:t>
      </w:r>
      <w:proofErr w:type="spellEnd"/>
      <w:r w:rsidRPr="005E15A6">
        <w:rPr>
          <w:lang w:val="en-US"/>
        </w:rPr>
        <w:t>. 13 y 14).</w:t>
      </w:r>
    </w:p>
  </w:footnote>
  <w:footnote w:id="7">
    <w:p w14:paraId="02B7CE2D" w14:textId="4D184CB8" w:rsidR="004D6DF2" w:rsidRDefault="00AF3184" w:rsidP="00AF3184">
      <w:pPr>
        <w:pStyle w:val="Textonotapie"/>
        <w:keepNext/>
        <w:spacing w:after="0"/>
        <w:rPr>
          <w:i/>
          <w:iCs/>
          <w:lang w:val="en-US"/>
        </w:rPr>
      </w:pPr>
      <w:r>
        <w:rPr>
          <w:rStyle w:val="Refdenotaalpie"/>
        </w:rPr>
        <w:footnoteRef/>
      </w:r>
      <w:r w:rsidRPr="00AF3184">
        <w:rPr>
          <w:lang w:val="en-US"/>
        </w:rPr>
        <w:t xml:space="preserve"> </w:t>
      </w:r>
      <w:r>
        <w:rPr>
          <w:i/>
          <w:iCs/>
          <w:lang w:val="en-US"/>
        </w:rPr>
        <w:t>“</w:t>
      </w:r>
      <w:r w:rsidRPr="00AF3184">
        <w:rPr>
          <w:lang w:val="en-US"/>
        </w:rPr>
        <w:t>Beveridge’s book,</w:t>
      </w:r>
      <w:r>
        <w:rPr>
          <w:i/>
          <w:iCs/>
          <w:lang w:val="en-US"/>
        </w:rPr>
        <w:t xml:space="preserve"> Unemployment: A Problem of Industry</w:t>
      </w:r>
      <w:r>
        <w:rPr>
          <w:lang w:val="en-US"/>
        </w:rPr>
        <w:t xml:space="preserve"> (1908), was a pioneering piece because it provided its reader with a wealth of data at a time when statistics were scarce. Beveridge took it for granted that unemployment was frictional and attributed its existence to three types of adjustment imperfections: changes in the industrial structure, fluctuations of industrial activities, and the need for a reserve of labor in trades experiencing a high volatility</w:t>
      </w:r>
      <w:r w:rsidR="004D6DF2">
        <w:rPr>
          <w:lang w:val="en-US"/>
        </w:rPr>
        <w:t xml:space="preserve"> of activity</w:t>
      </w:r>
      <w:r w:rsidR="0048077F">
        <w:rPr>
          <w:lang w:val="en-US"/>
        </w:rPr>
        <w:t>.</w:t>
      </w:r>
      <w:r w:rsidR="004D6DF2">
        <w:rPr>
          <w:lang w:val="en-US"/>
        </w:rPr>
        <w:t xml:space="preserve"> The common underlying factor, Beveridge argued, was the plurality of labor markets. According to him, the solution was as straightforward as its diagnosis: the labor market needs to be better organized –that is, to become more centralized</w:t>
      </w:r>
      <w:r w:rsidRPr="00AF3184">
        <w:rPr>
          <w:i/>
          <w:iCs/>
          <w:lang w:val="en-US"/>
        </w:rPr>
        <w:t>.</w:t>
      </w:r>
      <w:r w:rsidR="004D6DF2" w:rsidRPr="004D6DF2">
        <w:rPr>
          <w:lang w:val="en-US"/>
        </w:rPr>
        <w:t xml:space="preserve"> […]</w:t>
      </w:r>
    </w:p>
    <w:p w14:paraId="41D33B3A" w14:textId="239D510C" w:rsidR="00AF3184" w:rsidRPr="00D3128D" w:rsidRDefault="004D6DF2" w:rsidP="00AF3184">
      <w:pPr>
        <w:pStyle w:val="Textonotapie"/>
        <w:keepNext/>
        <w:spacing w:after="0"/>
        <w:rPr>
          <w:i/>
          <w:iCs/>
          <w:lang w:val="en-US"/>
        </w:rPr>
      </w:pPr>
      <w:r>
        <w:rPr>
          <w:lang w:val="en-US"/>
        </w:rPr>
        <w:t xml:space="preserve">However, Beveridge did not go further than naming three causes likely to cause frictional unemployment. He did not delve into how they could be integrated in economic theory; I surmise that he </w:t>
      </w:r>
      <w:proofErr w:type="gramStart"/>
      <w:r>
        <w:rPr>
          <w:lang w:val="en-US"/>
        </w:rPr>
        <w:t>was of the opinion that</w:t>
      </w:r>
      <w:proofErr w:type="gramEnd"/>
      <w:r>
        <w:rPr>
          <w:lang w:val="en-US"/>
        </w:rPr>
        <w:t xml:space="preserve"> they could not.</w:t>
      </w:r>
      <w:r w:rsidR="00AF3184" w:rsidRPr="00D3128D">
        <w:rPr>
          <w:i/>
          <w:iCs/>
          <w:lang w:val="en-US"/>
        </w:rPr>
        <w:t>”</w:t>
      </w:r>
    </w:p>
    <w:p w14:paraId="3917CAE8" w14:textId="6A306554" w:rsidR="00AF3184" w:rsidRPr="00C8223C" w:rsidRDefault="00AF3184" w:rsidP="00AF3184">
      <w:pPr>
        <w:pStyle w:val="Textonotapie"/>
        <w:jc w:val="right"/>
        <w:rPr>
          <w:i/>
          <w:iCs/>
          <w:lang w:val="en-US"/>
        </w:rPr>
      </w:pPr>
      <w:r w:rsidRPr="00D3128D">
        <w:rPr>
          <w:lang w:val="en-US"/>
        </w:rPr>
        <w:t xml:space="preserve">de Vroey, M. (2016). </w:t>
      </w:r>
      <w:r w:rsidRPr="00D3128D">
        <w:rPr>
          <w:i/>
          <w:iCs/>
          <w:lang w:val="en-US"/>
        </w:rPr>
        <w:t>A history of macroeconomics from Keynes to Lucas and beyond</w:t>
      </w:r>
      <w:r w:rsidRPr="00D3128D">
        <w:rPr>
          <w:lang w:val="en-US"/>
        </w:rPr>
        <w:t xml:space="preserve">. </w:t>
      </w:r>
      <w:r w:rsidRPr="00C8223C">
        <w:rPr>
          <w:lang w:val="en-US"/>
        </w:rPr>
        <w:t>Cambridge University Press (</w:t>
      </w:r>
      <w:proofErr w:type="spellStart"/>
      <w:r w:rsidRPr="00C8223C">
        <w:rPr>
          <w:lang w:val="en-US"/>
        </w:rPr>
        <w:t>págs</w:t>
      </w:r>
      <w:proofErr w:type="spellEnd"/>
      <w:r w:rsidRPr="00C8223C">
        <w:rPr>
          <w:lang w:val="en-US"/>
        </w:rPr>
        <w:t>. 14 y 15).</w:t>
      </w:r>
    </w:p>
  </w:footnote>
  <w:footnote w:id="8">
    <w:p w14:paraId="51F03BFF" w14:textId="77777777" w:rsidR="003424C2" w:rsidRDefault="00446B3A" w:rsidP="00446B3A">
      <w:pPr>
        <w:pStyle w:val="Textonotapie"/>
        <w:keepNext/>
        <w:spacing w:after="0"/>
        <w:rPr>
          <w:lang w:val="en-US"/>
        </w:rPr>
      </w:pPr>
      <w:r>
        <w:rPr>
          <w:rStyle w:val="Refdenotaalpie"/>
        </w:rPr>
        <w:footnoteRef/>
      </w:r>
      <w:r w:rsidRPr="00446B3A">
        <w:rPr>
          <w:lang w:val="en-US"/>
        </w:rPr>
        <w:t xml:space="preserve"> </w:t>
      </w:r>
      <w:r>
        <w:rPr>
          <w:i/>
          <w:iCs/>
          <w:lang w:val="en-US"/>
        </w:rPr>
        <w:t>“</w:t>
      </w:r>
      <w:r>
        <w:rPr>
          <w:lang w:val="en-US"/>
        </w:rPr>
        <w:t>Not surprisingly, Hick’s book,</w:t>
      </w:r>
      <w:r>
        <w:rPr>
          <w:i/>
          <w:iCs/>
          <w:lang w:val="en-US"/>
        </w:rPr>
        <w:t xml:space="preserve"> The Theory of Wages</w:t>
      </w:r>
      <w:r>
        <w:rPr>
          <w:lang w:val="en-US"/>
        </w:rPr>
        <w:t xml:space="preserve"> (1932), had a more theoretical tone. It addressed issues such as the equality between wages and the marginal product and the simultaneous occurrence of increases in wages and in unemployment. However, on the topic of unemployment </w:t>
      </w:r>
      <w:r>
        <w:rPr>
          <w:i/>
          <w:iCs/>
          <w:lang w:val="en-US"/>
        </w:rPr>
        <w:t>per se</w:t>
      </w:r>
      <w:r>
        <w:rPr>
          <w:lang w:val="en-US"/>
        </w:rPr>
        <w:t>, Hicks took a rather subdued standpoint as if he had limited faith in the ability of economic theory to come to grips with it. His reasoning can be summarized as follows: (a) pure theory has little room for unemployment; (b) unemployment is nonetheless an undeniable fact of life; and (c) because there are discrepancies between the pure theory model and reality, explaining unemployment involves resorting to factors relating to the interstices between them. For example, theory states that wages must decrease in the presence of unemployment. Labor economists’ task is then to explain why this has not happened. For his part, Hicks mentioned three reasons. First, an irrepressible level of unemployment</w:t>
      </w:r>
      <w:r w:rsidR="003424C2">
        <w:rPr>
          <w:lang w:val="en-US"/>
        </w:rPr>
        <w:t xml:space="preserve"> always exists because of the presence of ‘unemployable’ workers whose efficiency is subnormal and who are long-term unemployed. A second reason lies in the existence of a non-competitive labor market in which trade unions play a central role. Third, even when the economy is in a stationary state, frictional unemployment is present</w:t>
      </w:r>
      <w:r>
        <w:rPr>
          <w:lang w:val="en-US"/>
        </w:rPr>
        <w:t>.</w:t>
      </w:r>
    </w:p>
    <w:p w14:paraId="0878C008" w14:textId="0E6655F5" w:rsidR="00446B3A" w:rsidRPr="00D3128D" w:rsidRDefault="003424C2" w:rsidP="00446B3A">
      <w:pPr>
        <w:pStyle w:val="Textonotapie"/>
        <w:keepNext/>
        <w:spacing w:after="0"/>
        <w:rPr>
          <w:i/>
          <w:iCs/>
          <w:lang w:val="en-US"/>
        </w:rPr>
      </w:pPr>
      <w:r>
        <w:rPr>
          <w:lang w:val="en-US"/>
        </w:rPr>
        <w:t xml:space="preserve">To conclude on Hicks, he was right in stating that contemporary economic theory had no room for unemployment. Unfortunately, this conclusion had no positive counterpart. Small wonder then that an explanation for it came to be looked for on the outskirts of pure theory, in institutional aspects –a line that </w:t>
      </w:r>
      <w:r w:rsidR="00E77EFF">
        <w:rPr>
          <w:lang w:val="en-US"/>
        </w:rPr>
        <w:t>several generations of labor economists were to take up</w:t>
      </w:r>
      <w:r>
        <w:rPr>
          <w:lang w:val="en-US"/>
        </w:rPr>
        <w:t>.</w:t>
      </w:r>
      <w:r w:rsidR="00446B3A" w:rsidRPr="00D3128D">
        <w:rPr>
          <w:i/>
          <w:iCs/>
          <w:lang w:val="en-US"/>
        </w:rPr>
        <w:t>”</w:t>
      </w:r>
    </w:p>
    <w:p w14:paraId="3E3D27E3" w14:textId="3C36EE70" w:rsidR="00446B3A" w:rsidRPr="000A337B" w:rsidRDefault="00446B3A" w:rsidP="00446B3A">
      <w:pPr>
        <w:pStyle w:val="Textonotapie"/>
        <w:jc w:val="right"/>
        <w:rPr>
          <w:smallCaps/>
        </w:rPr>
      </w:pPr>
      <w:r w:rsidRPr="00D3128D">
        <w:rPr>
          <w:lang w:val="en-US"/>
        </w:rPr>
        <w:t xml:space="preserve">de Vroey, M. (2016). </w:t>
      </w:r>
      <w:r w:rsidRPr="00D3128D">
        <w:rPr>
          <w:i/>
          <w:iCs/>
          <w:lang w:val="en-US"/>
        </w:rPr>
        <w:t>A history of macroeconomics from Keynes to Lucas and beyond</w:t>
      </w:r>
      <w:r w:rsidRPr="00D3128D">
        <w:rPr>
          <w:lang w:val="en-US"/>
        </w:rPr>
        <w:t xml:space="preserve">. </w:t>
      </w:r>
      <w:r w:rsidRPr="00D3128D">
        <w:t xml:space="preserve">Cambridge </w:t>
      </w:r>
      <w:proofErr w:type="spellStart"/>
      <w:r w:rsidRPr="00D3128D">
        <w:t>University</w:t>
      </w:r>
      <w:proofErr w:type="spellEnd"/>
      <w:r w:rsidRPr="00D3128D">
        <w:t xml:space="preserve"> </w:t>
      </w:r>
      <w:proofErr w:type="spellStart"/>
      <w:r w:rsidRPr="00D3128D">
        <w:t>Press</w:t>
      </w:r>
      <w:proofErr w:type="spellEnd"/>
      <w:r>
        <w:t xml:space="preserve"> (pág. 15)</w:t>
      </w:r>
      <w:r w:rsidRPr="00D3128D">
        <w:t>.</w:t>
      </w:r>
    </w:p>
  </w:footnote>
  <w:footnote w:id="9">
    <w:p w14:paraId="78DE35C2" w14:textId="77777777" w:rsidR="005E15A6" w:rsidRPr="000A337B" w:rsidRDefault="005E15A6" w:rsidP="005E15A6">
      <w:pPr>
        <w:pStyle w:val="Textonotapie"/>
        <w:rPr>
          <w:smallCaps/>
        </w:rPr>
      </w:pPr>
      <w:r>
        <w:rPr>
          <w:rStyle w:val="Refdenotaalpie"/>
        </w:rPr>
        <w:footnoteRef/>
      </w:r>
      <w:r>
        <w:t xml:space="preserve"> </w:t>
      </w:r>
      <w:r>
        <w:rPr>
          <w:smallCaps/>
        </w:rPr>
        <w:t xml:space="preserve">John Hicks </w:t>
      </w:r>
      <w:r>
        <w:t xml:space="preserve">fue galardonado con el Premio Nobel de Economía junto con </w:t>
      </w:r>
      <w:r>
        <w:rPr>
          <w:smallCaps/>
        </w:rPr>
        <w:t>Kenneth Arrow</w:t>
      </w:r>
      <w:r w:rsidRPr="000A337B">
        <w:t xml:space="preserve"> </w:t>
      </w:r>
      <w:r>
        <w:t xml:space="preserve">en 1972 </w:t>
      </w:r>
      <w:r w:rsidRPr="000A337B">
        <w:t>«Por sus contribuciones a la teoría del equilibrio económico y del bienestar».</w:t>
      </w:r>
    </w:p>
  </w:footnote>
  <w:footnote w:id="10">
    <w:p w14:paraId="048B883E" w14:textId="3780D648" w:rsidR="003424C2" w:rsidRDefault="003424C2">
      <w:pPr>
        <w:pStyle w:val="Textonotapie"/>
      </w:pPr>
      <w:r>
        <w:rPr>
          <w:rStyle w:val="Refdenotaalpie"/>
        </w:rPr>
        <w:footnoteRef/>
      </w:r>
      <w:r>
        <w:t xml:space="preserve"> Para </w:t>
      </w:r>
      <w:r w:rsidRPr="0048077F">
        <w:rPr>
          <w:smallCaps/>
        </w:rPr>
        <w:t>Hicks</w:t>
      </w:r>
      <w:r>
        <w:t>, el desempleo friccional es un fenómeno de equilibrio y argumenta que las empresas no tienen interés en beneficiarse de la existencia de desempleo para reducir los salarios.</w:t>
      </w:r>
    </w:p>
  </w:footnote>
  <w:footnote w:id="11">
    <w:p w14:paraId="0D348912" w14:textId="77777777" w:rsidR="00F02B64" w:rsidRDefault="00F02B64" w:rsidP="00F02B64">
      <w:pPr>
        <w:pStyle w:val="Textonotapie"/>
      </w:pPr>
      <w:r>
        <w:rPr>
          <w:rStyle w:val="Refdenotaalpie"/>
        </w:rPr>
        <w:footnoteRef/>
      </w:r>
      <w:r>
        <w:t xml:space="preserve"> </w:t>
      </w:r>
      <w:r>
        <w:rPr>
          <w:smallCaps/>
        </w:rPr>
        <w:t>Milton Friedman</w:t>
      </w:r>
      <w:r>
        <w:t xml:space="preserve"> fue galardonado con el Premio Nobel de Economía en 1976 </w:t>
      </w:r>
      <w:r w:rsidRPr="000A337B">
        <w:t>«Por sus triunfos en el campo del análisis del consumo, la historia y teoría monetaria, y por su demostración acerca de la complejidad de la estabilización política».</w:t>
      </w:r>
    </w:p>
    <w:p w14:paraId="337B32E2" w14:textId="77777777" w:rsidR="00F02B64" w:rsidRPr="000A337B" w:rsidRDefault="00F02B64" w:rsidP="00F02B64">
      <w:pPr>
        <w:pStyle w:val="Textonotapie"/>
      </w:pPr>
      <w:r w:rsidRPr="000A337B">
        <w:rPr>
          <w:smallCaps/>
        </w:rPr>
        <w:t>Edmund S. Phelps</w:t>
      </w:r>
      <w:r>
        <w:t xml:space="preserve"> fue galardonado con el Premio Nobel de Economía en 2006 </w:t>
      </w:r>
      <w:r w:rsidRPr="000A337B">
        <w:t>«Por sus investigaciones sobre la interacción entre los precios, el desempleo y las expectativas de inflación».</w:t>
      </w:r>
    </w:p>
  </w:footnote>
  <w:footnote w:id="12">
    <w:p w14:paraId="185BDC8C" w14:textId="77777777" w:rsidR="00F02B64" w:rsidRPr="000A337B" w:rsidRDefault="00F02B64" w:rsidP="00F02B64">
      <w:pPr>
        <w:pStyle w:val="Textonotapie"/>
      </w:pPr>
      <w:r>
        <w:rPr>
          <w:rStyle w:val="Refdenotaalpie"/>
        </w:rPr>
        <w:footnoteRef/>
      </w:r>
      <w:r>
        <w:t xml:space="preserve"> </w:t>
      </w:r>
      <w:r>
        <w:rPr>
          <w:smallCaps/>
        </w:rPr>
        <w:t>George Stigler</w:t>
      </w:r>
      <w:r>
        <w:t xml:space="preserve"> fue galardonado con el Premio Novel de Economía en 1982 </w:t>
      </w:r>
      <w:r w:rsidRPr="000A337B">
        <w:t>«Por sus estudios de las estructuras industriales que funcionan como mercados y las causas y efectos de la regulación pública».</w:t>
      </w:r>
    </w:p>
  </w:footnote>
  <w:footnote w:id="13">
    <w:p w14:paraId="1728B589" w14:textId="77777777" w:rsidR="00F02B64" w:rsidRPr="00BF7146" w:rsidRDefault="00F02B64" w:rsidP="00F02B64">
      <w:pPr>
        <w:pStyle w:val="Textonotapie"/>
      </w:pPr>
      <w:r>
        <w:rPr>
          <w:rStyle w:val="Refdenotaalpie"/>
        </w:rPr>
        <w:footnoteRef/>
      </w:r>
      <w:r>
        <w:t xml:space="preserve"> En este punto se asume accesibilidad imperfecta al mercado de trabajo, separándose así del supuesto de accesibilidad completa del mercado de trabajo </w:t>
      </w:r>
      <w:r>
        <w:rPr>
          <w:i/>
          <w:iCs/>
        </w:rPr>
        <w:t xml:space="preserve">à la </w:t>
      </w:r>
      <w:r>
        <w:rPr>
          <w:i/>
          <w:iCs/>
          <w:smallCaps/>
        </w:rPr>
        <w:t>Marshall</w:t>
      </w:r>
      <w:r w:rsidRPr="00BF7146">
        <w:t>.</w:t>
      </w:r>
    </w:p>
  </w:footnote>
  <w:footnote w:id="14">
    <w:p w14:paraId="0FC917F9" w14:textId="1E8A1F04" w:rsidR="00F02B64" w:rsidRDefault="00F02B64" w:rsidP="00F02B64">
      <w:pPr>
        <w:pStyle w:val="Textonotapie"/>
      </w:pPr>
      <w:r>
        <w:rPr>
          <w:rStyle w:val="Refdenotaalpie"/>
        </w:rPr>
        <w:footnoteRef/>
      </w:r>
      <w:r>
        <w:t xml:space="preserve"> Se separa así del supuesto de información perfecta del mercado de trabajo </w:t>
      </w:r>
      <w:r>
        <w:rPr>
          <w:i/>
          <w:iCs/>
        </w:rPr>
        <w:t xml:space="preserve">à la </w:t>
      </w:r>
      <w:r>
        <w:rPr>
          <w:i/>
          <w:iCs/>
          <w:smallCaps/>
        </w:rPr>
        <w:t>Marshall</w:t>
      </w:r>
      <w:r w:rsidRPr="00BF7146">
        <w:t>.</w:t>
      </w:r>
    </w:p>
  </w:footnote>
  <w:footnote w:id="15">
    <w:p w14:paraId="2B18582F" w14:textId="77777777" w:rsidR="00CB4A8C" w:rsidRDefault="00CB4A8C" w:rsidP="00CB4A8C">
      <w:pPr>
        <w:pStyle w:val="Textonotapie"/>
      </w:pPr>
      <w:r>
        <w:rPr>
          <w:rStyle w:val="Refdenotaalpie"/>
        </w:rPr>
        <w:footnoteRef/>
      </w:r>
      <w:r>
        <w:t xml:space="preserve"> La información es imperfecta y costosa de obtener.</w:t>
      </w:r>
    </w:p>
  </w:footnote>
  <w:footnote w:id="16">
    <w:p w14:paraId="5FFBD38C" w14:textId="77777777" w:rsidR="00CB4A8C" w:rsidRPr="002903AD" w:rsidRDefault="00CB4A8C" w:rsidP="00CB4A8C">
      <w:pPr>
        <w:pStyle w:val="Textonotapie"/>
      </w:pPr>
      <w:r>
        <w:rPr>
          <w:rStyle w:val="Refdenotaalpie"/>
        </w:rPr>
        <w:footnoteRef/>
      </w:r>
      <w:r>
        <w:t xml:space="preserve"> Los costes de búsqueda que no son el coste de oportunidad se pueden introducir fácilmente aminorando </w:t>
      </w:r>
      <w:r>
        <w:rPr>
          <w:i/>
          <w:iCs/>
        </w:rPr>
        <w:t>z</w:t>
      </w:r>
      <w:r>
        <w:t>.</w:t>
      </w:r>
    </w:p>
  </w:footnote>
  <w:footnote w:id="17">
    <w:p w14:paraId="6CA328E2" w14:textId="77777777" w:rsidR="00F02B64" w:rsidRDefault="00F02B64" w:rsidP="00F02B64">
      <w:pPr>
        <w:pStyle w:val="Textonotapie"/>
        <w:keepNext/>
        <w:spacing w:after="0"/>
      </w:pPr>
      <w:r>
        <w:rPr>
          <w:rStyle w:val="Refdenotaalpie"/>
        </w:rPr>
        <w:footnoteRef/>
      </w:r>
      <w:r>
        <w:t xml:space="preserve"> El salario de reserva se verá afectado por los costes y los beneficios marginales derivados de la búsqueda:</w:t>
      </w:r>
    </w:p>
    <w:p w14:paraId="4A644BDB" w14:textId="77777777" w:rsidR="00F02B64" w:rsidRDefault="00F02B64">
      <w:pPr>
        <w:pStyle w:val="Textonotapie"/>
        <w:keepNext/>
        <w:numPr>
          <w:ilvl w:val="0"/>
          <w:numId w:val="8"/>
        </w:numPr>
        <w:spacing w:after="0"/>
        <w:ind w:left="397" w:hanging="113"/>
      </w:pPr>
      <w:r>
        <w:t xml:space="preserve">Un aumento de los </w:t>
      </w:r>
      <w:r>
        <w:rPr>
          <w:i/>
          <w:iCs/>
        </w:rPr>
        <w:t>costes marginales</w:t>
      </w:r>
      <w:r>
        <w:t xml:space="preserve"> de seguir buscando provocará un encarecimiento de los costes de búsqueda, y, por tanto, una propensión mayor del trabajador a aceptar ofertas más rápidamente. Dicho de otra forma, una disminución del salario de reserva.</w:t>
      </w:r>
    </w:p>
    <w:p w14:paraId="04BEDDD0" w14:textId="77777777" w:rsidR="00F02B64" w:rsidRDefault="00F02B64">
      <w:pPr>
        <w:pStyle w:val="Textonotapie"/>
        <w:numPr>
          <w:ilvl w:val="1"/>
          <w:numId w:val="8"/>
        </w:numPr>
        <w:spacing w:after="0"/>
        <w:ind w:left="680" w:hanging="113"/>
      </w:pPr>
      <w:r>
        <w:t>Por ejemplo, un aumento en el subsidio por desempleo afectaría positivamente al salario de reserva, ya que reduce los costes marginales de seguir buscando (reduce el coste de oportunidad de buscar empleo).</w:t>
      </w:r>
    </w:p>
    <w:p w14:paraId="29503274" w14:textId="77777777" w:rsidR="00F02B64" w:rsidRDefault="00F02B64">
      <w:pPr>
        <w:pStyle w:val="Textonotapie"/>
        <w:keepNext/>
        <w:numPr>
          <w:ilvl w:val="0"/>
          <w:numId w:val="8"/>
        </w:numPr>
        <w:spacing w:after="0"/>
        <w:ind w:left="397" w:hanging="113"/>
      </w:pPr>
      <w:r>
        <w:t xml:space="preserve">Un aumento de los </w:t>
      </w:r>
      <w:r w:rsidRPr="00E94E42">
        <w:rPr>
          <w:i/>
          <w:iCs/>
        </w:rPr>
        <w:t>beneficios margin</w:t>
      </w:r>
      <w:r>
        <w:rPr>
          <w:i/>
          <w:iCs/>
        </w:rPr>
        <w:t>ales</w:t>
      </w:r>
      <w:r>
        <w:t xml:space="preserve"> de seguir buscando provocará una mayor propensión del trabajador a esperar la oferta adecuada y por tanto, el salario de reserva aumentará.</w:t>
      </w:r>
    </w:p>
    <w:p w14:paraId="04AC6755" w14:textId="77777777" w:rsidR="00F02B64" w:rsidRPr="00ED307B" w:rsidRDefault="00F02B64">
      <w:pPr>
        <w:pStyle w:val="Textonotapie"/>
        <w:numPr>
          <w:ilvl w:val="1"/>
          <w:numId w:val="8"/>
        </w:numPr>
        <w:ind w:left="680" w:hanging="113"/>
        <w:rPr>
          <w:spacing w:val="-1"/>
        </w:rPr>
      </w:pPr>
      <w:r w:rsidRPr="00ED307B">
        <w:rPr>
          <w:spacing w:val="-1"/>
        </w:rPr>
        <w:t>Por ejemplo, un aumento en la tasa de descuento del trabajador implica que pondera en mayor medida el presente y por lo tanto se disminuyen los beneficios marginales ya que la utilidad de esperar es menor. Esto implica que el salario de reserva será menor.</w:t>
      </w:r>
    </w:p>
  </w:footnote>
  <w:footnote w:id="18">
    <w:p w14:paraId="2EA2C113" w14:textId="09C5CA49" w:rsidR="002B3C8D" w:rsidRPr="009B36A0" w:rsidRDefault="002B3C8D">
      <w:pPr>
        <w:pStyle w:val="Textonotapie"/>
        <w:rPr>
          <w:spacing w:val="-1"/>
        </w:rPr>
      </w:pPr>
      <w:r w:rsidRPr="009B36A0">
        <w:rPr>
          <w:rStyle w:val="Refdenotaalpie"/>
          <w:spacing w:val="-1"/>
        </w:rPr>
        <w:footnoteRef/>
      </w:r>
      <w:r w:rsidRPr="009B36A0">
        <w:rPr>
          <w:spacing w:val="-1"/>
        </w:rPr>
        <w:t xml:space="preserve"> Un modelo similar es el modelo de </w:t>
      </w:r>
      <w:r w:rsidRPr="009B36A0">
        <w:rPr>
          <w:smallCaps/>
          <w:spacing w:val="-1"/>
        </w:rPr>
        <w:t>Lucas</w:t>
      </w:r>
      <w:r w:rsidRPr="009B36A0">
        <w:rPr>
          <w:spacing w:val="-1"/>
        </w:rPr>
        <w:t xml:space="preserve"> y </w:t>
      </w:r>
      <w:r w:rsidRPr="009B36A0">
        <w:rPr>
          <w:smallCaps/>
          <w:spacing w:val="-1"/>
        </w:rPr>
        <w:t>Prescott</w:t>
      </w:r>
      <w:r w:rsidRPr="009B36A0">
        <w:rPr>
          <w:spacing w:val="-1"/>
        </w:rPr>
        <w:t xml:space="preserve"> (1974), que realizan una modelización basada en las islas de Phelps. </w:t>
      </w:r>
      <w:r w:rsidRPr="009B36A0">
        <w:rPr>
          <w:smallCaps/>
          <w:spacing w:val="-1"/>
        </w:rPr>
        <w:t>Phelps</w:t>
      </w:r>
      <w:r w:rsidRPr="009B36A0">
        <w:rPr>
          <w:spacing w:val="-1"/>
        </w:rPr>
        <w:t xml:space="preserve"> comentó</w:t>
      </w:r>
      <w:r w:rsidR="00E5725F" w:rsidRPr="009B36A0">
        <w:rPr>
          <w:spacing w:val="-1"/>
        </w:rPr>
        <w:t xml:space="preserve"> que había encontrado didáctico imaginarse la economía como un grupo de islas entre las que los flujos de información son costosos, el trabajador debe pasar el día viajando de una isla a otra para conocer el salario en lugar de pasar el día en el trabajo. Este modelo obtiene conclusiones parecidas en cuanto a que el desempleo existe porque algunos agentes se marchan de la isla para buscar mejores condiciones laborales en otra. En esa fracción de tiempo que existe de búsqueda existe desempleo consistente con decisiones óptimas.</w:t>
      </w:r>
    </w:p>
  </w:footnote>
  <w:footnote w:id="19">
    <w:p w14:paraId="69BC9E3B" w14:textId="001D3B10" w:rsidR="00061542" w:rsidRDefault="00061542">
      <w:pPr>
        <w:pStyle w:val="Textonotapie"/>
      </w:pPr>
      <w:r>
        <w:rPr>
          <w:rStyle w:val="Refdenotaalpie"/>
        </w:rPr>
        <w:footnoteRef/>
      </w:r>
      <w:r>
        <w:t xml:space="preserve"> Por ejemplo elegibilidad para las prestaciones por desempleo (no todos los individuos pueden recibir prestaciones por desempleo o al menos recibirán prestaciones diferentes).</w:t>
      </w:r>
    </w:p>
  </w:footnote>
  <w:footnote w:id="20">
    <w:p w14:paraId="63144216" w14:textId="33A82C77" w:rsidR="00061542" w:rsidRDefault="00061542">
      <w:pPr>
        <w:pStyle w:val="Textonotapie"/>
      </w:pPr>
      <w:r>
        <w:rPr>
          <w:rStyle w:val="Refdenotaalpie"/>
        </w:rPr>
        <w:footnoteRef/>
      </w:r>
      <w:r>
        <w:t xml:space="preserve"> Por ejemplo, empresas con distintas tecnologías cuyas vacantes difieren en productividad.</w:t>
      </w:r>
    </w:p>
  </w:footnote>
  <w:footnote w:id="21">
    <w:p w14:paraId="3EF32098" w14:textId="23961DC3" w:rsidR="0073664E" w:rsidRPr="0073664E" w:rsidRDefault="0073664E" w:rsidP="0073664E">
      <w:pPr>
        <w:pStyle w:val="Textonotapie"/>
        <w:keepNext/>
        <w:spacing w:after="0"/>
        <w:rPr>
          <w:szCs w:val="16"/>
        </w:rPr>
      </w:pPr>
      <w:r>
        <w:rPr>
          <w:rStyle w:val="Refdenotaalpie"/>
        </w:rPr>
        <w:footnoteRef/>
      </w:r>
      <w:r>
        <w:t xml:space="preserve"> Dada la forma funcional seña</w:t>
      </w:r>
      <w:r w:rsidRPr="0073664E">
        <w:rPr>
          <w:szCs w:val="16"/>
        </w:rPr>
        <w:t>lada de la función de utilidad, si tomamos logaritmos y operamos nos queda:</w:t>
      </w:r>
    </w:p>
    <w:p w14:paraId="00BDFCF8" w14:textId="2F7591F8" w:rsidR="0073664E" w:rsidRPr="0073664E" w:rsidRDefault="00000000" w:rsidP="0073664E">
      <w:pPr>
        <w:pStyle w:val="Textonotapie"/>
        <w:ind w:right="-142"/>
        <w:jc w:val="center"/>
        <w:rPr>
          <w:i/>
          <w:szCs w:val="16"/>
        </w:rPr>
      </w:pPr>
      <m:oMathPara>
        <m:oMath>
          <m:func>
            <m:funcPr>
              <m:ctrlPr>
                <w:rPr>
                  <w:rFonts w:ascii="Cambria Math" w:hAnsi="Cambria Math"/>
                  <w:i/>
                  <w:szCs w:val="16"/>
                </w:rPr>
              </m:ctrlPr>
            </m:funcPr>
            <m:fName>
              <m:r>
                <m:rPr>
                  <m:nor/>
                </m:rPr>
                <w:rPr>
                  <w:i/>
                  <w:szCs w:val="16"/>
                </w:rPr>
                <m:t>ln</m:t>
              </m:r>
            </m:fName>
            <m:e>
              <m:r>
                <m:rPr>
                  <m:nor/>
                </m:rPr>
                <w:rPr>
                  <w:i/>
                  <w:szCs w:val="16"/>
                </w:rPr>
                <m:t>U</m:t>
              </m:r>
            </m:e>
          </m:func>
          <m:r>
            <w:rPr>
              <w:rFonts w:ascii="Cambria Math" w:hAnsi="Cambria Math"/>
              <w:szCs w:val="16"/>
            </w:rPr>
            <m:t>=</m:t>
          </m:r>
          <m:r>
            <m:rPr>
              <m:nor/>
            </m:rPr>
            <w:rPr>
              <w:i/>
              <w:szCs w:val="16"/>
            </w:rPr>
            <m:t>α</m:t>
          </m:r>
          <m:r>
            <w:rPr>
              <w:rFonts w:ascii="Cambria Math" w:hAnsi="Cambria Math"/>
              <w:szCs w:val="16"/>
            </w:rPr>
            <m:t>∙</m:t>
          </m:r>
          <m:func>
            <m:funcPr>
              <m:ctrlPr>
                <w:rPr>
                  <w:rFonts w:ascii="Cambria Math" w:hAnsi="Cambria Math"/>
                  <w:i/>
                  <w:szCs w:val="16"/>
                </w:rPr>
              </m:ctrlPr>
            </m:funcPr>
            <m:fName>
              <m:r>
                <m:rPr>
                  <m:nor/>
                </m:rPr>
                <w:rPr>
                  <w:i/>
                  <w:szCs w:val="16"/>
                </w:rPr>
                <m:t>ln</m:t>
              </m:r>
            </m:fName>
            <m:e>
              <m:r>
                <m:rPr>
                  <m:nor/>
                </m:rPr>
                <w:rPr>
                  <w:i/>
                  <w:szCs w:val="16"/>
                </w:rPr>
                <m:t>w</m:t>
              </m:r>
            </m:e>
          </m:func>
          <m:r>
            <w:rPr>
              <w:rFonts w:ascii="Cambria Math" w:hAnsi="Cambria Math"/>
              <w:szCs w:val="16"/>
            </w:rPr>
            <m:t>+</m:t>
          </m:r>
          <m:r>
            <m:rPr>
              <m:nor/>
            </m:rPr>
            <w:rPr>
              <w:i/>
              <w:szCs w:val="16"/>
            </w:rPr>
            <m:t>β</m:t>
          </m:r>
          <m:r>
            <w:rPr>
              <w:rFonts w:ascii="Cambria Math" w:hAnsi="Cambria Math"/>
              <w:szCs w:val="16"/>
            </w:rPr>
            <m:t>∙</m:t>
          </m:r>
          <m:func>
            <m:funcPr>
              <m:ctrlPr>
                <w:rPr>
                  <w:rFonts w:ascii="Cambria Math" w:hAnsi="Cambria Math"/>
                  <w:i/>
                  <w:szCs w:val="16"/>
                </w:rPr>
              </m:ctrlPr>
            </m:funcPr>
            <m:fName>
              <m:r>
                <m:rPr>
                  <m:nor/>
                </m:rPr>
                <w:rPr>
                  <w:i/>
                  <w:szCs w:val="16"/>
                </w:rPr>
                <m:t>ln</m:t>
              </m:r>
            </m:fName>
            <m:e>
              <m:r>
                <m:rPr>
                  <m:nor/>
                </m:rPr>
                <w:rPr>
                  <w:i/>
                  <w:szCs w:val="16"/>
                </w:rPr>
                <m:t>h</m:t>
              </m:r>
            </m:e>
          </m:func>
          <m:groupChr>
            <m:groupChrPr>
              <m:chr m:val="→"/>
              <m:vertJc m:val="bot"/>
              <m:ctrlPr>
                <w:rPr>
                  <w:rFonts w:ascii="Cambria Math" w:hAnsi="Cambria Math"/>
                  <w:i/>
                  <w:szCs w:val="16"/>
                </w:rPr>
              </m:ctrlPr>
            </m:groupChrPr>
            <m:e>
              <m:r>
                <m:rPr>
                  <m:nor/>
                </m:rPr>
                <w:rPr>
                  <w:i/>
                  <w:szCs w:val="16"/>
                </w:rPr>
                <m:t>  </m:t>
              </m:r>
            </m:e>
          </m:groupChr>
          <m:func>
            <m:funcPr>
              <m:ctrlPr>
                <w:rPr>
                  <w:rFonts w:ascii="Cambria Math" w:hAnsi="Cambria Math"/>
                  <w:i/>
                  <w:szCs w:val="16"/>
                </w:rPr>
              </m:ctrlPr>
            </m:funcPr>
            <m:fName>
              <m:r>
                <m:rPr>
                  <m:nor/>
                </m:rPr>
                <w:rPr>
                  <w:i/>
                  <w:szCs w:val="16"/>
                </w:rPr>
                <m:t>ln</m:t>
              </m:r>
            </m:fName>
            <m:e>
              <m:r>
                <m:rPr>
                  <m:nor/>
                </m:rPr>
                <w:rPr>
                  <w:i/>
                  <w:szCs w:val="16"/>
                </w:rPr>
                <m:t>w</m:t>
              </m:r>
            </m:e>
          </m:func>
          <m:r>
            <m:rPr>
              <m:nor/>
            </m:rPr>
            <w:rPr>
              <w:i/>
              <w:szCs w:val="16"/>
            </w:rPr>
            <m:t>=</m:t>
          </m:r>
          <m:f>
            <m:fPr>
              <m:ctrlPr>
                <w:rPr>
                  <w:rFonts w:ascii="Cambria Math" w:hAnsi="Cambria Math"/>
                  <w:i/>
                  <w:szCs w:val="16"/>
                </w:rPr>
              </m:ctrlPr>
            </m:fPr>
            <m:num>
              <m:func>
                <m:funcPr>
                  <m:ctrlPr>
                    <w:rPr>
                      <w:rFonts w:ascii="Cambria Math" w:hAnsi="Cambria Math"/>
                      <w:i/>
                      <w:szCs w:val="16"/>
                    </w:rPr>
                  </m:ctrlPr>
                </m:funcPr>
                <m:fName>
                  <m:r>
                    <m:rPr>
                      <m:nor/>
                    </m:rPr>
                    <w:rPr>
                      <w:i/>
                      <w:szCs w:val="16"/>
                    </w:rPr>
                    <m:t>ln</m:t>
                  </m:r>
                </m:fName>
                <m:e>
                  <m:r>
                    <m:rPr>
                      <m:nor/>
                    </m:rPr>
                    <w:rPr>
                      <w:i/>
                      <w:szCs w:val="16"/>
                    </w:rPr>
                    <m:t>U</m:t>
                  </m:r>
                </m:e>
              </m:func>
              <m:r>
                <w:rPr>
                  <w:rFonts w:ascii="Cambria Math" w:hAnsi="Cambria Math"/>
                  <w:szCs w:val="16"/>
                </w:rPr>
                <m:t>-</m:t>
              </m:r>
              <m:r>
                <m:rPr>
                  <m:nor/>
                </m:rPr>
                <w:rPr>
                  <w:i/>
                  <w:szCs w:val="16"/>
                </w:rPr>
                <m:t>β</m:t>
              </m:r>
              <m:r>
                <w:rPr>
                  <w:rFonts w:ascii="Cambria Math" w:hAnsi="Cambria Math"/>
                  <w:szCs w:val="16"/>
                </w:rPr>
                <m:t>∙</m:t>
              </m:r>
              <m:func>
                <m:funcPr>
                  <m:ctrlPr>
                    <w:rPr>
                      <w:rFonts w:ascii="Cambria Math" w:hAnsi="Cambria Math"/>
                      <w:i/>
                      <w:szCs w:val="16"/>
                    </w:rPr>
                  </m:ctrlPr>
                </m:funcPr>
                <m:fName>
                  <m:r>
                    <m:rPr>
                      <m:nor/>
                    </m:rPr>
                    <w:rPr>
                      <w:i/>
                      <w:szCs w:val="16"/>
                    </w:rPr>
                    <m:t>ln</m:t>
                  </m:r>
                </m:fName>
                <m:e>
                  <m:r>
                    <m:rPr>
                      <m:nor/>
                    </m:rPr>
                    <w:rPr>
                      <w:i/>
                      <w:szCs w:val="16"/>
                    </w:rPr>
                    <m:t>h</m:t>
                  </m:r>
                </m:e>
              </m:func>
            </m:num>
            <m:den>
              <m:r>
                <m:rPr>
                  <m:nor/>
                </m:rPr>
                <w:rPr>
                  <w:i/>
                  <w:szCs w:val="16"/>
                </w:rPr>
                <m:t>α</m:t>
              </m:r>
            </m:den>
          </m:f>
        </m:oMath>
      </m:oMathPara>
    </w:p>
    <w:p w14:paraId="51008995" w14:textId="13A709FE" w:rsidR="0073664E" w:rsidRDefault="00000000" w:rsidP="0073664E">
      <w:pPr>
        <w:pStyle w:val="Textonotapie"/>
      </w:pPr>
      <m:oMathPara>
        <m:oMath>
          <m:f>
            <m:fPr>
              <m:ctrlPr>
                <w:rPr>
                  <w:rFonts w:ascii="Cambria Math" w:hAnsi="Cambria Math"/>
                  <w:i/>
                  <w:szCs w:val="16"/>
                </w:rPr>
              </m:ctrlPr>
            </m:fPr>
            <m:num>
              <m:r>
                <m:rPr>
                  <m:nor/>
                </m:rPr>
                <w:rPr>
                  <w:i/>
                  <w:szCs w:val="16"/>
                </w:rPr>
                <m:t>∂</m:t>
              </m:r>
              <m:func>
                <m:funcPr>
                  <m:ctrlPr>
                    <w:rPr>
                      <w:rFonts w:ascii="Cambria Math" w:hAnsi="Cambria Math"/>
                      <w:i/>
                      <w:szCs w:val="16"/>
                    </w:rPr>
                  </m:ctrlPr>
                </m:funcPr>
                <m:fName>
                  <m:r>
                    <m:rPr>
                      <m:nor/>
                    </m:rPr>
                    <w:rPr>
                      <w:i/>
                      <w:szCs w:val="16"/>
                    </w:rPr>
                    <m:t>ln</m:t>
                  </m:r>
                </m:fName>
                <m:e>
                  <m:r>
                    <m:rPr>
                      <m:nor/>
                    </m:rPr>
                    <w:rPr>
                      <w:i/>
                      <w:szCs w:val="16"/>
                    </w:rPr>
                    <m:t>w</m:t>
                  </m:r>
                </m:e>
              </m:func>
            </m:num>
            <m:den>
              <m:r>
                <m:rPr>
                  <m:nor/>
                </m:rPr>
                <w:rPr>
                  <w:i/>
                  <w:szCs w:val="16"/>
                </w:rPr>
                <m:t>∂</m:t>
              </m:r>
              <m:func>
                <m:funcPr>
                  <m:ctrlPr>
                    <w:rPr>
                      <w:rFonts w:ascii="Cambria Math" w:hAnsi="Cambria Math"/>
                      <w:i/>
                      <w:szCs w:val="16"/>
                    </w:rPr>
                  </m:ctrlPr>
                </m:funcPr>
                <m:fName>
                  <m:r>
                    <m:rPr>
                      <m:nor/>
                    </m:rPr>
                    <w:rPr>
                      <w:i/>
                      <w:szCs w:val="16"/>
                    </w:rPr>
                    <m:t>ln</m:t>
                  </m:r>
                </m:fName>
                <m:e>
                  <m:r>
                    <m:rPr>
                      <m:nor/>
                    </m:rPr>
                    <w:rPr>
                      <w:i/>
                      <w:szCs w:val="16"/>
                    </w:rPr>
                    <m:t>h</m:t>
                  </m:r>
                </m:e>
              </m:func>
            </m:den>
          </m:f>
          <m:r>
            <w:rPr>
              <w:rFonts w:ascii="Cambria Math" w:hAnsi="Cambria Math"/>
              <w:szCs w:val="16"/>
            </w:rPr>
            <m:t>=-</m:t>
          </m:r>
          <m:f>
            <m:fPr>
              <m:ctrlPr>
                <w:rPr>
                  <w:rFonts w:ascii="Cambria Math" w:hAnsi="Cambria Math"/>
                  <w:i/>
                  <w:szCs w:val="16"/>
                </w:rPr>
              </m:ctrlPr>
            </m:fPr>
            <m:num>
              <m:r>
                <m:rPr>
                  <m:nor/>
                </m:rPr>
                <w:rPr>
                  <w:i/>
                  <w:szCs w:val="16"/>
                </w:rPr>
                <m:t>β</m:t>
              </m:r>
            </m:num>
            <m:den>
              <m:r>
                <m:rPr>
                  <m:nor/>
                </m:rPr>
                <w:rPr>
                  <w:i/>
                  <w:szCs w:val="16"/>
                </w:rPr>
                <m:t>α</m:t>
              </m:r>
            </m:den>
          </m:f>
        </m:oMath>
      </m:oMathPara>
    </w:p>
  </w:footnote>
  <w:footnote w:id="22">
    <w:p w14:paraId="62F3ADE9" w14:textId="701FDE16" w:rsidR="00002B5A" w:rsidRDefault="00002B5A">
      <w:pPr>
        <w:pStyle w:val="Textonotapie"/>
      </w:pPr>
      <w:r>
        <w:rPr>
          <w:rStyle w:val="Refdenotaalpie"/>
        </w:rPr>
        <w:footnoteRef/>
      </w:r>
      <w:r>
        <w:t xml:space="preserve"> El fallo de mercado en este modelo surgirá del racionamiento ocasionado por la función de emparejamiento, que limita el número de emparejamientos forzando que coexistan trabajadores desempleados y puestos vacantes.</w:t>
      </w:r>
    </w:p>
  </w:footnote>
  <w:footnote w:id="23">
    <w:p w14:paraId="25700F2C" w14:textId="77777777" w:rsidR="00C70E03" w:rsidRPr="00D82A2A" w:rsidRDefault="00C70E03" w:rsidP="00C70E03">
      <w:pPr>
        <w:pStyle w:val="Textonotapie"/>
      </w:pPr>
      <w:r>
        <w:rPr>
          <w:rStyle w:val="Refdenotaalpie"/>
        </w:rPr>
        <w:footnoteRef/>
      </w:r>
      <w:r>
        <w:t xml:space="preserve"> </w:t>
      </w:r>
      <w:r>
        <w:rPr>
          <w:smallCaps/>
        </w:rPr>
        <w:t>Pissarides</w:t>
      </w:r>
      <w:r>
        <w:t xml:space="preserve"> (2000) plantea dicha función de forma más genérica.</w:t>
      </w:r>
    </w:p>
  </w:footnote>
  <w:footnote w:id="24">
    <w:p w14:paraId="5702D756" w14:textId="77777777" w:rsidR="00C70E03" w:rsidRPr="00C93ADB" w:rsidRDefault="00C70E03" w:rsidP="00C70E03">
      <w:pPr>
        <w:pStyle w:val="Textonotapie"/>
        <w:keepNext/>
        <w:spacing w:after="0"/>
      </w:pPr>
      <w:r>
        <w:rPr>
          <w:rStyle w:val="Refdenotaalpie"/>
        </w:rPr>
        <w:footnoteRef/>
      </w:r>
      <w:r>
        <w:t xml:space="preserve"> </w:t>
      </w:r>
      <w:r>
        <w:rPr>
          <w:smallCaps/>
        </w:rPr>
        <w:t>Pissarides</w:t>
      </w:r>
      <w:r>
        <w:t xml:space="preserve"> llegó a definir la función de emparejamiento como </w:t>
      </w:r>
      <w:r>
        <w:rPr>
          <w:i/>
          <w:iCs/>
        </w:rPr>
        <w:t>“aquella función que permite englobar todas las fricciones del mercado de trabajo sin necesidad de hacerlas explícitas”</w:t>
      </w:r>
      <w:r>
        <w:t xml:space="preserve">. Por tanto, vemos que se desprende un claro paralelismo entre la función de emparejamiento y la Tasa Natural de Paro descrita por </w:t>
      </w:r>
      <w:r>
        <w:rPr>
          <w:smallCaps/>
        </w:rPr>
        <w:t>Friedman</w:t>
      </w:r>
      <w:r>
        <w:t xml:space="preserve"> (1968), ya que ambos conceptos engloban todos los aspectos estructurales que caracterizan al mercado de trabajo.</w:t>
      </w:r>
    </w:p>
  </w:footnote>
  <w:footnote w:id="25">
    <w:p w14:paraId="230BDB9B" w14:textId="77777777" w:rsidR="00C70E03" w:rsidRDefault="00C70E03" w:rsidP="00C70E03">
      <w:pPr>
        <w:pStyle w:val="Textonotapie"/>
        <w:keepNext/>
        <w:spacing w:after="0"/>
        <w:rPr>
          <w:rFonts w:eastAsiaTheme="minorEastAsia"/>
        </w:rPr>
      </w:pPr>
      <w:r>
        <w:rPr>
          <w:rStyle w:val="Refdenotaalpie"/>
        </w:rPr>
        <w:footnoteRef/>
      </w:r>
      <w:r>
        <w:t xml:space="preserve"> En la función de emparejamiento, </w:t>
      </w:r>
      <m:oMath>
        <m:r>
          <m:rPr>
            <m:nor/>
          </m:rPr>
          <w:rPr>
            <w:i/>
          </w:rPr>
          <m:t>A</m:t>
        </m:r>
      </m:oMath>
      <w:r>
        <w:rPr>
          <w:rFonts w:eastAsiaTheme="minorEastAsia"/>
        </w:rPr>
        <w:t xml:space="preserve"> representa la tecnología de emparejamiento, de forma que a mayor </w:t>
      </w:r>
      <m:oMath>
        <m:r>
          <m:rPr>
            <m:nor/>
          </m:rPr>
          <w:rPr>
            <w:i/>
          </w:rPr>
          <m:t>A</m:t>
        </m:r>
      </m:oMath>
      <w:r>
        <w:rPr>
          <w:rFonts w:eastAsiaTheme="minorEastAsia"/>
        </w:rPr>
        <w:t xml:space="preserve">, mayor será el número de emparejamientos que se den en la economía. Existen múltiples factores (tanto estructurales como friccionales) que afectan a </w:t>
      </w:r>
      <m:oMath>
        <m:r>
          <m:rPr>
            <m:nor/>
          </m:rPr>
          <w:rPr>
            <w:i/>
          </w:rPr>
          <m:t>A</m:t>
        </m:r>
      </m:oMath>
      <w:r>
        <w:rPr>
          <w:rFonts w:eastAsiaTheme="minorEastAsia"/>
        </w:rPr>
        <w:t>:</w:t>
      </w:r>
    </w:p>
    <w:p w14:paraId="18F4893A" w14:textId="77777777" w:rsidR="00C70E03" w:rsidRDefault="00C70E03">
      <w:pPr>
        <w:pStyle w:val="Textonotapie"/>
        <w:numPr>
          <w:ilvl w:val="0"/>
          <w:numId w:val="9"/>
        </w:numPr>
        <w:spacing w:after="0"/>
        <w:ind w:left="397" w:hanging="113"/>
      </w:pPr>
      <w:r>
        <w:t xml:space="preserve">La </w:t>
      </w:r>
      <w:r w:rsidRPr="005C38D8">
        <w:rPr>
          <w:i/>
          <w:iCs/>
        </w:rPr>
        <w:t>eficiencia de los servicios públicos o privados de empleo</w:t>
      </w:r>
      <w:r>
        <w:t>.</w:t>
      </w:r>
    </w:p>
    <w:p w14:paraId="78412738" w14:textId="77777777" w:rsidR="00C70E03" w:rsidRDefault="00C70E03">
      <w:pPr>
        <w:pStyle w:val="Textonotapie"/>
        <w:numPr>
          <w:ilvl w:val="0"/>
          <w:numId w:val="9"/>
        </w:numPr>
        <w:spacing w:after="0"/>
        <w:ind w:left="397" w:hanging="113"/>
      </w:pPr>
      <w:r>
        <w:t xml:space="preserve">La </w:t>
      </w:r>
      <w:r w:rsidRPr="005C38D8">
        <w:rPr>
          <w:i/>
          <w:iCs/>
        </w:rPr>
        <w:t>formación</w:t>
      </w:r>
      <w:r>
        <w:t xml:space="preserve"> de los trabajadores.</w:t>
      </w:r>
    </w:p>
    <w:p w14:paraId="768A958A" w14:textId="77777777" w:rsidR="00C70E03" w:rsidRDefault="00C70E03">
      <w:pPr>
        <w:pStyle w:val="Textonotapie"/>
        <w:numPr>
          <w:ilvl w:val="0"/>
          <w:numId w:val="9"/>
        </w:numPr>
        <w:spacing w:after="0"/>
        <w:ind w:left="397" w:hanging="113"/>
      </w:pPr>
      <w:r>
        <w:t xml:space="preserve">La </w:t>
      </w:r>
      <w:r w:rsidRPr="005C38D8">
        <w:rPr>
          <w:i/>
          <w:iCs/>
        </w:rPr>
        <w:t>simetría entre las cualificaciones que demandan las empresas y las cualificaciones que poseen los desempleados</w:t>
      </w:r>
      <w:r>
        <w:t xml:space="preserve"> o recién incorporados al mercado de trabajo (cursos de formación).</w:t>
      </w:r>
    </w:p>
    <w:p w14:paraId="3D97B543" w14:textId="77777777" w:rsidR="00C70E03" w:rsidRDefault="00C70E03">
      <w:pPr>
        <w:pStyle w:val="Textonotapie"/>
        <w:numPr>
          <w:ilvl w:val="0"/>
          <w:numId w:val="9"/>
        </w:numPr>
        <w:spacing w:after="0"/>
        <w:ind w:left="397" w:hanging="113"/>
      </w:pPr>
      <w:r>
        <w:t xml:space="preserve">La </w:t>
      </w:r>
      <w:r w:rsidRPr="005C38D8">
        <w:rPr>
          <w:i/>
          <w:iCs/>
        </w:rPr>
        <w:t>motivación</w:t>
      </w:r>
      <w:r>
        <w:t xml:space="preserve"> por parte de los trabajadores para buscar empleo.</w:t>
      </w:r>
    </w:p>
    <w:p w14:paraId="00119500" w14:textId="77777777" w:rsidR="00C70E03" w:rsidRDefault="00C70E03">
      <w:pPr>
        <w:pStyle w:val="Textonotapie"/>
        <w:numPr>
          <w:ilvl w:val="0"/>
          <w:numId w:val="9"/>
        </w:numPr>
        <w:ind w:left="397" w:hanging="113"/>
      </w:pPr>
      <w:r>
        <w:t xml:space="preserve">La presencia de </w:t>
      </w:r>
      <w:r w:rsidRPr="005C38D8">
        <w:rPr>
          <w:i/>
          <w:iCs/>
        </w:rPr>
        <w:t>sindicatos</w:t>
      </w:r>
      <w:r>
        <w:t xml:space="preserve"> que hagan que existan importantes divergencias entres salarios ofrecidos y demandados.</w:t>
      </w:r>
    </w:p>
  </w:footnote>
  <w:footnote w:id="26">
    <w:p w14:paraId="5633ACE2" w14:textId="0F48F2BC" w:rsidR="00C70E03" w:rsidRPr="00D82A2A" w:rsidRDefault="00C70E03" w:rsidP="00C70E03">
      <w:pPr>
        <w:pStyle w:val="Textonotapie"/>
      </w:pPr>
      <w:r>
        <w:rPr>
          <w:rStyle w:val="Refdenotaalpie"/>
        </w:rPr>
        <w:footnoteRef/>
      </w:r>
      <w:r>
        <w:t xml:space="preserve"> Muchos estudios encuentran evidencia de rendimientos constantes en el emparejamiento. Sin embargo, algunos trabajos han obtenido evidencia empírica sobre rendimientos no constantes. Así, por ejemplo, en el caso de la economía española, </w:t>
      </w:r>
      <w:r>
        <w:rPr>
          <w:smallCaps/>
        </w:rPr>
        <w:t>Castillo</w:t>
      </w:r>
      <w:r>
        <w:rPr>
          <w:i/>
          <w:iCs/>
        </w:rPr>
        <w:t xml:space="preserve"> et al.</w:t>
      </w:r>
      <w:r>
        <w:t xml:space="preserve"> (1998) encuentran evidencia a favor de la existencia de rendimientos constantes en el emparejamiento; </w:t>
      </w:r>
      <w:r>
        <w:rPr>
          <w:smallCaps/>
        </w:rPr>
        <w:t>Burda</w:t>
      </w:r>
      <w:r>
        <w:t xml:space="preserve"> y </w:t>
      </w:r>
      <w:r>
        <w:rPr>
          <w:smallCaps/>
        </w:rPr>
        <w:t>Wyplosz</w:t>
      </w:r>
      <w:r>
        <w:t xml:space="preserve"> (1994) obtienen rendimientos decrecientes; y </w:t>
      </w:r>
      <w:r>
        <w:rPr>
          <w:smallCaps/>
        </w:rPr>
        <w:t>Antolín</w:t>
      </w:r>
      <w:r w:rsidR="00867B05">
        <w:t xml:space="preserve"> </w:t>
      </w:r>
      <w:r>
        <w:t>(1994) rendimientos crecientes.</w:t>
      </w:r>
    </w:p>
  </w:footnote>
  <w:footnote w:id="27">
    <w:p w14:paraId="7214C800" w14:textId="77777777" w:rsidR="000B417E" w:rsidRDefault="000B417E" w:rsidP="000B417E">
      <w:pPr>
        <w:pStyle w:val="Textonotapie"/>
        <w:keepNext/>
        <w:spacing w:after="0"/>
      </w:pPr>
      <w:r>
        <w:rPr>
          <w:rStyle w:val="Refdenotaalpie"/>
        </w:rPr>
        <w:footnoteRef/>
      </w:r>
      <w:r>
        <w:t xml:space="preserve"> Haciendo uso de la regla de Laplace:</w:t>
      </w:r>
    </w:p>
    <w:p w14:paraId="2249AE46" w14:textId="77777777" w:rsidR="000B417E" w:rsidRPr="00EE131B" w:rsidRDefault="000B417E" w:rsidP="000B417E">
      <w:pPr>
        <w:pStyle w:val="Textonotapie"/>
        <w:spacing w:after="0"/>
        <w:rPr>
          <w:i/>
          <w:iCs/>
          <w:spacing w:val="-1"/>
        </w:rPr>
      </w:pPr>
      <m:oMathPara>
        <m:oMath>
          <m:r>
            <m:rPr>
              <m:nor/>
            </m:rPr>
            <w:rPr>
              <w:rFonts w:ascii="Cambria Math"/>
              <w:spacing w:val="-1"/>
            </w:rPr>
            <m:t xml:space="preserve"> </m:t>
          </m:r>
          <w:proofErr w:type="spellStart"/>
          <m:r>
            <m:rPr>
              <m:nor/>
            </m:rPr>
            <w:rPr>
              <w:i/>
              <w:iCs/>
              <w:spacing w:val="-1"/>
            </w:rPr>
            <m:t>Prob</m:t>
          </m:r>
          <w:proofErr w:type="spellEnd"/>
          <m:d>
            <m:dPr>
              <m:ctrlPr>
                <w:rPr>
                  <w:rFonts w:ascii="Cambria Math" w:hAnsi="Cambria Math"/>
                  <w:i/>
                  <w:iCs/>
                  <w:spacing w:val="-1"/>
                </w:rPr>
              </m:ctrlPr>
            </m:dPr>
            <m:e>
              <m:r>
                <m:rPr>
                  <m:nor/>
                </m:rPr>
                <w:rPr>
                  <w:i/>
                  <w:iCs/>
                  <w:spacing w:val="-1"/>
                </w:rPr>
                <m:t>suceso</m:t>
              </m:r>
            </m:e>
          </m:d>
          <m:r>
            <w:rPr>
              <w:rFonts w:ascii="Cambria Math" w:hAnsi="Cambria Math"/>
              <w:spacing w:val="-1"/>
            </w:rPr>
            <m:t>=</m:t>
          </m:r>
          <m:f>
            <m:fPr>
              <m:ctrlPr>
                <w:rPr>
                  <w:rFonts w:ascii="Cambria Math" w:hAnsi="Cambria Math"/>
                  <w:i/>
                  <w:iCs/>
                  <w:spacing w:val="-1"/>
                </w:rPr>
              </m:ctrlPr>
            </m:fPr>
            <m:num>
              <m:r>
                <m:rPr>
                  <m:nor/>
                </m:rPr>
                <w:rPr>
                  <w:i/>
                  <w:iCs/>
                  <w:spacing w:val="-1"/>
                </w:rPr>
                <m:t>Nº de casos favorables</m:t>
              </m:r>
            </m:num>
            <m:den>
              <m:r>
                <m:rPr>
                  <m:nor/>
                </m:rPr>
                <w:rPr>
                  <w:i/>
                  <w:iCs/>
                  <w:spacing w:val="-1"/>
                </w:rPr>
                <m:t>Nº de resultados posibles</m:t>
              </m:r>
            </m:den>
          </m:f>
        </m:oMath>
      </m:oMathPara>
    </w:p>
    <w:p w14:paraId="1D49D861" w14:textId="7FAF7A15" w:rsidR="000B417E" w:rsidRDefault="000B417E" w:rsidP="000B417E">
      <w:pPr>
        <w:pStyle w:val="Textonotapie"/>
      </w:pPr>
      <w:r w:rsidRPr="00F36166">
        <w:rPr>
          <w:spacing w:val="-1"/>
        </w:rPr>
        <w:t>La posibilidades de que te toque la lotería son iguales al número de boletos premiados dividido entre el número total de boletos. Del mismo modo, las posibilidades de que un desempleado encuentre trabajo son iguales al número total de desempleados que encuentran trabajo dividido entre el número total de desempleados. Asimismo, las posibilidades de que una empresa cubra una vacante son iguales al número total de vacantes que son cubiertas dividido entre el número total de vacantes existentes en la economía.</w:t>
      </w:r>
    </w:p>
  </w:footnote>
  <w:footnote w:id="28">
    <w:p w14:paraId="4CEFAB61" w14:textId="4A233A4F" w:rsidR="000B417E" w:rsidRDefault="000B417E">
      <w:pPr>
        <w:pStyle w:val="Textonotapie"/>
      </w:pPr>
      <w:r>
        <w:rPr>
          <w:rStyle w:val="Refdenotaalpie"/>
        </w:rPr>
        <w:footnoteRef/>
      </w:r>
      <w:r>
        <w:t xml:space="preserve"> </w:t>
      </w:r>
      <w:r w:rsidRPr="000B417E">
        <w:rPr>
          <w:spacing w:val="-2"/>
        </w:rPr>
        <w:t>En general, el equilibrio de búsqueda es ineficiente porque cuando las empresas y los trabajadores contactan</w:t>
      </w:r>
      <w:r w:rsidR="00753765">
        <w:rPr>
          <w:spacing w:val="-2"/>
        </w:rPr>
        <w:t>,</w:t>
      </w:r>
      <w:r w:rsidRPr="000B417E">
        <w:rPr>
          <w:spacing w:val="-2"/>
        </w:rPr>
        <w:t xml:space="preserve"> los costes de búsqueda (en términos de tiempo y recursos</w:t>
      </w:r>
      <w:r w:rsidR="00753765">
        <w:rPr>
          <w:spacing w:val="-2"/>
        </w:rPr>
        <w:t>)</w:t>
      </w:r>
      <w:r w:rsidRPr="000B417E">
        <w:rPr>
          <w:spacing w:val="-2"/>
        </w:rPr>
        <w:t>, que afectan a sus probabilidades de emparejamiento, tienen carácter de costes hundidos, no influyendo en la decisión de si aceptar o no el formar una colocación. Sin embargo, socialmente resultará deseable lograr cualquier nivel de emparejamientos con el menor empleo posible de recursos, por lo que dichos costes de búsqueda sí que serán tenidos en cuenta.</w:t>
      </w:r>
    </w:p>
  </w:footnote>
  <w:footnote w:id="29">
    <w:p w14:paraId="5EC580F0" w14:textId="22E0F995" w:rsidR="006750A0" w:rsidRDefault="006750A0">
      <w:pPr>
        <w:pStyle w:val="Textonotapie"/>
      </w:pPr>
      <w:r>
        <w:rPr>
          <w:rStyle w:val="Refdenotaalpie"/>
        </w:rPr>
        <w:footnoteRef/>
      </w:r>
      <w:r>
        <w:t xml:space="preserve"> </w:t>
      </w:r>
      <w:hyperlink r:id="rId3" w:history="1">
        <w:r w:rsidRPr="007521D3">
          <w:rPr>
            <w:rStyle w:val="Hipervnculo"/>
          </w:rPr>
          <w:t>https://es.wikipedia.org/wiki/Ecuaci%C3%B3n_de_Bellman</w:t>
        </w:r>
      </w:hyperlink>
    </w:p>
  </w:footnote>
  <w:footnote w:id="30">
    <w:p w14:paraId="7D95EF78" w14:textId="77777777" w:rsidR="00250679" w:rsidRDefault="00250679" w:rsidP="00250679">
      <w:pPr>
        <w:pStyle w:val="Textonotapie"/>
      </w:pPr>
      <w:r>
        <w:rPr>
          <w:rStyle w:val="Refdenotaalpie"/>
        </w:rPr>
        <w:footnoteRef/>
      </w:r>
      <w:r>
        <w:t xml:space="preserve"> Para que </w:t>
      </w:r>
      <m:oMath>
        <m:r>
          <m:rPr>
            <m:nor/>
          </m:rPr>
          <w:rPr>
            <w:rFonts w:eastAsiaTheme="minorEastAsia"/>
            <w:i/>
          </w:rPr>
          <m:t>E</m:t>
        </m:r>
        <m:r>
          <w:rPr>
            <w:rFonts w:ascii="Cambria Math" w:eastAsiaTheme="minorEastAsia" w:hAnsi="Cambria Math"/>
          </w:rPr>
          <m:t>&gt;</m:t>
        </m:r>
        <m:r>
          <m:rPr>
            <m:nor/>
          </m:rPr>
          <w:rPr>
            <w:rFonts w:eastAsiaTheme="minorEastAsia"/>
            <w:i/>
          </w:rPr>
          <m:t>D</m:t>
        </m:r>
      </m:oMath>
      <w:r>
        <w:rPr>
          <w:rFonts w:eastAsiaTheme="minorEastAsia"/>
        </w:rPr>
        <w:t xml:space="preserve">, se tiene que cumplir que </w:t>
      </w:r>
      <m:oMath>
        <m:r>
          <m:rPr>
            <m:nor/>
          </m:rPr>
          <w:rPr>
            <w:rFonts w:eastAsiaTheme="minorEastAsia"/>
            <w:i/>
          </w:rPr>
          <m:t>w</m:t>
        </m:r>
        <m:r>
          <w:rPr>
            <w:rFonts w:ascii="Cambria Math" w:eastAsiaTheme="minorEastAsia" w:hAnsi="Cambria Math"/>
          </w:rPr>
          <m:t>&gt;</m:t>
        </m:r>
        <m:r>
          <m:rPr>
            <m:nor/>
          </m:rPr>
          <w:rPr>
            <w:rFonts w:eastAsiaTheme="minorEastAsia"/>
            <w:i/>
          </w:rPr>
          <m:t>z</m:t>
        </m:r>
      </m:oMath>
      <w:r>
        <w:rPr>
          <w:rFonts w:eastAsiaTheme="minorEastAsia"/>
        </w:rPr>
        <w:t>, que lo imponemos como supuesto, ya que sino el trabajador no tendría incentivos a encontrar trabajo.</w:t>
      </w:r>
    </w:p>
  </w:footnote>
  <w:footnote w:id="31">
    <w:p w14:paraId="66919C2E" w14:textId="32D279E0" w:rsidR="000A5FFE" w:rsidRPr="000A5FFE" w:rsidRDefault="000A5FFE">
      <w:pPr>
        <w:pStyle w:val="Textonotapie"/>
      </w:pPr>
      <w:r>
        <w:rPr>
          <w:rStyle w:val="Refdenotaalpie"/>
        </w:rPr>
        <w:footnoteRef/>
      </w:r>
      <w:r>
        <w:t xml:space="preserve"> Dicho coste podría ser interpretado como el coste del capital destinado al puesto. En este punto, seguimos el modelo de </w:t>
      </w:r>
      <w:r>
        <w:rPr>
          <w:smallCaps/>
        </w:rPr>
        <w:t>Romer</w:t>
      </w:r>
      <w:r>
        <w:t xml:space="preserve"> (2001), que considera la existencia de un coste asociado al puesto en todo momento. Por el contrario, </w:t>
      </w:r>
      <w:r>
        <w:rPr>
          <w:smallCaps/>
        </w:rPr>
        <w:t>Pissarides</w:t>
      </w:r>
      <w:r>
        <w:t xml:space="preserve"> (2000) sólo considera que el puesto es costoso para la empresa cuando se encuentra vacante, debido al proceso de búsqueda de candidato.</w:t>
      </w:r>
    </w:p>
  </w:footnote>
  <w:footnote w:id="32">
    <w:p w14:paraId="513D30F7" w14:textId="6557EFC8" w:rsidR="00250679" w:rsidRDefault="00250679" w:rsidP="00250679">
      <w:pPr>
        <w:pStyle w:val="Textonotapie"/>
      </w:pPr>
      <w:r>
        <w:rPr>
          <w:rStyle w:val="Refdenotaalpie"/>
        </w:rPr>
        <w:footnoteRef/>
      </w:r>
      <w:r>
        <w:t xml:space="preserve"> Para que </w:t>
      </w:r>
      <m:oMath>
        <m:r>
          <m:rPr>
            <m:nor/>
          </m:rPr>
          <w:rPr>
            <w:rFonts w:eastAsiaTheme="minorEastAsia"/>
            <w:i/>
          </w:rPr>
          <m:t>O</m:t>
        </m:r>
        <m:r>
          <w:rPr>
            <w:rFonts w:ascii="Cambria Math" w:eastAsiaTheme="minorEastAsia" w:hAnsi="Cambria Math"/>
          </w:rPr>
          <m:t>&gt;</m:t>
        </m:r>
        <m:r>
          <m:rPr>
            <m:nor/>
          </m:rPr>
          <w:rPr>
            <w:rFonts w:eastAsiaTheme="minorEastAsia"/>
            <w:i/>
          </w:rPr>
          <m:t>I</m:t>
        </m:r>
      </m:oMath>
      <w:r>
        <w:rPr>
          <w:rFonts w:eastAsiaTheme="minorEastAsia"/>
        </w:rPr>
        <w:t xml:space="preserve">, se tiene que cumplir que </w:t>
      </w:r>
      <m:oMath>
        <m:r>
          <m:rPr>
            <m:nor/>
          </m:rPr>
          <w:rPr>
            <w:rFonts w:eastAsiaTheme="minorEastAsia"/>
            <w:i/>
          </w:rPr>
          <m:t>p</m:t>
        </m:r>
        <m:r>
          <w:rPr>
            <w:rFonts w:ascii="Cambria Math" w:eastAsiaTheme="minorEastAsia" w:hAnsi="Cambria Math"/>
          </w:rPr>
          <m:t>&gt;</m:t>
        </m:r>
        <m:r>
          <m:rPr>
            <m:nor/>
          </m:rPr>
          <w:rPr>
            <w:rFonts w:eastAsiaTheme="minorEastAsia"/>
            <w:i/>
          </w:rPr>
          <m:t>w</m:t>
        </m:r>
      </m:oMath>
      <w:r>
        <w:rPr>
          <w:rFonts w:eastAsiaTheme="minorEastAsia"/>
        </w:rPr>
        <w:t>, que lo imponemos como supuesto, ya que sino la empresa obtendría pérdidas y no tendría incentivos a contratar trabajadores.</w:t>
      </w:r>
    </w:p>
  </w:footnote>
  <w:footnote w:id="33">
    <w:p w14:paraId="5E98D3AD" w14:textId="1D6D9095" w:rsidR="000D2406" w:rsidRDefault="000D2406" w:rsidP="00BF6664">
      <w:pPr>
        <w:pStyle w:val="Textonotapie"/>
        <w:keepNext/>
        <w:spacing w:after="0"/>
      </w:pPr>
      <w:r>
        <w:rPr>
          <w:rStyle w:val="Refdenotaalpie"/>
        </w:rPr>
        <w:footnoteRef/>
      </w:r>
      <w:r>
        <w:t xml:space="preserve"> </w:t>
      </w:r>
      <w:bookmarkStart w:id="33" w:name="_Hlk103424813"/>
      <w:r>
        <w:t xml:space="preserve">El enfoque </w:t>
      </w:r>
      <w:r w:rsidR="001B63D5">
        <w:t xml:space="preserve">axiomático de la negociación, </w:t>
      </w:r>
      <w:r>
        <w:t xml:space="preserve">propuesto por </w:t>
      </w:r>
      <w:r>
        <w:rPr>
          <w:smallCaps/>
        </w:rPr>
        <w:t>John Nash</w:t>
      </w:r>
      <w:r>
        <w:t xml:space="preserve"> </w:t>
      </w:r>
      <w:r w:rsidR="001B63D5">
        <w:t xml:space="preserve">en la década de 1950, </w:t>
      </w:r>
      <w:r>
        <w:t>define la solución del problema de negociación sobre la base de unos axiomas que debe cumplir</w:t>
      </w:r>
      <w:r w:rsidR="00882E0C">
        <w:t>.</w:t>
      </w:r>
    </w:p>
    <w:p w14:paraId="30D2F96D" w14:textId="397694BF" w:rsidR="00882E0C" w:rsidRDefault="00882E0C" w:rsidP="00882E0C">
      <w:pPr>
        <w:pStyle w:val="Textonotapie"/>
        <w:keepNext/>
        <w:spacing w:after="0"/>
      </w:pPr>
      <w:r>
        <w:t>Se parte de asumir que la negociación se realiza entre dos agentes que maximizan la utilidad dependiente del resultado de la negociación</w:t>
      </w:r>
      <w:r w:rsidR="003B4BA6">
        <w:t>:</w:t>
      </w:r>
    </w:p>
    <w:p w14:paraId="1BF728B1" w14:textId="47432E7F" w:rsidR="00882E0C" w:rsidRDefault="003B4BA6">
      <w:pPr>
        <w:pStyle w:val="Textonotapie"/>
        <w:numPr>
          <w:ilvl w:val="0"/>
          <w:numId w:val="12"/>
        </w:numPr>
        <w:spacing w:after="0"/>
        <w:ind w:left="283" w:hanging="113"/>
        <w:rPr>
          <w:rFonts w:eastAsiaTheme="minorEastAsia"/>
          <w:iCs/>
        </w:rPr>
      </w:pPr>
      <w:r>
        <w:t xml:space="preserve">Existe un conjunto de soluciones </w:t>
      </w:r>
      <m:oMath>
        <m:r>
          <m:rPr>
            <m:nor/>
          </m:rPr>
          <w:rPr>
            <w:i/>
            <w:iCs/>
          </w:rPr>
          <m:t>N</m:t>
        </m:r>
      </m:oMath>
      <w:r>
        <w:t xml:space="preserve"> que comprende los vectores de utilidad que los dos agentes pueden tener al final del proceso negociador en caso de que la negociación sea exitosa. </w:t>
      </w:r>
      <w:r w:rsidR="00882E0C">
        <w:t>Así, un vector de soluciones será</w:t>
      </w:r>
      <m:oMath>
        <m:r>
          <w:rPr>
            <w:rFonts w:ascii="Cambria Math" w:hAnsi="Cambria Math"/>
          </w:rPr>
          <m:t xml:space="preserve"> </m:t>
        </m:r>
        <m:r>
          <m:rPr>
            <m:nor/>
          </m:rPr>
          <w:rPr>
            <w:i/>
            <w:iCs/>
          </w:rPr>
          <m:t>u</m:t>
        </m:r>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u</m:t>
                </m:r>
              </m:e>
              <m:sub>
                <m:r>
                  <m:rPr>
                    <m:nor/>
                  </m:rPr>
                  <w:rPr>
                    <w:i/>
                    <w:iCs/>
                  </w:rPr>
                  <m:t>1</m:t>
                </m:r>
              </m:sub>
            </m:sSub>
            <m:r>
              <m:rPr>
                <m:nor/>
              </m:rPr>
              <w:rPr>
                <w:i/>
                <w:iCs/>
              </w:rPr>
              <m:t>,</m:t>
            </m:r>
            <m:sSub>
              <m:sSubPr>
                <m:ctrlPr>
                  <w:rPr>
                    <w:rFonts w:ascii="Cambria Math" w:hAnsi="Cambria Math"/>
                    <w:i/>
                    <w:iCs/>
                  </w:rPr>
                </m:ctrlPr>
              </m:sSubPr>
              <m:e>
                <m:r>
                  <m:rPr>
                    <m:nor/>
                  </m:rPr>
                  <w:rPr>
                    <w:i/>
                    <w:iCs/>
                  </w:rPr>
                  <m:t>u</m:t>
                </m:r>
              </m:e>
              <m:sub>
                <m:r>
                  <m:rPr>
                    <m:nor/>
                  </m:rPr>
                  <w:rPr>
                    <w:i/>
                    <w:iCs/>
                  </w:rPr>
                  <m:t>2</m:t>
                </m:r>
              </m:sub>
            </m:sSub>
          </m:e>
        </m:d>
      </m:oMath>
      <w:r w:rsidR="00882E0C">
        <w:rPr>
          <w:rFonts w:eastAsiaTheme="minorEastAsia"/>
          <w:iCs/>
        </w:rPr>
        <w:t xml:space="preserve">, donde </w:t>
      </w:r>
      <m:oMath>
        <m:sSub>
          <m:sSubPr>
            <m:ctrlPr>
              <w:rPr>
                <w:rFonts w:ascii="Cambria Math" w:hAnsi="Cambria Math"/>
                <w:i/>
                <w:iCs/>
              </w:rPr>
            </m:ctrlPr>
          </m:sSubPr>
          <m:e>
            <m:r>
              <m:rPr>
                <m:nor/>
              </m:rPr>
              <w:rPr>
                <w:i/>
                <w:iCs/>
              </w:rPr>
              <m:t>u</m:t>
            </m:r>
          </m:e>
          <m:sub>
            <m:r>
              <m:rPr>
                <m:nor/>
              </m:rPr>
              <w:rPr>
                <w:i/>
                <w:iCs/>
              </w:rPr>
              <m:t>1</m:t>
            </m:r>
          </m:sub>
        </m:sSub>
      </m:oMath>
      <w:r w:rsidR="00882E0C">
        <w:rPr>
          <w:rFonts w:eastAsiaTheme="minorEastAsia"/>
          <w:iCs/>
        </w:rPr>
        <w:t xml:space="preserve"> y </w:t>
      </w:r>
      <m:oMath>
        <m:sSub>
          <m:sSubPr>
            <m:ctrlPr>
              <w:rPr>
                <w:rFonts w:ascii="Cambria Math" w:hAnsi="Cambria Math"/>
                <w:i/>
                <w:iCs/>
              </w:rPr>
            </m:ctrlPr>
          </m:sSubPr>
          <m:e>
            <m:r>
              <m:rPr>
                <m:nor/>
              </m:rPr>
              <w:rPr>
                <w:i/>
                <w:iCs/>
              </w:rPr>
              <m:t>u</m:t>
            </m:r>
          </m:e>
          <m:sub>
            <m:r>
              <m:rPr>
                <m:nor/>
              </m:rPr>
              <w:rPr>
                <w:i/>
                <w:iCs/>
              </w:rPr>
              <m:t>2</m:t>
            </m:r>
          </m:sub>
        </m:sSub>
      </m:oMath>
      <w:r w:rsidR="00882E0C">
        <w:rPr>
          <w:rFonts w:eastAsiaTheme="minorEastAsia"/>
          <w:iCs/>
        </w:rPr>
        <w:t xml:space="preserve"> representan las utilidades obtenidas al final de la negociación por los agentes </w:t>
      </w:r>
      <w:r w:rsidR="00882E0C">
        <w:rPr>
          <w:rFonts w:eastAsiaTheme="minorEastAsia"/>
          <w:i/>
        </w:rPr>
        <w:t>1</w:t>
      </w:r>
      <w:r w:rsidR="00882E0C">
        <w:rPr>
          <w:rFonts w:eastAsiaTheme="minorEastAsia"/>
          <w:iCs/>
        </w:rPr>
        <w:t xml:space="preserve"> y </w:t>
      </w:r>
      <w:r w:rsidR="00882E0C">
        <w:rPr>
          <w:rFonts w:eastAsiaTheme="minorEastAsia"/>
          <w:i/>
        </w:rPr>
        <w:t>2</w:t>
      </w:r>
      <w:r w:rsidR="00882E0C">
        <w:rPr>
          <w:rFonts w:eastAsiaTheme="minorEastAsia"/>
          <w:iCs/>
        </w:rPr>
        <w:t>, respectivamente en caso de que la negociación sea exitosa.</w:t>
      </w:r>
      <w:r>
        <w:rPr>
          <w:rFonts w:eastAsiaTheme="minorEastAsia"/>
          <w:iCs/>
        </w:rPr>
        <w:t xml:space="preserve"> </w:t>
      </w:r>
      <m:oMath>
        <m:r>
          <m:rPr>
            <m:nor/>
          </m:rPr>
          <w:rPr>
            <w:i/>
            <w:iCs/>
          </w:rPr>
          <m:t>N</m:t>
        </m:r>
      </m:oMath>
      <w:r>
        <w:rPr>
          <w:rFonts w:eastAsiaTheme="minorEastAsia"/>
          <w:iCs/>
        </w:rPr>
        <w:t xml:space="preserve"> es compacto y convexo.</w:t>
      </w:r>
    </w:p>
    <w:p w14:paraId="4C2C8B51" w14:textId="2321A08D" w:rsidR="00882E0C" w:rsidRDefault="00882E0C">
      <w:pPr>
        <w:pStyle w:val="Textonotapie"/>
        <w:numPr>
          <w:ilvl w:val="0"/>
          <w:numId w:val="12"/>
        </w:numPr>
        <w:spacing w:after="0"/>
        <w:ind w:left="283" w:hanging="113"/>
        <w:rPr>
          <w:rFonts w:eastAsiaTheme="minorEastAsia"/>
          <w:iCs/>
        </w:rPr>
      </w:pPr>
      <w:r>
        <w:rPr>
          <w:rFonts w:eastAsiaTheme="minorEastAsia"/>
          <w:iCs/>
        </w:rPr>
        <w:t>En caso de que la negociación no sea exitosa, los agentes reciben una</w:t>
      </w:r>
      <w:r w:rsidR="00A4515C">
        <w:rPr>
          <w:rFonts w:eastAsiaTheme="minorEastAsia"/>
          <w:iCs/>
        </w:rPr>
        <w:t>s</w:t>
      </w:r>
      <w:r>
        <w:rPr>
          <w:rFonts w:eastAsiaTheme="minorEastAsia"/>
          <w:iCs/>
        </w:rPr>
        <w:t xml:space="preserve"> utilidades</w:t>
      </w:r>
      <m:oMath>
        <m:r>
          <w:rPr>
            <w:rFonts w:ascii="Cambria Math" w:eastAsiaTheme="minorEastAsia" w:hAnsi="Cambria Math"/>
          </w:rPr>
          <m:t xml:space="preserve"> </m:t>
        </m:r>
        <m:r>
          <m:rPr>
            <m:nor/>
          </m:rPr>
          <w:rPr>
            <w:i/>
            <w:iCs/>
          </w:rPr>
          <m:t>d</m:t>
        </m:r>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d</m:t>
                </m:r>
              </m:e>
              <m:sub>
                <m:r>
                  <m:rPr>
                    <m:nor/>
                  </m:rPr>
                  <w:rPr>
                    <w:i/>
                    <w:iCs/>
                  </w:rPr>
                  <m:t>1</m:t>
                </m:r>
              </m:sub>
            </m:sSub>
            <m:r>
              <m:rPr>
                <m:nor/>
              </m:rPr>
              <w:rPr>
                <w:i/>
                <w:iCs/>
              </w:rPr>
              <m:t>,</m:t>
            </m:r>
            <m:sSub>
              <m:sSubPr>
                <m:ctrlPr>
                  <w:rPr>
                    <w:rFonts w:ascii="Cambria Math" w:hAnsi="Cambria Math"/>
                    <w:i/>
                    <w:iCs/>
                  </w:rPr>
                </m:ctrlPr>
              </m:sSubPr>
              <m:e>
                <m:r>
                  <m:rPr>
                    <m:nor/>
                  </m:rPr>
                  <w:rPr>
                    <w:i/>
                    <w:iCs/>
                  </w:rPr>
                  <m:t>d</m:t>
                </m:r>
              </m:e>
              <m:sub>
                <m:r>
                  <m:rPr>
                    <m:nor/>
                  </m:rPr>
                  <w:rPr>
                    <w:i/>
                    <w:iCs/>
                  </w:rPr>
                  <m:t>2</m:t>
                </m:r>
              </m:sub>
            </m:sSub>
          </m:e>
        </m:d>
      </m:oMath>
      <w:r>
        <w:rPr>
          <w:rFonts w:eastAsiaTheme="minorEastAsia"/>
          <w:iCs/>
        </w:rPr>
        <w:t>, a</w:t>
      </w:r>
      <w:r w:rsidR="00A4515C">
        <w:rPr>
          <w:rFonts w:eastAsiaTheme="minorEastAsia"/>
          <w:iCs/>
        </w:rPr>
        <w:t xml:space="preserve"> </w:t>
      </w:r>
      <w:r>
        <w:rPr>
          <w:rFonts w:eastAsiaTheme="minorEastAsia"/>
          <w:iCs/>
        </w:rPr>
        <w:t>l</w:t>
      </w:r>
      <w:r w:rsidR="00A4515C">
        <w:rPr>
          <w:rFonts w:eastAsiaTheme="minorEastAsia"/>
          <w:iCs/>
        </w:rPr>
        <w:t>as</w:t>
      </w:r>
      <w:r>
        <w:rPr>
          <w:rFonts w:eastAsiaTheme="minorEastAsia"/>
          <w:iCs/>
        </w:rPr>
        <w:t xml:space="preserve"> que exigimos que sea</w:t>
      </w:r>
      <w:r w:rsidR="00A4515C">
        <w:rPr>
          <w:rFonts w:eastAsiaTheme="minorEastAsia"/>
          <w:iCs/>
        </w:rPr>
        <w:t>n</w:t>
      </w:r>
      <w:r>
        <w:rPr>
          <w:rFonts w:eastAsiaTheme="minorEastAsia"/>
          <w:iCs/>
        </w:rPr>
        <w:t xml:space="preserve"> peor</w:t>
      </w:r>
      <w:r w:rsidR="00A4515C">
        <w:rPr>
          <w:rFonts w:eastAsiaTheme="minorEastAsia"/>
          <w:iCs/>
        </w:rPr>
        <w:t>es</w:t>
      </w:r>
      <w:r>
        <w:rPr>
          <w:rFonts w:eastAsiaTheme="minorEastAsia"/>
          <w:iCs/>
        </w:rPr>
        <w:t xml:space="preserve"> que cual</w:t>
      </w:r>
      <w:r w:rsidR="003B4BA6">
        <w:rPr>
          <w:rFonts w:eastAsiaTheme="minorEastAsia"/>
          <w:iCs/>
        </w:rPr>
        <w:t xml:space="preserve">quier otro resultado de la negociación, es decir, si </w:t>
      </w:r>
      <m:oMath>
        <m:r>
          <m:rPr>
            <m:nor/>
          </m:rPr>
          <w:rPr>
            <w:i/>
            <w:iCs/>
          </w:rPr>
          <m:t>u</m:t>
        </m:r>
        <m:r>
          <w:rPr>
            <w:rFonts w:ascii="Cambria Math" w:hAnsi="Cambria Math"/>
          </w:rPr>
          <m:t>∈</m:t>
        </m:r>
        <m:r>
          <m:rPr>
            <m:nor/>
          </m:rPr>
          <w:rPr>
            <w:i/>
            <w:iCs/>
          </w:rPr>
          <m:t>N</m:t>
        </m:r>
        <m:r>
          <w:rPr>
            <w:rFonts w:ascii="Cambria Math" w:eastAsiaTheme="minorEastAsia" w:hAnsi="Cambria Math"/>
          </w:rPr>
          <m:t>⟹</m:t>
        </m:r>
        <m:r>
          <m:rPr>
            <m:nor/>
          </m:rPr>
          <w:rPr>
            <w:i/>
            <w:iCs/>
          </w:rPr>
          <m:t>u</m:t>
        </m:r>
        <m:r>
          <w:rPr>
            <w:rFonts w:ascii="Cambria Math" w:hAnsi="Cambria Math"/>
          </w:rPr>
          <m:t>≥</m:t>
        </m:r>
        <m:r>
          <m:rPr>
            <m:nor/>
          </m:rPr>
          <w:rPr>
            <w:i/>
            <w:iCs/>
          </w:rPr>
          <m:t>d</m:t>
        </m:r>
      </m:oMath>
      <w:r w:rsidR="003B4BA6">
        <w:rPr>
          <w:rFonts w:eastAsiaTheme="minorEastAsia"/>
          <w:iCs/>
        </w:rPr>
        <w:t>.</w:t>
      </w:r>
    </w:p>
    <w:p w14:paraId="6ECF1450" w14:textId="55FAA78A" w:rsidR="00882E0C" w:rsidRPr="003B4BA6" w:rsidRDefault="003B4BA6" w:rsidP="00882E0C">
      <w:pPr>
        <w:pStyle w:val="Textonotapie"/>
        <w:keepNext/>
        <w:spacing w:after="0"/>
        <w:rPr>
          <w:iCs/>
        </w:rPr>
      </w:pPr>
      <w:r>
        <w:rPr>
          <w:iCs/>
        </w:rPr>
        <w:t xml:space="preserve">Así, la solución de Nash será una función </w:t>
      </w:r>
      <m:oMath>
        <m:r>
          <m:rPr>
            <m:nor/>
          </m:rPr>
          <w:rPr>
            <w:i/>
            <w:iCs/>
          </w:rPr>
          <m:t>f</m:t>
        </m:r>
      </m:oMath>
      <w:r>
        <w:rPr>
          <w:iCs/>
        </w:rPr>
        <w:t xml:space="preserve"> que relaciona cada par de conjunto de soluciones, </w:t>
      </w:r>
      <m:oMath>
        <m:r>
          <m:rPr>
            <m:nor/>
          </m:rPr>
          <w:rPr>
            <w:i/>
            <w:iCs/>
          </w:rPr>
          <m:t>N</m:t>
        </m:r>
      </m:oMath>
      <w:r>
        <w:rPr>
          <w:iCs/>
        </w:rPr>
        <w:t xml:space="preserve">, y de utilidades cuando falla la negociación, </w:t>
      </w:r>
      <m:oMath>
        <m:r>
          <m:rPr>
            <m:nor/>
          </m:rPr>
          <w:rPr>
            <w:i/>
            <w:iCs/>
          </w:rPr>
          <m:t>d</m:t>
        </m:r>
      </m:oMath>
      <w:r>
        <w:rPr>
          <w:iCs/>
        </w:rPr>
        <w:t xml:space="preserve">, con un vector de soluciones </w:t>
      </w:r>
      <m:oMath>
        <m:sSup>
          <m:sSupPr>
            <m:ctrlPr>
              <w:rPr>
                <w:rFonts w:ascii="Cambria Math" w:hAnsi="Cambria Math"/>
                <w:i/>
                <w:iCs/>
              </w:rPr>
            </m:ctrlPr>
          </m:sSupPr>
          <m:e>
            <m:r>
              <m:rPr>
                <m:nor/>
              </m:rPr>
              <w:rPr>
                <w:i/>
                <w:iCs/>
              </w:rPr>
              <m:t>u</m:t>
            </m:r>
          </m:e>
          <m:sup>
            <m:r>
              <m:rPr>
                <m:nor/>
              </m:rPr>
              <w:rPr>
                <w:i/>
                <w:iCs/>
              </w:rPr>
              <m:t>N</m:t>
            </m:r>
          </m:sup>
        </m:sSup>
      </m:oMath>
      <w:r>
        <w:rPr>
          <w:rFonts w:eastAsiaTheme="minorEastAsia"/>
          <w:iCs/>
        </w:rPr>
        <w:t>,</w:t>
      </w:r>
      <m:oMath>
        <m:r>
          <w:rPr>
            <w:rFonts w:ascii="Cambria Math" w:eastAsiaTheme="minorEastAsia" w:hAnsi="Cambria Math"/>
          </w:rPr>
          <m:t xml:space="preserve"> </m:t>
        </m:r>
        <m:r>
          <m:rPr>
            <m:nor/>
          </m:rPr>
          <w:rPr>
            <w:i/>
            <w:iCs/>
          </w:rPr>
          <m:t>f</m:t>
        </m:r>
        <m:d>
          <m:dPr>
            <m:ctrlPr>
              <w:rPr>
                <w:rFonts w:ascii="Cambria Math" w:hAnsi="Cambria Math"/>
                <w:i/>
                <w:iCs/>
              </w:rPr>
            </m:ctrlPr>
          </m:dPr>
          <m:e>
            <m:r>
              <m:rPr>
                <m:nor/>
              </m:rPr>
              <w:rPr>
                <w:i/>
                <w:iCs/>
              </w:rPr>
              <m:t>N,d</m:t>
            </m:r>
          </m:e>
        </m:d>
        <m:r>
          <w:rPr>
            <w:rFonts w:ascii="Cambria Math" w:hAnsi="Cambria Math"/>
          </w:rPr>
          <m:t>⟶</m:t>
        </m:r>
        <m:sSup>
          <m:sSupPr>
            <m:ctrlPr>
              <w:rPr>
                <w:rFonts w:ascii="Cambria Math" w:hAnsi="Cambria Math"/>
                <w:i/>
                <w:iCs/>
              </w:rPr>
            </m:ctrlPr>
          </m:sSupPr>
          <m:e>
            <m:r>
              <m:rPr>
                <m:nor/>
              </m:rPr>
              <w:rPr>
                <w:i/>
                <w:iCs/>
              </w:rPr>
              <m:t>u</m:t>
            </m:r>
          </m:e>
          <m:sup>
            <m:r>
              <m:rPr>
                <m:nor/>
              </m:rPr>
              <w:rPr>
                <w:i/>
                <w:iCs/>
              </w:rPr>
              <m:t>N</m:t>
            </m:r>
          </m:sup>
        </m:sSup>
      </m:oMath>
      <w:r w:rsidR="00BD6586">
        <w:rPr>
          <w:rFonts w:eastAsiaTheme="minorEastAsia"/>
          <w:iCs/>
        </w:rPr>
        <w:t xml:space="preserve">, con </w:t>
      </w:r>
      <m:oMath>
        <m:sSup>
          <m:sSupPr>
            <m:ctrlPr>
              <w:rPr>
                <w:rFonts w:ascii="Cambria Math" w:hAnsi="Cambria Math"/>
                <w:i/>
                <w:iCs/>
              </w:rPr>
            </m:ctrlPr>
          </m:sSupPr>
          <m:e>
            <m:r>
              <m:rPr>
                <m:nor/>
              </m:rPr>
              <w:rPr>
                <w:i/>
                <w:iCs/>
              </w:rPr>
              <m:t>u</m:t>
            </m:r>
          </m:e>
          <m:sup>
            <m:r>
              <m:rPr>
                <m:nor/>
              </m:rPr>
              <w:rPr>
                <w:i/>
                <w:iCs/>
              </w:rPr>
              <m:t>N</m:t>
            </m:r>
          </m:sup>
        </m:sSup>
        <m:r>
          <w:rPr>
            <w:rFonts w:ascii="Cambria Math" w:hAnsi="Cambria Math"/>
          </w:rPr>
          <m:t>∈</m:t>
        </m:r>
        <m:r>
          <m:rPr>
            <m:nor/>
          </m:rPr>
          <w:rPr>
            <w:i/>
            <w:iCs/>
          </w:rPr>
          <m:t>N</m:t>
        </m:r>
      </m:oMath>
      <w:r>
        <w:rPr>
          <w:rFonts w:eastAsiaTheme="minorEastAsia"/>
          <w:iCs/>
        </w:rPr>
        <w:t>, que cumple los siguientes axiomas:</w:t>
      </w:r>
    </w:p>
    <w:p w14:paraId="75CA291C" w14:textId="717F1BD4" w:rsidR="00BF6664" w:rsidRDefault="00BF6664">
      <w:pPr>
        <w:pStyle w:val="Textonotapie"/>
        <w:numPr>
          <w:ilvl w:val="0"/>
          <w:numId w:val="11"/>
        </w:numPr>
        <w:spacing w:after="0"/>
        <w:ind w:left="284" w:hanging="57"/>
      </w:pPr>
      <w:r>
        <w:rPr>
          <w:i/>
          <w:iCs/>
        </w:rPr>
        <w:t>Optimalidad de Pareto</w:t>
      </w:r>
      <w:r>
        <w:t xml:space="preserve">: </w:t>
      </w:r>
      <w:r w:rsidR="00A4515C">
        <w:t>L</w:t>
      </w:r>
      <w:r>
        <w:t>o</w:t>
      </w:r>
      <w:r w:rsidR="00A4515C">
        <w:t>s</w:t>
      </w:r>
      <w:r>
        <w:t xml:space="preserve"> agentes explotan todos los beneficios mutuos. Esto quiere decir que la solución de Nash es, de todos los resultados posibles el mejor resultado en términos de utilidad y no es posible mejorarlo para ningún agente</w:t>
      </w:r>
      <w:r w:rsidR="00A4515C">
        <w:t xml:space="preserve"> sin que empeore el otro</w:t>
      </w:r>
      <w:r>
        <w:t>.</w:t>
      </w:r>
    </w:p>
    <w:p w14:paraId="38F8C559" w14:textId="31CF744F" w:rsidR="00BF6664" w:rsidRDefault="00BF6664">
      <w:pPr>
        <w:pStyle w:val="Textonotapie"/>
        <w:numPr>
          <w:ilvl w:val="0"/>
          <w:numId w:val="11"/>
        </w:numPr>
        <w:spacing w:after="0"/>
        <w:ind w:left="284" w:hanging="57"/>
      </w:pPr>
      <w:r w:rsidRPr="00882E0C">
        <w:rPr>
          <w:i/>
          <w:iCs/>
        </w:rPr>
        <w:t>Invarianza de las transformaciones lineales y positivas</w:t>
      </w:r>
      <w:r w:rsidR="00882E0C">
        <w:t>:</w:t>
      </w:r>
      <w:r w:rsidR="00BD6586">
        <w:t xml:space="preserve"> </w:t>
      </w:r>
      <w:r w:rsidR="00A4515C">
        <w:t>E</w:t>
      </w:r>
      <w:r w:rsidR="00BD6586">
        <w:t>l resultado de la negociación no depende de una representación particular de las preferencias de los agentes negociadores, por lo que cualquier transformación lineal debe dar el mismo resultado.</w:t>
      </w:r>
    </w:p>
    <w:p w14:paraId="442C97EA" w14:textId="3DD47C2E" w:rsidR="00BF6664" w:rsidRDefault="00BF6664">
      <w:pPr>
        <w:pStyle w:val="Textonotapie"/>
        <w:numPr>
          <w:ilvl w:val="0"/>
          <w:numId w:val="11"/>
        </w:numPr>
        <w:spacing w:after="0"/>
        <w:ind w:left="284" w:hanging="57"/>
      </w:pPr>
      <w:r w:rsidRPr="00882E0C">
        <w:rPr>
          <w:i/>
          <w:iCs/>
        </w:rPr>
        <w:t>Independencia de las alternativas irrelevantes</w:t>
      </w:r>
      <w:r w:rsidR="00882E0C">
        <w:t>:</w:t>
      </w:r>
      <w:r w:rsidR="00BD6586">
        <w:t xml:space="preserve"> Este axioma asegura que el resultado de la negociación sea consistente: si los agentes alcanzan un acuerdo que pertenece a un subconjunto </w:t>
      </w:r>
      <m:oMath>
        <m:r>
          <m:rPr>
            <m:nor/>
          </m:rPr>
          <w:rPr>
            <w:i/>
            <w:iCs/>
          </w:rPr>
          <m:t>B</m:t>
        </m:r>
      </m:oMath>
      <w:r w:rsidR="00BD6586">
        <w:rPr>
          <w:rFonts w:eastAsiaTheme="minorEastAsia"/>
          <w:iCs/>
        </w:rPr>
        <w:t xml:space="preserve"> de </w:t>
      </w:r>
      <m:oMath>
        <m:r>
          <m:rPr>
            <m:nor/>
          </m:rPr>
          <w:rPr>
            <w:i/>
            <w:iCs/>
          </w:rPr>
          <m:t>N</m:t>
        </m:r>
      </m:oMath>
      <w:r w:rsidR="00BD6586">
        <w:rPr>
          <w:rFonts w:eastAsiaTheme="minorEastAsia"/>
          <w:iCs/>
        </w:rPr>
        <w:t xml:space="preserve">, no deben llegar a otro acuerdo cuando se considera el conjunto de soluciones completo </w:t>
      </w:r>
      <m:oMath>
        <m:r>
          <m:rPr>
            <m:nor/>
          </m:rPr>
          <w:rPr>
            <w:i/>
            <w:iCs/>
          </w:rPr>
          <m:t>N</m:t>
        </m:r>
      </m:oMath>
      <w:r w:rsidR="00BD6586">
        <w:rPr>
          <w:rFonts w:eastAsiaTheme="minorEastAsia"/>
          <w:iCs/>
        </w:rPr>
        <w:t>.</w:t>
      </w:r>
    </w:p>
    <w:p w14:paraId="743D7ADC" w14:textId="4E24867C" w:rsidR="00BF6664" w:rsidRDefault="00BF6664">
      <w:pPr>
        <w:pStyle w:val="Textonotapie"/>
        <w:numPr>
          <w:ilvl w:val="0"/>
          <w:numId w:val="11"/>
        </w:numPr>
        <w:ind w:left="284" w:hanging="57"/>
      </w:pPr>
      <w:r w:rsidRPr="00882E0C">
        <w:rPr>
          <w:i/>
          <w:iCs/>
        </w:rPr>
        <w:t>Simetría</w:t>
      </w:r>
      <w:r w:rsidR="00882E0C">
        <w:t>: Ambos jugadores son intercambiables. Esto implica que tienen el mismo poder de negociación.</w:t>
      </w:r>
    </w:p>
    <w:p w14:paraId="6A482ECB" w14:textId="6B5308B4" w:rsidR="00882E0C" w:rsidRDefault="00BD6586" w:rsidP="00BA186D">
      <w:pPr>
        <w:pStyle w:val="Textonotapie"/>
        <w:keepNext/>
        <w:spacing w:after="0"/>
        <w:rPr>
          <w:rFonts w:eastAsiaTheme="minorEastAsia"/>
          <w:iCs/>
        </w:rPr>
      </w:pPr>
      <w:r>
        <w:t xml:space="preserve">Es posible, por tanto, mostrar que existe una solución única de Nash, </w:t>
      </w:r>
      <m:oMath>
        <m:sSup>
          <m:sSupPr>
            <m:ctrlPr>
              <w:rPr>
                <w:rFonts w:ascii="Cambria Math" w:hAnsi="Cambria Math"/>
                <w:i/>
                <w:iCs/>
              </w:rPr>
            </m:ctrlPr>
          </m:sSupPr>
          <m:e>
            <m:r>
              <m:rPr>
                <m:nor/>
              </m:rPr>
              <w:rPr>
                <w:i/>
                <w:iCs/>
              </w:rPr>
              <m:t>u</m:t>
            </m:r>
          </m:e>
          <m:sup>
            <m:r>
              <m:rPr>
                <m:nor/>
              </m:rPr>
              <w:rPr>
                <w:i/>
                <w:iCs/>
              </w:rPr>
              <m:t>N</m:t>
            </m:r>
          </m:sup>
        </m:sSup>
        <m:r>
          <w:rPr>
            <w:rFonts w:ascii="Cambria Math" w:hAnsi="Cambria Math"/>
          </w:rPr>
          <m:t>=</m:t>
        </m:r>
        <m:d>
          <m:dPr>
            <m:ctrlPr>
              <w:rPr>
                <w:rFonts w:ascii="Cambria Math" w:hAnsi="Cambria Math"/>
                <w:i/>
                <w:iCs/>
              </w:rPr>
            </m:ctrlPr>
          </m:dPr>
          <m:e>
            <m:sSubSup>
              <m:sSubSupPr>
                <m:ctrlPr>
                  <w:rPr>
                    <w:rFonts w:ascii="Cambria Math" w:hAnsi="Cambria Math"/>
                    <w:i/>
                    <w:iCs/>
                  </w:rPr>
                </m:ctrlPr>
              </m:sSubSupPr>
              <m:e>
                <m:r>
                  <m:rPr>
                    <m:nor/>
                  </m:rPr>
                  <w:rPr>
                    <w:i/>
                    <w:iCs/>
                  </w:rPr>
                  <m:t>u</m:t>
                </m:r>
              </m:e>
              <m:sub>
                <m:r>
                  <m:rPr>
                    <m:nor/>
                  </m:rPr>
                  <w:rPr>
                    <w:i/>
                    <w:iCs/>
                  </w:rPr>
                  <m:t>1</m:t>
                </m:r>
              </m:sub>
              <m:sup>
                <m:r>
                  <m:rPr>
                    <m:nor/>
                  </m:rPr>
                  <w:rPr>
                    <w:i/>
                    <w:iCs/>
                  </w:rPr>
                  <m:t>N</m:t>
                </m:r>
              </m:sup>
            </m:sSubSup>
            <m:r>
              <m:rPr>
                <m:nor/>
              </m:rPr>
              <w:rPr>
                <w:i/>
                <w:iCs/>
              </w:rPr>
              <m:t>,</m:t>
            </m:r>
            <m:sSubSup>
              <m:sSubSupPr>
                <m:ctrlPr>
                  <w:rPr>
                    <w:rFonts w:ascii="Cambria Math" w:hAnsi="Cambria Math"/>
                    <w:i/>
                    <w:iCs/>
                  </w:rPr>
                </m:ctrlPr>
              </m:sSubSupPr>
              <m:e>
                <m:r>
                  <m:rPr>
                    <m:nor/>
                  </m:rPr>
                  <w:rPr>
                    <w:i/>
                    <w:iCs/>
                  </w:rPr>
                  <m:t>u</m:t>
                </m:r>
              </m:e>
              <m:sub>
                <m:r>
                  <m:rPr>
                    <m:nor/>
                  </m:rPr>
                  <w:rPr>
                    <w:i/>
                    <w:iCs/>
                  </w:rPr>
                  <m:t>2</m:t>
                </m:r>
              </m:sub>
              <m:sup>
                <m:r>
                  <m:rPr>
                    <m:nor/>
                  </m:rPr>
                  <w:rPr>
                    <w:i/>
                    <w:iCs/>
                  </w:rPr>
                  <m:t>N</m:t>
                </m:r>
              </m:sup>
            </m:sSubSup>
          </m:e>
        </m:d>
        <m:r>
          <w:rPr>
            <w:rFonts w:ascii="Cambria Math" w:eastAsiaTheme="minorEastAsia" w:hAnsi="Cambria Math"/>
          </w:rPr>
          <m:t>∈</m:t>
        </m:r>
        <m:r>
          <m:rPr>
            <m:nor/>
          </m:rPr>
          <w:rPr>
            <w:i/>
            <w:iCs/>
          </w:rPr>
          <m:t>N</m:t>
        </m:r>
      </m:oMath>
      <w:r>
        <w:rPr>
          <w:rFonts w:eastAsiaTheme="minorEastAsia"/>
          <w:iCs/>
        </w:rPr>
        <w:t xml:space="preserve"> que satisfaga estas condiciones. Esta solución es aquella que maximiza el producto de las ganancias netas de los agentes, definidas como las diferencias entre las utilidades del vector de soluciones y las utilidades del que se obtiene cuando falla la negociación. Es decir, el resultado de la negociación, siempre que se cumplan todos los axiomas es el resultado de:</w:t>
      </w:r>
    </w:p>
    <w:p w14:paraId="75C0256F" w14:textId="78F0F987" w:rsidR="00BD6586" w:rsidRPr="00BA186D" w:rsidRDefault="00BA186D" w:rsidP="001B63D5">
      <w:pPr>
        <w:pStyle w:val="Textonotapie"/>
        <w:spacing w:after="0"/>
        <w:rPr>
          <w:rFonts w:eastAsiaTheme="minorEastAsia"/>
          <w:iCs/>
        </w:rPr>
      </w:pPr>
      <m:oMathPara>
        <m:oMath>
          <m:r>
            <w:rPr>
              <w:rFonts w:ascii="Cambria Math" w:eastAsiaTheme="minorEastAsia" w:hAnsi="Cambria Math"/>
            </w:rPr>
            <m:t xml:space="preserve"> </m:t>
          </m:r>
          <m:sSup>
            <m:sSupPr>
              <m:ctrlPr>
                <w:rPr>
                  <w:rFonts w:ascii="Cambria Math" w:hAnsi="Cambria Math"/>
                  <w:i/>
                  <w:iCs/>
                </w:rPr>
              </m:ctrlPr>
            </m:sSupPr>
            <m:e>
              <m:r>
                <m:rPr>
                  <m:nor/>
                </m:rPr>
                <w:rPr>
                  <w:i/>
                  <w:iCs/>
                </w:rPr>
                <m:t>u</m:t>
              </m:r>
            </m:e>
            <m:sup>
              <m:r>
                <m:rPr>
                  <m:nor/>
                </m:rPr>
                <w:rPr>
                  <w:i/>
                  <w:iCs/>
                </w:rPr>
                <m:t>N</m:t>
              </m:r>
            </m:sup>
          </m:sSup>
          <m:r>
            <w:rPr>
              <w:rFonts w:ascii="Cambria Math" w:eastAsiaTheme="minorEastAsia" w:hAnsi="Cambria Math"/>
            </w:rPr>
            <m:t>=</m:t>
          </m:r>
          <m:r>
            <m:rPr>
              <m:nor/>
            </m:rPr>
            <w:rPr>
              <w:i/>
            </w:rPr>
            <m:t>arg</m:t>
          </m:r>
          <m:r>
            <m:rPr>
              <m:nor/>
            </m:rPr>
            <w:rPr>
              <w:rFonts w:ascii="Cambria Math"/>
              <w:i/>
            </w:rPr>
            <m:t xml:space="preserve"> </m:t>
          </m:r>
          <m:limLow>
            <m:limLowPr>
              <m:ctrlPr>
                <w:rPr>
                  <w:rFonts w:ascii="Cambria Math" w:hAnsi="Cambria Math"/>
                  <w:i/>
                  <w:sz w:val="22"/>
                  <w:szCs w:val="22"/>
                </w:rPr>
              </m:ctrlPr>
            </m:limLowPr>
            <m:e>
              <m:r>
                <m:rPr>
                  <m:nor/>
                </m:rPr>
                <w:rPr>
                  <w:i/>
                </w:rPr>
                <m:t>max</m:t>
              </m:r>
            </m:e>
            <m:lim>
              <m:r>
                <m:rPr>
                  <m:nor/>
                </m:rPr>
                <w:rPr>
                  <w:rFonts w:eastAsiaTheme="minorEastAsia"/>
                  <w:i/>
                </w:rPr>
                <m:t>u</m:t>
              </m:r>
              <m:r>
                <m:rPr>
                  <m:nor/>
                </m:rPr>
                <w:rPr>
                  <w:rFonts w:ascii="Cambria Math" w:eastAsiaTheme="minorEastAsia" w:hAnsi="Cambria Math"/>
                </w:rPr>
                <m:t>∈</m:t>
              </m:r>
              <m:r>
                <m:rPr>
                  <m:nor/>
                </m:rPr>
                <w:rPr>
                  <w:rFonts w:eastAsiaTheme="minorEastAsia"/>
                  <w:i/>
                </w:rPr>
                <m:t>G</m:t>
              </m:r>
            </m:lim>
          </m:limLow>
          <m:d>
            <m:dPr>
              <m:begChr m:val="["/>
              <m:endChr m:val="]"/>
              <m:ctrlPr>
                <w:rPr>
                  <w:rFonts w:ascii="Cambria Math" w:hAnsi="Cambria Math"/>
                  <w:i/>
                  <w:sz w:val="22"/>
                  <w:szCs w:val="22"/>
                </w:rPr>
              </m:ctrlPr>
            </m:dPr>
            <m:e>
              <m:d>
                <m:dPr>
                  <m:ctrlPr>
                    <w:rPr>
                      <w:rFonts w:ascii="Cambria Math" w:eastAsiaTheme="minorEastAsia" w:hAnsi="Cambria Math"/>
                      <w:i/>
                      <w:sz w:val="22"/>
                      <w:szCs w:val="22"/>
                    </w:rPr>
                  </m:ctrlPr>
                </m:dPr>
                <m:e>
                  <m:sSub>
                    <m:sSubPr>
                      <m:ctrlPr>
                        <w:rPr>
                          <w:rFonts w:ascii="Cambria Math" w:hAnsi="Cambria Math"/>
                          <w:i/>
                          <w:iCs/>
                        </w:rPr>
                      </m:ctrlPr>
                    </m:sSubPr>
                    <m:e>
                      <m:r>
                        <m:rPr>
                          <m:nor/>
                        </m:rPr>
                        <w:rPr>
                          <w:i/>
                          <w:iCs/>
                        </w:rPr>
                        <m:t>u</m:t>
                      </m:r>
                    </m:e>
                    <m:sub>
                      <m:r>
                        <m:rPr>
                          <m:nor/>
                        </m:rPr>
                        <w:rPr>
                          <w:i/>
                          <w:iCs/>
                        </w:rPr>
                        <m:t>1</m:t>
                      </m:r>
                    </m:sub>
                  </m:sSub>
                  <m:r>
                    <w:rPr>
                      <w:rFonts w:ascii="Cambria Math" w:eastAsiaTheme="minorEastAsia" w:hAnsi="Cambria Math"/>
                    </w:rPr>
                    <m:t>-</m:t>
                  </m:r>
                  <m:sSub>
                    <m:sSubPr>
                      <m:ctrlPr>
                        <w:rPr>
                          <w:rFonts w:ascii="Cambria Math" w:hAnsi="Cambria Math"/>
                          <w:i/>
                          <w:iCs/>
                        </w:rPr>
                      </m:ctrlPr>
                    </m:sSubPr>
                    <m:e>
                      <m:r>
                        <m:rPr>
                          <m:nor/>
                        </m:rPr>
                        <w:rPr>
                          <w:i/>
                          <w:iCs/>
                        </w:rPr>
                        <m:t>d</m:t>
                      </m:r>
                    </m:e>
                    <m:sub>
                      <m:r>
                        <m:rPr>
                          <m:nor/>
                        </m:rPr>
                        <w:rPr>
                          <w:i/>
                          <w:iCs/>
                        </w:rPr>
                        <m:t>1</m:t>
                      </m:r>
                    </m:sub>
                  </m:sSub>
                </m:e>
              </m:d>
              <m:r>
                <w:rPr>
                  <w:rFonts w:ascii="Cambria Math" w:hAnsi="Cambria Math"/>
                </w:rPr>
                <m:t>∙</m:t>
              </m:r>
              <m:d>
                <m:dPr>
                  <m:ctrlPr>
                    <w:rPr>
                      <w:rFonts w:ascii="Cambria Math" w:eastAsiaTheme="minorEastAsia" w:hAnsi="Cambria Math"/>
                      <w:i/>
                      <w:sz w:val="22"/>
                      <w:szCs w:val="22"/>
                    </w:rPr>
                  </m:ctrlPr>
                </m:dPr>
                <m:e>
                  <m:sSub>
                    <m:sSubPr>
                      <m:ctrlPr>
                        <w:rPr>
                          <w:rFonts w:ascii="Cambria Math" w:hAnsi="Cambria Math"/>
                          <w:i/>
                          <w:iCs/>
                        </w:rPr>
                      </m:ctrlPr>
                    </m:sSubPr>
                    <m:e>
                      <m:r>
                        <m:rPr>
                          <m:nor/>
                        </m:rPr>
                        <w:rPr>
                          <w:i/>
                          <w:iCs/>
                        </w:rPr>
                        <m:t>u</m:t>
                      </m:r>
                    </m:e>
                    <m:sub>
                      <m:r>
                        <m:rPr>
                          <m:nor/>
                        </m:rPr>
                        <w:rPr>
                          <w:i/>
                          <w:iCs/>
                        </w:rPr>
                        <m:t>2</m:t>
                      </m:r>
                    </m:sub>
                  </m:sSub>
                  <m:r>
                    <w:rPr>
                      <w:rFonts w:ascii="Cambria Math" w:eastAsiaTheme="minorEastAsia" w:hAnsi="Cambria Math"/>
                    </w:rPr>
                    <m:t>-</m:t>
                  </m:r>
                  <m:sSub>
                    <m:sSubPr>
                      <m:ctrlPr>
                        <w:rPr>
                          <w:rFonts w:ascii="Cambria Math" w:hAnsi="Cambria Math"/>
                          <w:i/>
                          <w:iCs/>
                        </w:rPr>
                      </m:ctrlPr>
                    </m:sSubPr>
                    <m:e>
                      <m:r>
                        <m:rPr>
                          <m:nor/>
                        </m:rPr>
                        <w:rPr>
                          <w:i/>
                          <w:iCs/>
                        </w:rPr>
                        <m:t>d</m:t>
                      </m:r>
                    </m:e>
                    <m:sub>
                      <m:r>
                        <m:rPr>
                          <m:nor/>
                        </m:rPr>
                        <w:rPr>
                          <w:i/>
                          <w:iCs/>
                        </w:rPr>
                        <m:t>2</m:t>
                      </m:r>
                    </m:sub>
                  </m:sSub>
                </m:e>
              </m:d>
            </m:e>
          </m:d>
        </m:oMath>
      </m:oMathPara>
    </w:p>
    <w:p w14:paraId="437B46AC" w14:textId="0277201A" w:rsidR="00BD6586" w:rsidRDefault="00BD6586" w:rsidP="00BA186D">
      <w:pPr>
        <w:pStyle w:val="Textonotapie"/>
        <w:keepNext/>
        <w:spacing w:after="0"/>
      </w:pPr>
      <w:r>
        <w:t>Si suprimimos el axioma</w:t>
      </w:r>
      <w:r w:rsidR="00BA186D">
        <w:t xml:space="preserve"> </w:t>
      </w:r>
      <w:proofErr w:type="spellStart"/>
      <w:r w:rsidR="00BA186D">
        <w:rPr>
          <w:i/>
          <w:iCs/>
        </w:rPr>
        <w:t>iv</w:t>
      </w:r>
      <w:proofErr w:type="spellEnd"/>
      <w:r>
        <w:t xml:space="preserve"> </w:t>
      </w:r>
      <w:r w:rsidR="00BA186D">
        <w:t>de simetría, tendremos una solución de Nash que depende del diferente poder de negociación de los jugadores y que se denomina solución de Nash generalizada, tal que:</w:t>
      </w:r>
    </w:p>
    <w:p w14:paraId="3ECFF925" w14:textId="43D2CB74" w:rsidR="000D2406" w:rsidRPr="000D2406" w:rsidRDefault="00000000">
      <w:pPr>
        <w:pStyle w:val="Textonotapie"/>
      </w:pPr>
      <m:oMathPara>
        <m:oMath>
          <m:sSup>
            <m:sSupPr>
              <m:ctrlPr>
                <w:rPr>
                  <w:rFonts w:ascii="Cambria Math" w:hAnsi="Cambria Math"/>
                  <w:i/>
                  <w:iCs/>
                </w:rPr>
              </m:ctrlPr>
            </m:sSupPr>
            <m:e>
              <m:r>
                <m:rPr>
                  <m:nor/>
                </m:rPr>
                <w:rPr>
                  <w:i/>
                  <w:iCs/>
                </w:rPr>
                <m:t>u</m:t>
              </m:r>
            </m:e>
            <m:sup>
              <m:r>
                <m:rPr>
                  <m:nor/>
                </m:rPr>
                <w:rPr>
                  <w:i/>
                  <w:iCs/>
                </w:rPr>
                <m:t>G</m:t>
              </m:r>
            </m:sup>
          </m:sSup>
          <m:r>
            <w:rPr>
              <w:rFonts w:ascii="Cambria Math" w:eastAsiaTheme="minorEastAsia" w:hAnsi="Cambria Math"/>
            </w:rPr>
            <m:t>=</m:t>
          </m:r>
          <m:r>
            <m:rPr>
              <m:nor/>
            </m:rPr>
            <w:rPr>
              <w:i/>
            </w:rPr>
            <m:t>arg</m:t>
          </m:r>
          <m:r>
            <m:rPr>
              <m:nor/>
            </m:rPr>
            <w:rPr>
              <w:rFonts w:ascii="Cambria Math"/>
              <w:i/>
            </w:rPr>
            <m:t xml:space="preserve"> </m:t>
          </m:r>
          <m:limLow>
            <m:limLowPr>
              <m:ctrlPr>
                <w:rPr>
                  <w:rFonts w:ascii="Cambria Math" w:hAnsi="Cambria Math"/>
                  <w:i/>
                  <w:sz w:val="22"/>
                  <w:szCs w:val="22"/>
                </w:rPr>
              </m:ctrlPr>
            </m:limLowPr>
            <m:e>
              <m:r>
                <m:rPr>
                  <m:nor/>
                </m:rPr>
                <w:rPr>
                  <w:i/>
                </w:rPr>
                <m:t>max</m:t>
              </m:r>
            </m:e>
            <m:lim>
              <m:r>
                <m:rPr>
                  <m:nor/>
                </m:rPr>
                <w:rPr>
                  <w:rFonts w:eastAsiaTheme="minorEastAsia"/>
                  <w:i/>
                </w:rPr>
                <m:t>u</m:t>
              </m:r>
              <m:r>
                <m:rPr>
                  <m:nor/>
                </m:rPr>
                <w:rPr>
                  <w:rFonts w:ascii="Cambria Math" w:eastAsiaTheme="minorEastAsia" w:hAnsi="Cambria Math"/>
                </w:rPr>
                <m:t>∈</m:t>
              </m:r>
              <m:r>
                <m:rPr>
                  <m:nor/>
                </m:rPr>
                <w:rPr>
                  <w:rFonts w:eastAsiaTheme="minorEastAsia"/>
                  <w:i/>
                </w:rPr>
                <m:t>G</m:t>
              </m:r>
            </m:lim>
          </m:limLow>
          <m:d>
            <m:dPr>
              <m:begChr m:val="["/>
              <m:endChr m:val="]"/>
              <m:ctrlPr>
                <w:rPr>
                  <w:rFonts w:ascii="Cambria Math" w:hAnsi="Cambria Math"/>
                  <w:i/>
                  <w:sz w:val="22"/>
                  <w:szCs w:val="22"/>
                </w:rPr>
              </m:ctrlPr>
            </m:dPr>
            <m:e>
              <m:sSup>
                <m:sSupPr>
                  <m:ctrlPr>
                    <w:rPr>
                      <w:rFonts w:ascii="Cambria Math" w:hAnsi="Cambria Math"/>
                      <w:i/>
                      <w:sz w:val="22"/>
                      <w:szCs w:val="22"/>
                    </w:rPr>
                  </m:ctrlPr>
                </m:sSupPr>
                <m:e>
                  <m:d>
                    <m:dPr>
                      <m:ctrlPr>
                        <w:rPr>
                          <w:rFonts w:ascii="Cambria Math" w:eastAsiaTheme="minorEastAsia" w:hAnsi="Cambria Math"/>
                          <w:i/>
                          <w:sz w:val="22"/>
                          <w:szCs w:val="22"/>
                        </w:rPr>
                      </m:ctrlPr>
                    </m:dPr>
                    <m:e>
                      <m:sSub>
                        <m:sSubPr>
                          <m:ctrlPr>
                            <w:rPr>
                              <w:rFonts w:ascii="Cambria Math" w:hAnsi="Cambria Math"/>
                              <w:i/>
                              <w:iCs/>
                            </w:rPr>
                          </m:ctrlPr>
                        </m:sSubPr>
                        <m:e>
                          <m:r>
                            <m:rPr>
                              <m:nor/>
                            </m:rPr>
                            <w:rPr>
                              <w:i/>
                              <w:iCs/>
                            </w:rPr>
                            <m:t>u</m:t>
                          </m:r>
                        </m:e>
                        <m:sub>
                          <m:r>
                            <m:rPr>
                              <m:nor/>
                            </m:rPr>
                            <w:rPr>
                              <w:i/>
                              <w:iCs/>
                            </w:rPr>
                            <m:t>1</m:t>
                          </m:r>
                        </m:sub>
                      </m:sSub>
                      <m:r>
                        <w:rPr>
                          <w:rFonts w:ascii="Cambria Math" w:eastAsiaTheme="minorEastAsia" w:hAnsi="Cambria Math"/>
                        </w:rPr>
                        <m:t>-</m:t>
                      </m:r>
                      <m:sSub>
                        <m:sSubPr>
                          <m:ctrlPr>
                            <w:rPr>
                              <w:rFonts w:ascii="Cambria Math" w:hAnsi="Cambria Math"/>
                              <w:i/>
                              <w:iCs/>
                            </w:rPr>
                          </m:ctrlPr>
                        </m:sSubPr>
                        <m:e>
                          <m:r>
                            <m:rPr>
                              <m:nor/>
                            </m:rPr>
                            <w:rPr>
                              <w:i/>
                              <w:iCs/>
                            </w:rPr>
                            <m:t>d</m:t>
                          </m:r>
                        </m:e>
                        <m:sub>
                          <m:r>
                            <m:rPr>
                              <m:nor/>
                            </m:rPr>
                            <w:rPr>
                              <w:i/>
                              <w:iCs/>
                            </w:rPr>
                            <m:t>1</m:t>
                          </m:r>
                        </m:sub>
                      </m:sSub>
                    </m:e>
                  </m:d>
                </m:e>
                <m:sup>
                  <m:r>
                    <m:rPr>
                      <m:nor/>
                    </m:rPr>
                    <w:rPr>
                      <w:i/>
                      <w:iCs/>
                    </w:rPr>
                    <m:t>γ</m:t>
                  </m:r>
                </m:sup>
              </m:sSup>
              <m:r>
                <w:rPr>
                  <w:rFonts w:ascii="Cambria Math" w:hAnsi="Cambria Math"/>
                </w:rPr>
                <m:t>∙</m:t>
              </m:r>
              <m:sSup>
                <m:sSupPr>
                  <m:ctrlPr>
                    <w:rPr>
                      <w:rFonts w:ascii="Cambria Math" w:hAnsi="Cambria Math"/>
                      <w:i/>
                      <w:sz w:val="22"/>
                      <w:szCs w:val="22"/>
                    </w:rPr>
                  </m:ctrlPr>
                </m:sSupPr>
                <m:e>
                  <m:d>
                    <m:dPr>
                      <m:ctrlPr>
                        <w:rPr>
                          <w:rFonts w:ascii="Cambria Math" w:eastAsiaTheme="minorEastAsia" w:hAnsi="Cambria Math"/>
                          <w:i/>
                          <w:sz w:val="22"/>
                          <w:szCs w:val="22"/>
                        </w:rPr>
                      </m:ctrlPr>
                    </m:dPr>
                    <m:e>
                      <m:sSub>
                        <m:sSubPr>
                          <m:ctrlPr>
                            <w:rPr>
                              <w:rFonts w:ascii="Cambria Math" w:hAnsi="Cambria Math"/>
                              <w:i/>
                              <w:iCs/>
                            </w:rPr>
                          </m:ctrlPr>
                        </m:sSubPr>
                        <m:e>
                          <m:r>
                            <m:rPr>
                              <m:nor/>
                            </m:rPr>
                            <w:rPr>
                              <w:i/>
                              <w:iCs/>
                            </w:rPr>
                            <m:t>u</m:t>
                          </m:r>
                        </m:e>
                        <m:sub>
                          <m:r>
                            <m:rPr>
                              <m:nor/>
                            </m:rPr>
                            <w:rPr>
                              <w:i/>
                              <w:iCs/>
                            </w:rPr>
                            <m:t>2</m:t>
                          </m:r>
                        </m:sub>
                      </m:sSub>
                      <m:r>
                        <w:rPr>
                          <w:rFonts w:ascii="Cambria Math" w:eastAsiaTheme="minorEastAsia" w:hAnsi="Cambria Math"/>
                        </w:rPr>
                        <m:t>-</m:t>
                      </m:r>
                      <m:sSub>
                        <m:sSubPr>
                          <m:ctrlPr>
                            <w:rPr>
                              <w:rFonts w:ascii="Cambria Math" w:hAnsi="Cambria Math"/>
                              <w:i/>
                              <w:iCs/>
                            </w:rPr>
                          </m:ctrlPr>
                        </m:sSubPr>
                        <m:e>
                          <m:r>
                            <m:rPr>
                              <m:nor/>
                            </m:rPr>
                            <w:rPr>
                              <w:i/>
                              <w:iCs/>
                            </w:rPr>
                            <m:t>d</m:t>
                          </m:r>
                        </m:e>
                        <m:sub>
                          <m:r>
                            <m:rPr>
                              <m:nor/>
                            </m:rPr>
                            <w:rPr>
                              <w:i/>
                              <w:iCs/>
                            </w:rPr>
                            <m:t>2</m:t>
                          </m:r>
                        </m:sub>
                      </m:sSub>
                    </m:e>
                  </m:d>
                </m:e>
                <m:sup>
                  <m:r>
                    <m:rPr>
                      <m:nor/>
                    </m:rPr>
                    <w:rPr>
                      <w:i/>
                      <w:iCs/>
                    </w:rPr>
                    <m:t>1</m:t>
                  </m:r>
                  <m:r>
                    <w:rPr>
                      <w:rFonts w:ascii="Cambria Math" w:hAnsi="Cambria Math"/>
                    </w:rPr>
                    <m:t>-</m:t>
                  </m:r>
                  <m:r>
                    <m:rPr>
                      <m:nor/>
                    </m:rPr>
                    <w:rPr>
                      <w:i/>
                      <w:iCs/>
                    </w:rPr>
                    <m:t>γ</m:t>
                  </m:r>
                </m:sup>
              </m:sSup>
            </m:e>
          </m:d>
          <m:r>
            <m:rPr>
              <m:sty m:val="p"/>
            </m:rPr>
            <w:rPr>
              <w:rFonts w:ascii="Cambria Math" w:hAnsi="Cambria Math"/>
              <w:sz w:val="22"/>
              <w:szCs w:val="22"/>
            </w:rPr>
            <w:br/>
          </m:r>
        </m:oMath>
      </m:oMathPara>
      <w:r w:rsidR="00BA186D">
        <w:t>donde</w:t>
      </w:r>
      <m:oMath>
        <m:r>
          <w:rPr>
            <w:rFonts w:ascii="Cambria Math" w:hAnsi="Cambria Math"/>
          </w:rPr>
          <m:t xml:space="preserve"> </m:t>
        </m:r>
        <m:r>
          <m:rPr>
            <m:nor/>
          </m:rPr>
          <w:rPr>
            <w:i/>
            <w:iCs/>
          </w:rPr>
          <m:t>γ</m:t>
        </m:r>
        <m:r>
          <m:rPr>
            <m:nor/>
          </m:rPr>
          <w:rPr>
            <w:rFonts w:ascii="Cambria Math" w:hAnsi="Cambria Math"/>
            <w:iCs/>
          </w:rPr>
          <m:t>∈</m:t>
        </m:r>
        <m:d>
          <m:dPr>
            <m:begChr m:val="["/>
            <m:endChr m:val="]"/>
            <m:ctrlPr>
              <w:rPr>
                <w:rFonts w:ascii="Cambria Math" w:hAnsi="Cambria Math"/>
                <w:i/>
                <w:iCs/>
              </w:rPr>
            </m:ctrlPr>
          </m:dPr>
          <m:e>
            <m:r>
              <m:rPr>
                <m:nor/>
              </m:rPr>
              <w:rPr>
                <w:i/>
                <w:iCs/>
              </w:rPr>
              <m:t>0,1</m:t>
            </m:r>
          </m:e>
        </m:d>
      </m:oMath>
      <w:r w:rsidR="00BA186D">
        <w:rPr>
          <w:rFonts w:eastAsiaTheme="minorEastAsia"/>
          <w:iCs/>
        </w:rPr>
        <w:t xml:space="preserve"> representa el poder de negociación del jugador </w:t>
      </w:r>
      <w:r w:rsidR="00BA186D" w:rsidRPr="00BA186D">
        <w:rPr>
          <w:rFonts w:eastAsiaTheme="minorEastAsia"/>
          <w:i/>
        </w:rPr>
        <w:t>1</w:t>
      </w:r>
      <w:r w:rsidR="00BA186D">
        <w:rPr>
          <w:rFonts w:eastAsiaTheme="minorEastAsia"/>
          <w:iCs/>
        </w:rPr>
        <w:t>.</w:t>
      </w:r>
      <w:bookmarkEnd w:id="33"/>
    </w:p>
  </w:footnote>
  <w:footnote w:id="34">
    <w:p w14:paraId="57856453" w14:textId="04C5DB9B" w:rsidR="00BB3014" w:rsidRDefault="00BB3014" w:rsidP="007B0251">
      <w:pPr>
        <w:pStyle w:val="Textonotapie"/>
        <w:keepNext/>
      </w:pPr>
      <w:r>
        <w:rPr>
          <w:rStyle w:val="Refdenotaalpie"/>
        </w:rPr>
        <w:footnoteRef/>
      </w:r>
      <w:r>
        <w:t xml:space="preserve"> Esto es así ya que s</w:t>
      </w:r>
      <w:r w:rsidRPr="005403B4">
        <w:rPr>
          <w:szCs w:val="16"/>
        </w:rPr>
        <w:t>ustituyendo</w:t>
      </w:r>
      <m:oMath>
        <m:r>
          <w:rPr>
            <w:rFonts w:ascii="Cambria Math" w:hAnsi="Cambria Math"/>
            <w:szCs w:val="16"/>
          </w:rPr>
          <m:t xml:space="preserve"> </m:t>
        </m:r>
        <m:r>
          <m:rPr>
            <m:nor/>
          </m:rPr>
          <w:rPr>
            <w:i/>
            <w:iCs/>
            <w:szCs w:val="16"/>
          </w:rPr>
          <m:t>λ</m:t>
        </m:r>
        <m:d>
          <m:dPr>
            <m:ctrlPr>
              <w:rPr>
                <w:rFonts w:ascii="Cambria Math" w:hAnsi="Cambria Math"/>
                <w:i/>
                <w:szCs w:val="16"/>
              </w:rPr>
            </m:ctrlPr>
          </m:dPr>
          <m:e>
            <m:r>
              <m:rPr>
                <m:nor/>
              </m:rPr>
              <w:rPr>
                <w:i/>
                <w:iCs/>
                <w:szCs w:val="16"/>
              </w:rPr>
              <m:t>θ</m:t>
            </m:r>
          </m:e>
        </m:d>
      </m:oMath>
      <w:r w:rsidRPr="005403B4">
        <w:rPr>
          <w:szCs w:val="16"/>
        </w:rPr>
        <w:t xml:space="preserve"> y</w:t>
      </w:r>
      <m:oMath>
        <m:r>
          <w:rPr>
            <w:rFonts w:ascii="Cambria Math" w:hAnsi="Cambria Math"/>
            <w:szCs w:val="16"/>
          </w:rPr>
          <m:t xml:space="preserve"> </m:t>
        </m:r>
        <m:r>
          <m:rPr>
            <m:nor/>
          </m:rPr>
          <w:rPr>
            <w:i/>
            <w:szCs w:val="16"/>
          </w:rPr>
          <m:t>μ</m:t>
        </m:r>
        <m:d>
          <m:dPr>
            <m:ctrlPr>
              <w:rPr>
                <w:rFonts w:ascii="Cambria Math" w:hAnsi="Cambria Math"/>
                <w:i/>
                <w:szCs w:val="16"/>
              </w:rPr>
            </m:ctrlPr>
          </m:dPr>
          <m:e>
            <m:r>
              <m:rPr>
                <m:nor/>
              </m:rPr>
              <w:rPr>
                <w:i/>
                <w:iCs/>
                <w:szCs w:val="16"/>
              </w:rPr>
              <m:t>θ</m:t>
            </m:r>
          </m:e>
        </m:d>
      </m:oMath>
      <w:r w:rsidRPr="005403B4">
        <w:rPr>
          <w:szCs w:val="16"/>
        </w:rPr>
        <w:t xml:space="preserve"> en las ecua</w:t>
      </w:r>
      <w:r>
        <w:t xml:space="preserve">ciones </w:t>
      </w:r>
      <w:r>
        <w:rPr>
          <w:rFonts w:eastAsia="Times New Roman" w:cs="Times New Roman"/>
          <w:iCs/>
        </w:rPr>
        <w:t>(6) y (8) respectivamente, un mayor grado de tensión en el mercado,</w:t>
      </w:r>
      <w:r w:rsidRPr="00735530">
        <w:rPr>
          <w:i/>
          <w:iCs/>
          <w:szCs w:val="16"/>
        </w:rPr>
        <w:t xml:space="preserve"> </w:t>
      </w:r>
      <m:oMath>
        <m:r>
          <m:rPr>
            <m:nor/>
          </m:rPr>
          <w:rPr>
            <w:i/>
            <w:iCs/>
            <w:szCs w:val="16"/>
          </w:rPr>
          <m:t>θ</m:t>
        </m:r>
      </m:oMath>
      <w:r w:rsidRPr="00735530">
        <w:rPr>
          <w:rFonts w:eastAsiaTheme="minorEastAsia"/>
          <w:szCs w:val="16"/>
        </w:rPr>
        <w:t>,</w:t>
      </w:r>
      <w:r>
        <w:rPr>
          <w:rFonts w:eastAsiaTheme="minorEastAsia"/>
          <w:szCs w:val="16"/>
        </w:rPr>
        <w:t xml:space="preserve"> disminuye la diferencia entre estar empleado y desempleado para el trabajador, al mismo tiempo que aumenta la diferencia entre tener el puesto ocupado o </w:t>
      </w:r>
      <w:proofErr w:type="spellStart"/>
      <w:r>
        <w:rPr>
          <w:rFonts w:eastAsiaTheme="minorEastAsia"/>
          <w:szCs w:val="16"/>
        </w:rPr>
        <w:t>inocupado</w:t>
      </w:r>
      <w:proofErr w:type="spellEnd"/>
      <w:r>
        <w:rPr>
          <w:rFonts w:eastAsiaTheme="minorEastAsia"/>
          <w:szCs w:val="16"/>
        </w:rPr>
        <w:t xml:space="preserve"> para la empresa. Por lo tanto, un aumento en </w:t>
      </w:r>
      <m:oMath>
        <m:r>
          <m:rPr>
            <m:nor/>
          </m:rPr>
          <w:rPr>
            <w:i/>
            <w:iCs/>
            <w:szCs w:val="16"/>
          </w:rPr>
          <m:t>θ</m:t>
        </m:r>
      </m:oMath>
      <w:r>
        <w:rPr>
          <w:rFonts w:eastAsiaTheme="minorEastAsia"/>
          <w:iCs/>
          <w:szCs w:val="16"/>
        </w:rPr>
        <w:t xml:space="preserve"> implica que las empresas para alcanzar un acuerdo en la </w:t>
      </w:r>
      <w:r w:rsidR="007B0251">
        <w:rPr>
          <w:rFonts w:eastAsiaTheme="minorEastAsia"/>
          <w:iCs/>
          <w:szCs w:val="16"/>
        </w:rPr>
        <w:t>negociación</w:t>
      </w:r>
      <w:r>
        <w:rPr>
          <w:rFonts w:eastAsiaTheme="minorEastAsia"/>
          <w:iCs/>
          <w:szCs w:val="16"/>
        </w:rPr>
        <w:t xml:space="preserve"> tengan que ofrecer un salario más elevado.</w:t>
      </w:r>
    </w:p>
  </w:footnote>
  <w:footnote w:id="35">
    <w:p w14:paraId="61491D88" w14:textId="174F7802" w:rsidR="007B0251" w:rsidRDefault="007B0251" w:rsidP="00E91659">
      <w:pPr>
        <w:pStyle w:val="Textonotapie"/>
        <w:keepNext/>
        <w:spacing w:after="0"/>
      </w:pPr>
      <w:r>
        <w:rPr>
          <w:rStyle w:val="Refdenotaalpie"/>
        </w:rPr>
        <w:footnoteRef/>
      </w:r>
      <w:r w:rsidRPr="007B0251">
        <w:t xml:space="preserve"> </w:t>
      </w:r>
      <w:r w:rsidR="00D17653">
        <w:t>Analíticamente:</w:t>
      </w:r>
    </w:p>
    <w:p w14:paraId="077DAED2" w14:textId="4E4AA931" w:rsidR="007B0251" w:rsidRDefault="007B0251" w:rsidP="00E91659">
      <w:pPr>
        <w:pStyle w:val="Textonotapie"/>
        <w:keepNext/>
        <w:spacing w:after="0"/>
        <w:rPr>
          <w:szCs w:val="16"/>
        </w:rPr>
      </w:pPr>
      <m:oMathPara>
        <m:oMath>
          <m:r>
            <w:rPr>
              <w:rFonts w:ascii="Cambria Math" w:hAnsi="Cambria Math"/>
              <w:szCs w:val="16"/>
            </w:rPr>
            <m:t xml:space="preserve"> </m:t>
          </m:r>
          <m:d>
            <m:dPr>
              <m:begChr m:val=""/>
              <m:endChr m:val="}"/>
              <m:ctrlPr>
                <w:rPr>
                  <w:rFonts w:ascii="Cambria Math" w:eastAsiaTheme="minorEastAsia" w:hAnsi="Cambria Math"/>
                  <w:i/>
                  <w:szCs w:val="16"/>
                  <w:lang w:val="en-US"/>
                </w:rPr>
              </m:ctrlPr>
            </m:dPr>
            <m:e>
              <m:eqArr>
                <m:eqArrPr>
                  <m:ctrlPr>
                    <w:rPr>
                      <w:rFonts w:ascii="Cambria Math" w:eastAsiaTheme="minorEastAsia" w:hAnsi="Cambria Math"/>
                      <w:i/>
                      <w:szCs w:val="16"/>
                      <w:lang w:val="en-US"/>
                    </w:rPr>
                  </m:ctrlPr>
                </m:eqArrPr>
                <m:e>
                  <m:r>
                    <m:rPr>
                      <m:nor/>
                    </m:rPr>
                    <w:rPr>
                      <w:rFonts w:eastAsiaTheme="minorEastAsia"/>
                      <w:i/>
                      <w:szCs w:val="16"/>
                    </w:rPr>
                    <m:t>r</m:t>
                  </m:r>
                  <m:r>
                    <w:rPr>
                      <w:rFonts w:ascii="Cambria Math" w:eastAsiaTheme="minorEastAsia" w:hAnsi="Cambria Math"/>
                      <w:szCs w:val="16"/>
                    </w:rPr>
                    <m:t>∙</m:t>
                  </m:r>
                  <m:r>
                    <m:rPr>
                      <m:nor/>
                    </m:rPr>
                    <w:rPr>
                      <w:rFonts w:eastAsiaTheme="minorEastAsia"/>
                      <w:i/>
                      <w:szCs w:val="16"/>
                    </w:rPr>
                    <m:t>I</m:t>
                  </m:r>
                  <m:r>
                    <w:rPr>
                      <w:rFonts w:ascii="Cambria Math" w:eastAsiaTheme="minorEastAsia"/>
                      <w:szCs w:val="16"/>
                    </w:rPr>
                    <m:t>=</m:t>
                  </m:r>
                  <m:r>
                    <w:rPr>
                      <w:rFonts w:ascii="Cambria Math" w:eastAsiaTheme="minorEastAsia" w:hAnsi="Cambria Math"/>
                      <w:szCs w:val="16"/>
                    </w:rPr>
                    <m:t>-</m:t>
                  </m:r>
                  <m:r>
                    <m:rPr>
                      <m:nor/>
                    </m:rPr>
                    <w:rPr>
                      <w:rFonts w:eastAsiaTheme="minorEastAsia"/>
                      <w:i/>
                      <w:szCs w:val="16"/>
                    </w:rPr>
                    <m:t>G</m:t>
                  </m:r>
                  <m:r>
                    <w:rPr>
                      <w:rFonts w:ascii="Cambria Math" w:eastAsiaTheme="minorEastAsia" w:hAnsi="Cambria Math"/>
                      <w:szCs w:val="16"/>
                    </w:rPr>
                    <m:t>+</m:t>
                  </m:r>
                  <m:r>
                    <m:rPr>
                      <m:nor/>
                    </m:rPr>
                    <w:rPr>
                      <w:i/>
                      <w:szCs w:val="16"/>
                    </w:rPr>
                    <m:t>μ</m:t>
                  </m:r>
                  <m:d>
                    <m:dPr>
                      <m:ctrlPr>
                        <w:rPr>
                          <w:rFonts w:ascii="Cambria Math" w:hAnsi="Cambria Math"/>
                          <w:i/>
                          <w:iCs/>
                          <w:szCs w:val="16"/>
                        </w:rPr>
                      </m:ctrlPr>
                    </m:dPr>
                    <m:e>
                      <m:r>
                        <m:rPr>
                          <m:nor/>
                        </m:rPr>
                        <w:rPr>
                          <w:i/>
                          <w:iCs/>
                          <w:szCs w:val="16"/>
                        </w:rPr>
                        <m:t>θ</m:t>
                      </m:r>
                    </m:e>
                  </m:d>
                  <m:r>
                    <w:rPr>
                      <w:rFonts w:ascii="Cambria Math" w:eastAsiaTheme="minorEastAsia" w:hAnsi="Cambria Math"/>
                      <w:szCs w:val="16"/>
                    </w:rPr>
                    <m:t>∙</m:t>
                  </m:r>
                  <m:d>
                    <m:dPr>
                      <m:ctrlPr>
                        <w:rPr>
                          <w:rFonts w:ascii="Cambria Math" w:eastAsiaTheme="minorEastAsia" w:hAnsi="Cambria Math"/>
                          <w:i/>
                          <w:szCs w:val="16"/>
                        </w:rPr>
                      </m:ctrlPr>
                    </m:dPr>
                    <m:e>
                      <m:r>
                        <m:rPr>
                          <m:nor/>
                        </m:rPr>
                        <w:rPr>
                          <w:rFonts w:eastAsiaTheme="minorEastAsia"/>
                          <w:i/>
                          <w:szCs w:val="16"/>
                        </w:rPr>
                        <m:t>O</m:t>
                      </m:r>
                      <m:r>
                        <w:rPr>
                          <w:rFonts w:ascii="Cambria Math" w:eastAsiaTheme="minorEastAsia" w:hAnsi="Cambria Math"/>
                          <w:szCs w:val="16"/>
                        </w:rPr>
                        <m:t>-</m:t>
                      </m:r>
                      <m:r>
                        <m:rPr>
                          <m:nor/>
                        </m:rPr>
                        <w:rPr>
                          <w:rFonts w:eastAsiaTheme="minorEastAsia"/>
                          <w:i/>
                          <w:szCs w:val="16"/>
                        </w:rPr>
                        <m:t>I</m:t>
                      </m:r>
                    </m:e>
                  </m:d>
                </m:e>
                <m:e>
                  <m:r>
                    <m:rPr>
                      <m:nor/>
                    </m:rPr>
                    <w:rPr>
                      <w:rFonts w:ascii="Cambria Math" w:eastAsiaTheme="minorEastAsia"/>
                      <w:i/>
                      <w:szCs w:val="16"/>
                    </w:rPr>
                    <m:t xml:space="preserve">                                        </m:t>
                  </m:r>
                  <m:r>
                    <m:rPr>
                      <m:nor/>
                    </m:rPr>
                    <w:rPr>
                      <w:rFonts w:eastAsiaTheme="minorEastAsia"/>
                      <w:i/>
                      <w:szCs w:val="16"/>
                    </w:rPr>
                    <m:t>I</m:t>
                  </m:r>
                  <m:r>
                    <w:rPr>
                      <w:rFonts w:ascii="Cambria Math" w:eastAsiaTheme="minorEastAsia"/>
                      <w:szCs w:val="16"/>
                    </w:rPr>
                    <m:t>=</m:t>
                  </m:r>
                  <m:r>
                    <m:rPr>
                      <m:nor/>
                    </m:rPr>
                    <w:rPr>
                      <w:rFonts w:eastAsiaTheme="minorEastAsia"/>
                      <w:i/>
                      <w:szCs w:val="16"/>
                    </w:rPr>
                    <m:t>0</m:t>
                  </m:r>
                </m:e>
              </m:eqArr>
            </m:e>
          </m:d>
          <m:r>
            <w:rPr>
              <w:rFonts w:ascii="Cambria Math" w:eastAsiaTheme="minorEastAsia" w:hAnsi="Cambria Math"/>
              <w:szCs w:val="16"/>
              <w:lang w:val="en-US"/>
            </w:rPr>
            <m:t>⟹</m:t>
          </m:r>
          <m:r>
            <m:rPr>
              <m:nor/>
            </m:rPr>
            <w:rPr>
              <w:rFonts w:eastAsiaTheme="minorEastAsia"/>
              <w:i/>
              <w:szCs w:val="16"/>
            </w:rPr>
            <m:t>0</m:t>
          </m:r>
          <m:r>
            <w:rPr>
              <w:rFonts w:ascii="Cambria Math" w:eastAsiaTheme="minorEastAsia"/>
              <w:szCs w:val="16"/>
            </w:rPr>
            <m:t>=</m:t>
          </m:r>
          <m:r>
            <w:rPr>
              <w:rFonts w:ascii="Cambria Math" w:eastAsiaTheme="minorEastAsia" w:hAnsi="Cambria Math"/>
              <w:szCs w:val="16"/>
            </w:rPr>
            <m:t>-</m:t>
          </m:r>
          <m:r>
            <m:rPr>
              <m:nor/>
            </m:rPr>
            <w:rPr>
              <w:rFonts w:eastAsiaTheme="minorEastAsia"/>
              <w:i/>
              <w:szCs w:val="16"/>
            </w:rPr>
            <m:t>G</m:t>
          </m:r>
          <m:r>
            <w:rPr>
              <w:rFonts w:ascii="Cambria Math" w:eastAsiaTheme="minorEastAsia" w:hAnsi="Cambria Math"/>
              <w:szCs w:val="16"/>
            </w:rPr>
            <m:t>+</m:t>
          </m:r>
          <m:r>
            <m:rPr>
              <m:nor/>
            </m:rPr>
            <w:rPr>
              <w:i/>
              <w:szCs w:val="16"/>
            </w:rPr>
            <m:t>μ</m:t>
          </m:r>
          <m:d>
            <m:dPr>
              <m:ctrlPr>
                <w:rPr>
                  <w:rFonts w:ascii="Cambria Math" w:hAnsi="Cambria Math"/>
                  <w:i/>
                  <w:iCs/>
                  <w:szCs w:val="16"/>
                </w:rPr>
              </m:ctrlPr>
            </m:dPr>
            <m:e>
              <m:r>
                <m:rPr>
                  <m:nor/>
                </m:rPr>
                <w:rPr>
                  <w:i/>
                  <w:iCs/>
                  <w:szCs w:val="16"/>
                </w:rPr>
                <m:t>θ</m:t>
              </m:r>
            </m:e>
          </m:d>
          <m:r>
            <w:rPr>
              <w:rFonts w:ascii="Cambria Math" w:eastAsiaTheme="minorEastAsia" w:hAnsi="Cambria Math"/>
              <w:szCs w:val="16"/>
            </w:rPr>
            <m:t>∙</m:t>
          </m:r>
          <m:r>
            <m:rPr>
              <m:nor/>
            </m:rPr>
            <w:rPr>
              <w:rFonts w:eastAsiaTheme="minorEastAsia"/>
              <w:i/>
              <w:szCs w:val="16"/>
            </w:rPr>
            <m:t>O</m:t>
          </m:r>
          <m:r>
            <w:rPr>
              <w:rFonts w:ascii="Cambria Math" w:eastAsiaTheme="minorEastAsia" w:hAnsi="Cambria Math"/>
              <w:szCs w:val="16"/>
              <w:lang w:val="en-US"/>
            </w:rPr>
            <m:t>⟹</m:t>
          </m:r>
          <m:r>
            <m:rPr>
              <m:nor/>
            </m:rPr>
            <w:rPr>
              <w:rFonts w:eastAsiaTheme="minorEastAsia"/>
              <w:i/>
              <w:szCs w:val="16"/>
            </w:rPr>
            <m:t>G</m:t>
          </m:r>
          <m:r>
            <w:rPr>
              <w:rFonts w:ascii="Cambria Math" w:eastAsiaTheme="minorEastAsia"/>
              <w:szCs w:val="16"/>
            </w:rPr>
            <m:t>=</m:t>
          </m:r>
          <m:r>
            <m:rPr>
              <m:nor/>
            </m:rPr>
            <w:rPr>
              <w:i/>
              <w:szCs w:val="16"/>
            </w:rPr>
            <m:t>μ</m:t>
          </m:r>
          <m:d>
            <m:dPr>
              <m:ctrlPr>
                <w:rPr>
                  <w:rFonts w:ascii="Cambria Math" w:hAnsi="Cambria Math"/>
                  <w:i/>
                  <w:iCs/>
                  <w:szCs w:val="16"/>
                </w:rPr>
              </m:ctrlPr>
            </m:dPr>
            <m:e>
              <m:r>
                <m:rPr>
                  <m:nor/>
                </m:rPr>
                <w:rPr>
                  <w:i/>
                  <w:iCs/>
                  <w:szCs w:val="16"/>
                </w:rPr>
                <m:t>θ</m:t>
              </m:r>
            </m:e>
          </m:d>
          <m:r>
            <w:rPr>
              <w:rFonts w:ascii="Cambria Math" w:eastAsiaTheme="minorEastAsia" w:hAnsi="Cambria Math"/>
              <w:szCs w:val="16"/>
            </w:rPr>
            <m:t>∙</m:t>
          </m:r>
          <m:r>
            <m:rPr>
              <m:nor/>
            </m:rPr>
            <w:rPr>
              <w:rFonts w:eastAsiaTheme="minorEastAsia"/>
              <w:i/>
              <w:szCs w:val="16"/>
            </w:rPr>
            <m:t>O</m:t>
          </m:r>
          <m:r>
            <w:rPr>
              <w:rFonts w:ascii="Cambria Math" w:eastAsiaTheme="minorEastAsia" w:hAnsi="Cambria Math"/>
              <w:szCs w:val="16"/>
              <w:lang w:val="en-US"/>
            </w:rPr>
            <m:t>⟹</m:t>
          </m:r>
          <m:r>
            <m:rPr>
              <m:nor/>
            </m:rPr>
            <w:rPr>
              <w:rFonts w:eastAsiaTheme="minorEastAsia"/>
              <w:i/>
              <w:szCs w:val="16"/>
            </w:rPr>
            <m:t>O</m:t>
          </m:r>
          <m:r>
            <w:rPr>
              <w:rFonts w:ascii="Cambria Math" w:eastAsiaTheme="minorEastAsia"/>
              <w:szCs w:val="16"/>
            </w:rPr>
            <m:t>=</m:t>
          </m:r>
          <m:f>
            <m:fPr>
              <m:ctrlPr>
                <w:rPr>
                  <w:rFonts w:ascii="Cambria Math" w:eastAsiaTheme="minorEastAsia" w:hAnsi="Cambria Math"/>
                  <w:i/>
                  <w:szCs w:val="16"/>
                </w:rPr>
              </m:ctrlPr>
            </m:fPr>
            <m:num>
              <m:r>
                <m:rPr>
                  <m:nor/>
                </m:rPr>
                <w:rPr>
                  <w:rFonts w:eastAsiaTheme="minorEastAsia"/>
                  <w:i/>
                  <w:szCs w:val="16"/>
                </w:rPr>
                <m:t>G</m:t>
              </m:r>
            </m:num>
            <m:den>
              <m:r>
                <m:rPr>
                  <m:nor/>
                </m:rPr>
                <w:rPr>
                  <w:i/>
                  <w:szCs w:val="16"/>
                </w:rPr>
                <m:t>μ</m:t>
              </m:r>
              <m:d>
                <m:dPr>
                  <m:ctrlPr>
                    <w:rPr>
                      <w:rFonts w:ascii="Cambria Math" w:hAnsi="Cambria Math"/>
                      <w:i/>
                      <w:iCs/>
                      <w:szCs w:val="16"/>
                    </w:rPr>
                  </m:ctrlPr>
                </m:dPr>
                <m:e>
                  <m:r>
                    <m:rPr>
                      <m:nor/>
                    </m:rPr>
                    <w:rPr>
                      <w:i/>
                      <w:iCs/>
                      <w:szCs w:val="16"/>
                    </w:rPr>
                    <m:t>θ</m:t>
                  </m:r>
                </m:e>
              </m:d>
            </m:den>
          </m:f>
          <m:r>
            <m:rPr>
              <m:sty m:val="p"/>
            </m:rPr>
            <w:rPr>
              <w:rFonts w:ascii="Cambria Math" w:eastAsiaTheme="minorEastAsia" w:hAnsi="Cambria Math"/>
              <w:szCs w:val="16"/>
            </w:rPr>
            <w:br/>
          </m:r>
        </m:oMath>
        <m:oMath>
          <m:d>
            <m:dPr>
              <m:begChr m:val=""/>
              <m:endChr m:val="}"/>
              <m:ctrlPr>
                <w:rPr>
                  <w:rFonts w:ascii="Cambria Math" w:eastAsiaTheme="minorEastAsia" w:hAnsi="Cambria Math"/>
                  <w:i/>
                  <w:szCs w:val="16"/>
                  <w:lang w:val="en-US"/>
                </w:rPr>
              </m:ctrlPr>
            </m:dPr>
            <m:e>
              <m:m>
                <m:mPr>
                  <m:mcs>
                    <m:mc>
                      <m:mcPr>
                        <m:count m:val="1"/>
                        <m:mcJc m:val="center"/>
                      </m:mcPr>
                    </m:mc>
                  </m:mcs>
                  <m:ctrlPr>
                    <w:rPr>
                      <w:rFonts w:ascii="Cambria Math" w:eastAsiaTheme="minorEastAsia" w:hAnsi="Cambria Math"/>
                      <w:i/>
                      <w:szCs w:val="16"/>
                      <w:lang w:val="en-US"/>
                    </w:rPr>
                  </m:ctrlPr>
                </m:mPr>
                <m:mr>
                  <m:e>
                    <m:r>
                      <m:rPr>
                        <m:nor/>
                      </m:rPr>
                      <w:rPr>
                        <w:rFonts w:eastAsiaTheme="minorEastAsia"/>
                        <w:i/>
                        <w:szCs w:val="16"/>
                      </w:rPr>
                      <m:t>r</m:t>
                    </m:r>
                    <m:r>
                      <w:rPr>
                        <w:rFonts w:ascii="Cambria Math" w:eastAsiaTheme="minorEastAsia" w:hAnsi="Cambria Math"/>
                        <w:szCs w:val="16"/>
                      </w:rPr>
                      <m:t>∙</m:t>
                    </m:r>
                    <m:r>
                      <m:rPr>
                        <m:nor/>
                      </m:rPr>
                      <w:rPr>
                        <w:rFonts w:eastAsiaTheme="minorEastAsia"/>
                        <w:i/>
                        <w:szCs w:val="16"/>
                      </w:rPr>
                      <m:t>O</m:t>
                    </m:r>
                    <m:r>
                      <w:rPr>
                        <w:rFonts w:ascii="Cambria Math" w:eastAsiaTheme="minorEastAsia"/>
                        <w:szCs w:val="16"/>
                      </w:rPr>
                      <m:t>=</m:t>
                    </m:r>
                    <m:r>
                      <m:rPr>
                        <m:nor/>
                      </m:rPr>
                      <w:rPr>
                        <w:rFonts w:eastAsiaTheme="minorEastAsia"/>
                        <w:i/>
                        <w:szCs w:val="16"/>
                      </w:rPr>
                      <m:t>p</m:t>
                    </m:r>
                    <m:r>
                      <w:rPr>
                        <w:rFonts w:ascii="Cambria Math" w:eastAsiaTheme="minorEastAsia" w:hAnsi="Cambria Math"/>
                        <w:szCs w:val="16"/>
                      </w:rPr>
                      <m:t>-</m:t>
                    </m:r>
                    <m:r>
                      <m:rPr>
                        <m:nor/>
                      </m:rPr>
                      <w:rPr>
                        <w:rFonts w:eastAsiaTheme="minorEastAsia"/>
                        <w:i/>
                        <w:szCs w:val="16"/>
                      </w:rPr>
                      <m:t>w</m:t>
                    </m:r>
                    <m:r>
                      <w:rPr>
                        <w:rFonts w:ascii="Cambria Math" w:eastAsiaTheme="minorEastAsia" w:hAnsi="Cambria Math"/>
                        <w:szCs w:val="16"/>
                      </w:rPr>
                      <m:t>-</m:t>
                    </m:r>
                    <m:r>
                      <m:rPr>
                        <m:nor/>
                      </m:rPr>
                      <w:rPr>
                        <w:rFonts w:eastAsiaTheme="minorEastAsia"/>
                        <w:i/>
                        <w:szCs w:val="16"/>
                      </w:rPr>
                      <m:t>G</m:t>
                    </m:r>
                    <m:r>
                      <w:rPr>
                        <w:rFonts w:ascii="Cambria Math" w:eastAsiaTheme="minorEastAsia" w:hAnsi="Cambria Math"/>
                        <w:szCs w:val="16"/>
                      </w:rPr>
                      <m:t>-</m:t>
                    </m:r>
                    <m:r>
                      <m:rPr>
                        <m:nor/>
                      </m:rPr>
                      <w:rPr>
                        <w:i/>
                        <w:szCs w:val="16"/>
                      </w:rPr>
                      <m:t>δ</m:t>
                    </m:r>
                    <m:r>
                      <w:rPr>
                        <w:rFonts w:ascii="Cambria Math" w:eastAsiaTheme="minorEastAsia" w:hAnsi="Cambria Math"/>
                        <w:szCs w:val="16"/>
                      </w:rPr>
                      <m:t>∙</m:t>
                    </m:r>
                    <m:d>
                      <m:dPr>
                        <m:ctrlPr>
                          <w:rPr>
                            <w:rFonts w:ascii="Cambria Math" w:eastAsiaTheme="minorEastAsia" w:hAnsi="Cambria Math"/>
                            <w:i/>
                            <w:szCs w:val="16"/>
                          </w:rPr>
                        </m:ctrlPr>
                      </m:dPr>
                      <m:e>
                        <m:r>
                          <m:rPr>
                            <m:nor/>
                          </m:rPr>
                          <w:rPr>
                            <w:rFonts w:eastAsiaTheme="minorEastAsia"/>
                            <w:i/>
                            <w:szCs w:val="16"/>
                          </w:rPr>
                          <m:t>O</m:t>
                        </m:r>
                        <m:r>
                          <w:rPr>
                            <w:rFonts w:ascii="Cambria Math" w:eastAsiaTheme="minorEastAsia" w:hAnsi="Cambria Math"/>
                            <w:szCs w:val="16"/>
                          </w:rPr>
                          <m:t>-</m:t>
                        </m:r>
                        <m:r>
                          <m:rPr>
                            <m:nor/>
                          </m:rPr>
                          <w:rPr>
                            <w:rFonts w:eastAsiaTheme="minorEastAsia"/>
                            <w:i/>
                            <w:szCs w:val="16"/>
                          </w:rPr>
                          <m:t>I</m:t>
                        </m:r>
                      </m:e>
                    </m:d>
                  </m:e>
                </m:mr>
                <m:mr>
                  <m:e>
                    <m:r>
                      <m:rPr>
                        <m:nor/>
                      </m:rPr>
                      <w:rPr>
                        <w:rFonts w:ascii="Cambria Math" w:eastAsiaTheme="minorEastAsia"/>
                        <w:i/>
                        <w:szCs w:val="16"/>
                      </w:rPr>
                      <m:t xml:space="preserve">                                                </m:t>
                    </m:r>
                    <m:r>
                      <m:rPr>
                        <m:nor/>
                      </m:rPr>
                      <w:rPr>
                        <w:rFonts w:eastAsiaTheme="minorEastAsia"/>
                        <w:i/>
                        <w:szCs w:val="16"/>
                      </w:rPr>
                      <m:t>I</m:t>
                    </m:r>
                    <m:r>
                      <w:rPr>
                        <w:rFonts w:ascii="Cambria Math" w:eastAsiaTheme="minorEastAsia"/>
                        <w:szCs w:val="16"/>
                      </w:rPr>
                      <m:t>=</m:t>
                    </m:r>
                    <m:r>
                      <m:rPr>
                        <m:nor/>
                      </m:rPr>
                      <w:rPr>
                        <w:rFonts w:eastAsiaTheme="minorEastAsia"/>
                        <w:i/>
                        <w:szCs w:val="16"/>
                      </w:rPr>
                      <m:t>0</m:t>
                    </m:r>
                  </m:e>
                </m:mr>
              </m:m>
            </m:e>
          </m:d>
          <m:r>
            <w:rPr>
              <w:rFonts w:ascii="Cambria Math" w:eastAsiaTheme="minorEastAsia" w:hAnsi="Cambria Math"/>
              <w:szCs w:val="16"/>
              <w:lang w:val="en-US"/>
            </w:rPr>
            <m:t>⟹</m:t>
          </m:r>
          <m:r>
            <m:rPr>
              <m:nor/>
            </m:rPr>
            <w:rPr>
              <w:rFonts w:eastAsiaTheme="minorEastAsia"/>
              <w:i/>
              <w:szCs w:val="16"/>
            </w:rPr>
            <m:t>r</m:t>
          </m:r>
          <m:r>
            <w:rPr>
              <w:rFonts w:ascii="Cambria Math" w:eastAsiaTheme="minorEastAsia" w:hAnsi="Cambria Math"/>
              <w:szCs w:val="16"/>
            </w:rPr>
            <m:t>∙</m:t>
          </m:r>
          <m:r>
            <m:rPr>
              <m:nor/>
            </m:rPr>
            <w:rPr>
              <w:rFonts w:eastAsiaTheme="minorEastAsia"/>
              <w:i/>
              <w:szCs w:val="16"/>
            </w:rPr>
            <m:t>O</m:t>
          </m:r>
          <m:r>
            <w:rPr>
              <w:rFonts w:ascii="Cambria Math" w:eastAsiaTheme="minorEastAsia"/>
              <w:szCs w:val="16"/>
            </w:rPr>
            <m:t>=</m:t>
          </m:r>
          <m:r>
            <m:rPr>
              <m:nor/>
            </m:rPr>
            <w:rPr>
              <w:rFonts w:eastAsiaTheme="minorEastAsia"/>
              <w:i/>
              <w:szCs w:val="16"/>
            </w:rPr>
            <m:t>p</m:t>
          </m:r>
          <m:r>
            <w:rPr>
              <w:rFonts w:ascii="Cambria Math" w:eastAsiaTheme="minorEastAsia" w:hAnsi="Cambria Math"/>
              <w:szCs w:val="16"/>
            </w:rPr>
            <m:t>-</m:t>
          </m:r>
          <m:r>
            <m:rPr>
              <m:nor/>
            </m:rPr>
            <w:rPr>
              <w:rFonts w:eastAsiaTheme="minorEastAsia"/>
              <w:i/>
              <w:szCs w:val="16"/>
            </w:rPr>
            <m:t>w</m:t>
          </m:r>
          <m:r>
            <w:rPr>
              <w:rFonts w:ascii="Cambria Math" w:eastAsiaTheme="minorEastAsia" w:hAnsi="Cambria Math"/>
              <w:szCs w:val="16"/>
            </w:rPr>
            <m:t>-</m:t>
          </m:r>
          <m:r>
            <m:rPr>
              <m:nor/>
            </m:rPr>
            <w:rPr>
              <w:rFonts w:eastAsiaTheme="minorEastAsia"/>
              <w:i/>
              <w:szCs w:val="16"/>
            </w:rPr>
            <m:t>G</m:t>
          </m:r>
          <m:r>
            <w:rPr>
              <w:rFonts w:ascii="Cambria Math" w:eastAsiaTheme="minorEastAsia" w:hAnsi="Cambria Math"/>
              <w:szCs w:val="16"/>
            </w:rPr>
            <m:t>-</m:t>
          </m:r>
          <m:r>
            <m:rPr>
              <m:nor/>
            </m:rPr>
            <w:rPr>
              <w:i/>
              <w:szCs w:val="16"/>
            </w:rPr>
            <m:t>δ</m:t>
          </m:r>
          <m:r>
            <w:rPr>
              <w:rFonts w:ascii="Cambria Math" w:eastAsiaTheme="minorEastAsia" w:hAnsi="Cambria Math"/>
              <w:szCs w:val="16"/>
            </w:rPr>
            <m:t>∙</m:t>
          </m:r>
          <m:r>
            <m:rPr>
              <m:nor/>
            </m:rPr>
            <w:rPr>
              <w:rFonts w:eastAsiaTheme="minorEastAsia"/>
              <w:i/>
              <w:szCs w:val="16"/>
            </w:rPr>
            <m:t>O</m:t>
          </m:r>
          <m:r>
            <w:rPr>
              <w:rFonts w:ascii="Cambria Math" w:eastAsiaTheme="minorEastAsia" w:hAnsi="Cambria Math"/>
              <w:szCs w:val="16"/>
              <w:lang w:val="en-US"/>
            </w:rPr>
            <m:t>⟹</m:t>
          </m:r>
          <m:r>
            <m:rPr>
              <m:nor/>
            </m:rPr>
            <w:rPr>
              <w:rFonts w:eastAsiaTheme="minorEastAsia"/>
              <w:i/>
              <w:szCs w:val="16"/>
            </w:rPr>
            <m:t>O</m:t>
          </m:r>
          <m:r>
            <w:rPr>
              <w:rFonts w:ascii="Cambria Math" w:eastAsiaTheme="minorEastAsia" w:hAnsi="Cambria Math"/>
              <w:szCs w:val="16"/>
            </w:rPr>
            <m:t>∙</m:t>
          </m:r>
          <m:d>
            <m:dPr>
              <m:ctrlPr>
                <w:rPr>
                  <w:rFonts w:ascii="Cambria Math" w:eastAsiaTheme="minorEastAsia" w:hAnsi="Cambria Math"/>
                  <w:i/>
                  <w:szCs w:val="16"/>
                </w:rPr>
              </m:ctrlPr>
            </m:dPr>
            <m:e>
              <m:r>
                <m:rPr>
                  <m:nor/>
                </m:rPr>
                <w:rPr>
                  <w:rFonts w:eastAsiaTheme="minorEastAsia"/>
                  <w:i/>
                  <w:szCs w:val="16"/>
                </w:rPr>
                <m:t>r</m:t>
              </m:r>
              <m:r>
                <w:rPr>
                  <w:rFonts w:ascii="Cambria Math" w:eastAsiaTheme="minorEastAsia" w:hAnsi="Cambria Math"/>
                  <w:szCs w:val="16"/>
                </w:rPr>
                <m:t>+</m:t>
              </m:r>
              <m:r>
                <m:rPr>
                  <m:nor/>
                </m:rPr>
                <w:rPr>
                  <w:i/>
                  <w:szCs w:val="16"/>
                </w:rPr>
                <m:t>δ</m:t>
              </m:r>
            </m:e>
          </m:d>
          <m:r>
            <w:rPr>
              <w:rFonts w:ascii="Cambria Math" w:eastAsiaTheme="minorEastAsia"/>
              <w:szCs w:val="16"/>
            </w:rPr>
            <m:t>=</m:t>
          </m:r>
          <m:r>
            <m:rPr>
              <m:nor/>
            </m:rPr>
            <w:rPr>
              <w:rFonts w:eastAsiaTheme="minorEastAsia"/>
              <w:i/>
              <w:szCs w:val="16"/>
            </w:rPr>
            <m:t>p</m:t>
          </m:r>
          <m:r>
            <w:rPr>
              <w:rFonts w:ascii="Cambria Math" w:eastAsiaTheme="minorEastAsia" w:hAnsi="Cambria Math"/>
              <w:szCs w:val="16"/>
            </w:rPr>
            <m:t>-</m:t>
          </m:r>
          <m:r>
            <m:rPr>
              <m:nor/>
            </m:rPr>
            <w:rPr>
              <w:rFonts w:eastAsiaTheme="minorEastAsia"/>
              <w:i/>
              <w:szCs w:val="16"/>
            </w:rPr>
            <m:t>w</m:t>
          </m:r>
          <m:r>
            <w:rPr>
              <w:rFonts w:ascii="Cambria Math" w:eastAsiaTheme="minorEastAsia" w:hAnsi="Cambria Math"/>
              <w:szCs w:val="16"/>
            </w:rPr>
            <m:t>-</m:t>
          </m:r>
          <m:r>
            <m:rPr>
              <m:nor/>
            </m:rPr>
            <w:rPr>
              <w:rFonts w:eastAsiaTheme="minorEastAsia"/>
              <w:i/>
              <w:szCs w:val="16"/>
            </w:rPr>
            <m:t>G</m:t>
          </m:r>
          <m:r>
            <w:rPr>
              <w:rFonts w:ascii="Cambria Math" w:eastAsiaTheme="minorEastAsia" w:hAnsi="Cambria Math"/>
              <w:szCs w:val="16"/>
              <w:lang w:val="en-US"/>
            </w:rPr>
            <m:t>⟹</m:t>
          </m:r>
          <m:r>
            <m:rPr>
              <m:nor/>
            </m:rPr>
            <w:rPr>
              <w:rFonts w:eastAsiaTheme="minorEastAsia"/>
              <w:i/>
              <w:szCs w:val="16"/>
            </w:rPr>
            <m:t>O</m:t>
          </m:r>
          <m:r>
            <w:rPr>
              <w:rFonts w:ascii="Cambria Math" w:eastAsiaTheme="minorEastAsia"/>
              <w:szCs w:val="16"/>
            </w:rPr>
            <m:t>=</m:t>
          </m:r>
          <m:f>
            <m:fPr>
              <m:ctrlPr>
                <w:rPr>
                  <w:rFonts w:ascii="Cambria Math" w:eastAsiaTheme="minorEastAsia" w:hAnsi="Cambria Math"/>
                  <w:i/>
                  <w:szCs w:val="16"/>
                </w:rPr>
              </m:ctrlPr>
            </m:fPr>
            <m:num>
              <m:r>
                <m:rPr>
                  <m:nor/>
                </m:rPr>
                <w:rPr>
                  <w:rFonts w:eastAsiaTheme="minorEastAsia"/>
                  <w:i/>
                  <w:szCs w:val="16"/>
                </w:rPr>
                <m:t>p</m:t>
              </m:r>
              <m:r>
                <w:rPr>
                  <w:rFonts w:ascii="Cambria Math" w:eastAsiaTheme="minorEastAsia" w:hAnsi="Cambria Math"/>
                  <w:szCs w:val="16"/>
                </w:rPr>
                <m:t>-</m:t>
              </m:r>
              <m:r>
                <m:rPr>
                  <m:nor/>
                </m:rPr>
                <w:rPr>
                  <w:rFonts w:eastAsiaTheme="minorEastAsia"/>
                  <w:i/>
                  <w:szCs w:val="16"/>
                </w:rPr>
                <m:t>w</m:t>
              </m:r>
              <m:r>
                <w:rPr>
                  <w:rFonts w:ascii="Cambria Math" w:eastAsiaTheme="minorEastAsia" w:hAnsi="Cambria Math"/>
                  <w:szCs w:val="16"/>
                </w:rPr>
                <m:t>-</m:t>
              </m:r>
              <m:r>
                <m:rPr>
                  <m:nor/>
                </m:rPr>
                <w:rPr>
                  <w:rFonts w:eastAsiaTheme="minorEastAsia"/>
                  <w:i/>
                  <w:szCs w:val="16"/>
                </w:rPr>
                <m:t>G</m:t>
              </m:r>
            </m:num>
            <m:den>
              <m:r>
                <m:rPr>
                  <m:nor/>
                </m:rPr>
                <w:rPr>
                  <w:rFonts w:eastAsiaTheme="minorEastAsia"/>
                  <w:i/>
                  <w:szCs w:val="16"/>
                </w:rPr>
                <m:t>r</m:t>
              </m:r>
              <m:r>
                <w:rPr>
                  <w:rFonts w:ascii="Cambria Math" w:eastAsiaTheme="minorEastAsia" w:hAnsi="Cambria Math"/>
                  <w:szCs w:val="16"/>
                </w:rPr>
                <m:t>+</m:t>
              </m:r>
              <m:r>
                <m:rPr>
                  <m:nor/>
                </m:rPr>
                <w:rPr>
                  <w:i/>
                  <w:szCs w:val="16"/>
                </w:rPr>
                <m:t>δ</m:t>
              </m:r>
            </m:den>
          </m:f>
          <m:r>
            <m:rPr>
              <m:sty m:val="p"/>
            </m:rPr>
            <w:rPr>
              <w:rFonts w:eastAsiaTheme="minorEastAsia"/>
              <w:szCs w:val="16"/>
            </w:rPr>
            <w:br/>
          </m:r>
        </m:oMath>
      </m:oMathPara>
      <w:r w:rsidR="003A583A">
        <w:rPr>
          <w:szCs w:val="16"/>
        </w:rPr>
        <w:t>A partir de lo anterior:</w:t>
      </w:r>
    </w:p>
    <w:p w14:paraId="29AD6B00" w14:textId="517AFDA4" w:rsidR="0023288B" w:rsidRDefault="00000000" w:rsidP="00E91659">
      <w:pPr>
        <w:pStyle w:val="Textonotapie"/>
        <w:keepNext/>
        <w:spacing w:after="0"/>
        <w:rPr>
          <w:rFonts w:eastAsiaTheme="minorEastAsia"/>
          <w:iCs/>
          <w:szCs w:val="16"/>
        </w:rPr>
      </w:pPr>
      <m:oMathPara>
        <m:oMath>
          <m:d>
            <m:dPr>
              <m:begChr m:val=""/>
              <m:endChr m:val="}"/>
              <m:ctrlPr>
                <w:rPr>
                  <w:rFonts w:ascii="Cambria Math" w:eastAsiaTheme="minorEastAsia" w:hAnsi="Cambria Math"/>
                  <w:i/>
                  <w:szCs w:val="16"/>
                  <w:lang w:val="en-US"/>
                </w:rPr>
              </m:ctrlPr>
            </m:dPr>
            <m:e>
              <m:eqArr>
                <m:eqArrPr>
                  <m:ctrlPr>
                    <w:rPr>
                      <w:rFonts w:ascii="Cambria Math" w:eastAsiaTheme="minorEastAsia" w:hAnsi="Cambria Math"/>
                      <w:i/>
                      <w:szCs w:val="16"/>
                      <w:lang w:val="en-US"/>
                    </w:rPr>
                  </m:ctrlPr>
                </m:eqArrPr>
                <m:e>
                  <m:r>
                    <m:rPr>
                      <m:nor/>
                    </m:rPr>
                    <w:rPr>
                      <w:rFonts w:eastAsiaTheme="minorEastAsia"/>
                      <w:i/>
                      <w:szCs w:val="16"/>
                    </w:rPr>
                    <m:t>O</m:t>
                  </m:r>
                  <m:r>
                    <w:rPr>
                      <w:rFonts w:ascii="Cambria Math" w:eastAsiaTheme="minorEastAsia"/>
                      <w:szCs w:val="16"/>
                    </w:rPr>
                    <m:t>=</m:t>
                  </m:r>
                  <m:f>
                    <m:fPr>
                      <m:ctrlPr>
                        <w:rPr>
                          <w:rFonts w:ascii="Cambria Math" w:eastAsiaTheme="minorEastAsia" w:hAnsi="Cambria Math"/>
                          <w:i/>
                          <w:szCs w:val="16"/>
                        </w:rPr>
                      </m:ctrlPr>
                    </m:fPr>
                    <m:num>
                      <m:r>
                        <m:rPr>
                          <m:nor/>
                        </m:rPr>
                        <w:rPr>
                          <w:rFonts w:eastAsiaTheme="minorEastAsia"/>
                          <w:i/>
                          <w:szCs w:val="16"/>
                        </w:rPr>
                        <m:t>G</m:t>
                      </m:r>
                    </m:num>
                    <m:den>
                      <m:r>
                        <m:rPr>
                          <m:nor/>
                        </m:rPr>
                        <w:rPr>
                          <w:i/>
                          <w:szCs w:val="16"/>
                        </w:rPr>
                        <m:t>μ</m:t>
                      </m:r>
                      <m:d>
                        <m:dPr>
                          <m:ctrlPr>
                            <w:rPr>
                              <w:rFonts w:ascii="Cambria Math" w:hAnsi="Cambria Math"/>
                              <w:i/>
                              <w:iCs/>
                              <w:szCs w:val="16"/>
                            </w:rPr>
                          </m:ctrlPr>
                        </m:dPr>
                        <m:e>
                          <m:r>
                            <m:rPr>
                              <m:nor/>
                            </m:rPr>
                            <w:rPr>
                              <w:i/>
                              <w:iCs/>
                              <w:szCs w:val="16"/>
                            </w:rPr>
                            <m:t>θ</m:t>
                          </m:r>
                        </m:e>
                      </m:d>
                    </m:den>
                  </m:f>
                </m:e>
                <m:e>
                  <m:r>
                    <m:rPr>
                      <m:nor/>
                    </m:rPr>
                    <w:rPr>
                      <w:rFonts w:eastAsiaTheme="minorEastAsia"/>
                      <w:i/>
                      <w:szCs w:val="16"/>
                    </w:rPr>
                    <m:t>O</m:t>
                  </m:r>
                  <m:r>
                    <w:rPr>
                      <w:rFonts w:ascii="Cambria Math" w:eastAsiaTheme="minorEastAsia"/>
                      <w:szCs w:val="16"/>
                    </w:rPr>
                    <m:t>=</m:t>
                  </m:r>
                  <m:f>
                    <m:fPr>
                      <m:ctrlPr>
                        <w:rPr>
                          <w:rFonts w:ascii="Cambria Math" w:eastAsiaTheme="minorEastAsia" w:hAnsi="Cambria Math"/>
                          <w:i/>
                          <w:szCs w:val="16"/>
                        </w:rPr>
                      </m:ctrlPr>
                    </m:fPr>
                    <m:num>
                      <m:r>
                        <m:rPr>
                          <m:nor/>
                        </m:rPr>
                        <w:rPr>
                          <w:rFonts w:eastAsiaTheme="minorEastAsia"/>
                          <w:i/>
                          <w:szCs w:val="16"/>
                        </w:rPr>
                        <m:t>p</m:t>
                      </m:r>
                      <m:r>
                        <w:rPr>
                          <w:rFonts w:ascii="Cambria Math" w:eastAsiaTheme="minorEastAsia" w:hAnsi="Cambria Math"/>
                          <w:szCs w:val="16"/>
                        </w:rPr>
                        <m:t>-</m:t>
                      </m:r>
                      <m:r>
                        <m:rPr>
                          <m:nor/>
                        </m:rPr>
                        <w:rPr>
                          <w:rFonts w:eastAsiaTheme="minorEastAsia"/>
                          <w:i/>
                          <w:szCs w:val="16"/>
                        </w:rPr>
                        <m:t>w</m:t>
                      </m:r>
                      <m:r>
                        <w:rPr>
                          <w:rFonts w:ascii="Cambria Math" w:eastAsiaTheme="minorEastAsia" w:hAnsi="Cambria Math"/>
                          <w:szCs w:val="16"/>
                        </w:rPr>
                        <m:t>-</m:t>
                      </m:r>
                      <m:r>
                        <m:rPr>
                          <m:nor/>
                        </m:rPr>
                        <w:rPr>
                          <w:rFonts w:eastAsiaTheme="minorEastAsia"/>
                          <w:i/>
                          <w:szCs w:val="16"/>
                        </w:rPr>
                        <m:t>G</m:t>
                      </m:r>
                    </m:num>
                    <m:den>
                      <m:r>
                        <m:rPr>
                          <m:nor/>
                        </m:rPr>
                        <w:rPr>
                          <w:rFonts w:eastAsiaTheme="minorEastAsia"/>
                          <w:i/>
                          <w:szCs w:val="16"/>
                        </w:rPr>
                        <m:t>r</m:t>
                      </m:r>
                      <m:r>
                        <w:rPr>
                          <w:rFonts w:ascii="Cambria Math" w:eastAsiaTheme="minorEastAsia" w:hAnsi="Cambria Math"/>
                          <w:szCs w:val="16"/>
                        </w:rPr>
                        <m:t>+</m:t>
                      </m:r>
                      <m:r>
                        <m:rPr>
                          <m:nor/>
                        </m:rPr>
                        <w:rPr>
                          <w:i/>
                          <w:szCs w:val="16"/>
                        </w:rPr>
                        <m:t>δ</m:t>
                      </m:r>
                    </m:den>
                  </m:f>
                </m:e>
              </m:eqArr>
            </m:e>
          </m:d>
          <m:r>
            <w:rPr>
              <w:rFonts w:ascii="Cambria Math" w:eastAsiaTheme="minorEastAsia" w:hAnsi="Cambria Math"/>
              <w:szCs w:val="16"/>
              <w:lang w:val="en-US"/>
            </w:rPr>
            <m:t>⟹</m:t>
          </m:r>
          <m:f>
            <m:fPr>
              <m:ctrlPr>
                <w:rPr>
                  <w:rFonts w:ascii="Cambria Math" w:eastAsiaTheme="minorEastAsia" w:hAnsi="Cambria Math"/>
                  <w:i/>
                  <w:szCs w:val="16"/>
                </w:rPr>
              </m:ctrlPr>
            </m:fPr>
            <m:num>
              <m:r>
                <m:rPr>
                  <m:nor/>
                </m:rPr>
                <w:rPr>
                  <w:rFonts w:eastAsiaTheme="minorEastAsia"/>
                  <w:i/>
                  <w:szCs w:val="16"/>
                </w:rPr>
                <m:t>G</m:t>
              </m:r>
            </m:num>
            <m:den>
              <m:r>
                <m:rPr>
                  <m:nor/>
                </m:rPr>
                <w:rPr>
                  <w:i/>
                  <w:szCs w:val="16"/>
                </w:rPr>
                <m:t>μ</m:t>
              </m:r>
              <m:d>
                <m:dPr>
                  <m:ctrlPr>
                    <w:rPr>
                      <w:rFonts w:ascii="Cambria Math" w:hAnsi="Cambria Math"/>
                      <w:i/>
                      <w:iCs/>
                      <w:szCs w:val="16"/>
                    </w:rPr>
                  </m:ctrlPr>
                </m:dPr>
                <m:e>
                  <m:r>
                    <m:rPr>
                      <m:nor/>
                    </m:rPr>
                    <w:rPr>
                      <w:i/>
                      <w:iCs/>
                      <w:szCs w:val="16"/>
                    </w:rPr>
                    <m:t>θ</m:t>
                  </m:r>
                </m:e>
              </m:d>
            </m:den>
          </m:f>
          <m:r>
            <w:rPr>
              <w:rFonts w:ascii="Cambria Math" w:eastAsiaTheme="minorEastAsia" w:hAnsi="Cambria Math"/>
              <w:szCs w:val="16"/>
            </w:rPr>
            <m:t>=</m:t>
          </m:r>
          <m:f>
            <m:fPr>
              <m:ctrlPr>
                <w:rPr>
                  <w:rFonts w:ascii="Cambria Math" w:eastAsiaTheme="minorEastAsia" w:hAnsi="Cambria Math"/>
                  <w:i/>
                  <w:szCs w:val="16"/>
                </w:rPr>
              </m:ctrlPr>
            </m:fPr>
            <m:num>
              <m:r>
                <m:rPr>
                  <m:nor/>
                </m:rPr>
                <w:rPr>
                  <w:rFonts w:eastAsiaTheme="minorEastAsia"/>
                  <w:i/>
                  <w:szCs w:val="16"/>
                </w:rPr>
                <m:t>p</m:t>
              </m:r>
              <m:r>
                <w:rPr>
                  <w:rFonts w:ascii="Cambria Math" w:eastAsiaTheme="minorEastAsia" w:hAnsi="Cambria Math"/>
                  <w:szCs w:val="16"/>
                </w:rPr>
                <m:t>-</m:t>
              </m:r>
              <m:r>
                <m:rPr>
                  <m:nor/>
                </m:rPr>
                <w:rPr>
                  <w:rFonts w:eastAsiaTheme="minorEastAsia"/>
                  <w:i/>
                  <w:szCs w:val="16"/>
                </w:rPr>
                <m:t>w</m:t>
              </m:r>
              <m:r>
                <w:rPr>
                  <w:rFonts w:ascii="Cambria Math" w:eastAsiaTheme="minorEastAsia" w:hAnsi="Cambria Math"/>
                  <w:szCs w:val="16"/>
                </w:rPr>
                <m:t>-</m:t>
              </m:r>
              <m:r>
                <m:rPr>
                  <m:nor/>
                </m:rPr>
                <w:rPr>
                  <w:rFonts w:eastAsiaTheme="minorEastAsia"/>
                  <w:i/>
                  <w:szCs w:val="16"/>
                </w:rPr>
                <m:t>G</m:t>
              </m:r>
            </m:num>
            <m:den>
              <m:r>
                <m:rPr>
                  <m:nor/>
                </m:rPr>
                <w:rPr>
                  <w:rFonts w:eastAsiaTheme="minorEastAsia"/>
                  <w:i/>
                  <w:szCs w:val="16"/>
                </w:rPr>
                <m:t>r</m:t>
              </m:r>
              <m:r>
                <w:rPr>
                  <w:rFonts w:ascii="Cambria Math" w:eastAsiaTheme="minorEastAsia" w:hAnsi="Cambria Math"/>
                  <w:szCs w:val="16"/>
                </w:rPr>
                <m:t>+</m:t>
              </m:r>
              <m:r>
                <m:rPr>
                  <m:nor/>
                </m:rPr>
                <w:rPr>
                  <w:i/>
                  <w:szCs w:val="16"/>
                </w:rPr>
                <m:t>δ</m:t>
              </m:r>
            </m:den>
          </m:f>
          <m:r>
            <w:rPr>
              <w:rFonts w:ascii="Cambria Math" w:eastAsiaTheme="minorEastAsia" w:hAnsi="Cambria Math"/>
              <w:szCs w:val="16"/>
              <w:lang w:val="en-US"/>
            </w:rPr>
            <m:t>⟹</m:t>
          </m:r>
          <m:f>
            <m:fPr>
              <m:ctrlPr>
                <w:rPr>
                  <w:rFonts w:ascii="Cambria Math" w:eastAsiaTheme="minorEastAsia" w:hAnsi="Cambria Math"/>
                  <w:i/>
                  <w:szCs w:val="16"/>
                </w:rPr>
              </m:ctrlPr>
            </m:fPr>
            <m:num>
              <m:r>
                <m:rPr>
                  <m:nor/>
                </m:rPr>
                <w:rPr>
                  <w:rFonts w:eastAsiaTheme="minorEastAsia"/>
                  <w:i/>
                  <w:szCs w:val="16"/>
                </w:rPr>
                <m:t>w</m:t>
              </m:r>
            </m:num>
            <m:den>
              <m:r>
                <m:rPr>
                  <m:nor/>
                </m:rPr>
                <w:rPr>
                  <w:rFonts w:eastAsiaTheme="minorEastAsia"/>
                  <w:i/>
                  <w:szCs w:val="16"/>
                </w:rPr>
                <m:t>r</m:t>
              </m:r>
              <m:r>
                <w:rPr>
                  <w:rFonts w:ascii="Cambria Math" w:eastAsiaTheme="minorEastAsia" w:hAnsi="Cambria Math"/>
                  <w:szCs w:val="16"/>
                </w:rPr>
                <m:t>+</m:t>
              </m:r>
              <m:r>
                <m:rPr>
                  <m:nor/>
                </m:rPr>
                <w:rPr>
                  <w:i/>
                  <w:szCs w:val="16"/>
                </w:rPr>
                <m:t>δ</m:t>
              </m:r>
            </m:den>
          </m:f>
          <m:r>
            <w:rPr>
              <w:rFonts w:ascii="Cambria Math" w:eastAsiaTheme="minorEastAsia"/>
              <w:szCs w:val="16"/>
            </w:rPr>
            <m:t>=</m:t>
          </m:r>
          <m:f>
            <m:fPr>
              <m:ctrlPr>
                <w:rPr>
                  <w:rFonts w:ascii="Cambria Math" w:eastAsiaTheme="minorEastAsia" w:hAnsi="Cambria Math"/>
                  <w:i/>
                  <w:szCs w:val="16"/>
                </w:rPr>
              </m:ctrlPr>
            </m:fPr>
            <m:num>
              <m:r>
                <m:rPr>
                  <m:nor/>
                </m:rPr>
                <w:rPr>
                  <w:rFonts w:eastAsiaTheme="minorEastAsia"/>
                  <w:i/>
                  <w:szCs w:val="16"/>
                </w:rPr>
                <m:t>p</m:t>
              </m:r>
              <m:r>
                <w:rPr>
                  <w:rFonts w:ascii="Cambria Math" w:eastAsiaTheme="minorEastAsia" w:hAnsi="Cambria Math"/>
                  <w:szCs w:val="16"/>
                </w:rPr>
                <m:t>-</m:t>
              </m:r>
              <m:r>
                <m:rPr>
                  <m:nor/>
                </m:rPr>
                <w:rPr>
                  <w:rFonts w:eastAsiaTheme="minorEastAsia"/>
                  <w:i/>
                  <w:szCs w:val="16"/>
                </w:rPr>
                <m:t>G</m:t>
              </m:r>
            </m:num>
            <m:den>
              <m:r>
                <m:rPr>
                  <m:nor/>
                </m:rPr>
                <w:rPr>
                  <w:rFonts w:eastAsiaTheme="minorEastAsia"/>
                  <w:i/>
                  <w:szCs w:val="16"/>
                </w:rPr>
                <m:t>r</m:t>
              </m:r>
              <m:r>
                <w:rPr>
                  <w:rFonts w:ascii="Cambria Math" w:eastAsiaTheme="minorEastAsia" w:hAnsi="Cambria Math"/>
                  <w:szCs w:val="16"/>
                </w:rPr>
                <m:t>+</m:t>
              </m:r>
              <m:r>
                <m:rPr>
                  <m:nor/>
                </m:rPr>
                <w:rPr>
                  <w:i/>
                  <w:szCs w:val="16"/>
                </w:rPr>
                <m:t>δ</m:t>
              </m:r>
            </m:den>
          </m:f>
          <m:r>
            <w:rPr>
              <w:rFonts w:ascii="Cambria Math" w:eastAsiaTheme="minorEastAsia" w:hAnsi="Cambria Math"/>
              <w:szCs w:val="16"/>
            </w:rPr>
            <m:t>-</m:t>
          </m:r>
          <m:f>
            <m:fPr>
              <m:ctrlPr>
                <w:rPr>
                  <w:rFonts w:ascii="Cambria Math" w:eastAsiaTheme="minorEastAsia" w:hAnsi="Cambria Math"/>
                  <w:i/>
                  <w:szCs w:val="16"/>
                </w:rPr>
              </m:ctrlPr>
            </m:fPr>
            <m:num>
              <m:r>
                <m:rPr>
                  <m:nor/>
                </m:rPr>
                <w:rPr>
                  <w:rFonts w:eastAsiaTheme="minorEastAsia"/>
                  <w:i/>
                  <w:szCs w:val="16"/>
                </w:rPr>
                <m:t>G</m:t>
              </m:r>
            </m:num>
            <m:den>
              <m:r>
                <m:rPr>
                  <m:nor/>
                </m:rPr>
                <w:rPr>
                  <w:i/>
                  <w:szCs w:val="16"/>
                </w:rPr>
                <m:t>μ</m:t>
              </m:r>
              <m:d>
                <m:dPr>
                  <m:ctrlPr>
                    <w:rPr>
                      <w:rFonts w:ascii="Cambria Math" w:hAnsi="Cambria Math"/>
                      <w:i/>
                      <w:iCs/>
                      <w:szCs w:val="16"/>
                    </w:rPr>
                  </m:ctrlPr>
                </m:dPr>
                <m:e>
                  <m:r>
                    <m:rPr>
                      <m:nor/>
                    </m:rPr>
                    <w:rPr>
                      <w:i/>
                      <w:iCs/>
                      <w:szCs w:val="16"/>
                    </w:rPr>
                    <m:t>θ</m:t>
                  </m:r>
                </m:e>
              </m:d>
            </m:den>
          </m:f>
          <m:r>
            <w:rPr>
              <w:rFonts w:ascii="Cambria Math" w:eastAsiaTheme="minorEastAsia" w:hAnsi="Cambria Math"/>
              <w:szCs w:val="16"/>
              <w:lang w:val="en-US"/>
            </w:rPr>
            <m:t>⟹</m:t>
          </m:r>
          <m:borderBox>
            <m:borderBoxPr>
              <m:ctrlPr>
                <w:rPr>
                  <w:rFonts w:ascii="Cambria Math" w:eastAsiaTheme="minorEastAsia" w:hAnsi="Cambria Math"/>
                  <w:i/>
                  <w:szCs w:val="16"/>
                </w:rPr>
              </m:ctrlPr>
            </m:borderBoxPr>
            <m:e>
              <m:r>
                <m:rPr>
                  <m:nor/>
                </m:rPr>
                <w:rPr>
                  <w:rFonts w:eastAsiaTheme="minorEastAsia"/>
                  <w:i/>
                  <w:szCs w:val="16"/>
                </w:rPr>
                <m:t>w</m:t>
              </m:r>
              <m:r>
                <w:rPr>
                  <w:rFonts w:ascii="Cambria Math" w:eastAsiaTheme="minorEastAsia"/>
                  <w:szCs w:val="16"/>
                </w:rPr>
                <m:t>=</m:t>
              </m:r>
              <m:r>
                <m:rPr>
                  <m:nor/>
                </m:rPr>
                <w:rPr>
                  <w:rFonts w:eastAsiaTheme="minorEastAsia"/>
                  <w:i/>
                  <w:szCs w:val="16"/>
                </w:rPr>
                <m:t>p</m:t>
              </m:r>
              <m:r>
                <w:rPr>
                  <w:rFonts w:ascii="Cambria Math" w:eastAsiaTheme="minorEastAsia" w:hAnsi="Cambria Math"/>
                  <w:szCs w:val="16"/>
                </w:rPr>
                <m:t>-</m:t>
              </m:r>
              <m:r>
                <m:rPr>
                  <m:nor/>
                </m:rPr>
                <w:rPr>
                  <w:rFonts w:eastAsiaTheme="minorEastAsia"/>
                  <w:i/>
                  <w:szCs w:val="16"/>
                </w:rPr>
                <m:t>G</m:t>
              </m:r>
              <m:r>
                <w:rPr>
                  <w:rFonts w:ascii="Cambria Math" w:eastAsiaTheme="minorEastAsia" w:hAnsi="Cambria Math"/>
                  <w:szCs w:val="16"/>
                </w:rPr>
                <m:t>-</m:t>
              </m:r>
              <m:f>
                <m:fPr>
                  <m:ctrlPr>
                    <w:rPr>
                      <w:rFonts w:ascii="Cambria Math" w:eastAsiaTheme="minorEastAsia" w:hAnsi="Cambria Math"/>
                      <w:i/>
                      <w:szCs w:val="16"/>
                    </w:rPr>
                  </m:ctrlPr>
                </m:fPr>
                <m:num>
                  <m:r>
                    <m:rPr>
                      <m:nor/>
                    </m:rPr>
                    <w:rPr>
                      <w:rFonts w:eastAsiaTheme="minorEastAsia"/>
                      <w:i/>
                      <w:szCs w:val="16"/>
                    </w:rPr>
                    <m:t>G</m:t>
                  </m:r>
                  <m:r>
                    <w:rPr>
                      <w:rFonts w:ascii="Cambria Math" w:eastAsiaTheme="minorEastAsia" w:hAnsi="Cambria Math"/>
                      <w:szCs w:val="16"/>
                    </w:rPr>
                    <m:t>∙</m:t>
                  </m:r>
                  <m:d>
                    <m:dPr>
                      <m:ctrlPr>
                        <w:rPr>
                          <w:rFonts w:ascii="Cambria Math" w:eastAsiaTheme="minorEastAsia" w:hAnsi="Cambria Math"/>
                          <w:i/>
                          <w:szCs w:val="16"/>
                        </w:rPr>
                      </m:ctrlPr>
                    </m:dPr>
                    <m:e>
                      <m:r>
                        <m:rPr>
                          <m:nor/>
                        </m:rPr>
                        <w:rPr>
                          <w:rFonts w:eastAsiaTheme="minorEastAsia"/>
                          <w:i/>
                          <w:szCs w:val="16"/>
                        </w:rPr>
                        <m:t>r</m:t>
                      </m:r>
                      <m:r>
                        <w:rPr>
                          <w:rFonts w:ascii="Cambria Math" w:eastAsiaTheme="minorEastAsia" w:hAnsi="Cambria Math"/>
                          <w:szCs w:val="16"/>
                        </w:rPr>
                        <m:t>+</m:t>
                      </m:r>
                      <m:r>
                        <m:rPr>
                          <m:nor/>
                        </m:rPr>
                        <w:rPr>
                          <w:i/>
                          <w:szCs w:val="16"/>
                        </w:rPr>
                        <m:t>δ</m:t>
                      </m:r>
                    </m:e>
                  </m:d>
                </m:num>
                <m:den>
                  <w:bookmarkStart w:id="37" w:name="_Hlk103342096"/>
                  <m:r>
                    <m:rPr>
                      <m:nor/>
                    </m:rPr>
                    <w:rPr>
                      <w:i/>
                      <w:szCs w:val="16"/>
                    </w:rPr>
                    <m:t>μ</m:t>
                  </m:r>
                  <m:d>
                    <m:dPr>
                      <m:ctrlPr>
                        <w:rPr>
                          <w:rFonts w:ascii="Cambria Math" w:hAnsi="Cambria Math"/>
                          <w:i/>
                          <w:iCs/>
                          <w:szCs w:val="16"/>
                        </w:rPr>
                      </m:ctrlPr>
                    </m:dPr>
                    <m:e>
                      <m:r>
                        <m:rPr>
                          <m:nor/>
                        </m:rPr>
                        <w:rPr>
                          <w:i/>
                          <w:iCs/>
                          <w:szCs w:val="16"/>
                        </w:rPr>
                        <m:t>θ</m:t>
                      </m:r>
                    </m:e>
                  </m:d>
                  <w:bookmarkEnd w:id="37"/>
                </m:den>
              </m:f>
            </m:e>
          </m:borderBox>
          <m:r>
            <m:rPr>
              <m:sty m:val="p"/>
            </m:rPr>
            <w:rPr>
              <w:rFonts w:eastAsiaTheme="minorEastAsia"/>
              <w:szCs w:val="16"/>
            </w:rPr>
            <w:br/>
          </m:r>
        </m:oMath>
      </m:oMathPara>
      <w:r w:rsidR="0023288B" w:rsidRPr="0023288B">
        <w:rPr>
          <w:rFonts w:eastAsiaTheme="minorEastAsia"/>
          <w:szCs w:val="16"/>
        </w:rPr>
        <w:t>do</w:t>
      </w:r>
      <w:r w:rsidR="0023288B">
        <w:rPr>
          <w:rFonts w:eastAsiaTheme="minorEastAsia"/>
          <w:szCs w:val="16"/>
        </w:rPr>
        <w:t>nde como</w:t>
      </w:r>
      <m:oMath>
        <m:r>
          <w:rPr>
            <w:rFonts w:ascii="Cambria Math" w:eastAsiaTheme="minorEastAsia" w:hAnsi="Cambria Math"/>
            <w:szCs w:val="16"/>
          </w:rPr>
          <m:t xml:space="preserve"> </m:t>
        </m:r>
        <m:r>
          <m:rPr>
            <m:nor/>
          </m:rPr>
          <w:rPr>
            <w:i/>
            <w:szCs w:val="16"/>
          </w:rPr>
          <m:t>μ</m:t>
        </m:r>
        <m:d>
          <m:dPr>
            <m:ctrlPr>
              <w:rPr>
                <w:rFonts w:ascii="Cambria Math" w:hAnsi="Cambria Math"/>
                <w:i/>
                <w:iCs/>
                <w:szCs w:val="16"/>
              </w:rPr>
            </m:ctrlPr>
          </m:dPr>
          <m:e>
            <m:r>
              <m:rPr>
                <m:nor/>
              </m:rPr>
              <w:rPr>
                <w:i/>
                <w:iCs/>
                <w:szCs w:val="16"/>
              </w:rPr>
              <m:t>θ</m:t>
            </m:r>
          </m:e>
        </m:d>
      </m:oMath>
      <w:r w:rsidR="0023288B">
        <w:rPr>
          <w:rFonts w:eastAsiaTheme="minorEastAsia"/>
          <w:iCs/>
          <w:szCs w:val="16"/>
        </w:rPr>
        <w:t xml:space="preserve"> es una función decreciente de </w:t>
      </w:r>
      <m:oMath>
        <m:r>
          <m:rPr>
            <m:nor/>
          </m:rPr>
          <w:rPr>
            <w:i/>
            <w:iCs/>
            <w:szCs w:val="16"/>
          </w:rPr>
          <m:t>θ</m:t>
        </m:r>
      </m:oMath>
      <w:r w:rsidR="0023288B">
        <w:rPr>
          <w:rFonts w:eastAsiaTheme="minorEastAsia"/>
          <w:iCs/>
          <w:szCs w:val="16"/>
        </w:rPr>
        <w:t xml:space="preserve">, </w:t>
      </w:r>
      <m:oMath>
        <m:r>
          <m:rPr>
            <m:nor/>
          </m:rPr>
          <w:rPr>
            <w:rFonts w:eastAsiaTheme="minorEastAsia"/>
            <w:i/>
            <w:szCs w:val="16"/>
          </w:rPr>
          <m:t>w</m:t>
        </m:r>
      </m:oMath>
      <w:r w:rsidR="0023288B">
        <w:rPr>
          <w:rFonts w:eastAsiaTheme="minorEastAsia"/>
          <w:szCs w:val="16"/>
        </w:rPr>
        <w:t xml:space="preserve"> es una función decreciente de </w:t>
      </w:r>
      <m:oMath>
        <m:r>
          <m:rPr>
            <m:nor/>
          </m:rPr>
          <w:rPr>
            <w:i/>
            <w:iCs/>
            <w:szCs w:val="16"/>
          </w:rPr>
          <m:t>θ</m:t>
        </m:r>
      </m:oMath>
      <w:r w:rsidR="0023288B">
        <w:rPr>
          <w:rFonts w:eastAsiaTheme="minorEastAsia"/>
          <w:iCs/>
          <w:szCs w:val="16"/>
        </w:rPr>
        <w:t>.</w:t>
      </w:r>
    </w:p>
    <w:p w14:paraId="76615EBB" w14:textId="38768184" w:rsidR="0023288B" w:rsidRPr="0023288B" w:rsidRDefault="0023288B">
      <w:pPr>
        <w:pStyle w:val="Textonotapie"/>
        <w:rPr>
          <w:rFonts w:eastAsiaTheme="minorEastAsia"/>
          <w:iCs/>
          <w:szCs w:val="16"/>
        </w:rPr>
      </w:pPr>
      <w:r w:rsidRPr="0023288B">
        <w:rPr>
          <w:rFonts w:eastAsiaTheme="minorEastAsia"/>
          <w:iCs/>
          <w:szCs w:val="16"/>
        </w:rPr>
        <w:t xml:space="preserve">Si aumenta </w:t>
      </w:r>
      <m:oMath>
        <m:r>
          <m:rPr>
            <m:nor/>
          </m:rPr>
          <w:rPr>
            <w:i/>
            <w:iCs/>
            <w:szCs w:val="16"/>
          </w:rPr>
          <m:t>θ</m:t>
        </m:r>
      </m:oMath>
      <w:r w:rsidRPr="0023288B">
        <w:rPr>
          <w:rFonts w:eastAsiaTheme="minorEastAsia"/>
          <w:iCs/>
          <w:szCs w:val="16"/>
        </w:rPr>
        <w:t xml:space="preserve"> </w:t>
      </w:r>
      <w:r w:rsidRPr="0023288B">
        <w:rPr>
          <w:rFonts w:ascii="Times New Roman" w:eastAsiaTheme="minorEastAsia" w:hAnsi="Times New Roman" w:cs="Times New Roman"/>
          <w:iCs/>
          <w:szCs w:val="16"/>
        </w:rPr>
        <w:t>→</w:t>
      </w:r>
      <w:r w:rsidRPr="0023288B">
        <w:rPr>
          <w:rFonts w:eastAsiaTheme="minorEastAsia"/>
          <w:iCs/>
          <w:szCs w:val="16"/>
        </w:rPr>
        <w:t xml:space="preserve"> </w:t>
      </w:r>
      <w:r>
        <w:rPr>
          <w:rFonts w:eastAsiaTheme="minorEastAsia"/>
          <w:iCs/>
          <w:szCs w:val="16"/>
        </w:rPr>
        <w:t>disminuye</w:t>
      </w:r>
      <m:oMath>
        <m:r>
          <w:rPr>
            <w:rFonts w:ascii="Cambria Math" w:eastAsiaTheme="minorEastAsia" w:hAnsi="Cambria Math"/>
            <w:szCs w:val="16"/>
          </w:rPr>
          <m:t xml:space="preserve"> </m:t>
        </m:r>
        <m:r>
          <m:rPr>
            <m:nor/>
          </m:rPr>
          <w:rPr>
            <w:i/>
            <w:szCs w:val="16"/>
          </w:rPr>
          <m:t>μ</m:t>
        </m:r>
        <m:d>
          <m:dPr>
            <m:ctrlPr>
              <w:rPr>
                <w:rFonts w:ascii="Cambria Math" w:hAnsi="Cambria Math"/>
                <w:i/>
                <w:iCs/>
                <w:szCs w:val="16"/>
              </w:rPr>
            </m:ctrlPr>
          </m:dPr>
          <m:e>
            <m:r>
              <m:rPr>
                <m:nor/>
              </m:rPr>
              <w:rPr>
                <w:i/>
                <w:iCs/>
                <w:szCs w:val="16"/>
              </w:rPr>
              <m:t>θ</m:t>
            </m:r>
          </m:e>
        </m:d>
      </m:oMath>
      <w:r>
        <w:rPr>
          <w:rFonts w:eastAsiaTheme="minorEastAsia"/>
          <w:iCs/>
          <w:szCs w:val="16"/>
        </w:rPr>
        <w:t xml:space="preserve"> </w:t>
      </w:r>
      <w:r w:rsidRPr="0023288B">
        <w:rPr>
          <w:rFonts w:ascii="Times New Roman" w:eastAsiaTheme="minorEastAsia" w:hAnsi="Times New Roman" w:cs="Times New Roman"/>
          <w:iCs/>
          <w:szCs w:val="16"/>
        </w:rPr>
        <w:t>→</w:t>
      </w:r>
      <w:r w:rsidRPr="0023288B">
        <w:rPr>
          <w:rFonts w:eastAsiaTheme="minorEastAsia"/>
          <w:iCs/>
          <w:szCs w:val="16"/>
        </w:rPr>
        <w:t xml:space="preserve"> aument</w:t>
      </w:r>
      <w:r>
        <w:rPr>
          <w:rFonts w:eastAsiaTheme="minorEastAsia"/>
          <w:iCs/>
          <w:szCs w:val="16"/>
        </w:rPr>
        <w:t xml:space="preserve">a </w:t>
      </w:r>
      <m:oMath>
        <m:f>
          <m:fPr>
            <m:ctrlPr>
              <w:rPr>
                <w:rFonts w:ascii="Cambria Math" w:eastAsiaTheme="minorEastAsia" w:hAnsi="Cambria Math"/>
                <w:i/>
                <w:szCs w:val="16"/>
              </w:rPr>
            </m:ctrlPr>
          </m:fPr>
          <m:num>
            <m:r>
              <m:rPr>
                <m:nor/>
              </m:rPr>
              <w:rPr>
                <w:rFonts w:eastAsiaTheme="minorEastAsia"/>
                <w:i/>
                <w:szCs w:val="16"/>
              </w:rPr>
              <m:t>G</m:t>
            </m:r>
            <m:r>
              <w:rPr>
                <w:rFonts w:ascii="Cambria Math" w:eastAsiaTheme="minorEastAsia" w:hAnsi="Cambria Math"/>
                <w:szCs w:val="16"/>
              </w:rPr>
              <m:t>∙</m:t>
            </m:r>
            <m:d>
              <m:dPr>
                <m:ctrlPr>
                  <w:rPr>
                    <w:rFonts w:ascii="Cambria Math" w:eastAsiaTheme="minorEastAsia" w:hAnsi="Cambria Math"/>
                    <w:i/>
                    <w:szCs w:val="16"/>
                  </w:rPr>
                </m:ctrlPr>
              </m:dPr>
              <m:e>
                <m:r>
                  <m:rPr>
                    <m:nor/>
                  </m:rPr>
                  <w:rPr>
                    <w:rFonts w:eastAsiaTheme="minorEastAsia"/>
                    <w:i/>
                    <w:szCs w:val="16"/>
                  </w:rPr>
                  <m:t>r</m:t>
                </m:r>
                <m:r>
                  <w:rPr>
                    <w:rFonts w:ascii="Cambria Math" w:eastAsiaTheme="minorEastAsia" w:hAnsi="Cambria Math"/>
                    <w:szCs w:val="16"/>
                  </w:rPr>
                  <m:t>+</m:t>
                </m:r>
                <m:r>
                  <m:rPr>
                    <m:nor/>
                  </m:rPr>
                  <w:rPr>
                    <w:i/>
                    <w:szCs w:val="16"/>
                  </w:rPr>
                  <m:t>δ</m:t>
                </m:r>
              </m:e>
            </m:d>
          </m:num>
          <m:den>
            <m:r>
              <m:rPr>
                <m:nor/>
              </m:rPr>
              <w:rPr>
                <w:i/>
                <w:szCs w:val="16"/>
              </w:rPr>
              <m:t>μ</m:t>
            </m:r>
            <m:d>
              <m:dPr>
                <m:ctrlPr>
                  <w:rPr>
                    <w:rFonts w:ascii="Cambria Math" w:hAnsi="Cambria Math"/>
                    <w:i/>
                    <w:iCs/>
                    <w:szCs w:val="16"/>
                  </w:rPr>
                </m:ctrlPr>
              </m:dPr>
              <m:e>
                <m:r>
                  <m:rPr>
                    <m:nor/>
                  </m:rPr>
                  <w:rPr>
                    <w:i/>
                    <w:iCs/>
                    <w:szCs w:val="16"/>
                  </w:rPr>
                  <m:t>θ</m:t>
                </m:r>
              </m:e>
            </m:d>
          </m:den>
        </m:f>
      </m:oMath>
      <w:r>
        <w:rPr>
          <w:rFonts w:eastAsiaTheme="minorEastAsia"/>
          <w:iCs/>
          <w:szCs w:val="16"/>
        </w:rPr>
        <w:t xml:space="preserve"> </w:t>
      </w:r>
      <w:r w:rsidRPr="0023288B">
        <w:rPr>
          <w:rFonts w:ascii="Times New Roman" w:eastAsiaTheme="minorEastAsia" w:hAnsi="Times New Roman" w:cs="Times New Roman"/>
          <w:iCs/>
          <w:szCs w:val="16"/>
        </w:rPr>
        <w:t>→</w:t>
      </w:r>
      <w:r w:rsidRPr="0023288B">
        <w:rPr>
          <w:rFonts w:eastAsiaTheme="minorEastAsia"/>
          <w:iCs/>
          <w:szCs w:val="16"/>
        </w:rPr>
        <w:t xml:space="preserve"> </w:t>
      </w:r>
      <w:r>
        <w:rPr>
          <w:rFonts w:eastAsiaTheme="minorEastAsia"/>
          <w:iCs/>
          <w:szCs w:val="16"/>
        </w:rPr>
        <w:t xml:space="preserve">disminuye </w:t>
      </w:r>
      <m:oMath>
        <m:r>
          <m:rPr>
            <m:nor/>
          </m:rPr>
          <w:rPr>
            <w:rFonts w:eastAsiaTheme="minorEastAsia"/>
            <w:i/>
            <w:szCs w:val="16"/>
          </w:rPr>
          <m:t>w</m:t>
        </m:r>
      </m:oMath>
      <w:r>
        <w:rPr>
          <w:rFonts w:eastAsiaTheme="minorEastAsia"/>
          <w:szCs w:val="16"/>
        </w:rPr>
        <w:t>.</w:t>
      </w:r>
    </w:p>
  </w:footnote>
  <w:footnote w:id="36">
    <w:p w14:paraId="60AF65F4" w14:textId="363849DD" w:rsidR="00EE72F8" w:rsidRDefault="00EE72F8">
      <w:pPr>
        <w:pStyle w:val="Textonotapie"/>
      </w:pPr>
      <w:r>
        <w:rPr>
          <w:rStyle w:val="Refdenotaalpie"/>
        </w:rPr>
        <w:footnoteRef/>
      </w:r>
      <w:r>
        <w:t xml:space="preserve"> La curva de Beveridge, desarrollada por el economista británico </w:t>
      </w:r>
      <w:r>
        <w:rPr>
          <w:smallCaps/>
        </w:rPr>
        <w:t>William Beveridge</w:t>
      </w:r>
      <w:r>
        <w:t xml:space="preserve"> (1908), relaciona las tasas de paro y las vacantes (medidas en términos de la población activa) cuando el desempleo permanece estable, es decir, cuando los flujos de entrada y salida </w:t>
      </w:r>
      <w:proofErr w:type="gramStart"/>
      <w:r>
        <w:t>del mismo</w:t>
      </w:r>
      <w:proofErr w:type="gramEnd"/>
      <w:r>
        <w:t xml:space="preserve"> son idénticos. El modelo DMP proporciona una explicación teórica para esta curva.</w:t>
      </w:r>
    </w:p>
    <w:p w14:paraId="78F3D447" w14:textId="6DE39B4D" w:rsidR="00EE72F8" w:rsidRDefault="00EE72F8" w:rsidP="004014EC">
      <w:pPr>
        <w:pStyle w:val="Textonotapie"/>
        <w:spacing w:after="0"/>
        <w:rPr>
          <w:rFonts w:eastAsiaTheme="minorEastAsia"/>
          <w:iCs/>
        </w:rPr>
      </w:pPr>
      <w:r>
        <w:t xml:space="preserve">Si trazamos una bisectriz en el plano </w:t>
      </w:r>
      <m:oMath>
        <m:d>
          <m:dPr>
            <m:ctrlPr>
              <w:rPr>
                <w:rFonts w:ascii="Cambria Math" w:hAnsi="Cambria Math"/>
                <w:i/>
                <w:iCs/>
              </w:rPr>
            </m:ctrlPr>
          </m:dPr>
          <m:e>
            <m:r>
              <m:rPr>
                <m:nor/>
              </m:rPr>
              <w:rPr>
                <w:i/>
                <w:iCs/>
              </w:rPr>
              <m:t>U,V</m:t>
            </m:r>
          </m:e>
        </m:d>
      </m:oMath>
      <w:r>
        <w:rPr>
          <w:rFonts w:eastAsiaTheme="minorEastAsia"/>
          <w:iCs/>
        </w:rPr>
        <w:t xml:space="preserve"> (i.e. una recta de 45 ° que pase por el origen de coordenadas), los puntos ubicados sobre ella representan combinaciones en las que el número de parados es igual al número de vacantes. El paro asociado al nivel </w:t>
      </w:r>
      <m:oMath>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0</m:t>
            </m:r>
          </m:sub>
        </m:sSub>
      </m:oMath>
      <w:r>
        <w:rPr>
          <w:rFonts w:eastAsiaTheme="minorEastAsia"/>
          <w:iCs/>
        </w:rPr>
        <w:t xml:space="preserve"> sería un paro friccional, resultado de un ajuste incorrecto del mercado, que puede ser interpretado como el correspondiente a la tasa natural de paro si los salarios son los de equilibrio. Los puntos situados a la derecha de la </w:t>
      </w:r>
      <w:r w:rsidR="004014EC">
        <w:rPr>
          <w:rFonts w:eastAsiaTheme="minorEastAsia"/>
          <w:iCs/>
        </w:rPr>
        <w:t>bisectriz</w:t>
      </w:r>
      <w:r>
        <w:rPr>
          <w:rFonts w:eastAsiaTheme="minorEastAsia"/>
          <w:iCs/>
        </w:rPr>
        <w:t xml:space="preserve"> supondrían un número de vacantes superior al de desempleados. El paso de un punto como </w:t>
      </w:r>
      <w:r>
        <w:rPr>
          <w:rFonts w:eastAsiaTheme="minorEastAsia"/>
          <w:i/>
        </w:rPr>
        <w:t>X</w:t>
      </w:r>
      <w:r>
        <w:rPr>
          <w:rFonts w:eastAsiaTheme="minorEastAsia"/>
          <w:iCs/>
        </w:rPr>
        <w:t xml:space="preserve"> a </w:t>
      </w:r>
      <w:r>
        <w:rPr>
          <w:rFonts w:eastAsiaTheme="minorEastAsia"/>
          <w:i/>
        </w:rPr>
        <w:t>Y</w:t>
      </w:r>
      <w:r>
        <w:rPr>
          <w:rFonts w:eastAsiaTheme="minorEastAsia"/>
          <w:iCs/>
        </w:rPr>
        <w:t xml:space="preserve"> supondría en este contexto, un aumento del paro.</w:t>
      </w:r>
    </w:p>
    <w:p w14:paraId="6C77CCCC" w14:textId="46DB9901" w:rsidR="00EE72F8" w:rsidRPr="00EE72F8" w:rsidRDefault="004014EC" w:rsidP="004014EC">
      <w:pPr>
        <w:pStyle w:val="Textonotapie"/>
        <w:jc w:val="center"/>
        <w:rPr>
          <w:rFonts w:eastAsiaTheme="minorEastAsia"/>
          <w:iCs/>
        </w:rPr>
      </w:pPr>
      <w:r>
        <w:rPr>
          <w:rFonts w:eastAsiaTheme="minorEastAsia"/>
          <w:iCs/>
          <w:noProof/>
        </w:rPr>
        <w:drawing>
          <wp:inline distT="0" distB="0" distL="0" distR="0" wp14:anchorId="71899726" wp14:editId="0A2DCCAC">
            <wp:extent cx="1920000" cy="1080000"/>
            <wp:effectExtent l="0" t="0" r="4445" b="6350"/>
            <wp:docPr id="204857212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72120" name="Imagen 6"/>
                    <pic:cNvPicPr/>
                  </pic:nvPicPr>
                  <pic:blipFill>
                    <a:blip r:embed="rId4"/>
                    <a:stretch>
                      <a:fillRect/>
                    </a:stretch>
                  </pic:blipFill>
                  <pic:spPr>
                    <a:xfrm>
                      <a:off x="0" y="0"/>
                      <a:ext cx="1920000" cy="1080000"/>
                    </a:xfrm>
                    <a:prstGeom prst="rect">
                      <a:avLst/>
                    </a:prstGeom>
                  </pic:spPr>
                </pic:pic>
              </a:graphicData>
            </a:graphic>
          </wp:inline>
        </w:drawing>
      </w:r>
    </w:p>
  </w:footnote>
  <w:footnote w:id="37">
    <w:p w14:paraId="2D06F655" w14:textId="382F9477" w:rsidR="00EE72F8" w:rsidRDefault="00EE72F8" w:rsidP="00EE72F8">
      <w:pPr>
        <w:pStyle w:val="Textonotapie"/>
        <w:keepNext/>
        <w:spacing w:after="0"/>
        <w:rPr>
          <w:rFonts w:eastAsiaTheme="minorEastAsia"/>
          <w:iCs/>
        </w:rPr>
      </w:pPr>
      <w:r>
        <w:rPr>
          <w:rStyle w:val="Refdenotaalpie"/>
        </w:rPr>
        <w:footnoteRef/>
      </w:r>
      <w:r>
        <w:t xml:space="preserve"> </w:t>
      </w:r>
      <w:r>
        <w:rPr>
          <w:rFonts w:eastAsiaTheme="minorEastAsia"/>
          <w:iCs/>
        </w:rPr>
        <w:t xml:space="preserve">Según </w:t>
      </w:r>
      <w:r>
        <w:rPr>
          <w:rFonts w:eastAsiaTheme="minorEastAsia"/>
          <w:iCs/>
          <w:smallCaps/>
        </w:rPr>
        <w:t>Blanchard</w:t>
      </w:r>
      <w:r>
        <w:rPr>
          <w:rFonts w:eastAsiaTheme="minorEastAsia"/>
          <w:iCs/>
        </w:rPr>
        <w:t xml:space="preserve"> y </w:t>
      </w:r>
      <w:r>
        <w:rPr>
          <w:rFonts w:eastAsiaTheme="minorEastAsia"/>
          <w:iCs/>
          <w:smallCaps/>
        </w:rPr>
        <w:t>Diamond</w:t>
      </w:r>
      <w:r>
        <w:rPr>
          <w:rFonts w:eastAsiaTheme="minorEastAsia"/>
          <w:iCs/>
        </w:rPr>
        <w:t xml:space="preserve"> (1989), existen 3 </w:t>
      </w:r>
      <w:r w:rsidR="00EE4CC1">
        <w:rPr>
          <w:rFonts w:eastAsiaTheme="minorEastAsia"/>
          <w:iCs/>
        </w:rPr>
        <w:t>tipo</w:t>
      </w:r>
      <w:r>
        <w:rPr>
          <w:rFonts w:eastAsiaTheme="minorEastAsia"/>
          <w:iCs/>
        </w:rPr>
        <w:t>s de perturbaciones que afectan a la posición agregada:</w:t>
      </w:r>
    </w:p>
    <w:p w14:paraId="7F24F5D7" w14:textId="2D372A9C" w:rsidR="00EE72F8" w:rsidRDefault="00EE72F8">
      <w:pPr>
        <w:pStyle w:val="Textonotapie"/>
        <w:numPr>
          <w:ilvl w:val="0"/>
          <w:numId w:val="14"/>
        </w:numPr>
        <w:spacing w:after="0"/>
        <w:ind w:left="284" w:hanging="57"/>
        <w:rPr>
          <w:iCs/>
        </w:rPr>
      </w:pPr>
      <w:r>
        <w:rPr>
          <w:i/>
        </w:rPr>
        <w:t>Shocks de actividad agregada</w:t>
      </w:r>
      <w:r>
        <w:rPr>
          <w:iCs/>
        </w:rPr>
        <w:t xml:space="preserve">, que producen cambios a lo largo de </w:t>
      </w:r>
      <w:r w:rsidR="0046631A">
        <w:rPr>
          <w:iCs/>
        </w:rPr>
        <w:t>l</w:t>
      </w:r>
      <w:r>
        <w:rPr>
          <w:iCs/>
        </w:rPr>
        <w:t>a curva al mover el desempleo y las vacantes en dirección contraria.</w:t>
      </w:r>
    </w:p>
    <w:p w14:paraId="20295455" w14:textId="77777777" w:rsidR="00EE72F8" w:rsidRPr="00EE72F8" w:rsidRDefault="00EE72F8">
      <w:pPr>
        <w:pStyle w:val="Textonotapie"/>
        <w:numPr>
          <w:ilvl w:val="0"/>
          <w:numId w:val="14"/>
        </w:numPr>
        <w:spacing w:after="0"/>
        <w:ind w:left="284" w:hanging="57"/>
      </w:pPr>
      <w:r w:rsidRPr="00EE72F8">
        <w:rPr>
          <w:i/>
        </w:rPr>
        <w:t>Shocks de reasignación</w:t>
      </w:r>
      <w:r w:rsidRPr="00EE72F8">
        <w:rPr>
          <w:iCs/>
        </w:rPr>
        <w:t>, que afectan en el mismo sentido al paro y a las vacantes y producen desplazamiento de la curva.</w:t>
      </w:r>
    </w:p>
    <w:p w14:paraId="38A0C746" w14:textId="719FF28F" w:rsidR="00EE72F8" w:rsidRDefault="00EE72F8">
      <w:pPr>
        <w:pStyle w:val="Textonotapie"/>
        <w:numPr>
          <w:ilvl w:val="0"/>
          <w:numId w:val="14"/>
        </w:numPr>
        <w:spacing w:after="0"/>
        <w:ind w:left="284" w:hanging="57"/>
      </w:pPr>
      <w:r w:rsidRPr="00EE72F8">
        <w:rPr>
          <w:i/>
        </w:rPr>
        <w:t>Shocks de la oferta de trabajo</w:t>
      </w:r>
      <w:r w:rsidRPr="00EE72F8">
        <w:rPr>
          <w:iCs/>
        </w:rPr>
        <w:t>, que pueden aumentar la efectividad del emparejamiento al aumentar el paro y disminuir las vacantes.</w:t>
      </w:r>
    </w:p>
  </w:footnote>
  <w:footnote w:id="38">
    <w:p w14:paraId="192EE4D1" w14:textId="4EA13406" w:rsidR="00DA13BA" w:rsidRPr="00DF5049" w:rsidRDefault="00DA13BA" w:rsidP="00DA13BA">
      <w:pPr>
        <w:pStyle w:val="Textonotapie"/>
      </w:pPr>
      <w:r>
        <w:rPr>
          <w:rStyle w:val="Refdenotaalpie"/>
        </w:rPr>
        <w:footnoteRef/>
      </w:r>
      <w:r>
        <w:t xml:space="preserve"> En realidad, en el modelo que hemos derivado no siempre se da una solución ineficiente. Operando, se podría llegar a demostrar resolviendo el problema de un planificador benevolente lo que se ha dado a conocer como la </w:t>
      </w:r>
      <w:r w:rsidRPr="00DA13BA">
        <w:rPr>
          <w:i/>
          <w:iCs/>
        </w:rPr>
        <w:t>condición de Hosios</w:t>
      </w:r>
      <w:r>
        <w:rPr>
          <w:smallCaps/>
        </w:rPr>
        <w:t xml:space="preserve"> </w:t>
      </w:r>
      <w:r w:rsidRPr="00DA13BA">
        <w:t>(ya q</w:t>
      </w:r>
      <w:r>
        <w:t xml:space="preserve">ue este análisis fue realizado por </w:t>
      </w:r>
      <w:r>
        <w:rPr>
          <w:smallCaps/>
        </w:rPr>
        <w:t>Arthur Hosios</w:t>
      </w:r>
      <w:r>
        <w:t xml:space="preserve"> (1990)</w:t>
      </w:r>
      <w:r w:rsidRPr="00DA13BA">
        <w:t>)</w:t>
      </w:r>
      <w:r>
        <w:t xml:space="preserve">, según la cual, sólo si </w:t>
      </w:r>
      <m:oMath>
        <m:r>
          <m:rPr>
            <m:nor/>
          </m:rPr>
          <w:rPr>
            <w:i/>
            <w:iCs/>
          </w:rPr>
          <m:t>γ</m:t>
        </m:r>
        <m:r>
          <w:rPr>
            <w:rFonts w:ascii="Cambria Math"/>
          </w:rPr>
          <m:t>=</m:t>
        </m:r>
        <m:r>
          <m:rPr>
            <m:nor/>
          </m:rPr>
          <w:rPr>
            <w:i/>
            <w:iCs/>
          </w:rPr>
          <m:t>α</m:t>
        </m:r>
      </m:oMath>
      <w:r>
        <w:rPr>
          <w:rFonts w:eastAsiaTheme="minorEastAsia"/>
          <w:iCs/>
        </w:rPr>
        <w:t xml:space="preserve"> el equilibrio del mercado descentralizado es eficiente </w:t>
      </w:r>
      <w:r w:rsidRPr="00DF5049">
        <w:rPr>
          <w:rFonts w:eastAsiaTheme="minorEastAsia"/>
          <w:iCs/>
          <w:color w:val="767171" w:themeColor="background2" w:themeShade="80"/>
          <w:sz w:val="14"/>
          <w:szCs w:val="14"/>
        </w:rPr>
        <w:t xml:space="preserve">[para la demostración, ver </w:t>
      </w:r>
      <w:r w:rsidRPr="00DF5049">
        <w:rPr>
          <w:rFonts w:eastAsiaTheme="minorEastAsia"/>
          <w:iCs/>
          <w:smallCaps/>
          <w:color w:val="767171" w:themeColor="background2" w:themeShade="80"/>
          <w:sz w:val="14"/>
          <w:szCs w:val="14"/>
        </w:rPr>
        <w:t>Cahuc</w:t>
      </w:r>
      <w:r w:rsidRPr="00DF5049">
        <w:rPr>
          <w:rFonts w:eastAsiaTheme="minorEastAsia"/>
          <w:iCs/>
          <w:color w:val="767171" w:themeColor="background2" w:themeShade="80"/>
          <w:sz w:val="14"/>
          <w:szCs w:val="14"/>
        </w:rPr>
        <w:t>, págs. 604-605]</w:t>
      </w:r>
      <w:r>
        <w:rPr>
          <w:rFonts w:eastAsiaTheme="minorEastAsia"/>
          <w:iCs/>
        </w:rPr>
        <w:t xml:space="preserve">. En este caso, las externalidades negativas de intragrupo y las externalidades positivas intergrupo se compensan exactamente y se da una solución eficiente. Por supuesto, ninguna condición del modelo asegura que esto se dé, por lo que se supone que el equilibrio en este modelo es en general ineficiente. Cuando </w:t>
      </w:r>
      <m:oMath>
        <m:r>
          <m:rPr>
            <m:nor/>
          </m:rPr>
          <w:rPr>
            <w:i/>
            <w:iCs/>
          </w:rPr>
          <m:t>γ</m:t>
        </m:r>
      </m:oMath>
      <w:r>
        <w:rPr>
          <w:rFonts w:eastAsiaTheme="minorEastAsia"/>
          <w:iCs/>
        </w:rPr>
        <w:t xml:space="preserve"> es más elevado que </w:t>
      </w:r>
      <m:oMath>
        <m:r>
          <m:rPr>
            <m:nor/>
          </m:rPr>
          <w:rPr>
            <w:i/>
            <w:iCs/>
          </w:rPr>
          <m:t>α</m:t>
        </m:r>
      </m:oMath>
      <w:r>
        <w:rPr>
          <w:rFonts w:eastAsiaTheme="minorEastAsia"/>
          <w:iCs/>
        </w:rPr>
        <w:t xml:space="preserve"> hay demasiado desempleo, creando una congestión en el proceso de emparejamiento. </w:t>
      </w:r>
      <w:hyperlink r:id="rId5" w:history="1">
        <w:r w:rsidRPr="007521D3">
          <w:rPr>
            <w:rStyle w:val="Hipervnculo"/>
            <w:rFonts w:eastAsiaTheme="minorEastAsia"/>
            <w:iCs/>
          </w:rPr>
          <w:t>https://youtu.be/YISOxvB0GIs?list=PLLAPgKPWbsiTyDOd6QXEc8P2o5EFGyTGy</w:t>
        </w:r>
      </w:hyperlink>
    </w:p>
  </w:footnote>
  <w:footnote w:id="39">
    <w:p w14:paraId="49EE39DB" w14:textId="64D31E83" w:rsidR="00974CEC" w:rsidRPr="00974CEC" w:rsidRDefault="00974CEC">
      <w:pPr>
        <w:pStyle w:val="Textonotapie"/>
      </w:pPr>
      <w:r>
        <w:rPr>
          <w:rStyle w:val="Refdenotaalpie"/>
        </w:rPr>
        <w:footnoteRef/>
      </w:r>
      <w:r>
        <w:t xml:space="preserve"> Para ello utiliza una </w:t>
      </w:r>
      <w:proofErr w:type="spellStart"/>
      <w:r>
        <w:rPr>
          <w:i/>
          <w:iCs/>
        </w:rPr>
        <w:t>belief</w:t>
      </w:r>
      <w:proofErr w:type="spellEnd"/>
      <w:r>
        <w:rPr>
          <w:i/>
          <w:iCs/>
        </w:rPr>
        <w:t xml:space="preserve"> </w:t>
      </w:r>
      <w:proofErr w:type="spellStart"/>
      <w:r>
        <w:rPr>
          <w:i/>
          <w:iCs/>
        </w:rPr>
        <w:t>function</w:t>
      </w:r>
      <w:proofErr w:type="spellEnd"/>
      <w:r>
        <w:t>.</w:t>
      </w:r>
    </w:p>
  </w:footnote>
  <w:footnote w:id="40">
    <w:p w14:paraId="2133ED6D" w14:textId="77777777" w:rsidR="00111C7C" w:rsidRDefault="006B614A">
      <w:pPr>
        <w:pStyle w:val="Textonotapie"/>
      </w:pPr>
      <w:r>
        <w:rPr>
          <w:rStyle w:val="Refdenotaalpie"/>
        </w:rPr>
        <w:footnoteRef/>
      </w:r>
      <w:r>
        <w:t xml:space="preserve"> La curva de Beveridge española nos permite ver que entre 2007 y 2009 se produjo un desplazamiento hacia el exterior, lo que se interpreta como un aumento del desajuste en el mercado de trabajo y una menor eficiencia en el emparejamiento de desempleados y vacantes. Los desplazamientos a lo largo de la curva de Beveridge (como entre 2010 y 2013), son principalmente resultado del ciclo económico. Durante la recuperación de la Gran Recesión entre 2013 y 2019, la curva de Beveridge deshizo el camino realizado durante la crisis, con desplazamientos hacia el origen de esta curva y aumentos de la relación vacantes/desempleados, de modo que, en el primer trimestre de 2020, la ratio entre vacantes y desempleo se situaba en un nivel consistente con el ciclo expansivo anterior a la Gran Recesión. El año más parecido al primer trimestre de 2020, en cuanto a la relación vacantes-desempleo, es 1999.</w:t>
      </w:r>
    </w:p>
    <w:p w14:paraId="205D9811" w14:textId="43312A6C" w:rsidR="006B614A" w:rsidRDefault="00111C7C">
      <w:pPr>
        <w:pStyle w:val="Textonotapie"/>
      </w:pPr>
      <w:r>
        <w:t>Los datos desde el cuarto trimestre de 2021 hasta el segundo trimestre de 2022 sitúan a la economía española con un nivel de tensionamiento superior y creciente respecto al de 2019. Los dos últimos trimestres de 2022 han supuesto un nuevo incremento considerable de las vacantes (de 0,58 % a 0,66 %) acompañado de un ligero empeoramiento de la tasa de desempleo (del 12,5 % al 13 %), alejando a la economía española ligeramente de la Curva de Beveridge inicial. A la espera de la evolución del mercado de trabajo en 2023, lo que parece obvio es que la ratio de vacantes sobre desempleo ha pasado de un promedio de 0,03 en 2019 a 0,05 en el cuarto trimestre de 2022, lo que, sin duda, puede constituir un elemento adicional de presión sobre la inflación salarial y general en los próximos trimestres.</w:t>
      </w:r>
    </w:p>
  </w:footnote>
  <w:footnote w:id="41">
    <w:p w14:paraId="6C559C27" w14:textId="42775F4F" w:rsidR="00665357" w:rsidRDefault="00665357">
      <w:pPr>
        <w:pStyle w:val="Textonotapie"/>
      </w:pPr>
      <w:r>
        <w:rPr>
          <w:rStyle w:val="Refdenotaalpie"/>
        </w:rPr>
        <w:footnoteRef/>
      </w:r>
      <w:r>
        <w:t xml:space="preserve"> </w:t>
      </w:r>
      <w:r>
        <w:rPr>
          <w:i/>
          <w:iCs/>
        </w:rPr>
        <w:t>Disclaimer</w:t>
      </w:r>
      <w:r>
        <w:t>: Desempleo de equilibrio puede ser un término manido y obtenido como resultado de muchos modelos. Por ejemplo, la teoría de salarios de eficiencia obtiene un resultado de desempleo en un marco de equilibrio con decisiones optimizadoras de ambos agentes. Sin embargo, en el caso de la teoría de salarios de eficiencia se busca microfundamentar la existencia de desempleo involuntario, mientras que el modelo de búsqueda y emparejamiento trata de explicar el desempleo friccional</w:t>
      </w:r>
      <w:r w:rsidR="00911298">
        <w:t>, es decir, el desempleo como consecuencia de fricciones en el mercado de trabajo</w:t>
      </w:r>
      <w:r>
        <w:t xml:space="preserve"> </w:t>
      </w:r>
      <w:r w:rsidRPr="00665357">
        <w:rPr>
          <w:color w:val="767171" w:themeColor="background2" w:themeShade="80"/>
          <w:sz w:val="14"/>
          <w:szCs w:val="18"/>
        </w:rPr>
        <w:t>[ver tema 3.A.2</w:t>
      </w:r>
      <w:r w:rsidR="00265FE4">
        <w:rPr>
          <w:color w:val="767171" w:themeColor="background2" w:themeShade="80"/>
          <w:sz w:val="14"/>
          <w:szCs w:val="18"/>
        </w:rPr>
        <w:t>7</w:t>
      </w:r>
      <w:r w:rsidRPr="00665357">
        <w:rPr>
          <w:color w:val="767171" w:themeColor="background2" w:themeShade="80"/>
          <w:sz w:val="14"/>
          <w:szCs w:val="18"/>
        </w:rPr>
        <w:t>]</w:t>
      </w:r>
      <w:r>
        <w:t>.</w:t>
      </w:r>
    </w:p>
  </w:footnote>
  <w:footnote w:id="42">
    <w:p w14:paraId="6E2B70DA" w14:textId="3BA6F625" w:rsidR="00802066" w:rsidRDefault="00802066" w:rsidP="00802066">
      <w:pPr>
        <w:pStyle w:val="Textonotapie"/>
        <w:keepNext/>
        <w:spacing w:after="0"/>
      </w:pPr>
      <w:r>
        <w:rPr>
          <w:rStyle w:val="Refdenotaalpie"/>
        </w:rPr>
        <w:footnoteRef/>
      </w:r>
      <w:r>
        <w:t xml:space="preserve"> Las principales implicaciones de este análisis son que:</w:t>
      </w:r>
    </w:p>
    <w:p w14:paraId="0F3DAF81" w14:textId="0D8E916C" w:rsidR="00802066" w:rsidRDefault="00802066">
      <w:pPr>
        <w:pStyle w:val="Textonotapie"/>
        <w:numPr>
          <w:ilvl w:val="0"/>
          <w:numId w:val="15"/>
        </w:numPr>
        <w:spacing w:after="0"/>
        <w:ind w:left="283" w:hanging="113"/>
      </w:pPr>
      <w:r>
        <w:t>La oferta relativa de trabajo depende de los salarios relativos (i.e. de la relación que existe entre salarios en los distintos períodos) y no del nivel salarial.</w:t>
      </w:r>
    </w:p>
    <w:p w14:paraId="316D8213" w14:textId="225B0E74" w:rsidR="00802066" w:rsidRDefault="00802066">
      <w:pPr>
        <w:pStyle w:val="Textonotapie"/>
        <w:numPr>
          <w:ilvl w:val="0"/>
          <w:numId w:val="15"/>
        </w:numPr>
        <w:spacing w:after="0"/>
        <w:ind w:left="283" w:hanging="113"/>
      </w:pPr>
      <w:r>
        <w:t>No existe un equilibrio en cada período, sino un equilibrio a lo largo del ciclo.</w:t>
      </w:r>
    </w:p>
    <w:p w14:paraId="1A4629D2" w14:textId="6A363C7B" w:rsidR="00802066" w:rsidRDefault="00802066">
      <w:pPr>
        <w:pStyle w:val="Textonotapie"/>
        <w:numPr>
          <w:ilvl w:val="0"/>
          <w:numId w:val="15"/>
        </w:numPr>
        <w:ind w:left="283" w:hanging="113"/>
      </w:pPr>
      <w:r>
        <w:t>Todo el desempleo existente es voluntario, respuesta de las decisiones personales en base a las preferencias sobre consumo y ocio, de los agentes racionales a reducciones en el salario (coste de oportunidad del ocio).</w:t>
      </w:r>
    </w:p>
  </w:footnote>
  <w:footnote w:id="43">
    <w:p w14:paraId="75368642" w14:textId="0C016AE0" w:rsidR="00795CE7" w:rsidRDefault="00795CE7">
      <w:pPr>
        <w:pStyle w:val="Textonotapie"/>
      </w:pPr>
      <w:r>
        <w:rPr>
          <w:rStyle w:val="Refdenotaalpie"/>
        </w:rPr>
        <w:footnoteRef/>
      </w:r>
      <w:r>
        <w:t xml:space="preserve"> Considerar otros factores de producción complicaría el análisis y no cambiaría los resultados respecto a la demanda de trabajo.</w:t>
      </w:r>
    </w:p>
  </w:footnote>
  <w:footnote w:id="44">
    <w:p w14:paraId="0C4215EF" w14:textId="77777777" w:rsidR="000F6B35" w:rsidRDefault="000F6B35" w:rsidP="000F6B35">
      <w:pPr>
        <w:pStyle w:val="Textonotapie"/>
      </w:pPr>
      <w:r>
        <w:rPr>
          <w:rStyle w:val="Refdenotaalpie"/>
        </w:rPr>
        <w:footnoteRef/>
      </w:r>
      <w:r>
        <w:t xml:space="preserve"> Ejemplo: los costes de poner en marcha un proceso selectivo masivo para contratar bastantes personas o los costes legales derivados de despidos colectivos, muchas veces no se ven afectados por incluir a un individuo más.</w:t>
      </w:r>
    </w:p>
  </w:footnote>
  <w:footnote w:id="45">
    <w:p w14:paraId="1B8BFD98" w14:textId="468BFB08" w:rsidR="001466AF" w:rsidRPr="001466AF" w:rsidRDefault="001466AF">
      <w:pPr>
        <w:pStyle w:val="Textonotapie"/>
      </w:pPr>
      <w:r>
        <w:rPr>
          <w:rStyle w:val="Refdenotaalpie"/>
        </w:rPr>
        <w:footnoteRef/>
      </w:r>
      <w:r>
        <w:t xml:space="preserve"> Esta representación fue introducida por </w:t>
      </w:r>
      <w:r>
        <w:rPr>
          <w:smallCaps/>
        </w:rPr>
        <w:t>Holt</w:t>
      </w:r>
      <w:r>
        <w:t xml:space="preserve"> </w:t>
      </w:r>
      <w:r w:rsidR="007C11BC" w:rsidRPr="007C11BC">
        <w:rPr>
          <w:i/>
          <w:iCs/>
        </w:rPr>
        <w:t>et al.</w:t>
      </w:r>
      <w:r w:rsidR="007C11BC">
        <w:t xml:space="preserve"> </w:t>
      </w:r>
      <w:r>
        <w:t>(1960).</w:t>
      </w:r>
    </w:p>
  </w:footnote>
  <w:footnote w:id="46">
    <w:p w14:paraId="0D663321" w14:textId="5919738E" w:rsidR="008C0460" w:rsidRDefault="008C0460" w:rsidP="001466AF">
      <w:pPr>
        <w:pStyle w:val="Textonotapie"/>
        <w:keepNext/>
        <w:spacing w:after="0"/>
      </w:pPr>
      <w:r>
        <w:rPr>
          <w:rStyle w:val="Refdenotaalpie"/>
        </w:rPr>
        <w:footnoteRef/>
      </w:r>
      <w:r>
        <w:t xml:space="preserve"> Esto genera una productividad media del trabajo procíclica</w:t>
      </w:r>
      <w:r w:rsidR="001466AF">
        <w:t>:</w:t>
      </w:r>
    </w:p>
    <w:p w14:paraId="4072E55A" w14:textId="634DB5EC" w:rsidR="001466AF" w:rsidRPr="001466AF" w:rsidRDefault="001466AF">
      <w:pPr>
        <w:pStyle w:val="Textonotapie"/>
        <w:rPr>
          <w:i/>
        </w:rPr>
      </w:pPr>
      <m:oMathPara>
        <m:oMath>
          <m:r>
            <m:rPr>
              <m:nor/>
            </m:rPr>
            <w:rPr>
              <w:rFonts w:ascii="Times New Roman" w:hAnsi="Times New Roman" w:cs="Times New Roman"/>
            </w:rPr>
            <m:t>↓</m:t>
          </m:r>
          <m:sSub>
            <m:sSubPr>
              <m:ctrlPr>
                <w:rPr>
                  <w:rFonts w:ascii="Cambria Math" w:hAnsi="Cambria Math"/>
                  <w:i/>
                </w:rPr>
              </m:ctrlPr>
            </m:sSubPr>
            <m:e>
              <m:r>
                <m:rPr>
                  <m:nor/>
                </m:rPr>
                <w:rPr>
                  <w:i/>
                </w:rPr>
                <m:t>PMe</m:t>
              </m:r>
            </m:e>
            <m:sub>
              <m:r>
                <m:rPr>
                  <m:nor/>
                </m:rPr>
                <w:rPr>
                  <w:i/>
                </w:rPr>
                <m:t>L</m:t>
              </m:r>
            </m:sub>
          </m:sSub>
          <m:r>
            <w:rPr>
              <w:rFonts w:ascii="Cambria Math" w:hAnsi="Cambria Math"/>
            </w:rPr>
            <m:t>=</m:t>
          </m:r>
          <m:f>
            <m:fPr>
              <m:ctrlPr>
                <w:rPr>
                  <w:rFonts w:ascii="Cambria Math" w:hAnsi="Cambria Math"/>
                  <w:i/>
                </w:rPr>
              </m:ctrlPr>
            </m:fPr>
            <m:num>
              <m:r>
                <m:rPr>
                  <m:nor/>
                </m:rPr>
                <w:rPr>
                  <w:rFonts w:ascii="Times New Roman" w:hAnsi="Times New Roman" w:cs="Times New Roman"/>
                </w:rPr>
                <m:t>↓↓</m:t>
              </m:r>
              <m:r>
                <m:rPr>
                  <m:nor/>
                </m:rPr>
                <w:rPr>
                  <w:i/>
                </w:rPr>
                <m:t>PIB</m:t>
              </m:r>
            </m:num>
            <m:den>
              <m:r>
                <m:rPr>
                  <m:nor/>
                </m:rPr>
                <w:rPr>
                  <w:rFonts w:ascii="Times New Roman" w:hAnsi="Times New Roman" w:cs="Times New Roman"/>
                </w:rPr>
                <m:t>↓</m:t>
              </m:r>
              <m:r>
                <m:rPr>
                  <m:nor/>
                </m:rPr>
                <w:rPr>
                  <w:i/>
                </w:rPr>
                <m:t>L</m:t>
              </m:r>
            </m:den>
          </m:f>
        </m:oMath>
      </m:oMathPara>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D5F14" w:rsidRPr="00C44422" w14:paraId="2DBEA5C8" w14:textId="77777777" w:rsidTr="002B7D5F">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7F00CEA" w14:textId="0261517C" w:rsidR="000D5F14" w:rsidRPr="00C44422" w:rsidRDefault="00265FE4" w:rsidP="002B7D5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3.A.26</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5F2C3C35" w14:textId="0D1D467F" w:rsidR="000D5F14" w:rsidRPr="00C44422" w:rsidRDefault="00265FE4" w:rsidP="002B7D5F">
              <w:pPr>
                <w:pStyle w:val="Encabezado"/>
                <w:spacing w:after="0"/>
                <w:ind w:right="-110"/>
                <w:contextualSpacing/>
                <w:jc w:val="center"/>
                <w:rPr>
                  <w:i/>
                  <w:iCs/>
                  <w:color w:val="5F2987"/>
                  <w:sz w:val="18"/>
                  <w:szCs w:val="18"/>
                </w:rPr>
              </w:pPr>
              <w:r>
                <w:rPr>
                  <w:i/>
                  <w:iCs/>
                  <w:color w:val="5F2987"/>
                  <w:sz w:val="18"/>
                  <w:szCs w:val="18"/>
                </w:rPr>
                <w:t xml:space="preserve">Desempleo friccional. La curva de Beveridge. El modelo de búsqueda y emparejamiento de </w:t>
              </w:r>
              <w:proofErr w:type="spellStart"/>
              <w:r>
                <w:rPr>
                  <w:i/>
                  <w:iCs/>
                  <w:color w:val="5F2987"/>
                  <w:sz w:val="18"/>
                  <w:szCs w:val="18"/>
                </w:rPr>
                <w:t>Diamond</w:t>
              </w:r>
              <w:proofErr w:type="spellEnd"/>
              <w:r>
                <w:rPr>
                  <w:i/>
                  <w:iCs/>
                  <w:color w:val="5F2987"/>
                  <w:sz w:val="18"/>
                  <w:szCs w:val="18"/>
                </w:rPr>
                <w:t xml:space="preserve">, Mortensen y </w:t>
              </w:r>
              <w:proofErr w:type="spellStart"/>
              <w:r>
                <w:rPr>
                  <w:i/>
                  <w:iCs/>
                  <w:color w:val="5F2987"/>
                  <w:sz w:val="18"/>
                  <w:szCs w:val="18"/>
                </w:rPr>
                <w:t>Pissarides</w:t>
              </w:r>
              <w:proofErr w:type="spellEnd"/>
              <w:r>
                <w:rPr>
                  <w:i/>
                  <w:iCs/>
                  <w:color w:val="5F2987"/>
                  <w:sz w:val="18"/>
                  <w:szCs w:val="18"/>
                </w:rPr>
                <w:t>. Costes de ajuste y dinámica de la demanda de trabajo.</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3F0E96DE" w14:textId="77777777" w:rsidR="000D5F14" w:rsidRPr="00C44422" w:rsidRDefault="000D5F14" w:rsidP="002B7D5F">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0508B41A"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D5F14" w:rsidRPr="00C44422" w14:paraId="3CE11A58" w14:textId="77777777" w:rsidTr="002B7D5F">
      <w:trPr>
        <w:trHeight w:val="136"/>
        <w:jc w:val="center"/>
      </w:trPr>
      <w:sdt>
        <w:sdtPr>
          <w:rPr>
            <w:b/>
            <w:bCs/>
            <w:i/>
            <w:iCs/>
            <w:caps/>
            <w:color w:val="5F2987"/>
            <w:sz w:val="18"/>
            <w:szCs w:val="18"/>
          </w:rPr>
          <w:alias w:val="Title"/>
          <w:tag w:val=""/>
          <w:id w:val="-61795676"/>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F2F8422" w14:textId="4049C885" w:rsidR="000D5F14" w:rsidRPr="00C44422" w:rsidRDefault="00265FE4" w:rsidP="00C91445">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3.A.26</w:t>
              </w:r>
            </w:p>
          </w:tc>
        </w:sdtContent>
      </w:sdt>
      <w:tc>
        <w:tcPr>
          <w:tcW w:w="7088" w:type="dxa"/>
          <w:vAlign w:val="center"/>
        </w:tcPr>
        <w:sdt>
          <w:sdtPr>
            <w:rPr>
              <w:i/>
              <w:iCs/>
              <w:color w:val="5F2987"/>
              <w:sz w:val="18"/>
              <w:szCs w:val="18"/>
            </w:rPr>
            <w:alias w:val="Subject"/>
            <w:tag w:val=""/>
            <w:id w:val="1481273372"/>
            <w:dataBinding w:prefixMappings="xmlns:ns0='http://purl.org/dc/elements/1.1/' xmlns:ns1='http://schemas.openxmlformats.org/package/2006/metadata/core-properties' " w:xpath="/ns1:coreProperties[1]/ns0:subject[1]" w:storeItemID="{6C3C8BC8-F283-45AE-878A-BAB7291924A1}"/>
            <w:text/>
          </w:sdtPr>
          <w:sdtContent>
            <w:p w14:paraId="3CECFD7E" w14:textId="7EA3DDC4" w:rsidR="000D5F14" w:rsidRPr="00C44422" w:rsidRDefault="00265FE4" w:rsidP="00C91445">
              <w:pPr>
                <w:pStyle w:val="Encabezado"/>
                <w:spacing w:after="0"/>
                <w:ind w:right="-110"/>
                <w:contextualSpacing/>
                <w:jc w:val="center"/>
                <w:rPr>
                  <w:i/>
                  <w:iCs/>
                  <w:color w:val="5F2987"/>
                  <w:sz w:val="18"/>
                  <w:szCs w:val="18"/>
                </w:rPr>
              </w:pPr>
              <w:r>
                <w:rPr>
                  <w:i/>
                  <w:iCs/>
                  <w:color w:val="5F2987"/>
                  <w:sz w:val="18"/>
                  <w:szCs w:val="18"/>
                </w:rPr>
                <w:t xml:space="preserve">Desempleo friccional. La curva de Beveridge. El modelo de búsqueda y emparejamiento de </w:t>
              </w:r>
              <w:proofErr w:type="spellStart"/>
              <w:r>
                <w:rPr>
                  <w:i/>
                  <w:iCs/>
                  <w:color w:val="5F2987"/>
                  <w:sz w:val="18"/>
                  <w:szCs w:val="18"/>
                </w:rPr>
                <w:t>Diamond</w:t>
              </w:r>
              <w:proofErr w:type="spellEnd"/>
              <w:r>
                <w:rPr>
                  <w:i/>
                  <w:iCs/>
                  <w:color w:val="5F2987"/>
                  <w:sz w:val="18"/>
                  <w:szCs w:val="18"/>
                </w:rPr>
                <w:t xml:space="preserve">, Mortensen y </w:t>
              </w:r>
              <w:proofErr w:type="spellStart"/>
              <w:r>
                <w:rPr>
                  <w:i/>
                  <w:iCs/>
                  <w:color w:val="5F2987"/>
                  <w:sz w:val="18"/>
                  <w:szCs w:val="18"/>
                </w:rPr>
                <w:t>Pissarides</w:t>
              </w:r>
              <w:proofErr w:type="spellEnd"/>
              <w:r>
                <w:rPr>
                  <w:i/>
                  <w:iCs/>
                  <w:color w:val="5F2987"/>
                  <w:sz w:val="18"/>
                  <w:szCs w:val="18"/>
                </w:rPr>
                <w:t>. Costes de ajuste y dinámica de la demanda de trabajo.</w:t>
              </w:r>
            </w:p>
          </w:sdtContent>
        </w:sdt>
      </w:tc>
      <w:sdt>
        <w:sdtPr>
          <w:rPr>
            <w:b/>
            <w:bCs/>
            <w:i/>
            <w:iCs/>
            <w:color w:val="5F2987"/>
            <w:spacing w:val="-6"/>
            <w:sz w:val="18"/>
            <w:szCs w:val="18"/>
          </w:rPr>
          <w:alias w:val="Author"/>
          <w:tag w:val=""/>
          <w:id w:val="800497619"/>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6AC5AF40" w14:textId="77777777" w:rsidR="000D5F14" w:rsidRPr="00C44422" w:rsidRDefault="000D5F14" w:rsidP="00C91445">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7C77C842" w14:textId="77777777" w:rsidR="008274D7" w:rsidRPr="004C465C" w:rsidRDefault="008274D7" w:rsidP="00C91445">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0358B1" w:rsidRPr="00BE1B62" w14:paraId="5BC750E9" w14:textId="77777777" w:rsidTr="004C41C3">
      <w:tc>
        <w:tcPr>
          <w:tcW w:w="3261" w:type="dxa"/>
          <w:tcBorders>
            <w:bottom w:val="thickThinSmallGap" w:sz="12" w:space="0" w:color="5F2987"/>
          </w:tcBorders>
        </w:tcPr>
        <w:p w14:paraId="0A4DB56A" w14:textId="18952B61" w:rsidR="000358B1" w:rsidRPr="00BE1B62" w:rsidRDefault="000358B1" w:rsidP="00AC65FF">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F93116">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62356332" w14:textId="77777777" w:rsidR="000358B1" w:rsidRPr="00BE1B62" w:rsidRDefault="000358B1" w:rsidP="00AC65FF">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352B5E24" w14:textId="7BB21DB0" w:rsidR="000358B1" w:rsidRPr="00BE1B62" w:rsidRDefault="00265FE4" w:rsidP="00AC65FF">
              <w:pPr>
                <w:pStyle w:val="Encabezado"/>
                <w:spacing w:after="0"/>
                <w:jc w:val="right"/>
                <w:rPr>
                  <w:i/>
                  <w:iCs/>
                  <w:color w:val="5F2987"/>
                  <w:spacing w:val="-6"/>
                  <w:sz w:val="18"/>
                  <w:szCs w:val="18"/>
                </w:rPr>
              </w:pPr>
              <w:r>
                <w:rPr>
                  <w:i/>
                  <w:iCs/>
                  <w:color w:val="5F2987"/>
                  <w:spacing w:val="-6"/>
                  <w:sz w:val="20"/>
                  <w:szCs w:val="20"/>
                </w:rPr>
                <w:t>3.A.26</w:t>
              </w:r>
            </w:p>
          </w:tc>
        </w:sdtContent>
      </w:sdt>
    </w:tr>
  </w:tbl>
  <w:p w14:paraId="2802FAD9" w14:textId="77777777" w:rsidR="002756C0" w:rsidRPr="000D5F14" w:rsidRDefault="002756C0" w:rsidP="000D5F14">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2"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6" w15:restartNumberingAfterBreak="0">
    <w:nsid w:val="2FE10B1D"/>
    <w:multiLevelType w:val="hybridMultilevel"/>
    <w:tmpl w:val="6960DDF4"/>
    <w:lvl w:ilvl="0" w:tplc="60F8A2E8">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AE24307"/>
    <w:multiLevelType w:val="hybridMultilevel"/>
    <w:tmpl w:val="5FCC85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D9A723A"/>
    <w:multiLevelType w:val="hybridMultilevel"/>
    <w:tmpl w:val="01B6F54E"/>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0FB7C1A"/>
    <w:multiLevelType w:val="multilevel"/>
    <w:tmpl w:val="0809001D"/>
    <w:numStyleLink w:val="Lista1"/>
  </w:abstractNum>
  <w:abstractNum w:abstractNumId="22"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6C01DC2"/>
    <w:multiLevelType w:val="hybridMultilevel"/>
    <w:tmpl w:val="95DE0F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7" w15:restartNumberingAfterBreak="0">
    <w:nsid w:val="69BF074F"/>
    <w:multiLevelType w:val="hybridMultilevel"/>
    <w:tmpl w:val="9266F16C"/>
    <w:lvl w:ilvl="0" w:tplc="1ED2E49C">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DB62EAC"/>
    <w:multiLevelType w:val="hybridMultilevel"/>
    <w:tmpl w:val="E5C094C6"/>
    <w:lvl w:ilvl="0" w:tplc="7D8836FE">
      <w:start w:val="1"/>
      <w:numFmt w:val="lowerLetter"/>
      <w:lvlText w:val="%1)"/>
      <w:lvlJc w:val="left"/>
      <w:pPr>
        <w:ind w:left="720" w:hanging="360"/>
      </w:pPr>
      <w:rPr>
        <w:rFonts w:hint="default"/>
        <w:i/>
        <w:iCs/>
      </w:r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56782C"/>
    <w:multiLevelType w:val="hybridMultilevel"/>
    <w:tmpl w:val="57DE6B52"/>
    <w:lvl w:ilvl="0" w:tplc="FFFFFFFF">
      <w:start w:val="1"/>
      <w:numFmt w:val="lowerRoman"/>
      <w:lvlText w:val="%1)"/>
      <w:lvlJc w:val="right"/>
      <w:pPr>
        <w:ind w:left="1080" w:hanging="720"/>
      </w:pPr>
      <w:rPr>
        <w:rFonts w:eastAsiaTheme="minorEastAsia" w:hint="default"/>
        <w:i/>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3"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35" w15:restartNumberingAfterBreak="0">
    <w:nsid w:val="7D711FC8"/>
    <w:multiLevelType w:val="hybridMultilevel"/>
    <w:tmpl w:val="E6B09B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9034773">
    <w:abstractNumId w:val="11"/>
  </w:num>
  <w:num w:numId="2" w16cid:durableId="431244761">
    <w:abstractNumId w:val="33"/>
  </w:num>
  <w:num w:numId="3" w16cid:durableId="1097095985">
    <w:abstractNumId w:val="14"/>
  </w:num>
  <w:num w:numId="4" w16cid:durableId="1655910076">
    <w:abstractNumId w:val="26"/>
  </w:num>
  <w:num w:numId="5" w16cid:durableId="1493834279">
    <w:abstractNumId w:val="15"/>
  </w:num>
  <w:num w:numId="6" w16cid:durableId="1644505743">
    <w:abstractNumId w:val="20"/>
  </w:num>
  <w:num w:numId="7" w16cid:durableId="624503850">
    <w:abstractNumId w:val="12"/>
  </w:num>
  <w:num w:numId="8" w16cid:durableId="580065109">
    <w:abstractNumId w:val="19"/>
  </w:num>
  <w:num w:numId="9" w16cid:durableId="446433611">
    <w:abstractNumId w:val="18"/>
  </w:num>
  <w:num w:numId="10" w16cid:durableId="538932720">
    <w:abstractNumId w:val="15"/>
    <w:lvlOverride w:ilvl="0">
      <w:startOverride w:val="1"/>
    </w:lvlOverride>
  </w:num>
  <w:num w:numId="11" w16cid:durableId="315497277">
    <w:abstractNumId w:val="16"/>
  </w:num>
  <w:num w:numId="12" w16cid:durableId="993526172">
    <w:abstractNumId w:val="35"/>
  </w:num>
  <w:num w:numId="13" w16cid:durableId="375467490">
    <w:abstractNumId w:val="28"/>
  </w:num>
  <w:num w:numId="14" w16cid:durableId="2096969815">
    <w:abstractNumId w:val="31"/>
  </w:num>
  <w:num w:numId="15" w16cid:durableId="1978104709">
    <w:abstractNumId w:val="25"/>
  </w:num>
  <w:num w:numId="16" w16cid:durableId="48384993">
    <w:abstractNumId w:val="24"/>
  </w:num>
  <w:num w:numId="17" w16cid:durableId="1850370903">
    <w:abstractNumId w:val="27"/>
  </w:num>
  <w:num w:numId="18" w16cid:durableId="2039890308">
    <w:abstractNumId w:val="29"/>
  </w:num>
  <w:num w:numId="19" w16cid:durableId="410350037">
    <w:abstractNumId w:val="30"/>
  </w:num>
  <w:num w:numId="20" w16cid:durableId="1213926572">
    <w:abstractNumId w:val="34"/>
  </w:num>
  <w:num w:numId="21" w16cid:durableId="1429813125">
    <w:abstractNumId w:val="13"/>
  </w:num>
  <w:num w:numId="22" w16cid:durableId="947395454">
    <w:abstractNumId w:val="23"/>
  </w:num>
  <w:num w:numId="23" w16cid:durableId="1526016909">
    <w:abstractNumId w:val="21"/>
  </w:num>
  <w:num w:numId="24" w16cid:durableId="159279098">
    <w:abstractNumId w:val="9"/>
  </w:num>
  <w:num w:numId="25" w16cid:durableId="941570782">
    <w:abstractNumId w:val="7"/>
  </w:num>
  <w:num w:numId="26" w16cid:durableId="105128288">
    <w:abstractNumId w:val="6"/>
  </w:num>
  <w:num w:numId="27" w16cid:durableId="294457980">
    <w:abstractNumId w:val="5"/>
  </w:num>
  <w:num w:numId="28" w16cid:durableId="1405105700">
    <w:abstractNumId w:val="4"/>
  </w:num>
  <w:num w:numId="29" w16cid:durableId="854076826">
    <w:abstractNumId w:val="8"/>
  </w:num>
  <w:num w:numId="30" w16cid:durableId="640577493">
    <w:abstractNumId w:val="3"/>
  </w:num>
  <w:num w:numId="31" w16cid:durableId="279067498">
    <w:abstractNumId w:val="2"/>
  </w:num>
  <w:num w:numId="32" w16cid:durableId="506598784">
    <w:abstractNumId w:val="1"/>
  </w:num>
  <w:num w:numId="33" w16cid:durableId="291834339">
    <w:abstractNumId w:val="0"/>
  </w:num>
  <w:num w:numId="34" w16cid:durableId="1872451693">
    <w:abstractNumId w:val="32"/>
  </w:num>
  <w:num w:numId="35" w16cid:durableId="557133208">
    <w:abstractNumId w:val="17"/>
  </w:num>
  <w:num w:numId="36" w16cid:durableId="7665390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0060847">
    <w:abstractNumId w:val="22"/>
  </w:num>
  <w:num w:numId="38" w16cid:durableId="916478328">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01D"/>
    <w:rsid w:val="000002B3"/>
    <w:rsid w:val="00002B5A"/>
    <w:rsid w:val="00003414"/>
    <w:rsid w:val="00012058"/>
    <w:rsid w:val="00016CFF"/>
    <w:rsid w:val="00020924"/>
    <w:rsid w:val="0002549F"/>
    <w:rsid w:val="0002788E"/>
    <w:rsid w:val="000315E9"/>
    <w:rsid w:val="00031D43"/>
    <w:rsid w:val="00033560"/>
    <w:rsid w:val="000358B1"/>
    <w:rsid w:val="00044055"/>
    <w:rsid w:val="00046824"/>
    <w:rsid w:val="00052286"/>
    <w:rsid w:val="00052C36"/>
    <w:rsid w:val="00054FFA"/>
    <w:rsid w:val="000608F2"/>
    <w:rsid w:val="00061542"/>
    <w:rsid w:val="0006593D"/>
    <w:rsid w:val="00085501"/>
    <w:rsid w:val="0009061A"/>
    <w:rsid w:val="00094D0D"/>
    <w:rsid w:val="000A193C"/>
    <w:rsid w:val="000A3021"/>
    <w:rsid w:val="000A3137"/>
    <w:rsid w:val="000A337B"/>
    <w:rsid w:val="000A52F3"/>
    <w:rsid w:val="000A5FFE"/>
    <w:rsid w:val="000A6544"/>
    <w:rsid w:val="000B1984"/>
    <w:rsid w:val="000B1DAF"/>
    <w:rsid w:val="000B417E"/>
    <w:rsid w:val="000C2276"/>
    <w:rsid w:val="000D2406"/>
    <w:rsid w:val="000D3DB8"/>
    <w:rsid w:val="000D5F14"/>
    <w:rsid w:val="000E1F90"/>
    <w:rsid w:val="000E3517"/>
    <w:rsid w:val="000F6B35"/>
    <w:rsid w:val="00105D05"/>
    <w:rsid w:val="00105F64"/>
    <w:rsid w:val="00111C7C"/>
    <w:rsid w:val="001124EA"/>
    <w:rsid w:val="00113CC8"/>
    <w:rsid w:val="00120689"/>
    <w:rsid w:val="00123D6D"/>
    <w:rsid w:val="00125400"/>
    <w:rsid w:val="001276B6"/>
    <w:rsid w:val="00127F1A"/>
    <w:rsid w:val="001323AF"/>
    <w:rsid w:val="0013418B"/>
    <w:rsid w:val="0013569F"/>
    <w:rsid w:val="00137960"/>
    <w:rsid w:val="001430F9"/>
    <w:rsid w:val="001449B7"/>
    <w:rsid w:val="001466AF"/>
    <w:rsid w:val="00147F5C"/>
    <w:rsid w:val="0015013E"/>
    <w:rsid w:val="00151AFE"/>
    <w:rsid w:val="00153F67"/>
    <w:rsid w:val="00160C77"/>
    <w:rsid w:val="0016795D"/>
    <w:rsid w:val="0018003F"/>
    <w:rsid w:val="00184BB8"/>
    <w:rsid w:val="001869B6"/>
    <w:rsid w:val="00190BA6"/>
    <w:rsid w:val="00194C73"/>
    <w:rsid w:val="001956E3"/>
    <w:rsid w:val="001957CC"/>
    <w:rsid w:val="001A396A"/>
    <w:rsid w:val="001B525A"/>
    <w:rsid w:val="001B63D5"/>
    <w:rsid w:val="001B72C1"/>
    <w:rsid w:val="001C0EC5"/>
    <w:rsid w:val="001C3D7C"/>
    <w:rsid w:val="001C4398"/>
    <w:rsid w:val="001C64E7"/>
    <w:rsid w:val="001C724D"/>
    <w:rsid w:val="001E3056"/>
    <w:rsid w:val="001F2703"/>
    <w:rsid w:val="001F6E34"/>
    <w:rsid w:val="00200EC5"/>
    <w:rsid w:val="0021284E"/>
    <w:rsid w:val="0021774E"/>
    <w:rsid w:val="00222F45"/>
    <w:rsid w:val="0022641C"/>
    <w:rsid w:val="0023288B"/>
    <w:rsid w:val="002337C9"/>
    <w:rsid w:val="002352D6"/>
    <w:rsid w:val="002478EF"/>
    <w:rsid w:val="00250679"/>
    <w:rsid w:val="00251D65"/>
    <w:rsid w:val="002520DD"/>
    <w:rsid w:val="00254714"/>
    <w:rsid w:val="002548C7"/>
    <w:rsid w:val="00255270"/>
    <w:rsid w:val="00263FFE"/>
    <w:rsid w:val="00265FE4"/>
    <w:rsid w:val="0027149F"/>
    <w:rsid w:val="002756C0"/>
    <w:rsid w:val="00282A09"/>
    <w:rsid w:val="002870DB"/>
    <w:rsid w:val="002903AD"/>
    <w:rsid w:val="00294AD7"/>
    <w:rsid w:val="00294B10"/>
    <w:rsid w:val="00294D82"/>
    <w:rsid w:val="002A0596"/>
    <w:rsid w:val="002A0828"/>
    <w:rsid w:val="002A1386"/>
    <w:rsid w:val="002A17D0"/>
    <w:rsid w:val="002A240A"/>
    <w:rsid w:val="002A3679"/>
    <w:rsid w:val="002A491B"/>
    <w:rsid w:val="002A5D06"/>
    <w:rsid w:val="002A680D"/>
    <w:rsid w:val="002A7603"/>
    <w:rsid w:val="002B0B16"/>
    <w:rsid w:val="002B1918"/>
    <w:rsid w:val="002B1CDE"/>
    <w:rsid w:val="002B3C8D"/>
    <w:rsid w:val="002B3F2B"/>
    <w:rsid w:val="002B7D5F"/>
    <w:rsid w:val="002C12EA"/>
    <w:rsid w:val="002C401A"/>
    <w:rsid w:val="002C434D"/>
    <w:rsid w:val="002C48FD"/>
    <w:rsid w:val="002C6439"/>
    <w:rsid w:val="002C7152"/>
    <w:rsid w:val="002C7427"/>
    <w:rsid w:val="002D21F9"/>
    <w:rsid w:val="002D3275"/>
    <w:rsid w:val="002D3570"/>
    <w:rsid w:val="002D5AC2"/>
    <w:rsid w:val="002D6AEA"/>
    <w:rsid w:val="002E0C48"/>
    <w:rsid w:val="002E3676"/>
    <w:rsid w:val="002E37A1"/>
    <w:rsid w:val="002E5BAF"/>
    <w:rsid w:val="002E5F5F"/>
    <w:rsid w:val="002E7D68"/>
    <w:rsid w:val="002F4A2D"/>
    <w:rsid w:val="002F7FA3"/>
    <w:rsid w:val="00302A0E"/>
    <w:rsid w:val="00305202"/>
    <w:rsid w:val="00307C23"/>
    <w:rsid w:val="00307E9C"/>
    <w:rsid w:val="00310A79"/>
    <w:rsid w:val="00313623"/>
    <w:rsid w:val="0031762E"/>
    <w:rsid w:val="003226CD"/>
    <w:rsid w:val="00322FE3"/>
    <w:rsid w:val="00327B7D"/>
    <w:rsid w:val="003315F6"/>
    <w:rsid w:val="00334C9F"/>
    <w:rsid w:val="00336A26"/>
    <w:rsid w:val="00341232"/>
    <w:rsid w:val="003424C2"/>
    <w:rsid w:val="00342648"/>
    <w:rsid w:val="0034281F"/>
    <w:rsid w:val="00347AD7"/>
    <w:rsid w:val="003654C9"/>
    <w:rsid w:val="00365963"/>
    <w:rsid w:val="0036716A"/>
    <w:rsid w:val="00370A43"/>
    <w:rsid w:val="003739F7"/>
    <w:rsid w:val="00375FA2"/>
    <w:rsid w:val="00377A2A"/>
    <w:rsid w:val="00381D73"/>
    <w:rsid w:val="003844A0"/>
    <w:rsid w:val="003847B1"/>
    <w:rsid w:val="00387D00"/>
    <w:rsid w:val="003A583A"/>
    <w:rsid w:val="003B04F7"/>
    <w:rsid w:val="003B1837"/>
    <w:rsid w:val="003B4BA6"/>
    <w:rsid w:val="003C2FEA"/>
    <w:rsid w:val="003C5C8B"/>
    <w:rsid w:val="003D1231"/>
    <w:rsid w:val="003D156A"/>
    <w:rsid w:val="003D24C0"/>
    <w:rsid w:val="003E21B3"/>
    <w:rsid w:val="003E3E01"/>
    <w:rsid w:val="003E5045"/>
    <w:rsid w:val="003E719D"/>
    <w:rsid w:val="003E77BB"/>
    <w:rsid w:val="003F529B"/>
    <w:rsid w:val="004005AD"/>
    <w:rsid w:val="004014EC"/>
    <w:rsid w:val="00403DBF"/>
    <w:rsid w:val="00405A4C"/>
    <w:rsid w:val="00405FAC"/>
    <w:rsid w:val="00410919"/>
    <w:rsid w:val="00410E51"/>
    <w:rsid w:val="00414C13"/>
    <w:rsid w:val="00416C3B"/>
    <w:rsid w:val="00417327"/>
    <w:rsid w:val="00420E88"/>
    <w:rsid w:val="004263AB"/>
    <w:rsid w:val="00431AE3"/>
    <w:rsid w:val="00433A76"/>
    <w:rsid w:val="00434D7E"/>
    <w:rsid w:val="00437BE2"/>
    <w:rsid w:val="00440D81"/>
    <w:rsid w:val="004434D0"/>
    <w:rsid w:val="00444FAB"/>
    <w:rsid w:val="004464AC"/>
    <w:rsid w:val="00446B3A"/>
    <w:rsid w:val="00447376"/>
    <w:rsid w:val="00450507"/>
    <w:rsid w:val="00452600"/>
    <w:rsid w:val="00455FA5"/>
    <w:rsid w:val="004567F5"/>
    <w:rsid w:val="00462572"/>
    <w:rsid w:val="0046631A"/>
    <w:rsid w:val="0048077F"/>
    <w:rsid w:val="00480CDF"/>
    <w:rsid w:val="00481E21"/>
    <w:rsid w:val="004838C3"/>
    <w:rsid w:val="004965EC"/>
    <w:rsid w:val="004A25C4"/>
    <w:rsid w:val="004A6BE1"/>
    <w:rsid w:val="004B6C85"/>
    <w:rsid w:val="004C0C34"/>
    <w:rsid w:val="004C0D80"/>
    <w:rsid w:val="004C465C"/>
    <w:rsid w:val="004C4B16"/>
    <w:rsid w:val="004C5DE5"/>
    <w:rsid w:val="004D0A96"/>
    <w:rsid w:val="004D27C6"/>
    <w:rsid w:val="004D3337"/>
    <w:rsid w:val="004D6DF2"/>
    <w:rsid w:val="004D6F09"/>
    <w:rsid w:val="004E0723"/>
    <w:rsid w:val="004E2ACB"/>
    <w:rsid w:val="004F571A"/>
    <w:rsid w:val="00502A72"/>
    <w:rsid w:val="005034F7"/>
    <w:rsid w:val="00504777"/>
    <w:rsid w:val="00510FB5"/>
    <w:rsid w:val="0051201C"/>
    <w:rsid w:val="0051370A"/>
    <w:rsid w:val="00515F3C"/>
    <w:rsid w:val="0052207B"/>
    <w:rsid w:val="0052273D"/>
    <w:rsid w:val="00524AF6"/>
    <w:rsid w:val="00527CB8"/>
    <w:rsid w:val="00530088"/>
    <w:rsid w:val="00533A0A"/>
    <w:rsid w:val="00536EFA"/>
    <w:rsid w:val="005403B4"/>
    <w:rsid w:val="00544772"/>
    <w:rsid w:val="00545DF8"/>
    <w:rsid w:val="005466AB"/>
    <w:rsid w:val="00550E4F"/>
    <w:rsid w:val="00554E7A"/>
    <w:rsid w:val="00556F6E"/>
    <w:rsid w:val="0056101D"/>
    <w:rsid w:val="00562EAC"/>
    <w:rsid w:val="005644FD"/>
    <w:rsid w:val="00567EEC"/>
    <w:rsid w:val="00571BF3"/>
    <w:rsid w:val="005730C2"/>
    <w:rsid w:val="005733DA"/>
    <w:rsid w:val="00573A74"/>
    <w:rsid w:val="00582F59"/>
    <w:rsid w:val="00586D5F"/>
    <w:rsid w:val="00593B2D"/>
    <w:rsid w:val="0059446E"/>
    <w:rsid w:val="00594683"/>
    <w:rsid w:val="005954FA"/>
    <w:rsid w:val="00596011"/>
    <w:rsid w:val="005A0192"/>
    <w:rsid w:val="005B4FE2"/>
    <w:rsid w:val="005B53B6"/>
    <w:rsid w:val="005C0BE0"/>
    <w:rsid w:val="005C1120"/>
    <w:rsid w:val="005C131B"/>
    <w:rsid w:val="005C1EE8"/>
    <w:rsid w:val="005C38D8"/>
    <w:rsid w:val="005C6E60"/>
    <w:rsid w:val="005C75E4"/>
    <w:rsid w:val="005C77DE"/>
    <w:rsid w:val="005C7C00"/>
    <w:rsid w:val="005D05BD"/>
    <w:rsid w:val="005D15B8"/>
    <w:rsid w:val="005D1A6C"/>
    <w:rsid w:val="005D4701"/>
    <w:rsid w:val="005D6DC4"/>
    <w:rsid w:val="005E15A6"/>
    <w:rsid w:val="005E53B9"/>
    <w:rsid w:val="005F0C11"/>
    <w:rsid w:val="005F1946"/>
    <w:rsid w:val="005F2009"/>
    <w:rsid w:val="005F2AA3"/>
    <w:rsid w:val="005F7997"/>
    <w:rsid w:val="0060239A"/>
    <w:rsid w:val="00602888"/>
    <w:rsid w:val="0060664A"/>
    <w:rsid w:val="00606E13"/>
    <w:rsid w:val="00611DE1"/>
    <w:rsid w:val="006225DE"/>
    <w:rsid w:val="00626042"/>
    <w:rsid w:val="00630D0B"/>
    <w:rsid w:val="006321F7"/>
    <w:rsid w:val="0063491C"/>
    <w:rsid w:val="00634CD4"/>
    <w:rsid w:val="00636938"/>
    <w:rsid w:val="00644DD6"/>
    <w:rsid w:val="00647DEB"/>
    <w:rsid w:val="00647E79"/>
    <w:rsid w:val="00651CB4"/>
    <w:rsid w:val="006549B9"/>
    <w:rsid w:val="00655F99"/>
    <w:rsid w:val="0066020B"/>
    <w:rsid w:val="00665357"/>
    <w:rsid w:val="00667682"/>
    <w:rsid w:val="006721D8"/>
    <w:rsid w:val="00673125"/>
    <w:rsid w:val="006750A0"/>
    <w:rsid w:val="00675651"/>
    <w:rsid w:val="006800A2"/>
    <w:rsid w:val="00684229"/>
    <w:rsid w:val="0068426C"/>
    <w:rsid w:val="006855DD"/>
    <w:rsid w:val="006866D3"/>
    <w:rsid w:val="00692906"/>
    <w:rsid w:val="00693B21"/>
    <w:rsid w:val="00693DA2"/>
    <w:rsid w:val="00693E74"/>
    <w:rsid w:val="006A2FC8"/>
    <w:rsid w:val="006A58BF"/>
    <w:rsid w:val="006A7AB0"/>
    <w:rsid w:val="006B15CB"/>
    <w:rsid w:val="006B30F2"/>
    <w:rsid w:val="006B614A"/>
    <w:rsid w:val="006B7943"/>
    <w:rsid w:val="006C0DAA"/>
    <w:rsid w:val="006C69B3"/>
    <w:rsid w:val="006C6AC1"/>
    <w:rsid w:val="006D01F4"/>
    <w:rsid w:val="006D449B"/>
    <w:rsid w:val="006E1CC7"/>
    <w:rsid w:val="006E6E1D"/>
    <w:rsid w:val="006E6F45"/>
    <w:rsid w:val="006F086A"/>
    <w:rsid w:val="006F28F4"/>
    <w:rsid w:val="0070264C"/>
    <w:rsid w:val="00703A16"/>
    <w:rsid w:val="007137E8"/>
    <w:rsid w:val="0071478F"/>
    <w:rsid w:val="00717CB6"/>
    <w:rsid w:val="007235DB"/>
    <w:rsid w:val="00727186"/>
    <w:rsid w:val="00727D5E"/>
    <w:rsid w:val="00731478"/>
    <w:rsid w:val="007320CF"/>
    <w:rsid w:val="00735530"/>
    <w:rsid w:val="00736500"/>
    <w:rsid w:val="0073664E"/>
    <w:rsid w:val="00740BFA"/>
    <w:rsid w:val="00741B8A"/>
    <w:rsid w:val="00742E0F"/>
    <w:rsid w:val="007451F0"/>
    <w:rsid w:val="007504DD"/>
    <w:rsid w:val="00753765"/>
    <w:rsid w:val="007554D9"/>
    <w:rsid w:val="007741F8"/>
    <w:rsid w:val="007747F3"/>
    <w:rsid w:val="00777EC8"/>
    <w:rsid w:val="00781A95"/>
    <w:rsid w:val="0079238F"/>
    <w:rsid w:val="00795CE7"/>
    <w:rsid w:val="00796D25"/>
    <w:rsid w:val="007A0711"/>
    <w:rsid w:val="007A52E1"/>
    <w:rsid w:val="007B0251"/>
    <w:rsid w:val="007C0C1C"/>
    <w:rsid w:val="007C11BC"/>
    <w:rsid w:val="007C3B3F"/>
    <w:rsid w:val="007D22E0"/>
    <w:rsid w:val="007D4EC5"/>
    <w:rsid w:val="007D7B56"/>
    <w:rsid w:val="007D7BBC"/>
    <w:rsid w:val="007E4A7C"/>
    <w:rsid w:val="007F0608"/>
    <w:rsid w:val="007F1517"/>
    <w:rsid w:val="007F1E63"/>
    <w:rsid w:val="007F32AE"/>
    <w:rsid w:val="007F547E"/>
    <w:rsid w:val="007F7547"/>
    <w:rsid w:val="00801713"/>
    <w:rsid w:val="00802066"/>
    <w:rsid w:val="008040A3"/>
    <w:rsid w:val="00804616"/>
    <w:rsid w:val="00804F96"/>
    <w:rsid w:val="00812700"/>
    <w:rsid w:val="008142B0"/>
    <w:rsid w:val="00814B43"/>
    <w:rsid w:val="0081544B"/>
    <w:rsid w:val="00820156"/>
    <w:rsid w:val="008233F9"/>
    <w:rsid w:val="008255C1"/>
    <w:rsid w:val="00827111"/>
    <w:rsid w:val="008274D7"/>
    <w:rsid w:val="00827955"/>
    <w:rsid w:val="00832932"/>
    <w:rsid w:val="00832BC1"/>
    <w:rsid w:val="00835367"/>
    <w:rsid w:val="00842229"/>
    <w:rsid w:val="008456F7"/>
    <w:rsid w:val="00847F13"/>
    <w:rsid w:val="00850515"/>
    <w:rsid w:val="00854C09"/>
    <w:rsid w:val="00856C38"/>
    <w:rsid w:val="00857720"/>
    <w:rsid w:val="00860177"/>
    <w:rsid w:val="008653F0"/>
    <w:rsid w:val="00867B05"/>
    <w:rsid w:val="008755FD"/>
    <w:rsid w:val="008764F9"/>
    <w:rsid w:val="00880683"/>
    <w:rsid w:val="00881449"/>
    <w:rsid w:val="00882E0C"/>
    <w:rsid w:val="00884AB0"/>
    <w:rsid w:val="00886497"/>
    <w:rsid w:val="008937DA"/>
    <w:rsid w:val="008951B2"/>
    <w:rsid w:val="008A01C0"/>
    <w:rsid w:val="008A3EE8"/>
    <w:rsid w:val="008A54CF"/>
    <w:rsid w:val="008A75A3"/>
    <w:rsid w:val="008B1CDA"/>
    <w:rsid w:val="008B3B7E"/>
    <w:rsid w:val="008B4116"/>
    <w:rsid w:val="008C0460"/>
    <w:rsid w:val="008C3D85"/>
    <w:rsid w:val="008C7E1E"/>
    <w:rsid w:val="008E1C59"/>
    <w:rsid w:val="008E2DA4"/>
    <w:rsid w:val="008E2F2D"/>
    <w:rsid w:val="008E5500"/>
    <w:rsid w:val="008F65DD"/>
    <w:rsid w:val="00900D26"/>
    <w:rsid w:val="0090350B"/>
    <w:rsid w:val="00910334"/>
    <w:rsid w:val="00911298"/>
    <w:rsid w:val="00915D1A"/>
    <w:rsid w:val="00927638"/>
    <w:rsid w:val="009311D6"/>
    <w:rsid w:val="00936EC7"/>
    <w:rsid w:val="0094153B"/>
    <w:rsid w:val="00951B13"/>
    <w:rsid w:val="009528F3"/>
    <w:rsid w:val="00955F08"/>
    <w:rsid w:val="00957366"/>
    <w:rsid w:val="0096481D"/>
    <w:rsid w:val="00967B32"/>
    <w:rsid w:val="00970C1B"/>
    <w:rsid w:val="00971031"/>
    <w:rsid w:val="0097117B"/>
    <w:rsid w:val="00971F92"/>
    <w:rsid w:val="00974CEC"/>
    <w:rsid w:val="0098034D"/>
    <w:rsid w:val="009817B0"/>
    <w:rsid w:val="00981A85"/>
    <w:rsid w:val="00994C04"/>
    <w:rsid w:val="009974CE"/>
    <w:rsid w:val="009A1A00"/>
    <w:rsid w:val="009A6E84"/>
    <w:rsid w:val="009A742D"/>
    <w:rsid w:val="009B026F"/>
    <w:rsid w:val="009B2F72"/>
    <w:rsid w:val="009B36A0"/>
    <w:rsid w:val="009B4201"/>
    <w:rsid w:val="009B570E"/>
    <w:rsid w:val="009B7CCA"/>
    <w:rsid w:val="009C1759"/>
    <w:rsid w:val="009C35A1"/>
    <w:rsid w:val="009C545A"/>
    <w:rsid w:val="009C69E8"/>
    <w:rsid w:val="009D109A"/>
    <w:rsid w:val="009D1BBF"/>
    <w:rsid w:val="009D62CE"/>
    <w:rsid w:val="009E25C7"/>
    <w:rsid w:val="009E2FFE"/>
    <w:rsid w:val="009E3ED5"/>
    <w:rsid w:val="009E5022"/>
    <w:rsid w:val="009E5903"/>
    <w:rsid w:val="009E5D99"/>
    <w:rsid w:val="009F3D5E"/>
    <w:rsid w:val="009F60C5"/>
    <w:rsid w:val="00A1030C"/>
    <w:rsid w:val="00A116B6"/>
    <w:rsid w:val="00A11C9F"/>
    <w:rsid w:val="00A22E87"/>
    <w:rsid w:val="00A234D9"/>
    <w:rsid w:val="00A33032"/>
    <w:rsid w:val="00A33B5C"/>
    <w:rsid w:val="00A4093E"/>
    <w:rsid w:val="00A420B2"/>
    <w:rsid w:val="00A42628"/>
    <w:rsid w:val="00A443E0"/>
    <w:rsid w:val="00A4460D"/>
    <w:rsid w:val="00A4515C"/>
    <w:rsid w:val="00A50F52"/>
    <w:rsid w:val="00A51B24"/>
    <w:rsid w:val="00A5274C"/>
    <w:rsid w:val="00A54398"/>
    <w:rsid w:val="00A547F7"/>
    <w:rsid w:val="00A625B8"/>
    <w:rsid w:val="00A6505E"/>
    <w:rsid w:val="00A66D8E"/>
    <w:rsid w:val="00A73A52"/>
    <w:rsid w:val="00A77257"/>
    <w:rsid w:val="00A772AB"/>
    <w:rsid w:val="00A77A5F"/>
    <w:rsid w:val="00A81031"/>
    <w:rsid w:val="00A9168A"/>
    <w:rsid w:val="00A9171B"/>
    <w:rsid w:val="00A91F3E"/>
    <w:rsid w:val="00A92DAC"/>
    <w:rsid w:val="00AA2176"/>
    <w:rsid w:val="00AB6DFC"/>
    <w:rsid w:val="00AC1545"/>
    <w:rsid w:val="00AC16AC"/>
    <w:rsid w:val="00AC5301"/>
    <w:rsid w:val="00AC7811"/>
    <w:rsid w:val="00AD2052"/>
    <w:rsid w:val="00AD3DD8"/>
    <w:rsid w:val="00AD472E"/>
    <w:rsid w:val="00AD4844"/>
    <w:rsid w:val="00AD5A8C"/>
    <w:rsid w:val="00AD79CD"/>
    <w:rsid w:val="00AE31EE"/>
    <w:rsid w:val="00AE5743"/>
    <w:rsid w:val="00AE5B07"/>
    <w:rsid w:val="00AE77A9"/>
    <w:rsid w:val="00AE7C42"/>
    <w:rsid w:val="00AF01DF"/>
    <w:rsid w:val="00AF2910"/>
    <w:rsid w:val="00AF2B6D"/>
    <w:rsid w:val="00AF3184"/>
    <w:rsid w:val="00AF3572"/>
    <w:rsid w:val="00AF54F7"/>
    <w:rsid w:val="00B0080A"/>
    <w:rsid w:val="00B01282"/>
    <w:rsid w:val="00B03B51"/>
    <w:rsid w:val="00B175F7"/>
    <w:rsid w:val="00B2175D"/>
    <w:rsid w:val="00B24BA0"/>
    <w:rsid w:val="00B26883"/>
    <w:rsid w:val="00B32788"/>
    <w:rsid w:val="00B36930"/>
    <w:rsid w:val="00B466B4"/>
    <w:rsid w:val="00B46975"/>
    <w:rsid w:val="00B47029"/>
    <w:rsid w:val="00B50D06"/>
    <w:rsid w:val="00B54652"/>
    <w:rsid w:val="00B57B49"/>
    <w:rsid w:val="00B61053"/>
    <w:rsid w:val="00B62665"/>
    <w:rsid w:val="00B66194"/>
    <w:rsid w:val="00B6757E"/>
    <w:rsid w:val="00B70943"/>
    <w:rsid w:val="00B75046"/>
    <w:rsid w:val="00B76922"/>
    <w:rsid w:val="00B76B33"/>
    <w:rsid w:val="00B7765B"/>
    <w:rsid w:val="00B77C0F"/>
    <w:rsid w:val="00B82528"/>
    <w:rsid w:val="00B83419"/>
    <w:rsid w:val="00B9022F"/>
    <w:rsid w:val="00B93060"/>
    <w:rsid w:val="00B939A3"/>
    <w:rsid w:val="00B949A4"/>
    <w:rsid w:val="00BA0825"/>
    <w:rsid w:val="00BA186D"/>
    <w:rsid w:val="00BA1BC2"/>
    <w:rsid w:val="00BA293E"/>
    <w:rsid w:val="00BA370A"/>
    <w:rsid w:val="00BB0B89"/>
    <w:rsid w:val="00BB1958"/>
    <w:rsid w:val="00BB2D9A"/>
    <w:rsid w:val="00BB3014"/>
    <w:rsid w:val="00BB4353"/>
    <w:rsid w:val="00BD2AA8"/>
    <w:rsid w:val="00BD3EAA"/>
    <w:rsid w:val="00BD6586"/>
    <w:rsid w:val="00BD766B"/>
    <w:rsid w:val="00BE0857"/>
    <w:rsid w:val="00BE168E"/>
    <w:rsid w:val="00BE1C15"/>
    <w:rsid w:val="00BE5D28"/>
    <w:rsid w:val="00BF0DE5"/>
    <w:rsid w:val="00BF42EF"/>
    <w:rsid w:val="00BF6664"/>
    <w:rsid w:val="00BF7146"/>
    <w:rsid w:val="00BF7366"/>
    <w:rsid w:val="00BF738A"/>
    <w:rsid w:val="00C0462A"/>
    <w:rsid w:val="00C05E7C"/>
    <w:rsid w:val="00C13FA0"/>
    <w:rsid w:val="00C14EE5"/>
    <w:rsid w:val="00C21D1D"/>
    <w:rsid w:val="00C300E0"/>
    <w:rsid w:val="00C3193F"/>
    <w:rsid w:val="00C33900"/>
    <w:rsid w:val="00C3428F"/>
    <w:rsid w:val="00C4210F"/>
    <w:rsid w:val="00C42E82"/>
    <w:rsid w:val="00C439F0"/>
    <w:rsid w:val="00C443CB"/>
    <w:rsid w:val="00C500E3"/>
    <w:rsid w:val="00C57C0F"/>
    <w:rsid w:val="00C57F34"/>
    <w:rsid w:val="00C61716"/>
    <w:rsid w:val="00C66727"/>
    <w:rsid w:val="00C70E03"/>
    <w:rsid w:val="00C7161C"/>
    <w:rsid w:val="00C71DFA"/>
    <w:rsid w:val="00C73466"/>
    <w:rsid w:val="00C8083C"/>
    <w:rsid w:val="00C81078"/>
    <w:rsid w:val="00C8223C"/>
    <w:rsid w:val="00C851DA"/>
    <w:rsid w:val="00C8734D"/>
    <w:rsid w:val="00C91445"/>
    <w:rsid w:val="00C93ADB"/>
    <w:rsid w:val="00C93FE7"/>
    <w:rsid w:val="00CA1CC7"/>
    <w:rsid w:val="00CA3F9A"/>
    <w:rsid w:val="00CA6A8D"/>
    <w:rsid w:val="00CA6BEA"/>
    <w:rsid w:val="00CA798A"/>
    <w:rsid w:val="00CB4A8C"/>
    <w:rsid w:val="00CD3225"/>
    <w:rsid w:val="00CD6EDF"/>
    <w:rsid w:val="00CD7181"/>
    <w:rsid w:val="00CE01DE"/>
    <w:rsid w:val="00CE0A9F"/>
    <w:rsid w:val="00CE3E11"/>
    <w:rsid w:val="00CE7571"/>
    <w:rsid w:val="00CF6BBD"/>
    <w:rsid w:val="00CF6FE1"/>
    <w:rsid w:val="00D034D5"/>
    <w:rsid w:val="00D05D2C"/>
    <w:rsid w:val="00D12372"/>
    <w:rsid w:val="00D16A05"/>
    <w:rsid w:val="00D17653"/>
    <w:rsid w:val="00D21CC7"/>
    <w:rsid w:val="00D233FA"/>
    <w:rsid w:val="00D241AE"/>
    <w:rsid w:val="00D25585"/>
    <w:rsid w:val="00D26F5D"/>
    <w:rsid w:val="00D3128D"/>
    <w:rsid w:val="00D323DE"/>
    <w:rsid w:val="00D34916"/>
    <w:rsid w:val="00D53570"/>
    <w:rsid w:val="00D53FEF"/>
    <w:rsid w:val="00D54EEA"/>
    <w:rsid w:val="00D55B9E"/>
    <w:rsid w:val="00D564BC"/>
    <w:rsid w:val="00D569D1"/>
    <w:rsid w:val="00D61FB5"/>
    <w:rsid w:val="00D63995"/>
    <w:rsid w:val="00D665EE"/>
    <w:rsid w:val="00D82A2A"/>
    <w:rsid w:val="00D84E07"/>
    <w:rsid w:val="00D852AF"/>
    <w:rsid w:val="00D92844"/>
    <w:rsid w:val="00D93DFF"/>
    <w:rsid w:val="00D94788"/>
    <w:rsid w:val="00D97BD1"/>
    <w:rsid w:val="00DA0FEC"/>
    <w:rsid w:val="00DA13BA"/>
    <w:rsid w:val="00DA2028"/>
    <w:rsid w:val="00DA723A"/>
    <w:rsid w:val="00DB3942"/>
    <w:rsid w:val="00DC117D"/>
    <w:rsid w:val="00DC6A28"/>
    <w:rsid w:val="00DC6F40"/>
    <w:rsid w:val="00DD21B7"/>
    <w:rsid w:val="00DD286E"/>
    <w:rsid w:val="00DD5A3C"/>
    <w:rsid w:val="00DE01F9"/>
    <w:rsid w:val="00DE60EC"/>
    <w:rsid w:val="00DE664B"/>
    <w:rsid w:val="00DE6B6A"/>
    <w:rsid w:val="00DF0C7F"/>
    <w:rsid w:val="00DF1A6E"/>
    <w:rsid w:val="00DF2C73"/>
    <w:rsid w:val="00DF5049"/>
    <w:rsid w:val="00DF5BE7"/>
    <w:rsid w:val="00DF7746"/>
    <w:rsid w:val="00E07199"/>
    <w:rsid w:val="00E078F3"/>
    <w:rsid w:val="00E11106"/>
    <w:rsid w:val="00E1254B"/>
    <w:rsid w:val="00E140C5"/>
    <w:rsid w:val="00E14B20"/>
    <w:rsid w:val="00E14EF3"/>
    <w:rsid w:val="00E17CA4"/>
    <w:rsid w:val="00E25765"/>
    <w:rsid w:val="00E257EF"/>
    <w:rsid w:val="00E27B9B"/>
    <w:rsid w:val="00E34ED6"/>
    <w:rsid w:val="00E374C4"/>
    <w:rsid w:val="00E40A47"/>
    <w:rsid w:val="00E473F0"/>
    <w:rsid w:val="00E51BA2"/>
    <w:rsid w:val="00E56D63"/>
    <w:rsid w:val="00E5725F"/>
    <w:rsid w:val="00E629F9"/>
    <w:rsid w:val="00E6544F"/>
    <w:rsid w:val="00E66AC1"/>
    <w:rsid w:val="00E7487F"/>
    <w:rsid w:val="00E74E45"/>
    <w:rsid w:val="00E75214"/>
    <w:rsid w:val="00E762D5"/>
    <w:rsid w:val="00E77EFF"/>
    <w:rsid w:val="00E802BC"/>
    <w:rsid w:val="00E84FA8"/>
    <w:rsid w:val="00E902FC"/>
    <w:rsid w:val="00E91659"/>
    <w:rsid w:val="00E94E42"/>
    <w:rsid w:val="00E96B33"/>
    <w:rsid w:val="00E96E9C"/>
    <w:rsid w:val="00E975B0"/>
    <w:rsid w:val="00EA3A32"/>
    <w:rsid w:val="00EA5F05"/>
    <w:rsid w:val="00EB35D3"/>
    <w:rsid w:val="00EB707E"/>
    <w:rsid w:val="00EC20EF"/>
    <w:rsid w:val="00EC775E"/>
    <w:rsid w:val="00ED0B45"/>
    <w:rsid w:val="00ED307B"/>
    <w:rsid w:val="00ED5404"/>
    <w:rsid w:val="00ED646B"/>
    <w:rsid w:val="00ED7809"/>
    <w:rsid w:val="00ED7E2A"/>
    <w:rsid w:val="00EE0D6B"/>
    <w:rsid w:val="00EE131B"/>
    <w:rsid w:val="00EE4BE6"/>
    <w:rsid w:val="00EE4CC1"/>
    <w:rsid w:val="00EE72F8"/>
    <w:rsid w:val="00EF1795"/>
    <w:rsid w:val="00EF401D"/>
    <w:rsid w:val="00F018F3"/>
    <w:rsid w:val="00F02B64"/>
    <w:rsid w:val="00F0378C"/>
    <w:rsid w:val="00F05BAD"/>
    <w:rsid w:val="00F1300F"/>
    <w:rsid w:val="00F14A7D"/>
    <w:rsid w:val="00F15178"/>
    <w:rsid w:val="00F161C2"/>
    <w:rsid w:val="00F17F8F"/>
    <w:rsid w:val="00F2467B"/>
    <w:rsid w:val="00F2708F"/>
    <w:rsid w:val="00F27950"/>
    <w:rsid w:val="00F31E37"/>
    <w:rsid w:val="00F328E2"/>
    <w:rsid w:val="00F36166"/>
    <w:rsid w:val="00F40DD7"/>
    <w:rsid w:val="00F418C1"/>
    <w:rsid w:val="00F4377A"/>
    <w:rsid w:val="00F446DC"/>
    <w:rsid w:val="00F51D31"/>
    <w:rsid w:val="00F55620"/>
    <w:rsid w:val="00F55928"/>
    <w:rsid w:val="00F56658"/>
    <w:rsid w:val="00F62D8E"/>
    <w:rsid w:val="00F63270"/>
    <w:rsid w:val="00F66E18"/>
    <w:rsid w:val="00F70D61"/>
    <w:rsid w:val="00F734ED"/>
    <w:rsid w:val="00F74257"/>
    <w:rsid w:val="00F76DCD"/>
    <w:rsid w:val="00F80C86"/>
    <w:rsid w:val="00F810B2"/>
    <w:rsid w:val="00F81B3F"/>
    <w:rsid w:val="00F83E2C"/>
    <w:rsid w:val="00F852F6"/>
    <w:rsid w:val="00F86056"/>
    <w:rsid w:val="00F87995"/>
    <w:rsid w:val="00F87AD1"/>
    <w:rsid w:val="00F87DD5"/>
    <w:rsid w:val="00F919B8"/>
    <w:rsid w:val="00F92E2B"/>
    <w:rsid w:val="00F93116"/>
    <w:rsid w:val="00F97967"/>
    <w:rsid w:val="00F97D0B"/>
    <w:rsid w:val="00FA4A09"/>
    <w:rsid w:val="00FB006D"/>
    <w:rsid w:val="00FB278E"/>
    <w:rsid w:val="00FB298D"/>
    <w:rsid w:val="00FB379F"/>
    <w:rsid w:val="00FC2773"/>
    <w:rsid w:val="00FC49F9"/>
    <w:rsid w:val="00FC7D94"/>
    <w:rsid w:val="00FD095D"/>
    <w:rsid w:val="00FD180B"/>
    <w:rsid w:val="00FE0280"/>
    <w:rsid w:val="00FE0542"/>
    <w:rsid w:val="00FE367B"/>
    <w:rsid w:val="00FE66C1"/>
    <w:rsid w:val="00FE74A0"/>
    <w:rsid w:val="00FF0353"/>
    <w:rsid w:val="00FF569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228032"/>
  <w14:defaultImageDpi w14:val="32767"/>
  <w15:docId w15:val="{5CB0A50A-9201-463E-A48D-2E6D887C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181"/>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CD7181"/>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CD7181"/>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CD7181"/>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CD7181"/>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CD7181"/>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CD7181"/>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CD7181"/>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CD7181"/>
    <w:pPr>
      <w:ind w:left="993"/>
      <w:outlineLvl w:val="7"/>
    </w:pPr>
    <w:rPr>
      <w:color w:val="321547"/>
      <w:szCs w:val="22"/>
      <w:u w:val="dotDotDash"/>
    </w:rPr>
  </w:style>
  <w:style w:type="paragraph" w:styleId="Ttulo9">
    <w:name w:val="heading 9"/>
    <w:basedOn w:val="Ttulo8"/>
    <w:next w:val="Normal"/>
    <w:link w:val="Ttulo9Car"/>
    <w:uiPriority w:val="9"/>
    <w:unhideWhenUsed/>
    <w:qFormat/>
    <w:rsid w:val="00CD7181"/>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CD7181"/>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CD7181"/>
  </w:style>
  <w:style w:type="paragraph" w:styleId="Encabezado">
    <w:name w:val="header"/>
    <w:basedOn w:val="Normal"/>
    <w:link w:val="EncabezadoCar"/>
    <w:uiPriority w:val="99"/>
    <w:unhideWhenUsed/>
    <w:rsid w:val="00CD7181"/>
    <w:pPr>
      <w:tabs>
        <w:tab w:val="center" w:pos="4252"/>
        <w:tab w:val="right" w:pos="8504"/>
      </w:tabs>
    </w:pPr>
  </w:style>
  <w:style w:type="character" w:customStyle="1" w:styleId="HeaderChar">
    <w:name w:val="Header Char"/>
    <w:basedOn w:val="Fuentedeprrafopredeter"/>
    <w:uiPriority w:val="99"/>
    <w:rsid w:val="00CD7181"/>
    <w:rPr>
      <w:rFonts w:ascii="Garamond" w:hAnsi="Garamond"/>
      <w:lang w:val="es-ES"/>
    </w:rPr>
  </w:style>
  <w:style w:type="character" w:customStyle="1" w:styleId="FooterChar">
    <w:name w:val="Footer Char"/>
    <w:basedOn w:val="Fuentedeprrafopredeter"/>
    <w:uiPriority w:val="99"/>
    <w:rsid w:val="00CD7181"/>
    <w:rPr>
      <w:rFonts w:ascii="Garamond" w:hAnsi="Garamond"/>
      <w:lang w:val="es-ES"/>
    </w:rPr>
  </w:style>
  <w:style w:type="table" w:styleId="Tablaconcuadrcula">
    <w:name w:val="Table Grid"/>
    <w:basedOn w:val="Tablanormal"/>
    <w:uiPriority w:val="39"/>
    <w:rsid w:val="00CD7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CD7181"/>
    <w:rPr>
      <w:color w:val="808080"/>
    </w:rPr>
  </w:style>
  <w:style w:type="paragraph" w:styleId="Ttulo">
    <w:name w:val="Title"/>
    <w:basedOn w:val="Normal"/>
    <w:next w:val="Normal"/>
    <w:link w:val="TtuloCar"/>
    <w:uiPriority w:val="10"/>
    <w:qFormat/>
    <w:rsid w:val="00CD7181"/>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CD7181"/>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CD7181"/>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CD7181"/>
    <w:pPr>
      <w:numPr>
        <w:ilvl w:val="1"/>
        <w:numId w:val="1"/>
      </w:numPr>
      <w:spacing w:after="100"/>
      <w:ind w:left="1049" w:hanging="198"/>
      <w:contextualSpacing/>
    </w:pPr>
  </w:style>
  <w:style w:type="character" w:customStyle="1" w:styleId="Heading2Char">
    <w:name w:val="Heading 2 Char"/>
    <w:basedOn w:val="Fuentedeprrafopredeter"/>
    <w:uiPriority w:val="9"/>
    <w:rsid w:val="00CD7181"/>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CD7181"/>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CD7181"/>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CD7181"/>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CD7181"/>
    <w:rPr>
      <w:color w:val="0563C1" w:themeColor="hyperlink"/>
      <w:u w:val="single"/>
    </w:rPr>
  </w:style>
  <w:style w:type="character" w:customStyle="1" w:styleId="Heading3Char">
    <w:name w:val="Heading 3 Char"/>
    <w:basedOn w:val="Fuentedeprrafopredeter"/>
    <w:uiPriority w:val="9"/>
    <w:rsid w:val="00CD7181"/>
    <w:rPr>
      <w:rFonts w:ascii="Garamond" w:hAnsi="Garamond"/>
      <w:i/>
      <w:iCs/>
      <w:color w:val="5F2987"/>
      <w:u w:val="single"/>
      <w:lang w:val="es-ES"/>
    </w:rPr>
  </w:style>
  <w:style w:type="paragraph" w:styleId="TDC3">
    <w:name w:val="toc 3"/>
    <w:basedOn w:val="Normal"/>
    <w:next w:val="FinTDC"/>
    <w:autoRedefine/>
    <w:uiPriority w:val="39"/>
    <w:unhideWhenUsed/>
    <w:rsid w:val="00CD7181"/>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CD7181"/>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CD7181"/>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CD7181"/>
    <w:rPr>
      <w:color w:val="FFFFFF" w:themeColor="text1" w:themeTint="80"/>
      <w:sz w:val="16"/>
    </w:rPr>
  </w:style>
  <w:style w:type="character" w:customStyle="1" w:styleId="NocantarChar">
    <w:name w:val="No cantar Char"/>
    <w:basedOn w:val="Fuentedeprrafopredeter"/>
    <w:link w:val="Nocantar"/>
    <w:rsid w:val="00CD7181"/>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CD7181"/>
    <w:pPr>
      <w:numPr>
        <w:numId w:val="0"/>
      </w:numPr>
      <w:ind w:firstLine="142"/>
    </w:pPr>
  </w:style>
  <w:style w:type="character" w:customStyle="1" w:styleId="IntroduccinyconclusinChar">
    <w:name w:val="Introducción y conclusión Char"/>
    <w:basedOn w:val="Ttulo1Car"/>
    <w:link w:val="Introduccinyconclusin"/>
    <w:rsid w:val="00CD7181"/>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CD7181"/>
    <w:pPr>
      <w:numPr>
        <w:numId w:val="3"/>
      </w:numPr>
    </w:pPr>
  </w:style>
  <w:style w:type="paragraph" w:customStyle="1" w:styleId="Nivel1">
    <w:name w:val="Nivel 1"/>
    <w:basedOn w:val="Normal"/>
    <w:qFormat/>
    <w:rsid w:val="00CD7181"/>
    <w:pPr>
      <w:numPr>
        <w:numId w:val="1"/>
      </w:numPr>
      <w:spacing w:before="100" w:after="100"/>
      <w:ind w:left="623" w:hanging="198"/>
    </w:pPr>
  </w:style>
  <w:style w:type="paragraph" w:customStyle="1" w:styleId="Nivel3">
    <w:name w:val="Nivel 3"/>
    <w:basedOn w:val="Nivel2"/>
    <w:link w:val="Nivel3Car"/>
    <w:qFormat/>
    <w:rsid w:val="00CD7181"/>
    <w:pPr>
      <w:numPr>
        <w:ilvl w:val="2"/>
      </w:numPr>
      <w:spacing w:after="0"/>
      <w:ind w:left="1474" w:hanging="198"/>
    </w:pPr>
  </w:style>
  <w:style w:type="paragraph" w:customStyle="1" w:styleId="Letra">
    <w:name w:val="Letra"/>
    <w:basedOn w:val="Nivel1"/>
    <w:qFormat/>
    <w:rsid w:val="00CD7181"/>
    <w:pPr>
      <w:numPr>
        <w:numId w:val="4"/>
      </w:numPr>
      <w:spacing w:before="0" w:after="40"/>
      <w:ind w:left="936" w:hanging="227"/>
    </w:pPr>
  </w:style>
  <w:style w:type="paragraph" w:customStyle="1" w:styleId="Nmero">
    <w:name w:val="Número"/>
    <w:basedOn w:val="Normal"/>
    <w:qFormat/>
    <w:rsid w:val="00CD7181"/>
    <w:pPr>
      <w:numPr>
        <w:numId w:val="5"/>
      </w:numPr>
      <w:spacing w:after="40"/>
      <w:ind w:left="936" w:hanging="227"/>
    </w:pPr>
  </w:style>
  <w:style w:type="paragraph" w:styleId="Textodeglobo">
    <w:name w:val="Balloon Text"/>
    <w:basedOn w:val="Normal"/>
    <w:link w:val="TextodegloboCar"/>
    <w:uiPriority w:val="99"/>
    <w:semiHidden/>
    <w:unhideWhenUsed/>
    <w:rsid w:val="00CD7181"/>
    <w:rPr>
      <w:rFonts w:ascii="Segoe UI" w:hAnsi="Segoe UI" w:cs="Segoe UI"/>
      <w:sz w:val="18"/>
      <w:szCs w:val="18"/>
    </w:rPr>
  </w:style>
  <w:style w:type="character" w:customStyle="1" w:styleId="BalloonTextChar">
    <w:name w:val="Balloon Text Char"/>
    <w:basedOn w:val="Fuentedeprrafopredeter"/>
    <w:uiPriority w:val="99"/>
    <w:semiHidden/>
    <w:rsid w:val="00CD7181"/>
    <w:rPr>
      <w:rFonts w:ascii="Segoe UI" w:hAnsi="Segoe UI" w:cs="Segoe UI"/>
      <w:sz w:val="18"/>
      <w:szCs w:val="18"/>
      <w:lang w:val="es-ES"/>
    </w:rPr>
  </w:style>
  <w:style w:type="paragraph" w:customStyle="1" w:styleId="Notaalopositor">
    <w:name w:val="Nota al opositor"/>
    <w:basedOn w:val="Normal"/>
    <w:link w:val="NotaalopositorChar"/>
    <w:qFormat/>
    <w:rsid w:val="00CD7181"/>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CD7181"/>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CD7181"/>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CD7181"/>
    <w:rPr>
      <w:rFonts w:ascii="Garamond" w:hAnsi="Garamond"/>
      <w:sz w:val="16"/>
      <w:szCs w:val="20"/>
      <w:lang w:val="es-ES"/>
    </w:rPr>
  </w:style>
  <w:style w:type="character" w:styleId="Refdenotaalpie">
    <w:name w:val="footnote reference"/>
    <w:basedOn w:val="Fuentedeprrafopredeter"/>
    <w:uiPriority w:val="99"/>
    <w:semiHidden/>
    <w:unhideWhenUsed/>
    <w:rsid w:val="00CD7181"/>
    <w:rPr>
      <w:vertAlign w:val="superscript"/>
    </w:rPr>
  </w:style>
  <w:style w:type="character" w:customStyle="1" w:styleId="Heading6Char">
    <w:name w:val="Heading 6 Char"/>
    <w:basedOn w:val="Fuentedeprrafopredeter"/>
    <w:uiPriority w:val="9"/>
    <w:semiHidden/>
    <w:rsid w:val="00CD7181"/>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CD7181"/>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CD7181"/>
    <w:rPr>
      <w:rFonts w:ascii="Garamond" w:eastAsiaTheme="minorEastAsia" w:hAnsi="Garamond"/>
      <w:smallCaps/>
      <w:color w:val="FFFFFF" w:themeColor="text1" w:themeTint="A5"/>
      <w:lang w:val="es-ES"/>
    </w:rPr>
  </w:style>
  <w:style w:type="paragraph" w:customStyle="1" w:styleId="Nivel1SM">
    <w:name w:val="Nivel 1 SM"/>
    <w:basedOn w:val="Nivel1"/>
    <w:qFormat/>
    <w:rsid w:val="00CD7181"/>
    <w:pPr>
      <w:ind w:left="0"/>
    </w:pPr>
  </w:style>
  <w:style w:type="paragraph" w:customStyle="1" w:styleId="Nivel2SM">
    <w:name w:val="Nivel 2 SM"/>
    <w:basedOn w:val="Nivel2"/>
    <w:qFormat/>
    <w:rsid w:val="00CD7181"/>
    <w:pPr>
      <w:ind w:left="567"/>
    </w:pPr>
  </w:style>
  <w:style w:type="paragraph" w:customStyle="1" w:styleId="Nivel3SM">
    <w:name w:val="Nivel 3 SM"/>
    <w:basedOn w:val="Nivel3"/>
    <w:qFormat/>
    <w:rsid w:val="00CD7181"/>
    <w:pPr>
      <w:ind w:left="963"/>
    </w:pPr>
  </w:style>
  <w:style w:type="paragraph" w:styleId="Encabezadodelista">
    <w:name w:val="toa heading"/>
    <w:basedOn w:val="Normal"/>
    <w:next w:val="Normal"/>
    <w:uiPriority w:val="99"/>
    <w:semiHidden/>
    <w:unhideWhenUsed/>
    <w:rsid w:val="00CD7181"/>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CD7181"/>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CD7181"/>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CD7181"/>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CD7181"/>
    <w:rPr>
      <w:rFonts w:ascii="Palatino Linotype" w:hAnsi="Palatino Linotype"/>
      <w:lang w:val="es-ES"/>
    </w:rPr>
  </w:style>
  <w:style w:type="character" w:customStyle="1" w:styleId="TtuloCar">
    <w:name w:val="Título Car"/>
    <w:basedOn w:val="Fuentedeprrafopredeter"/>
    <w:link w:val="Ttulo"/>
    <w:uiPriority w:val="10"/>
    <w:rsid w:val="00CD7181"/>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CD7181"/>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CD7181"/>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CD7181"/>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CD7181"/>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CD7181"/>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CD7181"/>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CD7181"/>
    <w:rPr>
      <w:rFonts w:ascii="Palatino Linotype" w:hAnsi="Palatino Linotype"/>
      <w:sz w:val="16"/>
      <w:szCs w:val="20"/>
      <w:lang w:val="es-ES"/>
    </w:rPr>
  </w:style>
  <w:style w:type="character" w:customStyle="1" w:styleId="Ttulo6Car">
    <w:name w:val="Título 6 Car"/>
    <w:basedOn w:val="Fuentedeprrafopredeter"/>
    <w:link w:val="Ttulo6"/>
    <w:uiPriority w:val="9"/>
    <w:rsid w:val="00CD7181"/>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CD7181"/>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CD7181"/>
    <w:rPr>
      <w:color w:val="605E5C"/>
      <w:shd w:val="clear" w:color="auto" w:fill="E1DFDD"/>
    </w:rPr>
  </w:style>
  <w:style w:type="character" w:styleId="Hipervnculovisitado">
    <w:name w:val="FollowedHyperlink"/>
    <w:basedOn w:val="Fuentedeprrafopredeter"/>
    <w:uiPriority w:val="99"/>
    <w:semiHidden/>
    <w:unhideWhenUsed/>
    <w:rsid w:val="00C300E0"/>
    <w:rPr>
      <w:color w:val="954F72" w:themeColor="followedHyperlink"/>
      <w:u w:val="single"/>
    </w:rPr>
  </w:style>
  <w:style w:type="character" w:customStyle="1" w:styleId="Ttulo7Car">
    <w:name w:val="Título 7 Car"/>
    <w:basedOn w:val="Fuentedeprrafopredeter"/>
    <w:link w:val="Ttulo7"/>
    <w:uiPriority w:val="9"/>
    <w:rsid w:val="00CD7181"/>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CD7181"/>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CD7181"/>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CD7181"/>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CD7181"/>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CD7181"/>
    <w:pPr>
      <w:spacing w:line="240" w:lineRule="auto"/>
      <w:ind w:left="567" w:hanging="567"/>
    </w:pPr>
  </w:style>
  <w:style w:type="paragraph" w:customStyle="1" w:styleId="Ttuloimagen">
    <w:name w:val="Título imagen"/>
    <w:basedOn w:val="PiedeImagen"/>
    <w:next w:val="Imagen"/>
    <w:link w:val="TtuloimagenCar"/>
    <w:qFormat/>
    <w:rsid w:val="00CD7181"/>
    <w:pPr>
      <w:keepNext/>
      <w:spacing w:after="0"/>
    </w:pPr>
    <w:rPr>
      <w:i w:val="0"/>
      <w:smallCaps/>
      <w:sz w:val="20"/>
    </w:rPr>
  </w:style>
  <w:style w:type="character" w:customStyle="1" w:styleId="TtuloimagenCar">
    <w:name w:val="Título imagen Car"/>
    <w:basedOn w:val="ImagenCar"/>
    <w:link w:val="Ttuloimagen"/>
    <w:rsid w:val="00CD7181"/>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CD7181"/>
    <w:pPr>
      <w:ind w:left="1100"/>
    </w:pPr>
  </w:style>
  <w:style w:type="character" w:customStyle="1" w:styleId="Ttulo8Car">
    <w:name w:val="Título 8 Car"/>
    <w:basedOn w:val="Fuentedeprrafopredeter"/>
    <w:link w:val="Ttulo8"/>
    <w:uiPriority w:val="9"/>
    <w:rsid w:val="00CD7181"/>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CD7181"/>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CD7181"/>
    <w:rPr>
      <w:rFonts w:eastAsiaTheme="minorEastAsia"/>
      <w:lang w:val="es-ES" w:eastAsia="es-ES"/>
    </w:rPr>
  </w:style>
  <w:style w:type="paragraph" w:styleId="Prrafodelista">
    <w:name w:val="List Paragraph"/>
    <w:basedOn w:val="Normal"/>
    <w:uiPriority w:val="34"/>
    <w:rsid w:val="00CD7181"/>
    <w:pPr>
      <w:ind w:left="720"/>
      <w:contextualSpacing/>
    </w:pPr>
  </w:style>
  <w:style w:type="paragraph" w:customStyle="1" w:styleId="Nmeroromano">
    <w:name w:val="Número romano"/>
    <w:basedOn w:val="Prrafodelista"/>
    <w:qFormat/>
    <w:rsid w:val="00CD7181"/>
    <w:pPr>
      <w:numPr>
        <w:numId w:val="16"/>
      </w:numPr>
      <w:spacing w:after="100"/>
      <w:ind w:left="567" w:hanging="113"/>
    </w:pPr>
  </w:style>
  <w:style w:type="paragraph" w:customStyle="1" w:styleId="Saltodettulos">
    <w:name w:val="Salto de títulos"/>
    <w:basedOn w:val="Normal"/>
    <w:rsid w:val="00CD7181"/>
    <w:pPr>
      <w:spacing w:after="0" w:line="240" w:lineRule="auto"/>
    </w:pPr>
    <w:rPr>
      <w:color w:val="FFFFFF"/>
      <w:sz w:val="2"/>
    </w:rPr>
  </w:style>
  <w:style w:type="paragraph" w:styleId="TDC7">
    <w:name w:val="toc 7"/>
    <w:basedOn w:val="Normal"/>
    <w:next w:val="FinTDC"/>
    <w:autoRedefine/>
    <w:uiPriority w:val="39"/>
    <w:unhideWhenUsed/>
    <w:rsid w:val="00CD7181"/>
    <w:pPr>
      <w:spacing w:after="0" w:line="20" w:lineRule="atLeast"/>
      <w:ind w:left="1418"/>
      <w:jc w:val="left"/>
    </w:pPr>
    <w:rPr>
      <w:i/>
      <w:color w:val="5F2987"/>
      <w:sz w:val="12"/>
    </w:rPr>
  </w:style>
  <w:style w:type="character" w:styleId="Refdecomentario">
    <w:name w:val="annotation reference"/>
    <w:basedOn w:val="Fuentedeprrafopredeter"/>
    <w:uiPriority w:val="99"/>
    <w:semiHidden/>
    <w:unhideWhenUsed/>
    <w:rsid w:val="00C14EE5"/>
    <w:rPr>
      <w:sz w:val="16"/>
      <w:szCs w:val="16"/>
    </w:rPr>
  </w:style>
  <w:style w:type="paragraph" w:styleId="Textocomentario">
    <w:name w:val="annotation text"/>
    <w:basedOn w:val="Normal"/>
    <w:link w:val="TextocomentarioCar"/>
    <w:uiPriority w:val="99"/>
    <w:unhideWhenUsed/>
    <w:rsid w:val="00C14EE5"/>
    <w:pPr>
      <w:spacing w:line="240" w:lineRule="auto"/>
    </w:pPr>
    <w:rPr>
      <w:sz w:val="20"/>
      <w:szCs w:val="20"/>
    </w:rPr>
  </w:style>
  <w:style w:type="character" w:customStyle="1" w:styleId="TextocomentarioCar">
    <w:name w:val="Texto comentario Car"/>
    <w:basedOn w:val="Fuentedeprrafopredeter"/>
    <w:link w:val="Textocomentario"/>
    <w:uiPriority w:val="99"/>
    <w:rsid w:val="00C14EE5"/>
    <w:rPr>
      <w:rFonts w:ascii="PalatinoLinotype-Roman" w:hAnsi="PalatinoLinotype-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C14EE5"/>
    <w:rPr>
      <w:b/>
      <w:bCs/>
    </w:rPr>
  </w:style>
  <w:style w:type="character" w:customStyle="1" w:styleId="AsuntodelcomentarioCar">
    <w:name w:val="Asunto del comentario Car"/>
    <w:basedOn w:val="TextocomentarioCar"/>
    <w:link w:val="Asuntodelcomentario"/>
    <w:uiPriority w:val="99"/>
    <w:semiHidden/>
    <w:rsid w:val="00C14EE5"/>
    <w:rPr>
      <w:rFonts w:ascii="PalatinoLinotype-Roman" w:hAnsi="PalatinoLinotype-Roman"/>
      <w:b/>
      <w:bCs/>
      <w:sz w:val="20"/>
      <w:szCs w:val="20"/>
      <w:lang w:val="es-ES"/>
    </w:rPr>
  </w:style>
  <w:style w:type="character" w:customStyle="1" w:styleId="Ttulo9Car">
    <w:name w:val="Título 9 Car"/>
    <w:basedOn w:val="Fuentedeprrafopredeter"/>
    <w:link w:val="Ttulo9"/>
    <w:uiPriority w:val="9"/>
    <w:rsid w:val="00CD7181"/>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CD7181"/>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CD7181"/>
    <w:pPr>
      <w:spacing w:after="0" w:line="240" w:lineRule="auto"/>
      <w:jc w:val="left"/>
    </w:pPr>
    <w:rPr>
      <w:sz w:val="15"/>
    </w:rPr>
  </w:style>
  <w:style w:type="paragraph" w:styleId="TDC9">
    <w:name w:val="toc 9"/>
    <w:basedOn w:val="TDC8"/>
    <w:next w:val="FinTDC"/>
    <w:autoRedefine/>
    <w:uiPriority w:val="39"/>
    <w:semiHidden/>
    <w:unhideWhenUsed/>
    <w:rsid w:val="00CD7181"/>
    <w:pPr>
      <w:ind w:left="1760"/>
    </w:pPr>
  </w:style>
  <w:style w:type="paragraph" w:customStyle="1" w:styleId="Apartado0">
    <w:name w:val="Apartado 0"/>
    <w:basedOn w:val="Ttulo1"/>
    <w:next w:val="Normal"/>
    <w:link w:val="Apartado0Car"/>
    <w:qFormat/>
    <w:rsid w:val="00CD7181"/>
    <w:pPr>
      <w:numPr>
        <w:numId w:val="7"/>
      </w:numPr>
      <w:ind w:left="357" w:hanging="357"/>
    </w:pPr>
  </w:style>
  <w:style w:type="character" w:customStyle="1" w:styleId="Apartado0Car">
    <w:name w:val="Apartado 0 Car"/>
    <w:basedOn w:val="Ttulo1Car"/>
    <w:link w:val="Apartado0"/>
    <w:rsid w:val="00CD7181"/>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CD7181"/>
    <w:pPr>
      <w:numPr>
        <w:ilvl w:val="3"/>
      </w:numPr>
      <w:ind w:left="1899" w:hanging="198"/>
    </w:pPr>
  </w:style>
  <w:style w:type="paragraph" w:customStyle="1" w:styleId="Nivel5">
    <w:name w:val="Nivel 5"/>
    <w:basedOn w:val="Nivel4"/>
    <w:link w:val="Nivel5Car"/>
    <w:qFormat/>
    <w:rsid w:val="00CD7181"/>
    <w:pPr>
      <w:numPr>
        <w:ilvl w:val="4"/>
      </w:numPr>
      <w:ind w:left="2155" w:hanging="170"/>
    </w:pPr>
  </w:style>
  <w:style w:type="character" w:customStyle="1" w:styleId="Nivel2Car">
    <w:name w:val="Nivel 2 Car"/>
    <w:basedOn w:val="Fuentedeprrafopredeter"/>
    <w:link w:val="Nivel2"/>
    <w:rsid w:val="00CD7181"/>
    <w:rPr>
      <w:rFonts w:ascii="Palatino Linotype" w:hAnsi="Palatino Linotype"/>
      <w:lang w:val="es-ES"/>
    </w:rPr>
  </w:style>
  <w:style w:type="character" w:customStyle="1" w:styleId="Nivel3Car">
    <w:name w:val="Nivel 3 Car"/>
    <w:basedOn w:val="Nivel2Car"/>
    <w:link w:val="Nivel3"/>
    <w:rsid w:val="00CD7181"/>
    <w:rPr>
      <w:rFonts w:ascii="Palatino Linotype" w:hAnsi="Palatino Linotype"/>
      <w:lang w:val="es-ES"/>
    </w:rPr>
  </w:style>
  <w:style w:type="character" w:customStyle="1" w:styleId="Nivel4Car">
    <w:name w:val="Nivel 4 Car"/>
    <w:basedOn w:val="Nivel3Car"/>
    <w:link w:val="Nivel4"/>
    <w:rsid w:val="00CD7181"/>
    <w:rPr>
      <w:rFonts w:ascii="Palatino Linotype" w:hAnsi="Palatino Linotype"/>
      <w:lang w:val="es-ES"/>
    </w:rPr>
  </w:style>
  <w:style w:type="paragraph" w:customStyle="1" w:styleId="Nivel6">
    <w:name w:val="Nivel 6"/>
    <w:basedOn w:val="Nivel5"/>
    <w:link w:val="Nivel6Car"/>
    <w:qFormat/>
    <w:rsid w:val="00CD7181"/>
    <w:pPr>
      <w:numPr>
        <w:ilvl w:val="5"/>
      </w:numPr>
      <w:ind w:left="2438" w:hanging="227"/>
    </w:pPr>
  </w:style>
  <w:style w:type="character" w:customStyle="1" w:styleId="Nivel5Car">
    <w:name w:val="Nivel 5 Car"/>
    <w:basedOn w:val="Nivel4Car"/>
    <w:link w:val="Nivel5"/>
    <w:rsid w:val="00CD7181"/>
    <w:rPr>
      <w:rFonts w:ascii="Palatino Linotype" w:hAnsi="Palatino Linotype"/>
      <w:lang w:val="es-ES"/>
    </w:rPr>
  </w:style>
  <w:style w:type="paragraph" w:customStyle="1" w:styleId="Nivel7">
    <w:name w:val="Nivel 7"/>
    <w:basedOn w:val="Nivel5"/>
    <w:link w:val="Nivel7Car"/>
    <w:qFormat/>
    <w:rsid w:val="00CD7181"/>
    <w:pPr>
      <w:numPr>
        <w:ilvl w:val="6"/>
      </w:numPr>
      <w:ind w:left="2722" w:hanging="170"/>
    </w:pPr>
  </w:style>
  <w:style w:type="character" w:customStyle="1" w:styleId="Nivel6Car">
    <w:name w:val="Nivel 6 Car"/>
    <w:basedOn w:val="Nivel5Car"/>
    <w:link w:val="Nivel6"/>
    <w:rsid w:val="00CD7181"/>
    <w:rPr>
      <w:rFonts w:ascii="Palatino Linotype" w:hAnsi="Palatino Linotype"/>
      <w:lang w:val="es-ES"/>
    </w:rPr>
  </w:style>
  <w:style w:type="character" w:customStyle="1" w:styleId="Nivel7Car">
    <w:name w:val="Nivel 7 Car"/>
    <w:basedOn w:val="Nivel5Car"/>
    <w:link w:val="Nivel7"/>
    <w:rsid w:val="00CD7181"/>
    <w:rPr>
      <w:rFonts w:ascii="Palatino Linotype" w:hAnsi="Palatino Linotype"/>
      <w:lang w:val="es-ES"/>
    </w:rPr>
  </w:style>
  <w:style w:type="paragraph" w:styleId="Descripcin">
    <w:name w:val="caption"/>
    <w:basedOn w:val="Normal"/>
    <w:next w:val="Normal"/>
    <w:uiPriority w:val="35"/>
    <w:unhideWhenUsed/>
    <w:qFormat/>
    <w:rsid w:val="00CD7181"/>
    <w:pPr>
      <w:spacing w:after="200" w:line="240" w:lineRule="auto"/>
    </w:pPr>
    <w:rPr>
      <w:i/>
      <w:iCs/>
      <w:color w:val="44546A" w:themeColor="text2"/>
      <w:sz w:val="18"/>
      <w:szCs w:val="18"/>
    </w:rPr>
  </w:style>
  <w:style w:type="paragraph" w:customStyle="1" w:styleId="Ttulo10">
    <w:name w:val="Título 10"/>
    <w:basedOn w:val="Ttulo9"/>
    <w:link w:val="Ttulo10Car"/>
    <w:qFormat/>
    <w:rsid w:val="00CD7181"/>
    <w:pPr>
      <w:ind w:left="1276"/>
    </w:pPr>
    <w:rPr>
      <w:w w:val="97"/>
      <w:sz w:val="20"/>
    </w:rPr>
  </w:style>
  <w:style w:type="character" w:customStyle="1" w:styleId="Ttulo10Car">
    <w:name w:val="Título 10 Car"/>
    <w:basedOn w:val="Ttulo9Car"/>
    <w:link w:val="Ttulo10"/>
    <w:rsid w:val="00CD7181"/>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CD7181"/>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CD7181"/>
    <w:pPr>
      <w:numPr>
        <w:ilvl w:val="7"/>
      </w:numPr>
      <w:ind w:left="3005" w:hanging="170"/>
    </w:pPr>
  </w:style>
  <w:style w:type="character" w:customStyle="1" w:styleId="Nivel8Car">
    <w:name w:val="Nivel 8 Car"/>
    <w:basedOn w:val="Nivel7Car"/>
    <w:link w:val="Nivel8"/>
    <w:rsid w:val="00CD7181"/>
    <w:rPr>
      <w:rFonts w:ascii="Palatino Linotype" w:hAnsi="Palatino Linotype"/>
      <w:lang w:val="es-ES"/>
    </w:rPr>
  </w:style>
  <w:style w:type="paragraph" w:customStyle="1" w:styleId="Advertencia">
    <w:name w:val="Advertencia"/>
    <w:basedOn w:val="Normal"/>
    <w:next w:val="Normal"/>
    <w:link w:val="AdvertenciaCar"/>
    <w:qFormat/>
    <w:rsid w:val="00CD7181"/>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CD7181"/>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CD718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D7181"/>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CD7181"/>
    <w:rPr>
      <w:vertAlign w:val="superscript"/>
    </w:rPr>
  </w:style>
  <w:style w:type="paragraph" w:styleId="Piedepgina">
    <w:name w:val="footer"/>
    <w:basedOn w:val="Normal"/>
    <w:link w:val="PiedepginaCar"/>
    <w:uiPriority w:val="99"/>
    <w:unhideWhenUsed/>
    <w:qFormat/>
    <w:rsid w:val="001323A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323AF"/>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50329">
      <w:bodyDiv w:val="1"/>
      <w:marLeft w:val="0"/>
      <w:marRight w:val="0"/>
      <w:marTop w:val="0"/>
      <w:marBottom w:val="0"/>
      <w:divBdr>
        <w:top w:val="none" w:sz="0" w:space="0" w:color="auto"/>
        <w:left w:val="none" w:sz="0" w:space="0" w:color="auto"/>
        <w:bottom w:val="none" w:sz="0" w:space="0" w:color="auto"/>
        <w:right w:val="none" w:sz="0" w:space="0" w:color="auto"/>
      </w:divBdr>
    </w:div>
    <w:div w:id="137653441">
      <w:bodyDiv w:val="1"/>
      <w:marLeft w:val="0"/>
      <w:marRight w:val="0"/>
      <w:marTop w:val="0"/>
      <w:marBottom w:val="0"/>
      <w:divBdr>
        <w:top w:val="none" w:sz="0" w:space="0" w:color="auto"/>
        <w:left w:val="none" w:sz="0" w:space="0" w:color="auto"/>
        <w:bottom w:val="none" w:sz="0" w:space="0" w:color="auto"/>
        <w:right w:val="none" w:sz="0" w:space="0" w:color="auto"/>
      </w:divBdr>
      <w:divsChild>
        <w:div w:id="345442211">
          <w:marLeft w:val="480"/>
          <w:marRight w:val="0"/>
          <w:marTop w:val="0"/>
          <w:marBottom w:val="0"/>
          <w:divBdr>
            <w:top w:val="none" w:sz="0" w:space="0" w:color="auto"/>
            <w:left w:val="none" w:sz="0" w:space="0" w:color="auto"/>
            <w:bottom w:val="none" w:sz="0" w:space="0" w:color="auto"/>
            <w:right w:val="none" w:sz="0" w:space="0" w:color="auto"/>
          </w:divBdr>
          <w:divsChild>
            <w:div w:id="20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568196">
      <w:bodyDiv w:val="1"/>
      <w:marLeft w:val="0"/>
      <w:marRight w:val="0"/>
      <w:marTop w:val="0"/>
      <w:marBottom w:val="0"/>
      <w:divBdr>
        <w:top w:val="none" w:sz="0" w:space="0" w:color="auto"/>
        <w:left w:val="none" w:sz="0" w:space="0" w:color="auto"/>
        <w:bottom w:val="none" w:sz="0" w:space="0" w:color="auto"/>
        <w:right w:val="none" w:sz="0" w:space="0" w:color="auto"/>
      </w:divBdr>
    </w:div>
    <w:div w:id="503670079">
      <w:bodyDiv w:val="1"/>
      <w:marLeft w:val="0"/>
      <w:marRight w:val="0"/>
      <w:marTop w:val="0"/>
      <w:marBottom w:val="0"/>
      <w:divBdr>
        <w:top w:val="none" w:sz="0" w:space="0" w:color="auto"/>
        <w:left w:val="none" w:sz="0" w:space="0" w:color="auto"/>
        <w:bottom w:val="none" w:sz="0" w:space="0" w:color="auto"/>
        <w:right w:val="none" w:sz="0" w:space="0" w:color="auto"/>
      </w:divBdr>
      <w:divsChild>
        <w:div w:id="1022971009">
          <w:marLeft w:val="480"/>
          <w:marRight w:val="0"/>
          <w:marTop w:val="0"/>
          <w:marBottom w:val="0"/>
          <w:divBdr>
            <w:top w:val="none" w:sz="0" w:space="0" w:color="auto"/>
            <w:left w:val="none" w:sz="0" w:space="0" w:color="auto"/>
            <w:bottom w:val="none" w:sz="0" w:space="0" w:color="auto"/>
            <w:right w:val="none" w:sz="0" w:space="0" w:color="auto"/>
          </w:divBdr>
          <w:divsChild>
            <w:div w:id="147386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01920">
      <w:bodyDiv w:val="1"/>
      <w:marLeft w:val="0"/>
      <w:marRight w:val="0"/>
      <w:marTop w:val="0"/>
      <w:marBottom w:val="0"/>
      <w:divBdr>
        <w:top w:val="none" w:sz="0" w:space="0" w:color="auto"/>
        <w:left w:val="none" w:sz="0" w:space="0" w:color="auto"/>
        <w:bottom w:val="none" w:sz="0" w:space="0" w:color="auto"/>
        <w:right w:val="none" w:sz="0" w:space="0" w:color="auto"/>
      </w:divBdr>
      <w:divsChild>
        <w:div w:id="382827630">
          <w:marLeft w:val="480"/>
          <w:marRight w:val="0"/>
          <w:marTop w:val="0"/>
          <w:marBottom w:val="0"/>
          <w:divBdr>
            <w:top w:val="none" w:sz="0" w:space="0" w:color="auto"/>
            <w:left w:val="none" w:sz="0" w:space="0" w:color="auto"/>
            <w:bottom w:val="none" w:sz="0" w:space="0" w:color="auto"/>
            <w:right w:val="none" w:sz="0" w:space="0" w:color="auto"/>
          </w:divBdr>
          <w:divsChild>
            <w:div w:id="153553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559616">
      <w:bodyDiv w:val="1"/>
      <w:marLeft w:val="0"/>
      <w:marRight w:val="0"/>
      <w:marTop w:val="0"/>
      <w:marBottom w:val="0"/>
      <w:divBdr>
        <w:top w:val="none" w:sz="0" w:space="0" w:color="auto"/>
        <w:left w:val="none" w:sz="0" w:space="0" w:color="auto"/>
        <w:bottom w:val="none" w:sz="0" w:space="0" w:color="auto"/>
        <w:right w:val="none" w:sz="0" w:space="0" w:color="auto"/>
      </w:divBdr>
    </w:div>
    <w:div w:id="1041127425">
      <w:bodyDiv w:val="1"/>
      <w:marLeft w:val="0"/>
      <w:marRight w:val="0"/>
      <w:marTop w:val="0"/>
      <w:marBottom w:val="0"/>
      <w:divBdr>
        <w:top w:val="none" w:sz="0" w:space="0" w:color="auto"/>
        <w:left w:val="none" w:sz="0" w:space="0" w:color="auto"/>
        <w:bottom w:val="none" w:sz="0" w:space="0" w:color="auto"/>
        <w:right w:val="none" w:sz="0" w:space="0" w:color="auto"/>
      </w:divBdr>
    </w:div>
    <w:div w:id="1054542406">
      <w:bodyDiv w:val="1"/>
      <w:marLeft w:val="0"/>
      <w:marRight w:val="0"/>
      <w:marTop w:val="0"/>
      <w:marBottom w:val="0"/>
      <w:divBdr>
        <w:top w:val="none" w:sz="0" w:space="0" w:color="auto"/>
        <w:left w:val="none" w:sz="0" w:space="0" w:color="auto"/>
        <w:bottom w:val="none" w:sz="0" w:space="0" w:color="auto"/>
        <w:right w:val="none" w:sz="0" w:space="0" w:color="auto"/>
      </w:divBdr>
      <w:divsChild>
        <w:div w:id="1479763139">
          <w:marLeft w:val="480"/>
          <w:marRight w:val="0"/>
          <w:marTop w:val="0"/>
          <w:marBottom w:val="0"/>
          <w:divBdr>
            <w:top w:val="none" w:sz="0" w:space="0" w:color="auto"/>
            <w:left w:val="none" w:sz="0" w:space="0" w:color="auto"/>
            <w:bottom w:val="none" w:sz="0" w:space="0" w:color="auto"/>
            <w:right w:val="none" w:sz="0" w:space="0" w:color="auto"/>
          </w:divBdr>
          <w:divsChild>
            <w:div w:id="145444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328014">
      <w:bodyDiv w:val="1"/>
      <w:marLeft w:val="0"/>
      <w:marRight w:val="0"/>
      <w:marTop w:val="0"/>
      <w:marBottom w:val="0"/>
      <w:divBdr>
        <w:top w:val="none" w:sz="0" w:space="0" w:color="auto"/>
        <w:left w:val="none" w:sz="0" w:space="0" w:color="auto"/>
        <w:bottom w:val="none" w:sz="0" w:space="0" w:color="auto"/>
        <w:right w:val="none" w:sz="0" w:space="0" w:color="auto"/>
      </w:divBdr>
      <w:divsChild>
        <w:div w:id="1273250005">
          <w:marLeft w:val="480"/>
          <w:marRight w:val="0"/>
          <w:marTop w:val="0"/>
          <w:marBottom w:val="0"/>
          <w:divBdr>
            <w:top w:val="none" w:sz="0" w:space="0" w:color="auto"/>
            <w:left w:val="none" w:sz="0" w:space="0" w:color="auto"/>
            <w:bottom w:val="none" w:sz="0" w:space="0" w:color="auto"/>
            <w:right w:val="none" w:sz="0" w:space="0" w:color="auto"/>
          </w:divBdr>
          <w:divsChild>
            <w:div w:id="23304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10372">
      <w:bodyDiv w:val="1"/>
      <w:marLeft w:val="0"/>
      <w:marRight w:val="0"/>
      <w:marTop w:val="0"/>
      <w:marBottom w:val="0"/>
      <w:divBdr>
        <w:top w:val="none" w:sz="0" w:space="0" w:color="auto"/>
        <w:left w:val="none" w:sz="0" w:space="0" w:color="auto"/>
        <w:bottom w:val="none" w:sz="0" w:space="0" w:color="auto"/>
        <w:right w:val="none" w:sz="0" w:space="0" w:color="auto"/>
      </w:divBdr>
      <w:divsChild>
        <w:div w:id="1367755363">
          <w:marLeft w:val="480"/>
          <w:marRight w:val="0"/>
          <w:marTop w:val="0"/>
          <w:marBottom w:val="0"/>
          <w:divBdr>
            <w:top w:val="none" w:sz="0" w:space="0" w:color="auto"/>
            <w:left w:val="none" w:sz="0" w:space="0" w:color="auto"/>
            <w:bottom w:val="none" w:sz="0" w:space="0" w:color="auto"/>
            <w:right w:val="none" w:sz="0" w:space="0" w:color="auto"/>
          </w:divBdr>
          <w:divsChild>
            <w:div w:id="171635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553310">
      <w:bodyDiv w:val="1"/>
      <w:marLeft w:val="0"/>
      <w:marRight w:val="0"/>
      <w:marTop w:val="0"/>
      <w:marBottom w:val="0"/>
      <w:divBdr>
        <w:top w:val="none" w:sz="0" w:space="0" w:color="auto"/>
        <w:left w:val="none" w:sz="0" w:space="0" w:color="auto"/>
        <w:bottom w:val="none" w:sz="0" w:space="0" w:color="auto"/>
        <w:right w:val="none" w:sz="0" w:space="0" w:color="auto"/>
      </w:divBdr>
      <w:divsChild>
        <w:div w:id="1515681056">
          <w:marLeft w:val="480"/>
          <w:marRight w:val="0"/>
          <w:marTop w:val="0"/>
          <w:marBottom w:val="0"/>
          <w:divBdr>
            <w:top w:val="none" w:sz="0" w:space="0" w:color="auto"/>
            <w:left w:val="none" w:sz="0" w:space="0" w:color="auto"/>
            <w:bottom w:val="none" w:sz="0" w:space="0" w:color="auto"/>
            <w:right w:val="none" w:sz="0" w:space="0" w:color="auto"/>
          </w:divBdr>
          <w:divsChild>
            <w:div w:id="9246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325160">
      <w:bodyDiv w:val="1"/>
      <w:marLeft w:val="0"/>
      <w:marRight w:val="0"/>
      <w:marTop w:val="0"/>
      <w:marBottom w:val="0"/>
      <w:divBdr>
        <w:top w:val="none" w:sz="0" w:space="0" w:color="auto"/>
        <w:left w:val="none" w:sz="0" w:space="0" w:color="auto"/>
        <w:bottom w:val="none" w:sz="0" w:space="0" w:color="auto"/>
        <w:right w:val="none" w:sz="0" w:space="0" w:color="auto"/>
      </w:divBdr>
    </w:div>
    <w:div w:id="2060548658">
      <w:bodyDiv w:val="1"/>
      <w:marLeft w:val="0"/>
      <w:marRight w:val="0"/>
      <w:marTop w:val="0"/>
      <w:marBottom w:val="0"/>
      <w:divBdr>
        <w:top w:val="none" w:sz="0" w:space="0" w:color="auto"/>
        <w:left w:val="none" w:sz="0" w:space="0" w:color="auto"/>
        <w:bottom w:val="none" w:sz="0" w:space="0" w:color="auto"/>
        <w:right w:val="none" w:sz="0" w:space="0" w:color="auto"/>
      </w:divBdr>
      <w:divsChild>
        <w:div w:id="1542740871">
          <w:marLeft w:val="480"/>
          <w:marRight w:val="0"/>
          <w:marTop w:val="0"/>
          <w:marBottom w:val="0"/>
          <w:divBdr>
            <w:top w:val="none" w:sz="0" w:space="0" w:color="auto"/>
            <w:left w:val="none" w:sz="0" w:space="0" w:color="auto"/>
            <w:bottom w:val="none" w:sz="0" w:space="0" w:color="auto"/>
            <w:right w:val="none" w:sz="0" w:space="0" w:color="auto"/>
          </w:divBdr>
          <w:divsChild>
            <w:div w:id="128249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s.upenn.edu/~jesusfv/lecture8_random_matching.pdf" TargetMode="External"/><Relationship Id="rId18" Type="http://schemas.openxmlformats.org/officeDocument/2006/relationships/hyperlink" Target="https://www.youtube.com/watch?v=bIgDar4JJF4" TargetMode="External"/><Relationship Id="rId26" Type="http://schemas.openxmlformats.org/officeDocument/2006/relationships/image" Target="media/image15.png"/><Relationship Id="rId39" Type="http://schemas.openxmlformats.org/officeDocument/2006/relationships/footer" Target="footer2.xml"/><Relationship Id="rId21" Type="http://schemas.openxmlformats.org/officeDocument/2006/relationships/image" Target="media/image9.jpg"/><Relationship Id="rId34" Type="http://schemas.openxmlformats.org/officeDocument/2006/relationships/hyperlink" Target="file:///C:\Users\UX533FD\AppData\Roaming\Materiales%20por%20temas\Parte%20A%20-%20Econom&#237;a%20General\Tema%203.A.19\&#193;ngel%20Leer%20primera%20mitad%20(unas%2020%20pags%20o%20asi)%20informe_curva_beveridge.pdf"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tube.com/watch?v=7w_7maLn3M8" TargetMode="External"/><Relationship Id="rId20" Type="http://schemas.openxmlformats.org/officeDocument/2006/relationships/image" Target="media/image8.png"/><Relationship Id="rId29" Type="http://schemas.openxmlformats.org/officeDocument/2006/relationships/hyperlink" Target="https://www.bbvaresearch.com/publicaciones/espana-la-economia-espanola-en-el-primer-ano-de-la-guerra-de-ucrania/"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24" Type="http://schemas.openxmlformats.org/officeDocument/2006/relationships/image" Target="media/image13.jpg"/><Relationship Id="rId32" Type="http://schemas.openxmlformats.org/officeDocument/2006/relationships/image" Target="media/image18.png"/><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youtu.be/YHXRB78mtUA?t=856" TargetMode="External"/><Relationship Id="rId23" Type="http://schemas.openxmlformats.org/officeDocument/2006/relationships/image" Target="media/image12.jpg"/><Relationship Id="rId28" Type="http://schemas.openxmlformats.org/officeDocument/2006/relationships/hyperlink" Target="https://doi.org/10.5089/9798400230622.002.A001" TargetMode="External"/><Relationship Id="rId36" Type="http://schemas.openxmlformats.org/officeDocument/2006/relationships/header" Target="header1.xml"/><Relationship Id="rId10" Type="http://schemas.openxmlformats.org/officeDocument/2006/relationships/image" Target="media/image4.jpg"/><Relationship Id="rId19" Type="http://schemas.openxmlformats.org/officeDocument/2006/relationships/image" Target="media/image7.png"/><Relationship Id="rId31" Type="http://schemas.openxmlformats.org/officeDocument/2006/relationships/image" Target="media/image17.e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as.upenn.edu/~jesusfv/lecture7_jobsearch.pdf" TargetMode="External"/><Relationship Id="rId14" Type="http://schemas.openxmlformats.org/officeDocument/2006/relationships/hyperlink" Target="https://centrodeestudiosandaluces.es/datos/paginas/factoria/ideas/informe_curva_beveridge.pdf" TargetMode="External"/><Relationship Id="rId22" Type="http://schemas.openxmlformats.org/officeDocument/2006/relationships/image" Target="media/image11.jpg"/><Relationship Id="rId27" Type="http://schemas.openxmlformats.org/officeDocument/2006/relationships/image" Target="media/image16.png"/><Relationship Id="rId30" Type="http://schemas.openxmlformats.org/officeDocument/2006/relationships/hyperlink" Target="https://twitter.com/pmichaillat/status/1507844157145944067" TargetMode="External"/><Relationship Id="rId35" Type="http://schemas.openxmlformats.org/officeDocument/2006/relationships/hyperlink" Target="https://www.quia.com/quiz/6562909.html" TargetMode="External"/><Relationship Id="rId43"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hyperlink" Target="https://www.youtube.com/watch?v=ztIdoLMN79w" TargetMode="External"/><Relationship Id="rId25" Type="http://schemas.openxmlformats.org/officeDocument/2006/relationships/image" Target="media/image14.png"/><Relationship Id="rId33" Type="http://schemas.openxmlformats.org/officeDocument/2006/relationships/hyperlink" Target="https://centrodeestudiosandaluces.es/datos/paginas/factoria/ideas/informe_curva_beveridge.pdf"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s.wikipedia.org/wiki/Ecuaci%C3%B3n_de_Bellman" TargetMode="External"/><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hyperlink" Target="https://youtu.be/YISOxvB0GIs?list=PLLAPgKPWbsiTyDOd6QXEc8P2o5EFGyTGy" TargetMode="External"/><Relationship Id="rId4" Type="http://schemas.openxmlformats.org/officeDocument/2006/relationships/image" Target="media/image10.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552ED8F68694061929B51BBC1E209CC"/>
        <w:category>
          <w:name w:val="General"/>
          <w:gallery w:val="placeholder"/>
        </w:category>
        <w:types>
          <w:type w:val="bbPlcHdr"/>
        </w:types>
        <w:behaviors>
          <w:behavior w:val="content"/>
        </w:behaviors>
        <w:guid w:val="{F7B7BAD7-0D1C-4ABA-9E46-A8D31A710702}"/>
      </w:docPartPr>
      <w:docPartBody>
        <w:p w:rsidR="006E6651" w:rsidRDefault="00D777CF">
          <w:pPr>
            <w:pStyle w:val="C552ED8F68694061929B51BBC1E209CC"/>
          </w:pPr>
          <w:r w:rsidRPr="001B5103">
            <w:rPr>
              <w:rStyle w:val="Textodelmarcadordeposicin"/>
            </w:rPr>
            <w:t>[Title]</w:t>
          </w:r>
        </w:p>
      </w:docPartBody>
    </w:docPart>
    <w:docPart>
      <w:docPartPr>
        <w:name w:val="E4D4CC86B9F54007BE4C264BCD4FA338"/>
        <w:category>
          <w:name w:val="General"/>
          <w:gallery w:val="placeholder"/>
        </w:category>
        <w:types>
          <w:type w:val="bbPlcHdr"/>
        </w:types>
        <w:behaviors>
          <w:behavior w:val="content"/>
        </w:behaviors>
        <w:guid w:val="{5AC66319-F8B8-4975-9F8B-50C9ABDBBE36}"/>
      </w:docPartPr>
      <w:docPartBody>
        <w:p w:rsidR="006E6651" w:rsidRDefault="00D777CF">
          <w:pPr>
            <w:pStyle w:val="E4D4CC86B9F54007BE4C264BCD4FA338"/>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7CF"/>
    <w:rsid w:val="000E28FA"/>
    <w:rsid w:val="00104A52"/>
    <w:rsid w:val="00145C5E"/>
    <w:rsid w:val="00194CDA"/>
    <w:rsid w:val="00195406"/>
    <w:rsid w:val="001A5318"/>
    <w:rsid w:val="0025085D"/>
    <w:rsid w:val="003117E6"/>
    <w:rsid w:val="00327D99"/>
    <w:rsid w:val="003E3191"/>
    <w:rsid w:val="00450B2D"/>
    <w:rsid w:val="0045170B"/>
    <w:rsid w:val="004876D3"/>
    <w:rsid w:val="004B4B9B"/>
    <w:rsid w:val="004F1475"/>
    <w:rsid w:val="00501E9A"/>
    <w:rsid w:val="005279F4"/>
    <w:rsid w:val="00546D5E"/>
    <w:rsid w:val="00606EC3"/>
    <w:rsid w:val="006769A0"/>
    <w:rsid w:val="006E6651"/>
    <w:rsid w:val="007138DE"/>
    <w:rsid w:val="00790850"/>
    <w:rsid w:val="00791C77"/>
    <w:rsid w:val="0083318C"/>
    <w:rsid w:val="00873ED9"/>
    <w:rsid w:val="00896370"/>
    <w:rsid w:val="009B35C4"/>
    <w:rsid w:val="009F1FC8"/>
    <w:rsid w:val="00A26497"/>
    <w:rsid w:val="00AE44D0"/>
    <w:rsid w:val="00AF01DF"/>
    <w:rsid w:val="00AF164F"/>
    <w:rsid w:val="00AF35B3"/>
    <w:rsid w:val="00B96D40"/>
    <w:rsid w:val="00C3138E"/>
    <w:rsid w:val="00CD7883"/>
    <w:rsid w:val="00D12372"/>
    <w:rsid w:val="00D44304"/>
    <w:rsid w:val="00D777CF"/>
    <w:rsid w:val="00E45105"/>
    <w:rsid w:val="00E83F5D"/>
    <w:rsid w:val="00EE3E9D"/>
    <w:rsid w:val="00EE4F1C"/>
    <w:rsid w:val="00F659D3"/>
    <w:rsid w:val="00FB69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E4F1C"/>
    <w:rPr>
      <w:color w:val="808080"/>
    </w:rPr>
  </w:style>
  <w:style w:type="paragraph" w:customStyle="1" w:styleId="C552ED8F68694061929B51BBC1E209CC">
    <w:name w:val="C552ED8F68694061929B51BBC1E209CC"/>
  </w:style>
  <w:style w:type="paragraph" w:customStyle="1" w:styleId="E4D4CC86B9F54007BE4C264BCD4FA338">
    <w:name w:val="E4D4CC86B9F54007BE4C264BCD4FA3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7</TotalTime>
  <Pages>1</Pages>
  <Words>11297</Words>
  <Characters>62136</Characters>
  <Application>Microsoft Office Word</Application>
  <DocSecurity>0</DocSecurity>
  <Lines>517</Lines>
  <Paragraphs>146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3.A.19</vt:lpstr>
      <vt:lpstr>TEMA E.P.NN</vt:lpstr>
    </vt:vector>
  </TitlesOfParts>
  <Company/>
  <LinksUpToDate>false</LinksUpToDate>
  <CharactersWithSpaces>73287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3.A.26</dc:title>
  <dc:subject>Desempleo friccional. La curva de Beveridge. El modelo de búsqueda y emparejamiento de Diamond, Mortensen y Pissarides. Costes de ajuste y dinámica de la demanda de trabajo.</dc:subject>
  <dc:creator>Víctor Gutiérrez Marcos</dc:creator>
  <cp:keywords/>
  <dc:description/>
  <cp:lastModifiedBy>Víctor Gutiérrez Marcos</cp:lastModifiedBy>
  <dcterms:created xsi:type="dcterms:W3CDTF">2024-08-02T13:55:00Z</dcterms:created>
  <dcterms:modified xsi:type="dcterms:W3CDTF">2024-08-10T12:47:00Z</dcterms:modified>
</cp:coreProperties>
</file>