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152E" w14:textId="7E05B927" w:rsidR="00307C23" w:rsidRDefault="00000000" w:rsidP="0070455B">
      <w:pPr>
        <w:pStyle w:val="Ttulo"/>
        <w:ind w:left="-851" w:right="-908"/>
      </w:pPr>
      <w:sdt>
        <w:sdtPr>
          <w:rPr>
            <w:i/>
            <w:iCs w:val="0"/>
            <w:u w:val="single"/>
          </w:rPr>
          <w:alias w:val="Title"/>
          <w:tag w:val=""/>
          <w:id w:val="-780801520"/>
          <w:placeholder>
            <w:docPart w:val="68D7DA95A738479EB3A47185AA3258D8"/>
          </w:placeholder>
          <w:dataBinding w:prefixMappings="xmlns:ns0='http://purl.org/dc/elements/1.1/' xmlns:ns1='http://schemas.openxmlformats.org/package/2006/metadata/core-properties' " w:xpath="/ns1:coreProperties[1]/ns0:title[1]" w:storeItemID="{6C3C8BC8-F283-45AE-878A-BAB7291924A1}"/>
          <w:text/>
        </w:sdtPr>
        <w:sdtContent>
          <w:r w:rsidR="00BC65FC">
            <w:rPr>
              <w:i/>
              <w:iCs w:val="0"/>
              <w:u w:val="single"/>
            </w:rPr>
            <w:t>3.A.1</w:t>
          </w:r>
          <w:r w:rsidR="00FB7D94">
            <w:rPr>
              <w:i/>
              <w:iCs w:val="0"/>
              <w:u w:val="single"/>
            </w:rPr>
            <w:t>9</w:t>
          </w:r>
        </w:sdtContent>
      </w:sdt>
      <w:r w:rsidR="00C81078" w:rsidRPr="0021774E">
        <w:t xml:space="preserve">: </w:t>
      </w:r>
      <w:sdt>
        <w:sdtPr>
          <w:alias w:val="Subject"/>
          <w:tag w:val=""/>
          <w:id w:val="-1903059896"/>
          <w:placeholder>
            <w:docPart w:val="574682C25B704235A4CE5EEF047BE1A2"/>
          </w:placeholder>
          <w:dataBinding w:prefixMappings="xmlns:ns0='http://purl.org/dc/elements/1.1/' xmlns:ns1='http://schemas.openxmlformats.org/package/2006/metadata/core-properties' " w:xpath="/ns1:coreProperties[1]/ns0:subject[1]" w:storeItemID="{6C3C8BC8-F283-45AE-878A-BAB7291924A1}"/>
          <w:text/>
        </w:sdtPr>
        <w:sdtContent>
          <w:r w:rsidR="00FB7D94">
            <w:t xml:space="preserve">Análisis de mercados (IV). </w:t>
          </w:r>
          <w:r w:rsidR="00BC65FC">
            <w:t>Teoría del oligopolio</w:t>
          </w:r>
          <w:r w:rsidR="00FB7D94">
            <w:t>: soluciones no cooperativas y soluciones cooperativas</w:t>
          </w:r>
          <w:r w:rsidR="00BC65FC">
            <w:t>.</w:t>
          </w:r>
        </w:sdtContent>
      </w:sdt>
    </w:p>
    <w:p w14:paraId="529A617C" w14:textId="77777777" w:rsidR="000D5873" w:rsidRDefault="000D5873" w:rsidP="000D5873">
      <w:pPr>
        <w:pStyle w:val="Notaalopositor"/>
        <w:spacing w:after="0"/>
      </w:pPr>
      <w:bookmarkStart w:id="0" w:name="_Hlk118114683"/>
      <w:r>
        <w:t>Con el cambio de temario, a partir de la convocatoria de 2023 este tema pasará a ser:</w:t>
      </w:r>
    </w:p>
    <w:p w14:paraId="5CC2A68E" w14:textId="73D183C2" w:rsidR="000D5873" w:rsidRDefault="000D5873" w:rsidP="000D5873">
      <w:pPr>
        <w:pStyle w:val="Notaalopositor"/>
      </w:pPr>
      <w:r>
        <w:t xml:space="preserve">3.A.19: Análisis de mercados (IV). Teoría del oligopolio: soluciones </w:t>
      </w:r>
      <w:r w:rsidR="00817BE8">
        <w:t>no coopera</w:t>
      </w:r>
      <w:r>
        <w:t>tivas y soluciones cooperativas.</w:t>
      </w:r>
    </w:p>
    <w:bookmarkEnd w:id="0"/>
    <w:p w14:paraId="3D1C1FA0" w14:textId="7AF6117E" w:rsidR="00EB4F75" w:rsidRDefault="00EB4F75" w:rsidP="00EB4F75">
      <w:pPr>
        <w:pStyle w:val="Notaalopositor"/>
        <w:jc w:val="center"/>
      </w:pPr>
      <w:r w:rsidRPr="0010591A">
        <w:rPr>
          <w:noProof/>
        </w:rPr>
        <w:drawing>
          <wp:inline distT="0" distB="0" distL="0" distR="0" wp14:anchorId="4D09FCD8" wp14:editId="1335BDDE">
            <wp:extent cx="2880000" cy="2693908"/>
            <wp:effectExtent l="0" t="0" r="0" b="0"/>
            <wp:docPr id="29" name="Imagen 2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Texto&#10;&#10;Descripción generada automáticamente"/>
                    <pic:cNvPicPr/>
                  </pic:nvPicPr>
                  <pic:blipFill>
                    <a:blip r:embed="rId8"/>
                    <a:stretch>
                      <a:fillRect/>
                    </a:stretch>
                  </pic:blipFill>
                  <pic:spPr>
                    <a:xfrm>
                      <a:off x="0" y="0"/>
                      <a:ext cx="2880000" cy="2693908"/>
                    </a:xfrm>
                    <a:prstGeom prst="rect">
                      <a:avLst/>
                    </a:prstGeom>
                  </pic:spPr>
                </pic:pic>
              </a:graphicData>
            </a:graphic>
          </wp:inline>
        </w:drawing>
      </w:r>
    </w:p>
    <w:p w14:paraId="5214A868" w14:textId="0BF39CD7" w:rsidR="000D5873" w:rsidRDefault="000D5873" w:rsidP="000D5873">
      <w:pPr>
        <w:pStyle w:val="Notaalopositor"/>
      </w:pPr>
      <w:r>
        <w:t xml:space="preserve">De este modo, </w:t>
      </w:r>
      <w:r>
        <w:rPr>
          <w:b/>
          <w:bCs/>
        </w:rPr>
        <w:t>habría que formular algunas modificaciones</w:t>
      </w:r>
      <w:r w:rsidRPr="00FC696F">
        <w:t>.</w:t>
      </w:r>
    </w:p>
    <w:p w14:paraId="1BD48E71" w14:textId="0AFAD937" w:rsidR="000D5873" w:rsidRDefault="000D5873" w:rsidP="000D5873">
      <w:pPr>
        <w:pStyle w:val="Notaalopositor"/>
      </w:pPr>
      <w:r>
        <w:t>En primer lugar, desaparece del título del tema la Teoría de Juegos (que se va a un nuevo tema independiente 3.A.</w:t>
      </w:r>
      <w:r w:rsidR="0069737B">
        <w:t>14</w:t>
      </w:r>
      <w:r>
        <w:t>), pero como no había un bloque distinguido esto no supone una limitación.</w:t>
      </w:r>
    </w:p>
    <w:p w14:paraId="372A40D3" w14:textId="0E0B1B4F" w:rsidR="000D5873" w:rsidRDefault="0069737B" w:rsidP="000D5873">
      <w:pPr>
        <w:pStyle w:val="Notaalopositor"/>
      </w:pPr>
      <w:r>
        <w:t xml:space="preserve">En segundo lugar, antes se hablaba de análisis estático y dinámico (lo cual marcaba la forma en que yo articulaba el tema). </w:t>
      </w:r>
      <w:r w:rsidRPr="00FB7D94">
        <w:rPr>
          <w:spacing w:val="-4"/>
        </w:rPr>
        <w:t xml:space="preserve">Ahora se hablará de soluciones </w:t>
      </w:r>
      <w:r w:rsidR="00817BE8" w:rsidRPr="00FB7D94">
        <w:rPr>
          <w:spacing w:val="-4"/>
        </w:rPr>
        <w:t>no coopera</w:t>
      </w:r>
      <w:r w:rsidRPr="00FB7D94">
        <w:rPr>
          <w:spacing w:val="-4"/>
        </w:rPr>
        <w:t>tivas y cooperativas (forzando en cierto modo a meter el valor de Shapley en el tema).</w:t>
      </w:r>
    </w:p>
    <w:p w14:paraId="1DEF7116" w14:textId="1D9267CD" w:rsidR="0021774E" w:rsidRDefault="0021774E" w:rsidP="00653D6E">
      <w:pPr>
        <w:pStyle w:val="Introduccinyconclusin"/>
      </w:pPr>
      <w:bookmarkStart w:id="1" w:name="_Toc55382054"/>
      <w:bookmarkStart w:id="2" w:name="_Toc55382089"/>
      <w:bookmarkStart w:id="3" w:name="_Toc55382517"/>
      <w:bookmarkStart w:id="4" w:name="_Toc55382751"/>
      <w:r>
        <w:t>INTRODUCCIÓN</w:t>
      </w:r>
      <w:bookmarkEnd w:id="1"/>
      <w:bookmarkEnd w:id="2"/>
      <w:bookmarkEnd w:id="3"/>
      <w:bookmarkEnd w:id="4"/>
    </w:p>
    <w:p w14:paraId="05D217A3" w14:textId="26D2FDAC" w:rsidR="00B77C0F" w:rsidRDefault="00B77C0F" w:rsidP="001C7D60">
      <w:pPr>
        <w:pStyle w:val="Nivel1"/>
        <w:keepNext/>
        <w:spacing w:before="0" w:after="0"/>
      </w:pPr>
      <w:r w:rsidRPr="000C6FD4">
        <w:rPr>
          <w:b/>
          <w:bCs/>
          <w:i/>
          <w:iCs/>
        </w:rPr>
        <w:t>Enganche</w:t>
      </w:r>
      <w:r>
        <w:t>:</w:t>
      </w:r>
    </w:p>
    <w:p w14:paraId="6A2C7FA1" w14:textId="77777777" w:rsidR="00594867" w:rsidRPr="00286A77" w:rsidRDefault="00594867" w:rsidP="00594867">
      <w:pPr>
        <w:pStyle w:val="Nivel2"/>
        <w:keepNext/>
        <w:spacing w:after="0"/>
      </w:pPr>
      <w:bookmarkStart w:id="5" w:name="_Hlk99365876"/>
      <w:bookmarkStart w:id="6" w:name="_Hlk99101733"/>
      <w:bookmarkStart w:id="7" w:name="_Hlk101693286"/>
      <w:bookmarkStart w:id="8" w:name="_Hlk102323901"/>
      <w:r>
        <w:rPr>
          <w:smallCaps/>
        </w:rPr>
        <w:t>Alfred Marshall</w:t>
      </w:r>
      <w:r w:rsidRPr="004B7B86">
        <w:t>,</w:t>
      </w:r>
      <w:r>
        <w:t xml:space="preserve"> en sus </w:t>
      </w:r>
      <w:r w:rsidRPr="00286A77">
        <w:rPr>
          <w:i/>
          <w:iCs/>
        </w:rPr>
        <w:t>Principios de Economía</w:t>
      </w:r>
      <w:r>
        <w:t xml:space="preserve"> (1890) define </w:t>
      </w:r>
      <w:r w:rsidRPr="00497089">
        <w:t xml:space="preserve">la economía </w:t>
      </w:r>
      <w:r>
        <w:t>como</w:t>
      </w:r>
      <w:r w:rsidRPr="00497089">
        <w:t xml:space="preserve"> </w:t>
      </w:r>
      <w:r w:rsidRPr="00286A77">
        <w:rPr>
          <w:i/>
          <w:iCs/>
        </w:rPr>
        <w:t xml:space="preserve">la ciencia de la vida diaria en lo que respecta a las </w:t>
      </w:r>
      <w:r w:rsidRPr="00286A77">
        <w:rPr>
          <w:i/>
          <w:iCs/>
          <w:u w:val="single"/>
        </w:rPr>
        <w:t>acciones humanas</w:t>
      </w:r>
      <w:r w:rsidRPr="00286A77">
        <w:rPr>
          <w:i/>
          <w:iCs/>
        </w:rPr>
        <w:t xml:space="preserve"> tomadas para alcanzar un nivel máximo de bienestar</w:t>
      </w:r>
      <w:r>
        <w:t>.</w:t>
      </w:r>
    </w:p>
    <w:p w14:paraId="7A8562CE" w14:textId="23BF3BE1" w:rsidR="00594867" w:rsidRPr="00594867" w:rsidRDefault="00594867" w:rsidP="00594867">
      <w:pPr>
        <w:pStyle w:val="Nivel3"/>
        <w:rPr>
          <w:rStyle w:val="Hipervnculo"/>
          <w:bCs/>
          <w:color w:val="auto"/>
          <w:u w:val="none"/>
        </w:rPr>
      </w:pPr>
      <w:r w:rsidRPr="00594867">
        <w:rPr>
          <w:rStyle w:val="Hipervnculo"/>
          <w:bCs/>
          <w:color w:val="auto"/>
          <w:u w:val="none"/>
        </w:rPr>
        <w:t xml:space="preserve">Esta definición nos muestra cómo uno de los principios subyacentes a la reflexión económica, pero particularmente enfatizado en la teoría neoclásica, es el del </w:t>
      </w:r>
      <w:r w:rsidRPr="00594867">
        <w:rPr>
          <w:rStyle w:val="Hipervnculo"/>
          <w:b/>
          <w:color w:val="auto"/>
          <w:u w:val="none"/>
        </w:rPr>
        <w:t>individualismo metodológico</w:t>
      </w:r>
      <w:bookmarkStart w:id="9" w:name="_Hlk99365893"/>
      <w:r w:rsidRPr="00594867">
        <w:rPr>
          <w:rStyle w:val="Refdenotaalpie"/>
          <w:bCs/>
        </w:rPr>
        <w:footnoteReference w:id="2"/>
      </w:r>
      <w:bookmarkEnd w:id="9"/>
      <w:r w:rsidRPr="00594867">
        <w:rPr>
          <w:rStyle w:val="Hipervnculo"/>
          <w:bCs/>
          <w:color w:val="auto"/>
          <w:u w:val="none"/>
        </w:rPr>
        <w:t xml:space="preserve">. Se contempla el objeto de la teoría como una </w:t>
      </w:r>
      <w:r w:rsidRPr="00594867">
        <w:rPr>
          <w:rStyle w:val="Hipervnculo"/>
          <w:bCs/>
          <w:i/>
          <w:iCs/>
          <w:color w:val="auto"/>
          <w:u w:val="none"/>
        </w:rPr>
        <w:t>realidad social compuesta de individuos que se interrelacionan en economías descentralizadas</w:t>
      </w:r>
      <w:r w:rsidRPr="00594867">
        <w:rPr>
          <w:rStyle w:val="Hipervnculo"/>
          <w:bCs/>
          <w:color w:val="auto"/>
          <w:u w:val="none"/>
        </w:rPr>
        <w:t>.</w:t>
      </w:r>
      <w:bookmarkEnd w:id="5"/>
    </w:p>
    <w:p w14:paraId="7CCA72F8" w14:textId="2FDA1D60" w:rsidR="00405AA1" w:rsidRPr="006F48E8" w:rsidRDefault="00405AA1" w:rsidP="00405AA1">
      <w:pPr>
        <w:pStyle w:val="Nivel2"/>
        <w:rPr>
          <w:spacing w:val="-4"/>
        </w:rPr>
      </w:pPr>
      <w:r w:rsidRPr="006F48E8">
        <w:lastRenderedPageBreak/>
        <w:t xml:space="preserve">En su objetivo fundamental de comprender y predecir el funcionamiento de los mercados, la </w:t>
      </w:r>
      <w:r w:rsidRPr="006F48E8">
        <w:rPr>
          <w:b/>
          <w:bCs/>
        </w:rPr>
        <w:t>microeconomía</w:t>
      </w:r>
      <w:r w:rsidRPr="006F48E8">
        <w:t xml:space="preserve"> examina el comportamiento de </w:t>
      </w:r>
      <w:r w:rsidR="005C77C1">
        <w:t>2 </w:t>
      </w:r>
      <w:r w:rsidRPr="006F48E8">
        <w:t xml:space="preserve">agentes fundamentales: </w:t>
      </w:r>
      <w:r w:rsidRPr="006F48E8">
        <w:rPr>
          <w:i/>
          <w:iCs/>
        </w:rPr>
        <w:t>consumidores</w:t>
      </w:r>
      <w:r w:rsidRPr="006F48E8">
        <w:t xml:space="preserve"> y </w:t>
      </w:r>
      <w:r w:rsidRPr="006F48E8">
        <w:rPr>
          <w:i/>
          <w:iCs/>
        </w:rPr>
        <w:t>productores</w:t>
      </w:r>
      <w:r w:rsidRPr="006F48E8">
        <w:rPr>
          <w:rStyle w:val="Refdenotaalpie"/>
        </w:rPr>
        <w:footnoteReference w:id="3"/>
      </w:r>
      <w:r w:rsidRPr="006F48E8">
        <w:t>.</w:t>
      </w:r>
    </w:p>
    <w:bookmarkEnd w:id="6"/>
    <w:p w14:paraId="7DA989F4" w14:textId="77777777" w:rsidR="00405AA1" w:rsidRPr="00581615" w:rsidRDefault="00405AA1" w:rsidP="00405AA1">
      <w:pPr>
        <w:pStyle w:val="Nivel2"/>
        <w:keepNext/>
        <w:spacing w:after="0"/>
        <w:rPr>
          <w:rStyle w:val="Hipervnculo"/>
          <w:color w:val="auto"/>
          <w:u w:val="none"/>
        </w:rPr>
      </w:pPr>
      <w:r w:rsidRPr="00581615">
        <w:rPr>
          <w:rStyle w:val="Hipervnculo"/>
          <w:color w:val="auto"/>
          <w:u w:val="none"/>
        </w:rPr>
        <w:t xml:space="preserve">En la </w:t>
      </w:r>
      <w:r w:rsidRPr="00581615">
        <w:rPr>
          <w:rStyle w:val="Hipervnculo"/>
          <w:i/>
          <w:iCs/>
          <w:color w:val="auto"/>
          <w:u w:val="none"/>
        </w:rPr>
        <w:t>teoría de los mercados</w:t>
      </w:r>
      <w:r w:rsidRPr="00581615">
        <w:rPr>
          <w:rStyle w:val="Hipervnculo"/>
          <w:color w:val="auto"/>
          <w:u w:val="none"/>
        </w:rPr>
        <w:t xml:space="preserve">, los individuos objeto de estudio son los </w:t>
      </w:r>
      <w:r w:rsidRPr="00581615">
        <w:rPr>
          <w:rStyle w:val="Hipervnculo"/>
          <w:b/>
          <w:color w:val="auto"/>
          <w:u w:val="none"/>
        </w:rPr>
        <w:t>consumidores</w:t>
      </w:r>
      <w:r w:rsidRPr="00581615">
        <w:rPr>
          <w:rStyle w:val="Hipervnculo"/>
          <w:color w:val="auto"/>
          <w:u w:val="none"/>
        </w:rPr>
        <w:t xml:space="preserve"> y, en mayor medida, los </w:t>
      </w:r>
      <w:r w:rsidRPr="00581615">
        <w:rPr>
          <w:rStyle w:val="Hipervnculo"/>
          <w:b/>
          <w:color w:val="auto"/>
          <w:u w:val="none"/>
        </w:rPr>
        <w:t>productores</w:t>
      </w:r>
      <w:r w:rsidRPr="00581615">
        <w:rPr>
          <w:rStyle w:val="Hipervnculo"/>
          <w:color w:val="auto"/>
          <w:u w:val="none"/>
        </w:rPr>
        <w:t>. Se asume que ambos se comportan de manera optimizadora y:</w:t>
      </w:r>
    </w:p>
    <w:p w14:paraId="6C1E4B33" w14:textId="77777777" w:rsidR="00405AA1" w:rsidRPr="00581615" w:rsidRDefault="00405AA1" w:rsidP="00405AA1">
      <w:pPr>
        <w:pStyle w:val="Nivel3"/>
        <w:rPr>
          <w:rStyle w:val="Hipervnculo"/>
          <w:color w:val="auto"/>
          <w:u w:val="none"/>
        </w:rPr>
      </w:pPr>
      <w:r w:rsidRPr="00581615">
        <w:rPr>
          <w:rStyle w:val="Hipervnculo"/>
          <w:color w:val="auto"/>
          <w:u w:val="none"/>
        </w:rPr>
        <w:t xml:space="preserve">Los </w:t>
      </w:r>
      <w:r w:rsidRPr="00581615">
        <w:rPr>
          <w:rStyle w:val="Hipervnculo"/>
          <w:i/>
          <w:iCs/>
          <w:color w:val="auto"/>
          <w:u w:val="none"/>
        </w:rPr>
        <w:t>consumidores</w:t>
      </w:r>
      <w:r w:rsidRPr="00581615">
        <w:rPr>
          <w:rStyle w:val="Hipervnculo"/>
          <w:color w:val="auto"/>
          <w:u w:val="none"/>
        </w:rPr>
        <w:t xml:space="preserve"> quedan caracterizados por su </w:t>
      </w:r>
      <w:r w:rsidRPr="00581615">
        <w:rPr>
          <w:rStyle w:val="Hipervnculo"/>
          <w:i/>
          <w:iCs/>
          <w:color w:val="auto"/>
          <w:u w:val="none"/>
        </w:rPr>
        <w:t>deseo de consumir ciertos bienes</w:t>
      </w:r>
      <w:r w:rsidRPr="00581615">
        <w:rPr>
          <w:rStyle w:val="Hipervnculo"/>
          <w:color w:val="auto"/>
          <w:u w:val="none"/>
        </w:rPr>
        <w:t xml:space="preserve"> sometidos a una restricción presupuestaria.</w:t>
      </w:r>
    </w:p>
    <w:p w14:paraId="6137E394" w14:textId="77777777" w:rsidR="00405AA1" w:rsidRPr="00581615" w:rsidRDefault="00405AA1" w:rsidP="00E35CBB">
      <w:pPr>
        <w:pStyle w:val="Nivel3"/>
        <w:keepNext/>
        <w:rPr>
          <w:rStyle w:val="Hipervnculo"/>
          <w:color w:val="auto"/>
          <w:u w:val="none"/>
        </w:rPr>
      </w:pPr>
      <w:r w:rsidRPr="00581615">
        <w:rPr>
          <w:rStyle w:val="Hipervnculo"/>
          <w:color w:val="auto"/>
          <w:u w:val="none"/>
        </w:rPr>
        <w:t xml:space="preserve">Los </w:t>
      </w:r>
      <w:r w:rsidRPr="00581615">
        <w:rPr>
          <w:rStyle w:val="Hipervnculo"/>
          <w:i/>
          <w:iCs/>
          <w:color w:val="auto"/>
          <w:u w:val="none"/>
        </w:rPr>
        <w:t>productores</w:t>
      </w:r>
      <w:r w:rsidRPr="00581615">
        <w:rPr>
          <w:rStyle w:val="Hipervnculo"/>
          <w:color w:val="auto"/>
          <w:u w:val="none"/>
        </w:rPr>
        <w:t xml:space="preserve"> quedan caracterizados por la </w:t>
      </w:r>
      <w:r w:rsidRPr="00581615">
        <w:rPr>
          <w:rStyle w:val="Hipervnculo"/>
          <w:i/>
          <w:iCs/>
          <w:color w:val="auto"/>
          <w:u w:val="none"/>
        </w:rPr>
        <w:t>producción de una serie de outputs</w:t>
      </w:r>
      <w:r w:rsidRPr="00581615">
        <w:rPr>
          <w:rStyle w:val="Hipervnculo"/>
          <w:color w:val="auto"/>
          <w:u w:val="none"/>
        </w:rPr>
        <w:t xml:space="preserve"> a partir de una serie de inputs.</w:t>
      </w:r>
    </w:p>
    <w:p w14:paraId="20D275CA" w14:textId="4B1A4964" w:rsidR="00405AA1" w:rsidRPr="006F48E8" w:rsidRDefault="00405AA1" w:rsidP="00E35CBB">
      <w:pPr>
        <w:pStyle w:val="Nivel4"/>
        <w:keepNext/>
      </w:pPr>
      <w:r w:rsidRPr="006F48E8">
        <w:t xml:space="preserve">Al igual que las decisiones de los consumidores se ven limitadas por su restricción presupuestaria, las decisiones de los productores se ven </w:t>
      </w:r>
      <w:r w:rsidRPr="006F48E8">
        <w:rPr>
          <w:b/>
          <w:bCs/>
        </w:rPr>
        <w:t>restringidas</w:t>
      </w:r>
      <w:r w:rsidRPr="006F48E8">
        <w:t xml:space="preserve"> por una serie de aspectos técnicos, </w:t>
      </w:r>
      <w:r w:rsidR="009E1B50">
        <w:t>de coste</w:t>
      </w:r>
      <w:r w:rsidRPr="006F48E8">
        <w:t>s y organizativos:</w:t>
      </w:r>
    </w:p>
    <w:p w14:paraId="44FD8FBD" w14:textId="19E86936" w:rsidR="00405AA1" w:rsidRPr="006F48E8" w:rsidRDefault="00405AA1" w:rsidP="00410814">
      <w:pPr>
        <w:pStyle w:val="Nivel5"/>
      </w:pPr>
      <w:r w:rsidRPr="006F48E8">
        <w:rPr>
          <w:i/>
          <w:iCs/>
          <w:u w:val="single"/>
        </w:rPr>
        <w:t>Técnicos</w:t>
      </w:r>
      <w:r w:rsidRPr="006F48E8">
        <w:t xml:space="preserve">: </w:t>
      </w:r>
      <w:r w:rsidR="00D673F8">
        <w:t>E</w:t>
      </w:r>
      <w:r w:rsidRPr="006F48E8">
        <w:t xml:space="preserve">ste área corresponde a la </w:t>
      </w:r>
      <w:r w:rsidRPr="006F48E8">
        <w:rPr>
          <w:i/>
          <w:iCs/>
        </w:rPr>
        <w:t>teoría de la producción</w:t>
      </w:r>
      <w:r w:rsidRPr="006F48E8">
        <w:t xml:space="preserve"> </w:t>
      </w:r>
      <w:r w:rsidRPr="00681249">
        <w:rPr>
          <w:color w:val="767171" w:themeColor="background2" w:themeShade="80"/>
          <w:sz w:val="19"/>
          <w:szCs w:val="19"/>
        </w:rPr>
        <w:t>[tema 3.A.</w:t>
      </w:r>
      <w:r w:rsidR="005F4A3C">
        <w:rPr>
          <w:color w:val="767171" w:themeColor="background2" w:themeShade="80"/>
          <w:sz w:val="19"/>
          <w:szCs w:val="19"/>
        </w:rPr>
        <w:t>11</w:t>
      </w:r>
      <w:r w:rsidRPr="00681249">
        <w:rPr>
          <w:color w:val="767171" w:themeColor="background2" w:themeShade="80"/>
          <w:sz w:val="19"/>
          <w:szCs w:val="19"/>
        </w:rPr>
        <w:t>]</w:t>
      </w:r>
      <w:r w:rsidRPr="006F48E8">
        <w:t>, que estudia cómo se combinan de manera eficiente los factores de producción para obtener de ellos bienes y servicios, dada una tecnología.</w:t>
      </w:r>
    </w:p>
    <w:p w14:paraId="4E8018D4" w14:textId="4D29CA18" w:rsidR="00405AA1" w:rsidRPr="00410814" w:rsidRDefault="00405AA1" w:rsidP="00410814">
      <w:pPr>
        <w:pStyle w:val="Nivel5"/>
        <w:rPr>
          <w:spacing w:val="-1"/>
        </w:rPr>
      </w:pPr>
      <w:r w:rsidRPr="00410814">
        <w:rPr>
          <w:i/>
          <w:iCs/>
          <w:spacing w:val="-1"/>
          <w:u w:val="single"/>
        </w:rPr>
        <w:t>De costes</w:t>
      </w:r>
      <w:r w:rsidRPr="00410814">
        <w:rPr>
          <w:spacing w:val="-1"/>
        </w:rPr>
        <w:t xml:space="preserve">: </w:t>
      </w:r>
      <w:r w:rsidR="00D673F8" w:rsidRPr="00410814">
        <w:rPr>
          <w:spacing w:val="-1"/>
        </w:rPr>
        <w:t>E</w:t>
      </w:r>
      <w:r w:rsidRPr="00410814">
        <w:rPr>
          <w:spacing w:val="-1"/>
        </w:rPr>
        <w:t xml:space="preserve">ste área corresponde a la </w:t>
      </w:r>
      <w:r w:rsidRPr="00410814">
        <w:rPr>
          <w:i/>
          <w:iCs/>
          <w:spacing w:val="-1"/>
        </w:rPr>
        <w:t>teoría de los costes</w:t>
      </w:r>
      <w:r w:rsidRPr="00410814">
        <w:rPr>
          <w:spacing w:val="-1"/>
        </w:rPr>
        <w:t xml:space="preserve"> </w:t>
      </w:r>
      <w:r w:rsidRPr="00410814">
        <w:rPr>
          <w:color w:val="767171" w:themeColor="background2" w:themeShade="80"/>
          <w:spacing w:val="-1"/>
          <w:sz w:val="19"/>
          <w:szCs w:val="19"/>
        </w:rPr>
        <w:t>[tema 3.A.1</w:t>
      </w:r>
      <w:r w:rsidR="005F4A3C">
        <w:rPr>
          <w:color w:val="767171" w:themeColor="background2" w:themeShade="80"/>
          <w:spacing w:val="-1"/>
          <w:sz w:val="19"/>
          <w:szCs w:val="19"/>
        </w:rPr>
        <w:t>2</w:t>
      </w:r>
      <w:r w:rsidRPr="00410814">
        <w:rPr>
          <w:color w:val="767171" w:themeColor="background2" w:themeShade="80"/>
          <w:spacing w:val="-1"/>
          <w:sz w:val="19"/>
          <w:szCs w:val="19"/>
        </w:rPr>
        <w:t>]</w:t>
      </w:r>
      <w:r w:rsidRPr="00410814">
        <w:rPr>
          <w:spacing w:val="-1"/>
        </w:rPr>
        <w:t>, que trata de determinar, de entre todas las combinaciones técnicamente eficientes, aquellas que también lo son económicamente, minimizando los costes de producción.</w:t>
      </w:r>
    </w:p>
    <w:p w14:paraId="23456EAF" w14:textId="37CA63B0" w:rsidR="00405AA1" w:rsidRPr="00B95273" w:rsidRDefault="00405AA1" w:rsidP="00E35CBB">
      <w:pPr>
        <w:pStyle w:val="Nivel5"/>
        <w:keepNext/>
        <w:rPr>
          <w:i/>
          <w:iCs/>
        </w:rPr>
      </w:pPr>
      <w:r w:rsidRPr="006F48E8">
        <w:rPr>
          <w:i/>
          <w:iCs/>
          <w:u w:val="single"/>
        </w:rPr>
        <w:t>Organizativos</w:t>
      </w:r>
      <w:r w:rsidRPr="006F48E8">
        <w:t xml:space="preserve">: </w:t>
      </w:r>
      <w:r w:rsidR="00D673F8">
        <w:t>E</w:t>
      </w:r>
      <w:r w:rsidRPr="006F48E8">
        <w:t xml:space="preserve">ste área corresponde a la </w:t>
      </w:r>
      <w:r w:rsidRPr="006F48E8">
        <w:rPr>
          <w:i/>
          <w:iCs/>
        </w:rPr>
        <w:t>teoría de la empresa y de los mercados</w:t>
      </w:r>
      <w:r w:rsidRPr="006F48E8">
        <w:t xml:space="preserve"> </w:t>
      </w:r>
      <w:r w:rsidRPr="00681249">
        <w:rPr>
          <w:color w:val="767171" w:themeColor="background2" w:themeShade="80"/>
          <w:sz w:val="19"/>
          <w:szCs w:val="19"/>
        </w:rPr>
        <w:t>[temas 3.A.1</w:t>
      </w:r>
      <w:r w:rsidR="005F4A3C">
        <w:rPr>
          <w:color w:val="767171" w:themeColor="background2" w:themeShade="80"/>
          <w:sz w:val="19"/>
          <w:szCs w:val="19"/>
        </w:rPr>
        <w:t>5</w:t>
      </w:r>
      <w:r w:rsidRPr="00681249">
        <w:rPr>
          <w:color w:val="767171" w:themeColor="background2" w:themeShade="80"/>
          <w:sz w:val="19"/>
          <w:szCs w:val="19"/>
        </w:rPr>
        <w:t xml:space="preserve"> y 3.A.1</w:t>
      </w:r>
      <w:r w:rsidR="005F4A3C">
        <w:rPr>
          <w:color w:val="767171" w:themeColor="background2" w:themeShade="80"/>
          <w:sz w:val="19"/>
          <w:szCs w:val="19"/>
        </w:rPr>
        <w:t>6</w:t>
      </w:r>
      <w:r w:rsidRPr="00681249">
        <w:rPr>
          <w:color w:val="767171" w:themeColor="background2" w:themeShade="80"/>
          <w:sz w:val="19"/>
          <w:szCs w:val="19"/>
        </w:rPr>
        <w:t>-3.A.1</w:t>
      </w:r>
      <w:r w:rsidR="005F4A3C">
        <w:rPr>
          <w:color w:val="767171" w:themeColor="background2" w:themeShade="80"/>
          <w:sz w:val="19"/>
          <w:szCs w:val="19"/>
        </w:rPr>
        <w:t>9</w:t>
      </w:r>
      <w:r w:rsidRPr="00681249">
        <w:rPr>
          <w:color w:val="767171" w:themeColor="background2" w:themeShade="80"/>
          <w:sz w:val="19"/>
          <w:szCs w:val="19"/>
        </w:rPr>
        <w:t>]</w:t>
      </w:r>
      <w:r w:rsidRPr="006F48E8">
        <w:t>.</w:t>
      </w:r>
    </w:p>
    <w:p w14:paraId="694142CB" w14:textId="77777777" w:rsidR="00B95273" w:rsidRPr="006F48E8" w:rsidRDefault="00B95273" w:rsidP="00E35CBB">
      <w:pPr>
        <w:pStyle w:val="Nivel6"/>
      </w:pPr>
      <w:r w:rsidRPr="006F48E8">
        <w:t xml:space="preserve">Las teorías de la </w:t>
      </w:r>
      <w:r w:rsidRPr="006F48E8">
        <w:rPr>
          <w:i/>
          <w:iCs/>
        </w:rPr>
        <w:t>producción</w:t>
      </w:r>
      <w:r w:rsidRPr="006F48E8">
        <w:t xml:space="preserve">, de los </w:t>
      </w:r>
      <w:r w:rsidRPr="006F48E8">
        <w:rPr>
          <w:i/>
          <w:iCs/>
        </w:rPr>
        <w:t>costes</w:t>
      </w:r>
      <w:r w:rsidRPr="006F48E8">
        <w:t xml:space="preserve"> y de los </w:t>
      </w:r>
      <w:r w:rsidRPr="006F48E8">
        <w:rPr>
          <w:i/>
          <w:iCs/>
        </w:rPr>
        <w:t>mercados</w:t>
      </w:r>
      <w:r w:rsidRPr="006F48E8">
        <w:t xml:space="preserve"> tienen el objetivo de comprender y </w:t>
      </w:r>
      <w:r w:rsidRPr="006F48E8">
        <w:rPr>
          <w:b/>
          <w:bCs/>
        </w:rPr>
        <w:t>modelizar</w:t>
      </w:r>
      <w:r w:rsidRPr="006F48E8">
        <w:t xml:space="preserve"> las decisiones de los productores en relación con su oferta de productos y su demanda de factores productivos.</w:t>
      </w:r>
    </w:p>
    <w:p w14:paraId="39B3F81B" w14:textId="149DBC35" w:rsidR="00405AA1" w:rsidRDefault="00405AA1" w:rsidP="00E87D40">
      <w:pPr>
        <w:pStyle w:val="Nivel2"/>
        <w:keepNext/>
        <w:spacing w:after="0"/>
      </w:pPr>
      <w:r w:rsidRPr="00E87D40">
        <w:rPr>
          <w:i/>
          <w:iCs/>
          <w:u w:val="single"/>
        </w:rPr>
        <w:t>En est</w:t>
      </w:r>
      <w:r w:rsidR="00581615" w:rsidRPr="00E87D40">
        <w:rPr>
          <w:i/>
          <w:iCs/>
          <w:u w:val="single"/>
        </w:rPr>
        <w:t>a</w:t>
      </w:r>
      <w:r w:rsidRPr="00E87D40">
        <w:rPr>
          <w:i/>
          <w:iCs/>
          <w:u w:val="single"/>
        </w:rPr>
        <w:t xml:space="preserve"> </w:t>
      </w:r>
      <w:r w:rsidR="00581615" w:rsidRPr="00E87D40">
        <w:rPr>
          <w:i/>
          <w:iCs/>
          <w:u w:val="single"/>
        </w:rPr>
        <w:t>exposición</w:t>
      </w:r>
      <w:r w:rsidR="00581615">
        <w:t>,</w:t>
      </w:r>
      <w:r w:rsidRPr="006F48E8">
        <w:t xml:space="preserve"> nos vamos a centrar en la </w:t>
      </w:r>
      <w:r w:rsidRPr="00694EB9">
        <w:rPr>
          <w:b/>
          <w:bCs/>
        </w:rPr>
        <w:t>teoría de la empresa y de los mercados</w:t>
      </w:r>
      <w:r w:rsidRPr="006F48E8">
        <w:t xml:space="preserve"> </w:t>
      </w:r>
      <w:r w:rsidRPr="009E1B50">
        <w:rPr>
          <w:sz w:val="19"/>
          <w:szCs w:val="19"/>
        </w:rPr>
        <w:t xml:space="preserve">(es decir, en las restricciones </w:t>
      </w:r>
      <w:r w:rsidRPr="009E1B50">
        <w:rPr>
          <w:i/>
          <w:iCs/>
          <w:sz w:val="19"/>
          <w:szCs w:val="19"/>
        </w:rPr>
        <w:t>organizativas</w:t>
      </w:r>
      <w:r w:rsidRPr="009E1B50">
        <w:rPr>
          <w:sz w:val="19"/>
          <w:szCs w:val="19"/>
        </w:rPr>
        <w:t xml:space="preserve"> a las que se enfrenta la empresa)</w:t>
      </w:r>
      <w:r w:rsidRPr="006F48E8">
        <w:t>.</w:t>
      </w:r>
    </w:p>
    <w:p w14:paraId="3888EECE" w14:textId="77777777" w:rsidR="00694EB9" w:rsidRPr="006F48E8" w:rsidRDefault="00694EB9" w:rsidP="00E87D40">
      <w:pPr>
        <w:pStyle w:val="Nivel3"/>
        <w:keepNext/>
      </w:pPr>
      <w:bookmarkStart w:id="10" w:name="_Hlk101694502"/>
      <w:bookmarkEnd w:id="7"/>
      <w:bookmarkEnd w:id="8"/>
      <w:r>
        <w:t xml:space="preserve">Desde un punto de vista positivo, el resultado de la interrelación de los agentes constituye el equilibrio de mercado. Hay que tener en cuenta que dicho resultado depende de la </w:t>
      </w:r>
      <w:r w:rsidRPr="00906237">
        <w:rPr>
          <w:b/>
          <w:bCs/>
        </w:rPr>
        <w:t>estructura de mercado</w:t>
      </w:r>
      <w:r>
        <w:t>.</w:t>
      </w:r>
    </w:p>
    <w:bookmarkEnd w:id="10"/>
    <w:p w14:paraId="783E2B26" w14:textId="01E9F85B" w:rsidR="00694EB9" w:rsidRPr="00581615" w:rsidRDefault="00694EB9" w:rsidP="00E87D40">
      <w:pPr>
        <w:pStyle w:val="Nivel4"/>
        <w:keepNext/>
        <w:rPr>
          <w:rStyle w:val="Hipervnculo"/>
          <w:color w:val="auto"/>
          <w:u w:val="none"/>
        </w:rPr>
      </w:pPr>
      <w:r w:rsidRPr="00581615">
        <w:rPr>
          <w:rStyle w:val="Hipervnculo"/>
          <w:color w:val="auto"/>
          <w:u w:val="none"/>
        </w:rPr>
        <w:t xml:space="preserve">La </w:t>
      </w:r>
      <w:r w:rsidRPr="00906237">
        <w:rPr>
          <w:rStyle w:val="Hipervnculo"/>
          <w:bCs/>
          <w:color w:val="auto"/>
          <w:u w:val="none"/>
        </w:rPr>
        <w:t>teoría de los mercados</w:t>
      </w:r>
      <w:r w:rsidRPr="00581615">
        <w:rPr>
          <w:rStyle w:val="Hipervnculo"/>
          <w:color w:val="auto"/>
          <w:u w:val="none"/>
        </w:rPr>
        <w:t xml:space="preserve"> distingue </w:t>
      </w:r>
      <w:r w:rsidR="005C77C1">
        <w:rPr>
          <w:rStyle w:val="Hipervnculo"/>
          <w:color w:val="auto"/>
          <w:u w:val="none"/>
        </w:rPr>
        <w:t>4 </w:t>
      </w:r>
      <w:r w:rsidRPr="00581615">
        <w:rPr>
          <w:rStyle w:val="Hipervnculo"/>
          <w:color w:val="auto"/>
          <w:u w:val="none"/>
        </w:rPr>
        <w:t>tipos de estructuras de mercado</w:t>
      </w:r>
      <w:r>
        <w:rPr>
          <w:rStyle w:val="Refdenotaalpie"/>
        </w:rPr>
        <w:footnoteReference w:id="4"/>
      </w:r>
      <w:r w:rsidRPr="00581615">
        <w:rPr>
          <w:rStyle w:val="Hipervnculo"/>
          <w:color w:val="auto"/>
          <w:u w:val="none"/>
        </w:rPr>
        <w:t>:</w:t>
      </w:r>
    </w:p>
    <w:p w14:paraId="040A5A9A" w14:textId="0A05A34F" w:rsidR="00694EB9" w:rsidRPr="00581615" w:rsidRDefault="00694EB9" w:rsidP="00E87D40">
      <w:pPr>
        <w:pStyle w:val="Nivel5"/>
        <w:rPr>
          <w:rStyle w:val="Hipervnculo"/>
          <w:color w:val="auto"/>
          <w:u w:val="none"/>
        </w:rPr>
      </w:pPr>
      <w:r w:rsidRPr="00581615">
        <w:rPr>
          <w:rStyle w:val="Hipervnculo"/>
          <w:i/>
          <w:iCs/>
          <w:color w:val="auto"/>
          <w:u w:val="none"/>
        </w:rPr>
        <w:t>2</w:t>
      </w:r>
      <w:r w:rsidR="00B42F88">
        <w:rPr>
          <w:rStyle w:val="Hipervnculo"/>
          <w:i/>
          <w:iCs/>
          <w:color w:val="auto"/>
          <w:u w:val="none"/>
        </w:rPr>
        <w:t> </w:t>
      </w:r>
      <w:r w:rsidRPr="00581615">
        <w:rPr>
          <w:rStyle w:val="Hipervnculo"/>
          <w:i/>
          <w:iCs/>
          <w:color w:val="auto"/>
          <w:u w:val="none"/>
        </w:rPr>
        <w:t>estructuras polares</w:t>
      </w:r>
      <w:r w:rsidRPr="00581615">
        <w:rPr>
          <w:rStyle w:val="Hipervnculo"/>
          <w:color w:val="auto"/>
          <w:u w:val="none"/>
        </w:rPr>
        <w:t>: la competencia perfecta y el monopolio.</w:t>
      </w:r>
    </w:p>
    <w:p w14:paraId="1C427AEC" w14:textId="3D969D80" w:rsidR="00694EB9" w:rsidRPr="00581615" w:rsidRDefault="00694EB9" w:rsidP="00E87D40">
      <w:pPr>
        <w:pStyle w:val="Nivel5"/>
      </w:pPr>
      <w:r w:rsidRPr="00581615">
        <w:rPr>
          <w:rStyle w:val="Hipervnculo"/>
          <w:i/>
          <w:iCs/>
          <w:color w:val="auto"/>
          <w:u w:val="none"/>
        </w:rPr>
        <w:t>2</w:t>
      </w:r>
      <w:r w:rsidR="00B42F88">
        <w:rPr>
          <w:rStyle w:val="Hipervnculo"/>
          <w:i/>
          <w:iCs/>
          <w:color w:val="auto"/>
          <w:u w:val="none"/>
        </w:rPr>
        <w:t> </w:t>
      </w:r>
      <w:r w:rsidRPr="00581615">
        <w:rPr>
          <w:rStyle w:val="Hipervnculo"/>
          <w:i/>
          <w:iCs/>
          <w:color w:val="auto"/>
          <w:u w:val="none"/>
        </w:rPr>
        <w:t>estructuras intermedias</w:t>
      </w:r>
      <w:r w:rsidRPr="00581615">
        <w:rPr>
          <w:rStyle w:val="Hipervnculo"/>
          <w:color w:val="auto"/>
          <w:u w:val="none"/>
        </w:rPr>
        <w:t>: el oligopolio y la competencia monopolística.</w:t>
      </w:r>
    </w:p>
    <w:p w14:paraId="2FFE27EF" w14:textId="77777777" w:rsidR="00694EB9" w:rsidRDefault="00694EB9" w:rsidP="00E87D40">
      <w:pPr>
        <w:pStyle w:val="Nivel3"/>
        <w:keepNext/>
      </w:pPr>
      <w:r w:rsidRPr="005C77C1">
        <w:rPr>
          <w:i/>
          <w:iCs/>
        </w:rPr>
        <w:t>E</w:t>
      </w:r>
      <w:r w:rsidR="00405AA1" w:rsidRPr="005C77C1">
        <w:rPr>
          <w:i/>
          <w:iCs/>
        </w:rPr>
        <w:t>n est</w:t>
      </w:r>
      <w:r w:rsidR="00581615" w:rsidRPr="005C77C1">
        <w:rPr>
          <w:i/>
          <w:iCs/>
        </w:rPr>
        <w:t>a</w:t>
      </w:r>
      <w:r w:rsidR="00405AA1" w:rsidRPr="005C77C1">
        <w:rPr>
          <w:i/>
          <w:iCs/>
        </w:rPr>
        <w:t xml:space="preserve"> </w:t>
      </w:r>
      <w:r w:rsidR="00581615" w:rsidRPr="005C77C1">
        <w:rPr>
          <w:i/>
          <w:iCs/>
        </w:rPr>
        <w:t>exposición</w:t>
      </w:r>
      <w:r w:rsidR="00581615">
        <w:t>,</w:t>
      </w:r>
      <w:r w:rsidR="00405AA1" w:rsidRPr="004C6C2E">
        <w:t xml:space="preserve"> estudiaremos el </w:t>
      </w:r>
      <w:r w:rsidR="00405AA1" w:rsidRPr="00F546A3">
        <w:rPr>
          <w:b/>
        </w:rPr>
        <w:t>oligopolio</w:t>
      </w:r>
      <w:r w:rsidR="00F546A3">
        <w:t>.</w:t>
      </w:r>
    </w:p>
    <w:p w14:paraId="075A84FB" w14:textId="403C5EBD" w:rsidR="00A1528B" w:rsidRPr="00C24B5A" w:rsidRDefault="00405AA1" w:rsidP="00C24B5A">
      <w:pPr>
        <w:pStyle w:val="Nivel4"/>
        <w:keepLines/>
        <w:rPr>
          <w:spacing w:val="-5"/>
        </w:rPr>
      </w:pPr>
      <w:r w:rsidRPr="00C24B5A">
        <w:rPr>
          <w:spacing w:val="-5"/>
        </w:rPr>
        <w:t xml:space="preserve">El </w:t>
      </w:r>
      <w:r w:rsidRPr="00C24B5A">
        <w:rPr>
          <w:b/>
          <w:bCs/>
          <w:spacing w:val="-5"/>
        </w:rPr>
        <w:t>oligopolio</w:t>
      </w:r>
      <w:r w:rsidRPr="00C24B5A">
        <w:rPr>
          <w:spacing w:val="-5"/>
        </w:rPr>
        <w:t xml:space="preserve"> </w:t>
      </w:r>
      <w:r w:rsidR="001B559F" w:rsidRPr="00C24B5A">
        <w:rPr>
          <w:spacing w:val="-5"/>
        </w:rPr>
        <w:t xml:space="preserve">(del griego </w:t>
      </w:r>
      <w:r w:rsidR="001B559F" w:rsidRPr="00C24B5A">
        <w:rPr>
          <w:i/>
          <w:iCs/>
          <w:spacing w:val="-5"/>
        </w:rPr>
        <w:t>“olígos (ὀλίγος)” pocos</w:t>
      </w:r>
      <w:r w:rsidR="001B559F" w:rsidRPr="00C24B5A">
        <w:rPr>
          <w:spacing w:val="-5"/>
        </w:rPr>
        <w:t xml:space="preserve"> y </w:t>
      </w:r>
      <w:r w:rsidR="001B559F" w:rsidRPr="00C24B5A">
        <w:rPr>
          <w:i/>
          <w:iCs/>
          <w:spacing w:val="-5"/>
        </w:rPr>
        <w:t>“</w:t>
      </w:r>
      <w:bookmarkStart w:id="11" w:name="_Hlk110958550"/>
      <w:r w:rsidR="001B559F" w:rsidRPr="00C24B5A">
        <w:rPr>
          <w:i/>
          <w:iCs/>
          <w:spacing w:val="-5"/>
        </w:rPr>
        <w:t>pōl</w:t>
      </w:r>
      <w:r w:rsidR="009565EB" w:rsidRPr="00C24B5A">
        <w:rPr>
          <w:i/>
          <w:iCs/>
          <w:spacing w:val="-5"/>
        </w:rPr>
        <w:t>eî</w:t>
      </w:r>
      <w:r w:rsidR="001B559F" w:rsidRPr="00C24B5A">
        <w:rPr>
          <w:i/>
          <w:iCs/>
          <w:spacing w:val="-5"/>
        </w:rPr>
        <w:t>n (</w:t>
      </w:r>
      <w:r w:rsidR="009565EB" w:rsidRPr="00C24B5A">
        <w:rPr>
          <w:i/>
          <w:iCs/>
          <w:spacing w:val="-5"/>
        </w:rPr>
        <w:t>πωλεῖν</w:t>
      </w:r>
      <w:r w:rsidR="001B559F" w:rsidRPr="00C24B5A">
        <w:rPr>
          <w:i/>
          <w:iCs/>
          <w:spacing w:val="-5"/>
        </w:rPr>
        <w:t>)</w:t>
      </w:r>
      <w:bookmarkEnd w:id="11"/>
      <w:r w:rsidR="001B559F" w:rsidRPr="00C24B5A">
        <w:rPr>
          <w:i/>
          <w:iCs/>
          <w:spacing w:val="-5"/>
        </w:rPr>
        <w:t>” vender</w:t>
      </w:r>
      <w:r w:rsidR="001B559F" w:rsidRPr="00C24B5A">
        <w:rPr>
          <w:spacing w:val="-5"/>
        </w:rPr>
        <w:t>)</w:t>
      </w:r>
      <w:r w:rsidR="00101195" w:rsidRPr="00C24B5A">
        <w:rPr>
          <w:spacing w:val="-5"/>
        </w:rPr>
        <w:t xml:space="preserve"> </w:t>
      </w:r>
      <w:r w:rsidRPr="00C24B5A">
        <w:rPr>
          <w:spacing w:val="-5"/>
        </w:rPr>
        <w:t xml:space="preserve">es aquella estructura de mercado que contiene un número reducido de empresas y que, por ello constituye un caso de información imperfecta, ya que cada empresa oligopolista tiene cierto </w:t>
      </w:r>
      <w:r w:rsidRPr="00C24B5A">
        <w:rPr>
          <w:spacing w:val="-5"/>
          <w:u w:val="single"/>
        </w:rPr>
        <w:t>poder de mercado</w:t>
      </w:r>
      <w:r w:rsidRPr="00C24B5A">
        <w:rPr>
          <w:spacing w:val="-5"/>
        </w:rPr>
        <w:t xml:space="preserve"> (parcial) y por lo tanto capacidad para fijar </w:t>
      </w:r>
      <w:r w:rsidRPr="00C24B5A">
        <w:rPr>
          <w:spacing w:val="-5"/>
          <w:u w:val="single"/>
        </w:rPr>
        <w:t>precios supracompetitivos</w:t>
      </w:r>
      <w:r w:rsidRPr="00C24B5A">
        <w:rPr>
          <w:spacing w:val="-5"/>
        </w:rPr>
        <w:t xml:space="preserve"> por sí sola, lo que dará lugar a </w:t>
      </w:r>
      <w:r w:rsidRPr="00C24B5A">
        <w:rPr>
          <w:spacing w:val="-5"/>
          <w:u w:val="single"/>
        </w:rPr>
        <w:t>beneficios extraordinarios</w:t>
      </w:r>
      <w:r w:rsidRPr="00C24B5A">
        <w:rPr>
          <w:spacing w:val="-5"/>
        </w:rPr>
        <w:t>.</w:t>
      </w:r>
    </w:p>
    <w:p w14:paraId="6E483D53" w14:textId="77777777" w:rsidR="00D00C47" w:rsidRDefault="00D00C47" w:rsidP="00E87D40">
      <w:pPr>
        <w:pStyle w:val="Nivel3"/>
        <w:keepNext/>
        <w:rPr>
          <w:rStyle w:val="EncabezadoCar"/>
        </w:rPr>
      </w:pPr>
      <w:r w:rsidRPr="004C6C2E">
        <w:lastRenderedPageBreak/>
        <w:t xml:space="preserve">El oligopolio permite resaltar un concepto económico que </w:t>
      </w:r>
      <w:r w:rsidRPr="00B4784A">
        <w:t>no</w:t>
      </w:r>
      <w:r w:rsidRPr="004C6C2E">
        <w:t xml:space="preserve"> forma parte del análisis de la competencia perfecta ni del monopolio</w:t>
      </w:r>
      <w:r>
        <w:rPr>
          <w:rStyle w:val="Refdenotaalpie"/>
        </w:rPr>
        <w:footnoteReference w:id="5"/>
      </w:r>
      <w:r w:rsidRPr="004C6C2E">
        <w:t xml:space="preserve">: la </w:t>
      </w:r>
      <w:r w:rsidRPr="004C6C2E">
        <w:rPr>
          <w:b/>
        </w:rPr>
        <w:t>interdependencia estratégica</w:t>
      </w:r>
      <w:r w:rsidRPr="004C6C2E">
        <w:t>.</w:t>
      </w:r>
    </w:p>
    <w:p w14:paraId="190336DE" w14:textId="6E03DBCA" w:rsidR="00D00C47" w:rsidRPr="004C6C2E" w:rsidRDefault="00D00C47" w:rsidP="00E87D40">
      <w:pPr>
        <w:pStyle w:val="Nivel4"/>
      </w:pPr>
      <w:r>
        <w:t>Entendemos</w:t>
      </w:r>
      <w:r w:rsidRPr="003D2710">
        <w:t xml:space="preserve"> por </w:t>
      </w:r>
      <w:r w:rsidRPr="00D00C47">
        <w:rPr>
          <w:rFonts w:cs="Times New Roman"/>
        </w:rPr>
        <w:t>«</w:t>
      </w:r>
      <w:r w:rsidRPr="003D2710">
        <w:t>independencia estratégica</w:t>
      </w:r>
      <w:r w:rsidRPr="00D00C47">
        <w:rPr>
          <w:rFonts w:cs="Times New Roman"/>
        </w:rPr>
        <w:t>»</w:t>
      </w:r>
      <w:r w:rsidRPr="003D2710">
        <w:t xml:space="preserve"> la noción de que cada empresa es consciente de que sus beneficios no sólo dependen de sus decisiones sobre las variables competitivas, sino también de las decisiones tomadas a este respecto por las demás empresas presentes en el mercado.</w:t>
      </w:r>
    </w:p>
    <w:p w14:paraId="2B5CA6D6" w14:textId="77777777" w:rsidR="00D00C47" w:rsidRPr="004C6C2E" w:rsidRDefault="00D00C47" w:rsidP="00E87D40">
      <w:pPr>
        <w:pStyle w:val="Nivel4"/>
      </w:pPr>
      <w:r w:rsidRPr="004C6C2E">
        <w:t>Es decir, que un oligopolista tiene en cuenta las decisiones de sus competidores, así como el impacto que sus propias decisiones tienen sobre sus competidores. Por ello, un oligopolio da lugar a comportamientos estratégicos.</w:t>
      </w:r>
    </w:p>
    <w:p w14:paraId="53E224C3" w14:textId="77777777" w:rsidR="00D00C47" w:rsidRDefault="00D00C47" w:rsidP="00C108BC">
      <w:pPr>
        <w:pStyle w:val="Nivel3"/>
        <w:keepNext/>
      </w:pPr>
      <w:bookmarkStart w:id="12" w:name="_Hlk102460553"/>
      <w:r w:rsidRPr="004C6C2E">
        <w:t xml:space="preserve">Precisamente por la importancia que concede a la interdependencia estratégica, la teoría del </w:t>
      </w:r>
      <w:r w:rsidRPr="00EB7A5F">
        <w:t xml:space="preserve">oligopolio hace un uso intensivo de la </w:t>
      </w:r>
      <w:r w:rsidRPr="008803C6">
        <w:rPr>
          <w:b/>
          <w:bCs/>
          <w:i/>
          <w:iCs/>
          <w14:glow w14:rad="38100">
            <w14:schemeClr w14:val="accent6">
              <w14:alpha w14:val="75000"/>
              <w14:lumMod w14:val="75000"/>
            </w14:schemeClr>
          </w14:glow>
        </w:rPr>
        <w:t>Teoría de Juegos</w:t>
      </w:r>
      <w:r w:rsidRPr="00405AA1">
        <w:rPr>
          <w:rStyle w:val="Refdenotaalpie"/>
        </w:rPr>
        <w:footnoteReference w:id="6"/>
      </w:r>
      <w:r>
        <w:t xml:space="preserve">, que es aquella rama de las </w:t>
      </w:r>
      <w:r w:rsidRPr="00A65638">
        <w:rPr>
          <w:u w:val="single"/>
        </w:rPr>
        <w:t>matemáticas</w:t>
      </w:r>
      <w:r>
        <w:t xml:space="preserve"> que estudia el comportamiento de agentes que toman decisiones (jugadores) que les afectan mutuamente</w:t>
      </w:r>
      <w:r w:rsidRPr="00EB7A5F">
        <w:t>.</w:t>
      </w:r>
    </w:p>
    <w:p w14:paraId="1C791E76" w14:textId="1C3E87C9" w:rsidR="00D00C47" w:rsidRPr="00EB7A5F" w:rsidRDefault="00D00C47" w:rsidP="00C108BC">
      <w:pPr>
        <w:pStyle w:val="Nivel4"/>
      </w:pPr>
      <w:r w:rsidRPr="00EB7A5F">
        <w:t xml:space="preserve">La </w:t>
      </w:r>
      <w:r>
        <w:t>T</w:t>
      </w:r>
      <w:r w:rsidRPr="00EB7A5F">
        <w:t xml:space="preserve">eoría de </w:t>
      </w:r>
      <w:r>
        <w:t>J</w:t>
      </w:r>
      <w:r w:rsidRPr="00EB7A5F">
        <w:t xml:space="preserve">uegos se ha convertido en una </w:t>
      </w:r>
      <w:r w:rsidRPr="000057D0">
        <w:rPr>
          <w:u w:val="single"/>
        </w:rPr>
        <w:t>herramienta</w:t>
      </w:r>
      <w:r w:rsidRPr="00EB7A5F">
        <w:t xml:space="preserve"> sumamente importante para la teoría económica y ha contribuido a comprender más adecuadamente la conducta humana frente a la toma de decisiones.</w:t>
      </w:r>
    </w:p>
    <w:bookmarkEnd w:id="12"/>
    <w:p w14:paraId="15692148" w14:textId="77777777" w:rsidR="00C5185C" w:rsidRDefault="00C5185C" w:rsidP="003A288F">
      <w:pPr>
        <w:pStyle w:val="Nivel1"/>
        <w:keepNext/>
        <w:spacing w:after="0"/>
      </w:pPr>
      <w:r>
        <w:rPr>
          <w:b/>
          <w:bCs/>
          <w:i/>
          <w:iCs/>
        </w:rPr>
        <w:t>Relevancia</w:t>
      </w:r>
      <w:r>
        <w:t>:</w:t>
      </w:r>
    </w:p>
    <w:p w14:paraId="304F7874" w14:textId="77777777" w:rsidR="00E96E2B" w:rsidRDefault="00E96E2B" w:rsidP="00B440FE">
      <w:pPr>
        <w:pStyle w:val="Nivel2"/>
        <w:keepNext/>
        <w:spacing w:after="0"/>
      </w:pPr>
      <w:bookmarkStart w:id="13" w:name="_Hlk102057696"/>
      <w:r>
        <w:t>La importancia del estudio del oligopolio reside en las implicaciones positivas y normativas distintas a la competencia perfecta.</w:t>
      </w:r>
    </w:p>
    <w:p w14:paraId="37D5C3F2" w14:textId="5A345ABA" w:rsidR="00E96E2B" w:rsidRPr="00D00C47" w:rsidRDefault="00E96E2B" w:rsidP="00E96E2B">
      <w:pPr>
        <w:pStyle w:val="Nivel3"/>
      </w:pPr>
      <w:r w:rsidRPr="00D00C47">
        <w:t xml:space="preserve">Desde un </w:t>
      </w:r>
      <w:r w:rsidRPr="00D00C47">
        <w:rPr>
          <w:i/>
          <w:iCs/>
        </w:rPr>
        <w:t>punto de vista positivo</w:t>
      </w:r>
      <w:r w:rsidRPr="00D00C47">
        <w:t xml:space="preserve">, </w:t>
      </w:r>
      <w:r w:rsidR="00B440FE" w:rsidRPr="00D00C47">
        <w:t xml:space="preserve">la situación de equilibrio diferirá de la de </w:t>
      </w:r>
      <w:r w:rsidR="00EB4F75" w:rsidRPr="00D00C47">
        <w:t>competencia</w:t>
      </w:r>
      <w:r w:rsidR="00D00C47" w:rsidRPr="00D00C47">
        <w:t>, de tal manera que</w:t>
      </w:r>
      <w:r w:rsidR="00B440FE" w:rsidRPr="00D00C47">
        <w:t xml:space="preserve"> se fijarán precios supracompetitivos y la cantidad intercambiada en el mercado será inferior que en el caso de la competencia perfecta</w:t>
      </w:r>
      <w:r w:rsidR="00EB4F75" w:rsidRPr="00D00C47">
        <w:t xml:space="preserve"> </w:t>
      </w:r>
      <w:r w:rsidR="00E808DB" w:rsidRPr="00E808DB">
        <w:rPr>
          <w:sz w:val="19"/>
          <w:szCs w:val="19"/>
        </w:rPr>
        <w:t xml:space="preserve">(salvo, como veremos, en el modelo de competencia en precios </w:t>
      </w:r>
      <w:r w:rsidR="00E808DB" w:rsidRPr="00E808DB">
        <w:rPr>
          <w:i/>
          <w:iCs/>
          <w:sz w:val="19"/>
          <w:szCs w:val="19"/>
        </w:rPr>
        <w:t>à la Bertrand</w:t>
      </w:r>
      <w:r w:rsidR="00E808DB" w:rsidRPr="00E808DB">
        <w:rPr>
          <w:sz w:val="19"/>
          <w:szCs w:val="19"/>
        </w:rPr>
        <w:t>)</w:t>
      </w:r>
      <w:r w:rsidR="00B440FE" w:rsidRPr="00D00C47">
        <w:t>.</w:t>
      </w:r>
    </w:p>
    <w:p w14:paraId="324DAA40" w14:textId="674EAF27" w:rsidR="00E96E2B" w:rsidRDefault="00E96E2B" w:rsidP="00E96E2B">
      <w:pPr>
        <w:pStyle w:val="Nivel3"/>
      </w:pPr>
      <w:r>
        <w:t xml:space="preserve">Desde un </w:t>
      </w:r>
      <w:r w:rsidRPr="00B440FE">
        <w:rPr>
          <w:i/>
          <w:iCs/>
        </w:rPr>
        <w:t>punto de vista normativo</w:t>
      </w:r>
      <w:r>
        <w:t xml:space="preserve">, la ruptura del supuesto precio-aceptante y la aparición del poder de mercado conduce a pérdidas de bienestar </w:t>
      </w:r>
      <w:bookmarkStart w:id="14" w:name="_Hlk118366974"/>
      <w:r w:rsidR="003F4CD6">
        <w:t>(</w:t>
      </w:r>
      <w:r>
        <w:t xml:space="preserve">en el sentido </w:t>
      </w:r>
      <w:r w:rsidR="008C4BBE">
        <w:t xml:space="preserve">de </w:t>
      </w:r>
      <w:r>
        <w:t xml:space="preserve">que no se alcanza el óptimo social de </w:t>
      </w:r>
      <w:r w:rsidRPr="00E96E2B">
        <w:t>Pareto</w:t>
      </w:r>
      <w:r w:rsidR="008C4BBE">
        <w:t>)</w:t>
      </w:r>
      <w:bookmarkEnd w:id="14"/>
      <w:r>
        <w:t xml:space="preserve">, por lo que su estudio arroja importantes implicaciones en materia de </w:t>
      </w:r>
      <w:r w:rsidRPr="008C4BBE">
        <w:t>política económica</w:t>
      </w:r>
      <w:r w:rsidRPr="00A65638">
        <w:t xml:space="preserve"> (</w:t>
      </w:r>
      <w:r w:rsidR="008C4BBE">
        <w:t>p</w:t>
      </w:r>
      <w:r>
        <w:t>.</w:t>
      </w:r>
      <w:r w:rsidR="008C4BBE">
        <w:t>ej</w:t>
      </w:r>
      <w:r>
        <w:t xml:space="preserve">. </w:t>
      </w:r>
      <w:r w:rsidRPr="00A65638">
        <w:rPr>
          <w:i/>
          <w:iCs/>
        </w:rPr>
        <w:t>política de la competencia</w:t>
      </w:r>
      <w:r w:rsidRPr="00A65638">
        <w:t>)</w:t>
      </w:r>
      <w:r w:rsidR="008C4BBE">
        <w:t>.</w:t>
      </w:r>
    </w:p>
    <w:bookmarkEnd w:id="13"/>
    <w:p w14:paraId="67E175FE" w14:textId="60FEDB18" w:rsidR="00A34BFC" w:rsidRDefault="00C5185C" w:rsidP="003A288F">
      <w:pPr>
        <w:pStyle w:val="Nivel1"/>
        <w:keepNext/>
        <w:spacing w:after="0"/>
      </w:pPr>
      <w:r>
        <w:rPr>
          <w:b/>
          <w:bCs/>
          <w:i/>
          <w:iCs/>
        </w:rPr>
        <w:t>C</w:t>
      </w:r>
      <w:r w:rsidR="00795EDC" w:rsidRPr="000C6FD4">
        <w:rPr>
          <w:b/>
          <w:bCs/>
          <w:i/>
          <w:iCs/>
        </w:rPr>
        <w:t>ontextualización</w:t>
      </w:r>
      <w:r w:rsidR="00EB7A5F">
        <w:t>:</w:t>
      </w:r>
    </w:p>
    <w:p w14:paraId="0A330641" w14:textId="77777777" w:rsidR="00405AA1" w:rsidRDefault="00405AA1" w:rsidP="00B10490">
      <w:pPr>
        <w:pStyle w:val="Nivel2"/>
        <w:keepNext/>
        <w:spacing w:after="0"/>
      </w:pPr>
      <w:r>
        <w:t xml:space="preserve">Desde una </w:t>
      </w:r>
      <w:r w:rsidRPr="00405AA1">
        <w:rPr>
          <w:i/>
          <w:iCs/>
          <w:u w:val="single"/>
        </w:rPr>
        <w:t>perspectiva histórica</w:t>
      </w:r>
      <w:r>
        <w:t>,</w:t>
      </w:r>
    </w:p>
    <w:p w14:paraId="436F63F9" w14:textId="4586104A" w:rsidR="00405AA1" w:rsidRDefault="00405AA1" w:rsidP="00405AA1">
      <w:pPr>
        <w:pStyle w:val="Nivel3"/>
      </w:pPr>
      <w:r>
        <w:t xml:space="preserve">En la teoría económica se encuentran </w:t>
      </w:r>
      <w:r w:rsidRPr="00D00C47">
        <w:rPr>
          <w:i/>
          <w:iCs/>
        </w:rPr>
        <w:t>antecedentes de la</w:t>
      </w:r>
      <w:r>
        <w:t xml:space="preserve"> </w:t>
      </w:r>
      <w:r w:rsidR="00D00C47" w:rsidRPr="00BC65FC">
        <w:rPr>
          <w:i/>
          <w:iCs/>
        </w:rPr>
        <w:t>Teoría de Juegos</w:t>
      </w:r>
      <w:r w:rsidR="00A228C8" w:rsidRPr="00A228C8">
        <w:rPr>
          <w:rStyle w:val="Refdenotaalpie"/>
        </w:rPr>
        <w:footnoteReference w:id="7"/>
      </w:r>
      <w:r>
        <w:t>. En concreto, se encuentran aportaciones que posteriormente serían refinad</w:t>
      </w:r>
      <w:r w:rsidR="005B01A6">
        <w:t>a</w:t>
      </w:r>
      <w:r>
        <w:t>s en la segunda mitad del siglo</w:t>
      </w:r>
      <w:r w:rsidR="00BA7E34">
        <w:t> </w:t>
      </w:r>
      <w:r>
        <w:t xml:space="preserve">XX. Cabe destacar, en el caso de los mercados oligopolísticos a los matemáticos franceses </w:t>
      </w:r>
      <w:r>
        <w:rPr>
          <w:smallCaps/>
        </w:rPr>
        <w:t>Cournot</w:t>
      </w:r>
      <w:r>
        <w:t xml:space="preserve"> y </w:t>
      </w:r>
      <w:r>
        <w:rPr>
          <w:smallCaps/>
        </w:rPr>
        <w:t>Bertrand</w:t>
      </w:r>
      <w:r w:rsidRPr="000A63C9">
        <w:rPr>
          <w:rStyle w:val="Refdenotaalpie"/>
        </w:rPr>
        <w:footnoteReference w:id="8"/>
      </w:r>
      <w:r>
        <w:t>.</w:t>
      </w:r>
    </w:p>
    <w:p w14:paraId="4B14E732" w14:textId="384A5B74" w:rsidR="000A63C9" w:rsidRDefault="000A63C9" w:rsidP="00405AA1">
      <w:pPr>
        <w:pStyle w:val="Nivel3"/>
      </w:pPr>
      <w:r>
        <w:t xml:space="preserve">Sin embargo, es comúnmente aceptado datar el </w:t>
      </w:r>
      <w:r w:rsidRPr="00D00C47">
        <w:rPr>
          <w:i/>
          <w:iCs/>
        </w:rPr>
        <w:t xml:space="preserve">comienzo de la </w:t>
      </w:r>
      <w:r w:rsidR="00D00C47" w:rsidRPr="00BC65FC">
        <w:rPr>
          <w:i/>
          <w:iCs/>
        </w:rPr>
        <w:t>Teoría de Juegos</w:t>
      </w:r>
      <w:r>
        <w:t xml:space="preserve"> en la publicación de la obra </w:t>
      </w:r>
      <w:r>
        <w:rPr>
          <w:i/>
          <w:iCs/>
        </w:rPr>
        <w:t>“The Theory of Games and Economic Behavior”</w:t>
      </w:r>
      <w:r>
        <w:t xml:space="preserve"> (1944) de </w:t>
      </w:r>
      <w:r>
        <w:rPr>
          <w:smallCaps/>
        </w:rPr>
        <w:t xml:space="preserve">John </w:t>
      </w:r>
      <w:r>
        <w:rPr>
          <w:smallCaps/>
        </w:rPr>
        <w:lastRenderedPageBreak/>
        <w:t xml:space="preserve">von Neumann </w:t>
      </w:r>
      <w:r>
        <w:t xml:space="preserve">y </w:t>
      </w:r>
      <w:r>
        <w:rPr>
          <w:smallCaps/>
        </w:rPr>
        <w:t>Oskar Morgenstern</w:t>
      </w:r>
      <w:r w:rsidR="00DD23B1">
        <w:rPr>
          <w:smallCaps/>
        </w:rPr>
        <w:t xml:space="preserve"> </w:t>
      </w:r>
      <w:r w:rsidR="00DD23B1" w:rsidRPr="00681249">
        <w:rPr>
          <w:color w:val="767171" w:themeColor="background2" w:themeShade="80"/>
          <w:sz w:val="19"/>
          <w:szCs w:val="19"/>
        </w:rPr>
        <w:t>[</w:t>
      </w:r>
      <w:r w:rsidR="00DD23B1">
        <w:rPr>
          <w:color w:val="767171" w:themeColor="background2" w:themeShade="80"/>
          <w:sz w:val="19"/>
          <w:szCs w:val="19"/>
        </w:rPr>
        <w:t xml:space="preserve">ver </w:t>
      </w:r>
      <w:r w:rsidR="00DD23B1" w:rsidRPr="00681249">
        <w:rPr>
          <w:color w:val="767171" w:themeColor="background2" w:themeShade="80"/>
          <w:sz w:val="19"/>
          <w:szCs w:val="19"/>
        </w:rPr>
        <w:t>tema 3.A.</w:t>
      </w:r>
      <w:r w:rsidR="005F4A3C">
        <w:rPr>
          <w:color w:val="767171" w:themeColor="background2" w:themeShade="80"/>
          <w:sz w:val="19"/>
          <w:szCs w:val="19"/>
        </w:rPr>
        <w:t>10</w:t>
      </w:r>
      <w:r w:rsidR="00DD23B1" w:rsidRPr="00681249">
        <w:rPr>
          <w:color w:val="767171" w:themeColor="background2" w:themeShade="80"/>
          <w:sz w:val="19"/>
          <w:szCs w:val="19"/>
        </w:rPr>
        <w:t>]</w:t>
      </w:r>
      <w:r w:rsidRPr="000A63C9">
        <w:t>. Este libro merece este honor p</w:t>
      </w:r>
      <w:r>
        <w:t xml:space="preserve">or encontrarse en él el primer tratamiento riguroso del concepto de juego y de su solución. Sin embargo, se centra en </w:t>
      </w:r>
      <w:r w:rsidRPr="00317A37">
        <w:rPr>
          <w:rFonts w:eastAsiaTheme="minorEastAsia"/>
          <w14:glow w14:rad="38100">
            <w14:schemeClr w14:val="accent6">
              <w14:alpha w14:val="75000"/>
              <w14:lumMod w14:val="75000"/>
            </w14:schemeClr>
          </w14:glow>
        </w:rPr>
        <w:t>juegos estáticos de suma cero y cooperativos</w:t>
      </w:r>
      <w:r>
        <w:t>.</w:t>
      </w:r>
    </w:p>
    <w:p w14:paraId="0F2114EA" w14:textId="77BBF286" w:rsidR="000A63C9" w:rsidRPr="00C60FE7" w:rsidRDefault="000A63C9" w:rsidP="00405AA1">
      <w:pPr>
        <w:pStyle w:val="Nivel3"/>
        <w:rPr>
          <w:spacing w:val="-3"/>
        </w:rPr>
      </w:pPr>
      <w:r w:rsidRPr="00C60FE7">
        <w:rPr>
          <w:spacing w:val="-3"/>
        </w:rPr>
        <w:t xml:space="preserve">En la década de 1950, </w:t>
      </w:r>
      <w:r w:rsidRPr="00C60FE7">
        <w:rPr>
          <w:smallCaps/>
          <w:spacing w:val="-3"/>
        </w:rPr>
        <w:t>John Forbes Nash</w:t>
      </w:r>
      <w:r w:rsidR="00D00F8C" w:rsidRPr="00C60FE7">
        <w:rPr>
          <w:rStyle w:val="Refdenotaalpie"/>
          <w:smallCaps/>
          <w:spacing w:val="-3"/>
        </w:rPr>
        <w:footnoteReference w:id="9"/>
      </w:r>
      <w:r w:rsidRPr="00C60FE7">
        <w:rPr>
          <w:spacing w:val="-3"/>
        </w:rPr>
        <w:t xml:space="preserve"> desarrolla otro tipo de juegos </w:t>
      </w:r>
      <w:r w:rsidR="00817BE8">
        <w:rPr>
          <w:spacing w:val="-3"/>
        </w:rPr>
        <w:t>no coopera</w:t>
      </w:r>
      <w:r w:rsidRPr="00C60FE7">
        <w:rPr>
          <w:spacing w:val="-3"/>
        </w:rPr>
        <w:t xml:space="preserve">tivos y desarrolla el concepto de </w:t>
      </w:r>
      <w:r w:rsidR="000A6A65" w:rsidRPr="00C60FE7">
        <w:rPr>
          <w:i/>
          <w:iCs/>
          <w:spacing w:val="-3"/>
          <w14:glow w14:rad="38100">
            <w14:schemeClr w14:val="accent6">
              <w14:alpha w14:val="75000"/>
              <w14:lumMod w14:val="75000"/>
            </w14:schemeClr>
          </w14:glow>
        </w:rPr>
        <w:t>equilibrio de Nash</w:t>
      </w:r>
      <w:r w:rsidRPr="00C60FE7">
        <w:rPr>
          <w:spacing w:val="-3"/>
        </w:rPr>
        <w:t>.</w:t>
      </w:r>
      <w:r w:rsidR="00D00F8C" w:rsidRPr="00C60FE7">
        <w:rPr>
          <w:spacing w:val="-3"/>
        </w:rPr>
        <w:t xml:space="preserve"> Además, se desarrollan los </w:t>
      </w:r>
      <w:r w:rsidR="00D00F8C" w:rsidRPr="00C60FE7">
        <w:rPr>
          <w:rFonts w:eastAsiaTheme="minorEastAsia"/>
          <w:spacing w:val="-3"/>
          <w14:glow w14:rad="38100">
            <w14:schemeClr w14:val="accent6">
              <w14:alpha w14:val="75000"/>
              <w14:lumMod w14:val="75000"/>
            </w14:schemeClr>
          </w14:glow>
        </w:rPr>
        <w:t>juegos en forma extensiva</w:t>
      </w:r>
      <w:r w:rsidR="00D00F8C" w:rsidRPr="00C60FE7">
        <w:rPr>
          <w:spacing w:val="-3"/>
        </w:rPr>
        <w:t xml:space="preserve"> y los </w:t>
      </w:r>
      <w:r w:rsidR="00D00F8C" w:rsidRPr="00C60FE7">
        <w:rPr>
          <w:rFonts w:eastAsiaTheme="minorEastAsia"/>
          <w:spacing w:val="-3"/>
          <w14:glow w14:rad="38100">
            <w14:schemeClr w14:val="accent6">
              <w14:alpha w14:val="75000"/>
              <w14:lumMod w14:val="75000"/>
            </w14:schemeClr>
          </w14:glow>
        </w:rPr>
        <w:t>juegos repetidos</w:t>
      </w:r>
      <w:r w:rsidR="00D00F8C" w:rsidRPr="00C60FE7">
        <w:rPr>
          <w:rStyle w:val="Refdenotaalpie"/>
          <w:spacing w:val="-3"/>
        </w:rPr>
        <w:footnoteReference w:id="10"/>
      </w:r>
      <w:r w:rsidR="00D00F8C" w:rsidRPr="00C60FE7">
        <w:rPr>
          <w:spacing w:val="-3"/>
        </w:rPr>
        <w:t>.</w:t>
      </w:r>
    </w:p>
    <w:p w14:paraId="5BA684EA" w14:textId="77777777" w:rsidR="00870DD5" w:rsidRDefault="00E96E2B" w:rsidP="009315AB">
      <w:pPr>
        <w:pStyle w:val="Nivel3"/>
        <w:keepNext/>
        <w:rPr>
          <w:spacing w:val="-2"/>
        </w:rPr>
      </w:pPr>
      <w:r w:rsidRPr="00E96E2B">
        <w:rPr>
          <w:spacing w:val="-2"/>
        </w:rPr>
        <w:t>En la década de 1960,</w:t>
      </w:r>
    </w:p>
    <w:p w14:paraId="739BD87F" w14:textId="6FFE0BE8" w:rsidR="00870DD5" w:rsidRDefault="00E96E2B" w:rsidP="00870DD5">
      <w:pPr>
        <w:pStyle w:val="Nivel4"/>
      </w:pPr>
      <w:r w:rsidRPr="00E96E2B">
        <w:rPr>
          <w:smallCaps/>
        </w:rPr>
        <w:t>Selten</w:t>
      </w:r>
      <w:r w:rsidRPr="00E96E2B">
        <w:t xml:space="preserve"> extiende el concepto de </w:t>
      </w:r>
      <w:r w:rsidRPr="00BC65FC">
        <w:rPr>
          <w:i/>
          <w:iCs/>
        </w:rPr>
        <w:t>equilibrio de Nash</w:t>
      </w:r>
      <w:r w:rsidRPr="00E96E2B">
        <w:t xml:space="preserve"> a modelos </w:t>
      </w:r>
      <w:r w:rsidR="009C4673">
        <w:t>secuenciales (</w:t>
      </w:r>
      <w:r w:rsidR="009C4673" w:rsidRPr="008803C6">
        <w:rPr>
          <w:rFonts w:eastAsiaTheme="minorEastAsia"/>
          <w:i/>
          <w:iCs/>
          <w14:glow w14:rad="38100">
            <w14:schemeClr w14:val="accent6">
              <w14:alpha w14:val="75000"/>
              <w14:lumMod w14:val="75000"/>
            </w14:schemeClr>
          </w14:glow>
        </w:rPr>
        <w:t>equilibrio de Nash perfecto en subjuegos</w:t>
      </w:r>
      <w:r w:rsidR="009C4673">
        <w:t>)</w:t>
      </w:r>
      <w:r w:rsidR="00870DD5">
        <w:t>.</w:t>
      </w:r>
    </w:p>
    <w:p w14:paraId="7F3A9802" w14:textId="77777777" w:rsidR="00870DD5" w:rsidRDefault="00E96E2B" w:rsidP="00870DD5">
      <w:pPr>
        <w:pStyle w:val="Nivel4"/>
      </w:pPr>
      <w:r w:rsidRPr="00E96E2B">
        <w:rPr>
          <w:smallCaps/>
        </w:rPr>
        <w:t>Schelling</w:t>
      </w:r>
      <w:r w:rsidRPr="00E96E2B">
        <w:t xml:space="preserve"> desarrolla las primeras aplicaciones al estudio de conflicto.</w:t>
      </w:r>
    </w:p>
    <w:p w14:paraId="4A132952" w14:textId="4443FC80" w:rsidR="00E96E2B" w:rsidRDefault="007D5745" w:rsidP="00870DD5">
      <w:pPr>
        <w:pStyle w:val="Nivel4"/>
      </w:pPr>
      <w:r>
        <w:t xml:space="preserve">También se desarrollarán en esta década los juegos de información incompleta de la mano de </w:t>
      </w:r>
      <w:r>
        <w:rPr>
          <w:smallCaps/>
        </w:rPr>
        <w:t>Harsanyi</w:t>
      </w:r>
      <w:r>
        <w:t xml:space="preserve">, que serían útiles en la década de 1970 para los economistas de la información </w:t>
      </w:r>
      <w:r w:rsidRPr="007D5745">
        <w:rPr>
          <w:color w:val="767171" w:themeColor="background2" w:themeShade="80"/>
          <w:sz w:val="19"/>
          <w:szCs w:val="19"/>
        </w:rPr>
        <w:t>[ver tema 3.A.13]</w:t>
      </w:r>
      <w:r>
        <w:t>.</w:t>
      </w:r>
    </w:p>
    <w:p w14:paraId="5B49BBA4" w14:textId="2F40EE7A" w:rsidR="00B10490" w:rsidRDefault="00B10490" w:rsidP="000A63C9">
      <w:pPr>
        <w:pStyle w:val="Nivel2"/>
      </w:pPr>
      <w:r>
        <w:t xml:space="preserve">En concreto, </w:t>
      </w:r>
      <w:r w:rsidR="000A63C9">
        <w:t>en esta exposición haremos uso</w:t>
      </w:r>
      <w:r>
        <w:t xml:space="preserve"> de la </w:t>
      </w:r>
      <w:r w:rsidRPr="00B10490">
        <w:rPr>
          <w:b/>
          <w:bCs/>
        </w:rPr>
        <w:t xml:space="preserve">teoría de juegos </w:t>
      </w:r>
      <w:r w:rsidR="00817BE8">
        <w:rPr>
          <w:b/>
          <w:bCs/>
        </w:rPr>
        <w:t>no coopera</w:t>
      </w:r>
      <w:r w:rsidRPr="00B10490">
        <w:rPr>
          <w:b/>
          <w:bCs/>
        </w:rPr>
        <w:t>tiva</w:t>
      </w:r>
      <w:r w:rsidR="00F92046" w:rsidRPr="00F92046">
        <w:rPr>
          <w:rStyle w:val="Refdenotaalpie"/>
        </w:rPr>
        <w:footnoteReference w:id="11"/>
      </w:r>
      <w:r>
        <w:t>, que a diferencia de la cooperativa asume la imposibilidad de alcanzar objetivos cooperativos vinculantes.</w:t>
      </w:r>
    </w:p>
    <w:p w14:paraId="2B76AB4E" w14:textId="722C3A08" w:rsidR="003D2710" w:rsidRDefault="00B77C0F" w:rsidP="003A288F">
      <w:pPr>
        <w:pStyle w:val="Nivel1"/>
        <w:keepNext/>
        <w:spacing w:after="0"/>
      </w:pPr>
      <w:r w:rsidRPr="000C6FD4">
        <w:rPr>
          <w:b/>
          <w:bCs/>
          <w:i/>
          <w:iCs/>
        </w:rPr>
        <w:t>Problemática</w:t>
      </w:r>
      <w:r w:rsidR="00795EDC" w:rsidRPr="000C6FD4">
        <w:rPr>
          <w:b/>
          <w:bCs/>
          <w:i/>
          <w:iCs/>
        </w:rPr>
        <w:t xml:space="preserve"> (Preguntas clave)</w:t>
      </w:r>
      <w:r>
        <w:t>:</w:t>
      </w:r>
    </w:p>
    <w:p w14:paraId="3D0D2778" w14:textId="1D85ED55" w:rsidR="00B77C0F" w:rsidRDefault="004C6C2E" w:rsidP="00795EDC">
      <w:pPr>
        <w:pStyle w:val="Nivel2"/>
      </w:pPr>
      <w:r>
        <w:t>¿</w:t>
      </w:r>
      <w:r w:rsidR="003D2710">
        <w:t>Qué teorías</w:t>
      </w:r>
      <w:r>
        <w:t xml:space="preserve"> modeliza</w:t>
      </w:r>
      <w:r w:rsidR="003D2710">
        <w:t>n</w:t>
      </w:r>
      <w:r>
        <w:t xml:space="preserve"> la</w:t>
      </w:r>
      <w:r w:rsidR="00A1528B">
        <w:t>s</w:t>
      </w:r>
      <w:r>
        <w:t xml:space="preserve"> </w:t>
      </w:r>
      <w:r w:rsidR="00A1528B">
        <w:t xml:space="preserve">decisiones de </w:t>
      </w:r>
      <w:r>
        <w:t>determinación de precio</w:t>
      </w:r>
      <w:r w:rsidR="00260EB6">
        <w:t xml:space="preserve"> y cantidad en </w:t>
      </w:r>
      <w:r w:rsidR="00EB7A5F">
        <w:t>situaciones de oligopolio</w:t>
      </w:r>
      <w:r w:rsidR="0066643A">
        <w:t xml:space="preserve"> usando la Teoría de Juegos como herramienta</w:t>
      </w:r>
      <w:r>
        <w:t>?</w:t>
      </w:r>
    </w:p>
    <w:p w14:paraId="3CAFFB30" w14:textId="46AF5B2A" w:rsidR="00AF2B6D" w:rsidRDefault="00795EDC" w:rsidP="0070476C">
      <w:pPr>
        <w:pStyle w:val="Nivel1"/>
        <w:keepNext/>
        <w:spacing w:after="0"/>
      </w:pPr>
      <w:r w:rsidRPr="000C6FD4">
        <w:rPr>
          <w:b/>
          <w:bCs/>
          <w:i/>
          <w:iCs/>
        </w:rPr>
        <w:lastRenderedPageBreak/>
        <w:t>Estructura</w:t>
      </w:r>
      <w:r w:rsidR="00B77C0F">
        <w:t>:</w:t>
      </w:r>
    </w:p>
    <w:tbl>
      <w:tblPr>
        <w:tblStyle w:val="Tablaconcuadrcula"/>
        <w:tblW w:w="9214" w:type="dxa"/>
        <w:tblInd w:w="846" w:type="dxa"/>
        <w:tblLook w:val="04A0" w:firstRow="1" w:lastRow="0" w:firstColumn="1" w:lastColumn="0" w:noHBand="0" w:noVBand="1"/>
      </w:tblPr>
      <w:tblGrid>
        <w:gridCol w:w="9214"/>
      </w:tblGrid>
      <w:tr w:rsidR="0021774E" w14:paraId="66C239C2" w14:textId="77777777" w:rsidTr="00D82AB3">
        <w:trPr>
          <w:hidden/>
        </w:trPr>
        <w:tc>
          <w:tcPr>
            <w:tcW w:w="9214"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096AB90D" w14:textId="77777777" w:rsidR="00DF73D1" w:rsidRDefault="00DF73D1">
      <w:pPr>
        <w:spacing w:after="160"/>
        <w:jc w:val="left"/>
        <w:sectPr w:rsidR="00DF73D1" w:rsidSect="00A6071F">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113" w:footer="113" w:gutter="0"/>
          <w:cols w:space="708"/>
          <w:titlePg/>
          <w:docGrid w:linePitch="360"/>
        </w:sectPr>
      </w:pPr>
    </w:p>
    <w:p w14:paraId="53FA9339" w14:textId="53446FE6" w:rsidR="00DF73D1" w:rsidRDefault="005B01A6">
      <w:pPr>
        <w:spacing w:after="160"/>
        <w:jc w:val="left"/>
        <w:sectPr w:rsidR="00DF73D1" w:rsidSect="005A085F">
          <w:headerReference w:type="first" r:id="rId15"/>
          <w:footerReference w:type="first" r:id="rId16"/>
          <w:pgSz w:w="16838" w:h="11906" w:orient="landscape"/>
          <w:pgMar w:top="568" w:right="709" w:bottom="568" w:left="709" w:header="142" w:footer="113" w:gutter="0"/>
          <w:cols w:space="708"/>
          <w:titlePg/>
          <w:docGrid w:linePitch="360"/>
        </w:sectPr>
      </w:pPr>
      <w:r>
        <w:rPr>
          <w:noProof/>
        </w:rPr>
        <w:lastRenderedPageBreak/>
        <mc:AlternateContent>
          <mc:Choice Requires="wps">
            <w:drawing>
              <wp:anchor distT="0" distB="0" distL="114300" distR="114300" simplePos="0" relativeHeight="251679744" behindDoc="0" locked="0" layoutInCell="1" allowOverlap="1" wp14:anchorId="11DA61C6" wp14:editId="0930C9A7">
                <wp:simplePos x="0" y="0"/>
                <wp:positionH relativeFrom="column">
                  <wp:posOffset>319405</wp:posOffset>
                </wp:positionH>
                <wp:positionV relativeFrom="paragraph">
                  <wp:posOffset>515620</wp:posOffset>
                </wp:positionV>
                <wp:extent cx="2415540" cy="1348740"/>
                <wp:effectExtent l="0" t="0" r="22860" b="2286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5540" cy="1348740"/>
                        </a:xfrm>
                        <a:prstGeom prst="rect">
                          <a:avLst/>
                        </a:prstGeom>
                        <a:solidFill>
                          <a:schemeClr val="lt1"/>
                        </a:solidFill>
                        <a:ln w="6350">
                          <a:solidFill>
                            <a:prstClr val="black"/>
                          </a:solidFill>
                        </a:ln>
                      </wps:spPr>
                      <wps:txbx>
                        <w:txbxContent>
                          <w:p w14:paraId="389E881F" w14:textId="5A6E5C55" w:rsidR="005A085F" w:rsidRDefault="005A085F" w:rsidP="005A085F">
                            <w:pPr>
                              <w:spacing w:after="0"/>
                            </w:pPr>
                            <w:r>
                              <w:t>En todos los modelos:</w:t>
                            </w:r>
                          </w:p>
                          <w:p w14:paraId="56D90FFB" w14:textId="47F3A7E5" w:rsidR="005A085F" w:rsidRDefault="005A085F" w:rsidP="005B01A6">
                            <w:pPr>
                              <w:pStyle w:val="Nivel1"/>
                              <w:spacing w:before="0" w:after="0"/>
                              <w:ind w:left="567" w:hanging="283"/>
                            </w:pPr>
                            <w:r>
                              <w:t>Supuestos</w:t>
                            </w:r>
                          </w:p>
                          <w:p w14:paraId="697CD08F" w14:textId="325FF7EB" w:rsidR="005A085F" w:rsidRDefault="005A085F" w:rsidP="005B01A6">
                            <w:pPr>
                              <w:pStyle w:val="Nivel1"/>
                              <w:spacing w:before="0" w:after="0"/>
                              <w:ind w:left="567" w:hanging="283"/>
                            </w:pPr>
                            <w:r>
                              <w:t>Desarrollo y resolución</w:t>
                            </w:r>
                          </w:p>
                          <w:p w14:paraId="26B6BAAE" w14:textId="044EEF84" w:rsidR="005A085F" w:rsidRDefault="005A085F" w:rsidP="005A085F">
                            <w:pPr>
                              <w:pStyle w:val="Nivel2"/>
                              <w:spacing w:after="0"/>
                              <w:ind w:left="993" w:hanging="199"/>
                            </w:pPr>
                            <w:r>
                              <w:t>Resolución analítica</w:t>
                            </w:r>
                          </w:p>
                          <w:p w14:paraId="63475313" w14:textId="5B1371DF" w:rsidR="005A085F" w:rsidRDefault="005A085F" w:rsidP="005A085F">
                            <w:pPr>
                              <w:pStyle w:val="Nivel2"/>
                              <w:spacing w:after="0"/>
                              <w:ind w:left="993" w:hanging="199"/>
                            </w:pPr>
                            <w:r>
                              <w:t>Resolución gráfica</w:t>
                            </w:r>
                          </w:p>
                          <w:p w14:paraId="1404632A" w14:textId="369721A3" w:rsidR="005A085F" w:rsidRDefault="005A085F" w:rsidP="005B01A6">
                            <w:pPr>
                              <w:pStyle w:val="Nivel1"/>
                              <w:spacing w:before="0" w:after="0"/>
                              <w:ind w:left="426" w:hanging="142"/>
                            </w:pPr>
                            <w:r>
                              <w:t>Implicaciones del equilibrio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DA61C6" id="_x0000_t202" coordsize="21600,21600" o:spt="202" path="m,l,21600r21600,l21600,xe">
                <v:stroke joinstyle="miter"/>
                <v:path gradientshapeok="t" o:connecttype="rect"/>
              </v:shapetype>
              <v:shape id="Cuadro de texto 13" o:spid="_x0000_s1026" type="#_x0000_t202" style="position:absolute;margin-left:25.15pt;margin-top:40.6pt;width:190.2pt;height:10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" fillcolor="white [3201]" strokeweight=".5pt">
                <v:path arrowok="t"/>
                <v:textbox>
                  <w:txbxContent>
                    <w:p w14:paraId="389E881F" w14:textId="5A6E5C55" w:rsidR="005A085F" w:rsidRDefault="005A085F" w:rsidP="005A085F">
                      <w:pPr>
                        <w:spacing w:after="0"/>
                      </w:pPr>
                      <w:r>
                        <w:t>En todos los modelos:</w:t>
                      </w:r>
                    </w:p>
                    <w:p w14:paraId="56D90FFB" w14:textId="47F3A7E5" w:rsidR="005A085F" w:rsidRDefault="005A085F" w:rsidP="005B01A6">
                      <w:pPr>
                        <w:pStyle w:val="Nivel1"/>
                        <w:spacing w:before="0" w:after="0"/>
                        <w:ind w:left="567" w:hanging="283"/>
                      </w:pPr>
                      <w:r>
                        <w:t>Supuestos</w:t>
                      </w:r>
                    </w:p>
                    <w:p w14:paraId="697CD08F" w14:textId="325FF7EB" w:rsidR="005A085F" w:rsidRDefault="005A085F" w:rsidP="005B01A6">
                      <w:pPr>
                        <w:pStyle w:val="Nivel1"/>
                        <w:spacing w:before="0" w:after="0"/>
                        <w:ind w:left="567" w:hanging="283"/>
                      </w:pPr>
                      <w:r>
                        <w:t>Desarrollo y resolución</w:t>
                      </w:r>
                    </w:p>
                    <w:p w14:paraId="26B6BAAE" w14:textId="044EEF84" w:rsidR="005A085F" w:rsidRDefault="005A085F" w:rsidP="005A085F">
                      <w:pPr>
                        <w:pStyle w:val="Nivel2"/>
                        <w:spacing w:after="0"/>
                        <w:ind w:left="993" w:hanging="199"/>
                      </w:pPr>
                      <w:r>
                        <w:t>Resolución analítica</w:t>
                      </w:r>
                    </w:p>
                    <w:p w14:paraId="63475313" w14:textId="5B1371DF" w:rsidR="005A085F" w:rsidRDefault="005A085F" w:rsidP="005A085F">
                      <w:pPr>
                        <w:pStyle w:val="Nivel2"/>
                        <w:spacing w:after="0"/>
                        <w:ind w:left="993" w:hanging="199"/>
                      </w:pPr>
                      <w:r>
                        <w:t>Resolución gráfica</w:t>
                      </w:r>
                    </w:p>
                    <w:p w14:paraId="1404632A" w14:textId="369721A3" w:rsidR="005A085F" w:rsidRDefault="005A085F" w:rsidP="005B01A6">
                      <w:pPr>
                        <w:pStyle w:val="Nivel1"/>
                        <w:spacing w:before="0" w:after="0"/>
                        <w:ind w:left="426" w:hanging="142"/>
                      </w:pPr>
                      <w:r>
                        <w:t>Implicaciones del equilibrio</w:t>
                      </w:r>
                    </w:p>
                  </w:txbxContent>
                </v:textbox>
              </v:shape>
            </w:pict>
          </mc:Fallback>
        </mc:AlternateContent>
      </w:r>
      <w:r w:rsidR="00416BCA">
        <w:rPr>
          <w:noProof/>
        </w:rPr>
        <mc:AlternateContent>
          <mc:Choice Requires="wps">
            <w:drawing>
              <wp:anchor distT="0" distB="0" distL="114300" distR="114300" simplePos="0" relativeHeight="251678720" behindDoc="0" locked="0" layoutInCell="1" allowOverlap="1" wp14:anchorId="519DD244" wp14:editId="4E45C85D">
                <wp:simplePos x="0" y="0"/>
                <wp:positionH relativeFrom="column">
                  <wp:posOffset>5401945</wp:posOffset>
                </wp:positionH>
                <wp:positionV relativeFrom="paragraph">
                  <wp:posOffset>3723640</wp:posOffset>
                </wp:positionV>
                <wp:extent cx="3573780" cy="1356360"/>
                <wp:effectExtent l="38100" t="76200" r="7620" b="15240"/>
                <wp:wrapNone/>
                <wp:docPr id="14" name="Conector: angula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573780" cy="1356360"/>
                        </a:xfrm>
                        <a:prstGeom prst="bentConnector3">
                          <a:avLst>
                            <a:gd name="adj1" fmla="val 95535"/>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7A7736"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4" o:spid="_x0000_s1026" type="#_x0000_t34" style="position:absolute;margin-left:425.35pt;margin-top:293.2pt;width:281.4pt;height:106.8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" adj="20636" strokecolor="#5f2987" strokeweight=".5pt">
                <v:stroke endarrow="classic"/>
                <o:lock v:ext="edit" shapetype="f"/>
              </v:shape>
            </w:pict>
          </mc:Fallback>
        </mc:AlternateContent>
      </w:r>
      <w:r w:rsidR="002025C2">
        <w:rPr>
          <w:noProof/>
        </w:rPr>
        <w:drawing>
          <wp:inline distT="0" distB="0" distL="0" distR="0" wp14:anchorId="73AA83F7" wp14:editId="7E10CDA7">
            <wp:extent cx="10058400" cy="6827520"/>
            <wp:effectExtent l="3810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50B9C44" w14:textId="654FB21C" w:rsidR="00F05631" w:rsidRDefault="00F05631" w:rsidP="00F05631">
      <w:pPr>
        <w:pStyle w:val="Apartado0"/>
      </w:pPr>
      <w:bookmarkStart w:id="15" w:name="_Toc55381924"/>
      <w:bookmarkStart w:id="16" w:name="_Toc55382059"/>
      <w:bookmarkStart w:id="17" w:name="_Toc55382094"/>
      <w:bookmarkStart w:id="18" w:name="_Toc55382522"/>
      <w:bookmarkStart w:id="19" w:name="_Toc174188109"/>
      <w:bookmarkEnd w:id="15"/>
      <w:bookmarkEnd w:id="16"/>
      <w:bookmarkEnd w:id="17"/>
      <w:bookmarkEnd w:id="18"/>
      <w:r>
        <w:lastRenderedPageBreak/>
        <w:t>CARACTERIZACIÓN DEL OLIGOPOLIO</w:t>
      </w:r>
      <w:bookmarkEnd w:id="19"/>
    </w:p>
    <w:p w14:paraId="3486C6E4" w14:textId="1A2DDF33" w:rsidR="00F05631" w:rsidRDefault="00F05631" w:rsidP="005B01A6">
      <w:pPr>
        <w:pStyle w:val="Nivel1SM"/>
        <w:keepNext/>
        <w:spacing w:before="0" w:after="0"/>
      </w:pPr>
      <w:r>
        <w:t xml:space="preserve">En esta exposición, caracterizaremos el </w:t>
      </w:r>
      <w:r w:rsidR="00C428FE" w:rsidRPr="00C428FE">
        <w:rPr>
          <w:b/>
          <w:bCs/>
        </w:rPr>
        <w:t>oligo</w:t>
      </w:r>
      <w:r w:rsidRPr="00C428FE">
        <w:rPr>
          <w:b/>
          <w:bCs/>
        </w:rPr>
        <w:t>polio</w:t>
      </w:r>
      <w:r>
        <w:t xml:space="preserve"> en base a los siguientes supuestos:</w:t>
      </w:r>
    </w:p>
    <w:p w14:paraId="3188F0DF" w14:textId="77777777" w:rsidR="00F05631" w:rsidRDefault="00F05631">
      <w:pPr>
        <w:pStyle w:val="Prrafodelista"/>
        <w:keepNext/>
        <w:numPr>
          <w:ilvl w:val="0"/>
          <w:numId w:val="21"/>
        </w:numPr>
        <w:spacing w:after="0"/>
        <w:ind w:left="567" w:hanging="255"/>
      </w:pPr>
      <w:bookmarkStart w:id="20" w:name="_Hlk111128402"/>
      <w:bookmarkStart w:id="21" w:name="_Hlk111128549"/>
      <w:r w:rsidRPr="001F1649">
        <w:rPr>
          <w:i/>
          <w:iCs/>
          <w:u w:val="single"/>
        </w:rPr>
        <w:t>Agentes racionales</w:t>
      </w:r>
      <w:r>
        <w:t>:</w:t>
      </w:r>
    </w:p>
    <w:p w14:paraId="6D8D5EE5" w14:textId="51EBA68E" w:rsidR="00F05631" w:rsidRDefault="00C428FE" w:rsidP="00C428FE">
      <w:pPr>
        <w:pStyle w:val="Nivel3SM"/>
      </w:pPr>
      <w:r>
        <w:t>Los c</w:t>
      </w:r>
      <w:r w:rsidR="00F05631">
        <w:t>onsumidores maximizan su utilidad y</w:t>
      </w:r>
    </w:p>
    <w:p w14:paraId="637E66C2" w14:textId="437120EC" w:rsidR="00F05631" w:rsidRPr="00E02547" w:rsidRDefault="00C428FE" w:rsidP="00C428FE">
      <w:pPr>
        <w:pStyle w:val="Nivel3SM"/>
      </w:pPr>
      <w:r>
        <w:t>Las empresas</w:t>
      </w:r>
      <w:r w:rsidR="00F05631">
        <w:t xml:space="preserve"> maximiza</w:t>
      </w:r>
      <w:r>
        <w:t>n</w:t>
      </w:r>
      <w:r w:rsidR="00F05631">
        <w:t xml:space="preserve"> sus beneficios.</w:t>
      </w:r>
    </w:p>
    <w:bookmarkEnd w:id="20"/>
    <w:p w14:paraId="03390C27" w14:textId="7282CBD2" w:rsidR="00F05631" w:rsidRDefault="00F05631">
      <w:pPr>
        <w:pStyle w:val="Prrafodelista"/>
        <w:keepNext/>
        <w:numPr>
          <w:ilvl w:val="0"/>
          <w:numId w:val="21"/>
        </w:numPr>
        <w:spacing w:after="0"/>
        <w:ind w:left="567" w:hanging="255"/>
      </w:pPr>
      <w:r w:rsidRPr="001F1649">
        <w:rPr>
          <w:i/>
          <w:iCs/>
          <w:u w:val="single"/>
        </w:rPr>
        <w:t>Información perfecta</w:t>
      </w:r>
      <w:r>
        <w:t>: No existen problemas de información (no es ni incompleta ni asimétrica)</w:t>
      </w:r>
      <w:r>
        <w:rPr>
          <w:rStyle w:val="Refdenotaalpie"/>
        </w:rPr>
        <w:footnoteReference w:id="12"/>
      </w:r>
      <w:r>
        <w:t>, es decir:</w:t>
      </w:r>
    </w:p>
    <w:p w14:paraId="3E93E852" w14:textId="77777777" w:rsidR="00F05631" w:rsidRDefault="00F05631" w:rsidP="00C428FE">
      <w:pPr>
        <w:pStyle w:val="Nivel3SM"/>
      </w:pPr>
      <w:r>
        <w:t>Los consumidores conocen las características del producto.</w:t>
      </w:r>
    </w:p>
    <w:p w14:paraId="4B445574" w14:textId="5C64EFD9" w:rsidR="00F05631" w:rsidRDefault="00F05631" w:rsidP="00165223">
      <w:pPr>
        <w:pStyle w:val="Nivel3SM"/>
        <w:keepNext/>
      </w:pPr>
      <w:r>
        <w:t>Las empresas conocen la demanda del producto.</w:t>
      </w:r>
    </w:p>
    <w:p w14:paraId="188D368C" w14:textId="1ED23C10" w:rsidR="006B34BE" w:rsidRPr="00C24B5A" w:rsidRDefault="006B34BE" w:rsidP="00165223">
      <w:pPr>
        <w:pStyle w:val="Nivel4"/>
        <w:ind w:left="1474"/>
        <w:rPr>
          <w:spacing w:val="-2"/>
        </w:rPr>
      </w:pPr>
      <w:r w:rsidRPr="00C24B5A">
        <w:rPr>
          <w:spacing w:val="-2"/>
        </w:rPr>
        <w:t xml:space="preserve">De este modo, nos centraremos en </w:t>
      </w:r>
      <w:r w:rsidRPr="00C24B5A">
        <w:rPr>
          <w:i/>
          <w:iCs/>
          <w:spacing w:val="-2"/>
        </w:rPr>
        <w:t>juegos con información completa</w:t>
      </w:r>
      <w:r w:rsidRPr="00C24B5A">
        <w:rPr>
          <w:rStyle w:val="Refdenotaalpie"/>
          <w:spacing w:val="-2"/>
        </w:rPr>
        <w:footnoteReference w:id="13"/>
      </w:r>
      <w:r w:rsidRPr="00C24B5A">
        <w:rPr>
          <w:spacing w:val="-2"/>
        </w:rPr>
        <w:t xml:space="preserve">, en los que cada uno de los agentes conoce las estrategias y resultados derivados de los demás agentes, saben que los rivales conocen las suyas y saben que los rivales saben lo que conocen. En el lenguaje teórico, se afirma que la estructura del juego es de </w:t>
      </w:r>
      <w:r w:rsidRPr="00C24B5A">
        <w:rPr>
          <w:i/>
          <w:iCs/>
          <w:spacing w:val="-2"/>
        </w:rPr>
        <w:t>conocimiento común</w:t>
      </w:r>
      <w:r w:rsidRPr="00C24B5A">
        <w:rPr>
          <w:spacing w:val="-2"/>
        </w:rPr>
        <w:t>.</w:t>
      </w:r>
    </w:p>
    <w:p w14:paraId="178F0E72" w14:textId="229227A4" w:rsidR="00F05631" w:rsidRDefault="00F05631">
      <w:pPr>
        <w:pStyle w:val="Prrafodelista"/>
        <w:numPr>
          <w:ilvl w:val="0"/>
          <w:numId w:val="21"/>
        </w:numPr>
        <w:spacing w:after="0"/>
        <w:ind w:left="567" w:hanging="255"/>
      </w:pPr>
      <w:r w:rsidRPr="001F1649">
        <w:rPr>
          <w:i/>
          <w:iCs/>
          <w:u w:val="single"/>
        </w:rPr>
        <w:t>Producto homogéneo y ausencia de sustitutivos cercanos</w:t>
      </w:r>
      <w:r>
        <w:t>: Los bienes producidos por las empresas son percibidos como sustitutos perfectos por los consumidores (i.e. en las funciones de utilidad de los consumidores)</w:t>
      </w:r>
      <w:r w:rsidR="006B34BE">
        <w:rPr>
          <w:rStyle w:val="Refdenotaalpie"/>
        </w:rPr>
        <w:footnoteReference w:id="14"/>
      </w:r>
      <w:r>
        <w:t>.</w:t>
      </w:r>
    </w:p>
    <w:p w14:paraId="6629F3F1" w14:textId="08424660" w:rsidR="00F05631" w:rsidRDefault="00EB2B70">
      <w:pPr>
        <w:pStyle w:val="Prrafodelista"/>
        <w:keepNext/>
        <w:numPr>
          <w:ilvl w:val="0"/>
          <w:numId w:val="21"/>
        </w:numPr>
        <w:spacing w:after="0"/>
        <w:ind w:left="567" w:hanging="255"/>
      </w:pPr>
      <w:bookmarkStart w:id="22" w:name="_Hlk118098912"/>
      <w:r>
        <w:rPr>
          <w:i/>
          <w:iCs/>
          <w:u w:val="single"/>
          <w14:glow w14:rad="38100">
            <w14:srgbClr w14:val="C00000">
              <w14:alpha w14:val="75000"/>
            </w14:srgbClr>
          </w14:glow>
        </w:rPr>
        <w:t>Pocos oferentes</w:t>
      </w:r>
      <w:r w:rsidR="00F05631">
        <w:t xml:space="preserve"> y </w:t>
      </w:r>
      <w:r w:rsidR="00F05631" w:rsidRPr="001F1649">
        <w:rPr>
          <w:i/>
          <w:iCs/>
          <w:u w:val="single"/>
        </w:rPr>
        <w:t>muchos demandantes</w:t>
      </w:r>
      <w:r w:rsidR="00F05631">
        <w:t>.</w:t>
      </w:r>
    </w:p>
    <w:p w14:paraId="72805E28" w14:textId="4EC1B742" w:rsidR="00F05631" w:rsidRDefault="00F05631" w:rsidP="00C428FE">
      <w:pPr>
        <w:pStyle w:val="Nivel3SM"/>
      </w:pPr>
      <w:r>
        <w:t>Al haber muchos demandantes se comportar</w:t>
      </w:r>
      <w:r w:rsidR="00B6479E">
        <w:t>á</w:t>
      </w:r>
      <w:r>
        <w:t>n de forma precio-aceptante.</w:t>
      </w:r>
    </w:p>
    <w:p w14:paraId="41A91D2B" w14:textId="60701B74" w:rsidR="00F05631" w:rsidRDefault="00F05631" w:rsidP="00C428FE">
      <w:pPr>
        <w:pStyle w:val="Nivel3SM"/>
      </w:pPr>
      <w:r>
        <w:t xml:space="preserve">Sin embargo, la existencia de un </w:t>
      </w:r>
      <w:r w:rsidR="00F703FD">
        <w:t>reducido número de</w:t>
      </w:r>
      <w:r>
        <w:t xml:space="preserve"> oferente</w:t>
      </w:r>
      <w:r w:rsidR="00F703FD">
        <w:t>s</w:t>
      </w:r>
      <w:r>
        <w:t xml:space="preserve"> le</w:t>
      </w:r>
      <w:r w:rsidR="00F703FD">
        <w:t>s</w:t>
      </w:r>
      <w:r>
        <w:t xml:space="preserve"> dotará de poder de mercado</w:t>
      </w:r>
      <w:r w:rsidR="00F703FD">
        <w:t xml:space="preserve"> (salvo, como veremos, en el modelo de competencia en precios </w:t>
      </w:r>
      <w:r w:rsidR="00F703FD">
        <w:rPr>
          <w:i/>
          <w:iCs/>
        </w:rPr>
        <w:t xml:space="preserve">à la </w:t>
      </w:r>
      <w:r w:rsidR="00F703FD" w:rsidRPr="006F7374">
        <w:rPr>
          <w:i/>
          <w:iCs/>
        </w:rPr>
        <w:t>Bertrand</w:t>
      </w:r>
      <w:r w:rsidR="00F703FD">
        <w:t>)</w:t>
      </w:r>
      <w:r>
        <w:rPr>
          <w:rStyle w:val="Refdenotaalpie"/>
        </w:rPr>
        <w:footnoteReference w:id="15"/>
      </w:r>
      <w:r>
        <w:t>.</w:t>
      </w:r>
    </w:p>
    <w:p w14:paraId="0FD0BF2F" w14:textId="1662ADFB" w:rsidR="00F05631" w:rsidRPr="00742717" w:rsidRDefault="00EB2B70">
      <w:pPr>
        <w:pStyle w:val="Prrafodelista"/>
        <w:keepNext/>
        <w:numPr>
          <w:ilvl w:val="0"/>
          <w:numId w:val="21"/>
        </w:numPr>
        <w:spacing w:after="0"/>
        <w:ind w:left="567" w:hanging="255"/>
        <w:rPr>
          <w:rStyle w:val="Nivel2Car"/>
        </w:rPr>
      </w:pPr>
      <w:r w:rsidRPr="00E01A90">
        <w:rPr>
          <w:i/>
          <w:iCs/>
          <w:u w:val="single"/>
          <w14:glow w14:rad="38100">
            <w14:srgbClr w14:val="C00000">
              <w14:alpha w14:val="75000"/>
            </w14:srgbClr>
          </w14:glow>
        </w:rPr>
        <w:t>Barreras de entrada</w:t>
      </w:r>
      <w:r w:rsidR="00F05631" w:rsidRPr="00742717">
        <w:rPr>
          <w:rStyle w:val="Nivel2Car"/>
        </w:rPr>
        <w:t>:</w:t>
      </w:r>
    </w:p>
    <w:p w14:paraId="56432944" w14:textId="77777777" w:rsidR="00F05631" w:rsidRDefault="00F05631" w:rsidP="00C428FE">
      <w:pPr>
        <w:pStyle w:val="Nivel3SM"/>
      </w:pPr>
      <w:r>
        <w:t xml:space="preserve">Debidas a </w:t>
      </w:r>
      <w:r w:rsidRPr="00A516BE">
        <w:rPr>
          <w:b/>
          <w:bCs/>
        </w:rPr>
        <w:t>comportamientos estratégicos</w:t>
      </w:r>
      <w:r>
        <w:t xml:space="preserve"> por parte del monopolista que impiden la entrada a potenciales competidores.</w:t>
      </w:r>
    </w:p>
    <w:p w14:paraId="69930292" w14:textId="77777777" w:rsidR="00F05631" w:rsidRDefault="00F05631" w:rsidP="00C428FE">
      <w:pPr>
        <w:pStyle w:val="Nivel3SM"/>
      </w:pPr>
      <w:r>
        <w:t xml:space="preserve">Debidas a </w:t>
      </w:r>
      <w:r w:rsidRPr="00A516BE">
        <w:rPr>
          <w:b/>
          <w:bCs/>
        </w:rPr>
        <w:t>restricciones legales o administrativas</w:t>
      </w:r>
      <w:r>
        <w:t xml:space="preserve"> que conceden una situación de privilegio monopolista a una determinada empresa (e.g.: concesión de licencias, derechos de patentes, imposición de barreras comerciales que excluyan competidores extranjeros)</w:t>
      </w:r>
    </w:p>
    <w:p w14:paraId="47D69852" w14:textId="0263A09C" w:rsidR="00F05631" w:rsidRDefault="00F05631" w:rsidP="00C428FE">
      <w:pPr>
        <w:pStyle w:val="Nivel3SM"/>
        <w:spacing w:after="120"/>
      </w:pPr>
      <w:r>
        <w:t xml:space="preserve">Debidas a la existencia de una </w:t>
      </w:r>
      <w:r w:rsidRPr="00A516BE">
        <w:rPr>
          <w:b/>
          <w:bCs/>
        </w:rPr>
        <w:t>tecnología</w:t>
      </w:r>
      <w:r>
        <w:t xml:space="preserve"> de producción que propicie la </w:t>
      </w:r>
      <w:r w:rsidR="00E263A3">
        <w:rPr>
          <w:i/>
          <w:iCs/>
        </w:rPr>
        <w:t>existencia de un número reducido de empresas</w:t>
      </w:r>
      <w:r>
        <w:t xml:space="preserve">, determinando así una situación de </w:t>
      </w:r>
      <w:r w:rsidR="00E263A3">
        <w:rPr>
          <w:u w:val="single"/>
        </w:rPr>
        <w:t>oligopolio</w:t>
      </w:r>
      <w:r w:rsidRPr="00393B37">
        <w:rPr>
          <w:u w:val="single"/>
        </w:rPr>
        <w:t xml:space="preserve"> natural</w:t>
      </w:r>
      <w:r w:rsidR="00314353" w:rsidRPr="00314353">
        <w:rPr>
          <w:rStyle w:val="Refdenotaalpie"/>
        </w:rPr>
        <w:footnoteReference w:id="16"/>
      </w:r>
      <w:r>
        <w:t>.</w:t>
      </w:r>
    </w:p>
    <w:bookmarkEnd w:id="21"/>
    <w:bookmarkEnd w:id="22"/>
    <w:p w14:paraId="0E9E503E" w14:textId="6FF8DFE9" w:rsidR="00F05631" w:rsidRDefault="00F05631" w:rsidP="00C428FE">
      <w:pPr>
        <w:pStyle w:val="Nivel1SM"/>
        <w:keepNext/>
        <w:spacing w:after="0"/>
      </w:pPr>
      <w:r>
        <w:t>Utilizar esta estructura será útil para comparar diferentes estructuras de mercado. De este modo</w:t>
      </w:r>
      <w:r w:rsidR="00B6479E">
        <w:t>,</w:t>
      </w:r>
      <w:r>
        <w:t xml:space="preserve"> a diferencia de la competencia perfecta</w:t>
      </w:r>
      <w:r w:rsidRPr="00A75331">
        <w:rPr>
          <w:color w:val="767171" w:themeColor="background2" w:themeShade="80"/>
          <w:sz w:val="19"/>
          <w:szCs w:val="19"/>
        </w:rPr>
        <w:t xml:space="preserve"> [tema 3.A.1</w:t>
      </w:r>
      <w:r w:rsidR="005F4A3C">
        <w:rPr>
          <w:color w:val="767171" w:themeColor="background2" w:themeShade="80"/>
          <w:sz w:val="19"/>
          <w:szCs w:val="19"/>
        </w:rPr>
        <w:t>6</w:t>
      </w:r>
      <w:r w:rsidRPr="00A75331">
        <w:rPr>
          <w:color w:val="767171" w:themeColor="background2" w:themeShade="80"/>
          <w:sz w:val="19"/>
          <w:szCs w:val="19"/>
        </w:rPr>
        <w:t>]</w:t>
      </w:r>
      <w:r>
        <w:t>:</w:t>
      </w:r>
    </w:p>
    <w:p w14:paraId="6A7914D1" w14:textId="66087264" w:rsidR="00F05631" w:rsidRDefault="00F05631" w:rsidP="00C428FE">
      <w:pPr>
        <w:pStyle w:val="Nivel2SM"/>
      </w:pPr>
      <w:r>
        <w:t xml:space="preserve">Habrá </w:t>
      </w:r>
      <w:r w:rsidR="006F7374">
        <w:t>pocos</w:t>
      </w:r>
      <w:r>
        <w:t xml:space="preserve"> oferente</w:t>
      </w:r>
      <w:r w:rsidR="006F7374">
        <w:t>s</w:t>
      </w:r>
      <w:r>
        <w:t xml:space="preserve"> </w:t>
      </w:r>
      <w:r w:rsidR="006F7374" w:rsidRPr="001F1649">
        <w:rPr>
          <w:sz w:val="19"/>
          <w:szCs w:val="19"/>
        </w:rPr>
        <w:t>(a lo largo de la exposición trabajaremos con el ejemplo de duopolio (dos empresas) por su mayor simplicidad analítica y permitirnos el uso de aparatos gráficos más didácticos)</w:t>
      </w:r>
      <w:r>
        <w:t>.</w:t>
      </w:r>
    </w:p>
    <w:p w14:paraId="42207BE7" w14:textId="77777777" w:rsidR="00F05631" w:rsidRDefault="00F05631" w:rsidP="00C428FE">
      <w:pPr>
        <w:pStyle w:val="Nivel2SM"/>
      </w:pPr>
      <w:r>
        <w:t>No existirá libre entrada a largo plazo debido a las barreras de entrada.</w:t>
      </w:r>
    </w:p>
    <w:p w14:paraId="35218E72" w14:textId="4EA13D5B" w:rsidR="00F05631" w:rsidRDefault="00F05631" w:rsidP="00C428FE">
      <w:pPr>
        <w:pStyle w:val="Nivel1SM"/>
      </w:pPr>
      <w:r>
        <w:lastRenderedPageBreak/>
        <w:t>La consecuencia de todo lo anterior es que</w:t>
      </w:r>
      <w:r w:rsidR="006F7374">
        <w:t xml:space="preserve"> (salvo, como veremos, en el modelo de competencia en precios </w:t>
      </w:r>
      <w:r w:rsidR="006F7374">
        <w:rPr>
          <w:i/>
          <w:iCs/>
        </w:rPr>
        <w:t xml:space="preserve">à la </w:t>
      </w:r>
      <w:r w:rsidR="006F7374" w:rsidRPr="006F7374">
        <w:rPr>
          <w:i/>
          <w:iCs/>
        </w:rPr>
        <w:t>Bertrand</w:t>
      </w:r>
      <w:r w:rsidR="006F7374">
        <w:t>)</w:t>
      </w:r>
      <w:r>
        <w:t xml:space="preserve"> los oligopolistas tendrán </w:t>
      </w:r>
      <w:r w:rsidRPr="00277D6A">
        <w:rPr>
          <w:b/>
          <w:bCs/>
        </w:rPr>
        <w:t>poder de mercado</w:t>
      </w:r>
      <w:r>
        <w:t xml:space="preserve"> (i.e. se enfrentarán a una curva de demanda que </w:t>
      </w:r>
      <w:r w:rsidRPr="00602CF2">
        <w:t>no</w:t>
      </w:r>
      <w:r>
        <w:t xml:space="preserve"> será totalmente elástica) y por lo tanto podrán fijar precios supracompetitivos (i.e. serán precio-decisores y no precio-aceptantes). En última instancia, esto le permitirá obtener beneficios extraordinarios y el incumplimiento del supuesto de precio-aceptancia implicará la inoperancia del 1TFEB.</w:t>
      </w:r>
    </w:p>
    <w:p w14:paraId="71708B8C" w14:textId="0392851B" w:rsidR="00C92AA8" w:rsidRDefault="00962ECB" w:rsidP="00CB1667">
      <w:pPr>
        <w:pStyle w:val="Ttulo1"/>
        <w:spacing w:before="0"/>
      </w:pPr>
      <w:bookmarkStart w:id="23" w:name="_Toc174188110"/>
      <w:r>
        <w:rPr>
          <w:caps w:val="0"/>
        </w:rPr>
        <w:t xml:space="preserve">TEORÍAS DEL </w:t>
      </w:r>
      <w:r w:rsidR="00803BF3">
        <w:rPr>
          <w:caps w:val="0"/>
        </w:rPr>
        <w:t>OLIGOPOLIO</w:t>
      </w:r>
      <w:r w:rsidR="005E4986" w:rsidRPr="005E4986">
        <w:t>:</w:t>
      </w:r>
      <w:r w:rsidR="005E4986">
        <w:t xml:space="preserve"> </w:t>
      </w:r>
      <w:r w:rsidR="005E4986">
        <w:rPr>
          <w:caps w:val="0"/>
        </w:rPr>
        <w:t>ANÁLISIS ESTÁTICO</w:t>
      </w:r>
      <w:bookmarkEnd w:id="23"/>
    </w:p>
    <w:p w14:paraId="05A65D98" w14:textId="3FDDF4C5" w:rsidR="00C92AA8" w:rsidRDefault="008224EF" w:rsidP="005E4986">
      <w:pPr>
        <w:pStyle w:val="Ttulo2"/>
      </w:pPr>
      <w:bookmarkStart w:id="24" w:name="_Competencia_simultánea_en"/>
      <w:bookmarkStart w:id="25" w:name="_Toc174188111"/>
      <w:bookmarkEnd w:id="24"/>
      <w:r>
        <w:t xml:space="preserve">Competencia </w:t>
      </w:r>
      <w:r w:rsidR="007E1EF9">
        <w:t xml:space="preserve">simultánea </w:t>
      </w:r>
      <w:r>
        <w:t xml:space="preserve">en cantidades: modelo de </w:t>
      </w:r>
      <w:r w:rsidRPr="004B0052">
        <w:rPr>
          <w:smallCaps/>
        </w:rPr>
        <w:t>Cournot</w:t>
      </w:r>
      <w:r>
        <w:t xml:space="preserve"> (1838)</w:t>
      </w:r>
      <w:bookmarkEnd w:id="25"/>
    </w:p>
    <w:p w14:paraId="41040F52" w14:textId="5A626D39" w:rsidR="00A33514" w:rsidRDefault="00A33514" w:rsidP="00447C1B">
      <w:pPr>
        <w:pStyle w:val="Ttulo6"/>
        <w:spacing w:before="0"/>
      </w:pPr>
      <w:bookmarkStart w:id="26" w:name="_Toc174188112"/>
      <w:r>
        <w:t>Idea</w:t>
      </w:r>
      <w:bookmarkEnd w:id="26"/>
    </w:p>
    <w:p w14:paraId="6909CD22" w14:textId="77777777" w:rsidR="00B16F25" w:rsidRDefault="000057D0" w:rsidP="00B16F25">
      <w:pPr>
        <w:pStyle w:val="Nivel1SM"/>
        <w:keepNext/>
        <w:spacing w:before="0" w:after="0"/>
      </w:pPr>
      <w:r>
        <w:t xml:space="preserve">En el </w:t>
      </w:r>
      <w:r w:rsidR="00165223">
        <w:t>1838</w:t>
      </w:r>
      <w:r>
        <w:rPr>
          <w:smallCaps/>
        </w:rPr>
        <w:t>, Augustin Cournot</w:t>
      </w:r>
      <w:r>
        <w:t xml:space="preserve"> caracterizó el equilibrio de mercado en un duopolio</w:t>
      </w:r>
      <w:r w:rsidR="00047D5E">
        <w:rPr>
          <w:rStyle w:val="Refdenotaalpie"/>
        </w:rPr>
        <w:footnoteReference w:id="17"/>
      </w:r>
      <w:r>
        <w:t>.</w:t>
      </w:r>
    </w:p>
    <w:p w14:paraId="5A613AB4" w14:textId="46DA8EC7" w:rsidR="00C92AA8" w:rsidRDefault="000057D0" w:rsidP="00B16F25">
      <w:pPr>
        <w:pStyle w:val="Nivel2SM"/>
      </w:pPr>
      <w:r>
        <w:rPr>
          <w:smallCaps/>
        </w:rPr>
        <w:t>Cournot</w:t>
      </w:r>
      <w:r>
        <w:t xml:space="preserve"> considera que las empresas eligen el output (cantidad) que maximiza su beneficio y un ‘subastador’ elige el precio que vacía el mercado</w:t>
      </w:r>
      <w:r w:rsidR="00B16F25">
        <w:rPr>
          <w:rStyle w:val="Refdenotaalpie"/>
        </w:rPr>
        <w:footnoteReference w:id="18"/>
      </w:r>
      <w:r>
        <w:t>.</w:t>
      </w:r>
    </w:p>
    <w:p w14:paraId="55FDAADB" w14:textId="46D4336B" w:rsidR="00A33514" w:rsidRDefault="00A33514" w:rsidP="00A33514">
      <w:pPr>
        <w:pStyle w:val="Ttulo6"/>
      </w:pPr>
      <w:bookmarkStart w:id="27" w:name="_Toc174188113"/>
      <w:r>
        <w:t>Modelo</w:t>
      </w:r>
      <w:bookmarkEnd w:id="27"/>
    </w:p>
    <w:p w14:paraId="5F15E4DA" w14:textId="3F44F0EF" w:rsidR="00F24D88" w:rsidRDefault="00F24D88" w:rsidP="00447C1B">
      <w:pPr>
        <w:pStyle w:val="Ttulo7"/>
        <w:spacing w:before="0"/>
      </w:pPr>
      <w:bookmarkStart w:id="28" w:name="_Toc174188114"/>
      <w:r w:rsidRPr="00F24D88">
        <w:t>Supuestos</w:t>
      </w:r>
      <w:bookmarkEnd w:id="28"/>
    </w:p>
    <w:p w14:paraId="52DBE3E1" w14:textId="34CF5359" w:rsidR="00BE20C2" w:rsidRPr="00BE20C2" w:rsidRDefault="00BE20C2" w:rsidP="00C60FE7">
      <w:pPr>
        <w:pStyle w:val="Nivel1SM"/>
        <w:keepNext/>
        <w:spacing w:before="0" w:after="0"/>
      </w:pPr>
      <w:r>
        <w:t xml:space="preserve">Partiremos de los siguientes </w:t>
      </w:r>
      <w:r w:rsidRPr="00DA22B1">
        <w:rPr>
          <w:b/>
          <w:bCs/>
        </w:rPr>
        <w:t>supuestos</w:t>
      </w:r>
      <w:r>
        <w:t>:</w:t>
      </w:r>
    </w:p>
    <w:p w14:paraId="65F97AC0" w14:textId="15A13132" w:rsidR="00F24D88" w:rsidRDefault="00C60FE7">
      <w:pPr>
        <w:pStyle w:val="Lista2"/>
        <w:numPr>
          <w:ilvl w:val="0"/>
          <w:numId w:val="4"/>
        </w:numPr>
        <w:spacing w:after="100"/>
        <w:ind w:left="584" w:hanging="227"/>
      </w:pPr>
      <w:r>
        <w:t>2 </w:t>
      </w:r>
      <w:r w:rsidR="00F24D88">
        <w:t>empresas que toman sus decisiones</w:t>
      </w:r>
      <w:r w:rsidR="00ED5246">
        <w:t xml:space="preserve"> de producción</w:t>
      </w:r>
      <w:r w:rsidR="00F24D88">
        <w:t xml:space="preserve"> </w:t>
      </w:r>
      <w:r w:rsidR="00F24D88" w:rsidRPr="00DA22B1">
        <w:rPr>
          <w:bCs/>
          <w:i/>
          <w:iCs/>
          <w:u w:val="single"/>
        </w:rPr>
        <w:t>simultáneamente</w:t>
      </w:r>
      <w:r w:rsidR="00F24D88">
        <w:t xml:space="preserve"> y producen unas cantidades </w:t>
      </w:r>
      <m:oMath>
        <m:sSub>
          <m:sSubPr>
            <m:ctrlPr>
              <w:rPr>
                <w:rFonts w:ascii="Cambria Math" w:hAnsi="Cambria Math"/>
                <w:i/>
                <w:iCs/>
              </w:rPr>
            </m:ctrlPr>
          </m:sSubPr>
          <m:e>
            <m:r>
              <m:rPr>
                <m:nor/>
              </m:rPr>
              <w:rPr>
                <w:i/>
                <w:iCs/>
              </w:rPr>
              <m:t>q</m:t>
            </m:r>
          </m:e>
          <m:sub>
            <m:r>
              <m:rPr>
                <m:nor/>
              </m:rPr>
              <w:rPr>
                <w:i/>
                <w:iCs/>
              </w:rPr>
              <m:t>1</m:t>
            </m:r>
          </m:sub>
        </m:sSub>
      </m:oMath>
      <w:r w:rsidR="00F24D88">
        <w:t xml:space="preserve"> y </w:t>
      </w:r>
      <m:oMath>
        <m:sSub>
          <m:sSubPr>
            <m:ctrlPr>
              <w:rPr>
                <w:rFonts w:ascii="Cambria Math" w:hAnsi="Cambria Math"/>
                <w:i/>
                <w:iCs/>
              </w:rPr>
            </m:ctrlPr>
          </m:sSubPr>
          <m:e>
            <m:r>
              <m:rPr>
                <m:nor/>
              </m:rPr>
              <w:rPr>
                <w:i/>
                <w:iCs/>
              </w:rPr>
              <m:t>q</m:t>
            </m:r>
          </m:e>
          <m:sub>
            <m:r>
              <m:rPr>
                <m:nor/>
              </m:rPr>
              <w:rPr>
                <w:i/>
                <w:iCs/>
              </w:rPr>
              <m:t>2</m:t>
            </m:r>
          </m:sub>
        </m:sSub>
      </m:oMath>
      <w:r w:rsidR="00F24D88">
        <w:t>, respectivamente</w:t>
      </w:r>
      <w:r w:rsidR="00296FC3">
        <w:t xml:space="preserve"> (duopolio, por simplicidad analítica)</w:t>
      </w:r>
      <w:r w:rsidR="00047D5E">
        <w:rPr>
          <w:rStyle w:val="Refdenotaalpie"/>
        </w:rPr>
        <w:footnoteReference w:id="19"/>
      </w:r>
      <w:r w:rsidR="00ED5246">
        <w:t>. De esta forma, compiten en cantidades</w:t>
      </w:r>
      <w:r w:rsidR="00F24D88">
        <w:t>.</w:t>
      </w:r>
    </w:p>
    <w:p w14:paraId="2EE705BF" w14:textId="2E79ABDA" w:rsidR="00F24D88" w:rsidRDefault="00F24D88">
      <w:pPr>
        <w:pStyle w:val="Lista2"/>
        <w:numPr>
          <w:ilvl w:val="0"/>
          <w:numId w:val="4"/>
        </w:numPr>
        <w:spacing w:after="100"/>
        <w:ind w:left="584" w:hanging="227"/>
      </w:pPr>
      <w:r w:rsidRPr="008803C6">
        <w:rPr>
          <w:i/>
          <w:iCs/>
          <w:u w:val="single"/>
          <w14:glow w14:rad="38100">
            <w14:schemeClr w14:val="accent6">
              <w14:alpha w14:val="75000"/>
              <w14:lumMod w14:val="75000"/>
            </w14:schemeClr>
          </w14:glow>
        </w:rPr>
        <w:t>Variación conjetural nula</w:t>
      </w:r>
      <w:r w:rsidR="00E86A0B" w:rsidRPr="00ED5246">
        <w:rPr>
          <w:rStyle w:val="Refdenotaalpie"/>
          <w:bCs/>
        </w:rPr>
        <w:footnoteReference w:id="20"/>
      </w:r>
      <w:r w:rsidR="00296FC3" w:rsidRPr="00296FC3">
        <w:t xml:space="preserve"> (cada empresa trata a la producción de las otras empresas como independiente</w:t>
      </w:r>
      <w:r w:rsidR="00296FC3">
        <w:t xml:space="preserve"> – </w:t>
      </w:r>
      <w:r w:rsidR="00296FC3">
        <w:rPr>
          <w:i/>
          <w:iCs/>
        </w:rPr>
        <w:t xml:space="preserve">conjetura de </w:t>
      </w:r>
      <w:r w:rsidR="00296FC3" w:rsidRPr="00EB2B0E">
        <w:rPr>
          <w:i/>
          <w:iCs/>
        </w:rPr>
        <w:t>Nash</w:t>
      </w:r>
      <w:r w:rsidR="00296FC3" w:rsidRPr="00296FC3">
        <w:t>)</w:t>
      </w:r>
      <w:r>
        <w:t>.</w:t>
      </w:r>
    </w:p>
    <w:p w14:paraId="6FD43CBC" w14:textId="00BBE10B" w:rsidR="00F24D88" w:rsidRDefault="00F24D88">
      <w:pPr>
        <w:pStyle w:val="Lista2"/>
        <w:numPr>
          <w:ilvl w:val="0"/>
          <w:numId w:val="4"/>
        </w:numPr>
        <w:spacing w:after="100"/>
        <w:ind w:left="584" w:hanging="227"/>
      </w:pPr>
      <w:r>
        <w:t xml:space="preserve">La </w:t>
      </w:r>
      <w:r w:rsidRPr="00DA22B1">
        <w:rPr>
          <w:i/>
          <w:iCs/>
          <w:u w:val="single"/>
        </w:rPr>
        <w:t>demanda es lineal</w:t>
      </w:r>
      <w:r>
        <w:t>:</w:t>
      </w:r>
      <m:oMath>
        <m:r>
          <w:rPr>
            <w:rFonts w:ascii="Cambria Math" w:hAnsi="Cambria Math"/>
          </w:rPr>
          <m:t xml:space="preserve"> </m:t>
        </m:r>
        <m:r>
          <m:rPr>
            <m:nor/>
          </m:rPr>
          <w:rPr>
            <w:i/>
            <w:iCs/>
          </w:rPr>
          <m:t>P</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r>
              <m:rPr>
                <m:nor/>
              </m:rPr>
              <w:rPr>
                <w:i/>
                <w:iCs/>
              </w:rPr>
              <m:t xml:space="preserve"> </m:t>
            </m:r>
            <m:sSub>
              <m:sSubPr>
                <m:ctrlPr>
                  <w:rPr>
                    <w:rFonts w:ascii="Cambria Math" w:hAnsi="Cambria Math"/>
                    <w:i/>
                    <w:iCs/>
                  </w:rPr>
                </m:ctrlPr>
              </m:sSubPr>
              <m:e>
                <m:r>
                  <m:rPr>
                    <m:nor/>
                  </m:rPr>
                  <w:rPr>
                    <w:i/>
                    <w:iCs/>
                  </w:rPr>
                  <m:t>q</m:t>
                </m:r>
              </m:e>
              <m:sub>
                <m:r>
                  <m:rPr>
                    <m:nor/>
                  </m:rPr>
                  <w:rPr>
                    <w:i/>
                    <w:iCs/>
                  </w:rPr>
                  <m:t>2</m:t>
                </m:r>
              </m:sub>
            </m:sSub>
          </m:e>
        </m:d>
        <m:r>
          <w:rPr>
            <w:rFonts w:ascii="Cambria Math" w:hAnsi="Cambria Math"/>
          </w:rPr>
          <m:t>=</m:t>
        </m:r>
        <m:r>
          <m:rPr>
            <m:nor/>
          </m:rPr>
          <w:rPr>
            <w:i/>
            <w:iCs/>
          </w:rPr>
          <m:t>a – b</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q</m:t>
                </m:r>
              </m:e>
              <m:sub>
                <m:r>
                  <m:rPr>
                    <m:nor/>
                  </m:rPr>
                  <w:rPr>
                    <w:i/>
                    <w:iCs/>
                  </w:rPr>
                  <m:t>2</m:t>
                </m:r>
              </m:sub>
            </m:sSub>
          </m:e>
        </m:d>
      </m:oMath>
      <w:r w:rsidRPr="00EB2B0E">
        <w:rPr>
          <w:i/>
          <w:iCs/>
        </w:rPr>
        <w:t>.</w:t>
      </w:r>
    </w:p>
    <w:p w14:paraId="3C2AFC05" w14:textId="3BC8F047" w:rsidR="00F24D88" w:rsidRDefault="00F24D88">
      <w:pPr>
        <w:pStyle w:val="Lista2"/>
        <w:numPr>
          <w:ilvl w:val="0"/>
          <w:numId w:val="4"/>
        </w:numPr>
        <w:spacing w:after="100"/>
        <w:ind w:left="584" w:hanging="227"/>
      </w:pPr>
      <w:r w:rsidRPr="00DA22B1">
        <w:rPr>
          <w:i/>
          <w:iCs/>
          <w:u w:val="single"/>
        </w:rPr>
        <w:t>Costes marginales constantes</w:t>
      </w:r>
      <w:r>
        <w:t xml:space="preserve"> (i.e. rendimientos constantes).</w:t>
      </w:r>
    </w:p>
    <w:p w14:paraId="5813323E" w14:textId="33D0002C" w:rsidR="00A74B9E" w:rsidRDefault="00F24D88">
      <w:pPr>
        <w:pStyle w:val="Lista2"/>
        <w:numPr>
          <w:ilvl w:val="0"/>
          <w:numId w:val="4"/>
        </w:numPr>
        <w:spacing w:after="100"/>
        <w:ind w:left="584" w:hanging="227"/>
      </w:pPr>
      <w:r w:rsidRPr="00DA22B1">
        <w:rPr>
          <w:i/>
          <w:iCs/>
          <w:u w:val="single"/>
        </w:rPr>
        <w:t>Producto homogéneo</w:t>
      </w:r>
      <w:r>
        <w:t>.</w:t>
      </w:r>
    </w:p>
    <w:p w14:paraId="737B59F9" w14:textId="438EEF21" w:rsidR="00F24D88" w:rsidRDefault="00F24D88" w:rsidP="00A33514">
      <w:pPr>
        <w:pStyle w:val="Ttulo7"/>
      </w:pPr>
      <w:bookmarkStart w:id="29" w:name="_Toc174188115"/>
      <w:r w:rsidRPr="00A74B9E">
        <w:lastRenderedPageBreak/>
        <w:t>Desarrollo</w:t>
      </w:r>
      <w:bookmarkEnd w:id="29"/>
    </w:p>
    <w:p w14:paraId="4323E1AE" w14:textId="4BF26B88" w:rsidR="00A30530" w:rsidRDefault="00A30530" w:rsidP="005B01A6">
      <w:pPr>
        <w:pStyle w:val="Ttulo8"/>
        <w:spacing w:before="0"/>
      </w:pPr>
      <w:r>
        <w:t>Resolución analítica</w:t>
      </w:r>
    </w:p>
    <w:p w14:paraId="2E140D0F" w14:textId="2F26F658" w:rsidR="00447C1B" w:rsidRPr="00447C1B" w:rsidRDefault="00447C1B" w:rsidP="005B01A6">
      <w:pPr>
        <w:pStyle w:val="Nivel1SM"/>
        <w:keepNext/>
        <w:spacing w:before="0" w:after="0"/>
      </w:pPr>
      <w:r>
        <w:t>El problema del productor es el siguiente:</w:t>
      </w:r>
    </w:p>
    <w:p w14:paraId="67B242CA" w14:textId="4D6A2FA7" w:rsidR="00447C1B" w:rsidRPr="00447C1B" w:rsidRDefault="00000000" w:rsidP="00DB5162">
      <w:pPr>
        <w:pStyle w:val="Textoindependiente"/>
        <w:keepNext/>
        <w:spacing w:after="0"/>
        <w:jc w:val="center"/>
        <w:rPr>
          <w:rFonts w:eastAsiaTheme="minorEastAsia"/>
          <w:i/>
        </w:rPr>
      </w:pPr>
      <m:oMathPara>
        <m:oMath>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r>
            <m:rPr>
              <m:nor/>
            </m:rPr>
            <w:rPr>
              <w:i/>
            </w:rPr>
            <m:t xml:space="preserve">  </m:t>
          </m:r>
          <m:sSub>
            <m:sSubPr>
              <m:ctrlPr>
                <w:rPr>
                  <w:rFonts w:ascii="Cambria Math" w:hAnsi="Cambria Math"/>
                  <w:i/>
                </w:rPr>
              </m:ctrlPr>
            </m:sSubPr>
            <m:e>
              <m:r>
                <m:rPr>
                  <m:nor/>
                </m:rPr>
                <w:rPr>
                  <w:i/>
                </w:rPr>
                <m:t>B</m:t>
              </m:r>
            </m:e>
            <m:sub>
              <m:r>
                <m:rPr>
                  <m:nor/>
                </m:rPr>
                <w:rPr>
                  <w:i/>
                </w:rPr>
                <m:t>1</m:t>
              </m:r>
            </m:sub>
          </m:sSub>
          <m:r>
            <w:rPr>
              <w:rFonts w:ascii="Cambria Math" w:hAnsi="Cambria Math"/>
            </w:rPr>
            <m:t>=</m:t>
          </m:r>
          <m:r>
            <m:rPr>
              <m:nor/>
            </m:rPr>
            <w:rPr>
              <w:i/>
            </w:rPr>
            <m:t>P</m:t>
          </m:r>
          <m:d>
            <m:dPr>
              <m:ctrlPr>
                <w:rPr>
                  <w:rFonts w:ascii="Cambria Math" w:hAnsi="Cambria Math"/>
                  <w:i/>
                </w:rPr>
              </m:ctrlPr>
            </m:dPr>
            <m:e>
              <m:r>
                <m:rPr>
                  <m:nor/>
                </m:rPr>
                <w:rPr>
                  <w:i/>
                </w:rPr>
                <m:t>Q</m:t>
              </m:r>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Sup>
                <m:sSubSupPr>
                  <m:ctrlPr>
                    <w:rPr>
                      <w:rFonts w:ascii="Cambria Math" w:hAnsi="Cambria Math"/>
                      <w:i/>
                    </w:rPr>
                  </m:ctrlPr>
                </m:sSubSupPr>
                <m:e>
                  <m:r>
                    <m:rPr>
                      <m:nor/>
                    </m:rPr>
                    <w:rPr>
                      <w:i/>
                    </w:rPr>
                    <m:t>q</m:t>
                  </m:r>
                </m:e>
                <m:sub>
                  <m:r>
                    <m:rPr>
                      <m:nor/>
                    </m:rPr>
                    <w:rPr>
                      <w:i/>
                    </w:rPr>
                    <m:t>2</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m:rPr>
              <m:sty m:val="p"/>
            </m:rPr>
            <w:rPr>
              <w:rFonts w:ascii="Cambria Math" w:hAnsi="Cambria Math"/>
            </w:rPr>
            <w:br/>
          </m:r>
        </m:oMath>
        <m:oMath>
          <m:r>
            <m:rPr>
              <m:nor/>
            </m:rPr>
            <w:rPr>
              <w:i/>
              <w:iCs/>
            </w:rPr>
            <m:t>CPO</m:t>
          </m:r>
          <m:r>
            <m:rPr>
              <m:nor/>
            </m:rPr>
            <m:t>:</m:t>
          </m:r>
          <m:r>
            <m:rPr>
              <m:nor/>
            </m:rPr>
            <w:rPr>
              <w:i/>
              <w:iCs/>
            </w:rPr>
            <w:br/>
          </m:r>
        </m:oMath>
        <m:oMath>
          <m:f>
            <m:fPr>
              <m:ctrlPr>
                <w:rPr>
                  <w:rFonts w:ascii="Cambria Math" w:hAnsi="Cambria Math"/>
                  <w:i/>
                </w:rPr>
              </m:ctrlPr>
            </m:fPr>
            <m:num>
              <m:r>
                <m:rPr>
                  <m:nor/>
                </m:rPr>
                <w:rPr>
                  <w:i/>
                </w:rPr>
                <m:t>∂</m:t>
              </m:r>
              <m:sSub>
                <m:sSubPr>
                  <m:ctrlPr>
                    <w:rPr>
                      <w:rFonts w:ascii="Cambria Math" w:hAnsi="Cambria Math"/>
                      <w:i/>
                    </w:rPr>
                  </m:ctrlPr>
                </m:sSubPr>
                <m:e>
                  <m:r>
                    <m:rPr>
                      <m:nor/>
                    </m:rPr>
                    <w:rPr>
                      <w:i/>
                    </w:rPr>
                    <m:t>B</m:t>
                  </m:r>
                </m:e>
                <m:sub>
                  <m:r>
                    <m:rPr>
                      <m:nor/>
                    </m:rPr>
                    <w:rPr>
                      <w:i/>
                    </w:rPr>
                    <m:t>1</m:t>
                  </m:r>
                </m:sub>
              </m:sSub>
            </m:num>
            <m:den>
              <m:r>
                <m:rPr>
                  <m:nor/>
                </m:rPr>
                <w:rPr>
                  <w:i/>
                </w:rPr>
                <m:t>∂</m:t>
              </m:r>
              <m:sSub>
                <m:sSubPr>
                  <m:ctrlPr>
                    <w:rPr>
                      <w:rFonts w:ascii="Cambria Math" w:hAnsi="Cambria Math"/>
                      <w:i/>
                    </w:rPr>
                  </m:ctrlPr>
                </m:sSubPr>
                <m:e>
                  <m:r>
                    <m:rPr>
                      <m:nor/>
                    </m:rPr>
                    <w:rPr>
                      <w:i/>
                    </w:rPr>
                    <m:t>q</m:t>
                  </m:r>
                </m:e>
                <m:sub>
                  <m:r>
                    <m:rPr>
                      <m:nor/>
                    </m:rPr>
                    <w:rPr>
                      <w:i/>
                    </w:rPr>
                    <m:t>1</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Sup>
                        <m:sSubSupPr>
                          <m:ctrlPr>
                            <w:rPr>
                              <w:rFonts w:ascii="Cambria Math" w:hAnsi="Cambria Math"/>
                              <w:i/>
                            </w:rPr>
                          </m:ctrlPr>
                        </m:sSubSupPr>
                        <m:e>
                          <m:r>
                            <m:rPr>
                              <m:nor/>
                            </m:rPr>
                            <w:rPr>
                              <w:i/>
                            </w:rPr>
                            <m:t>q</m:t>
                          </m:r>
                        </m:e>
                        <m:sub>
                          <m:r>
                            <m:rPr>
                              <m:nor/>
                            </m:rPr>
                            <w:rPr>
                              <w:i/>
                            </w:rPr>
                            <m:t>2</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1</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num>
                    <m:den>
                      <m:r>
                        <m:rPr>
                          <m:nor/>
                        </m:rPr>
                        <w:rPr>
                          <w:i/>
                        </w:rPr>
                        <m:t>∂</m:t>
                      </m:r>
                      <m:sSub>
                        <m:sSubPr>
                          <m:ctrlPr>
                            <w:rPr>
                              <w:rFonts w:ascii="Cambria Math" w:hAnsi="Cambria Math"/>
                              <w:i/>
                            </w:rPr>
                          </m:ctrlPr>
                        </m:sSubPr>
                        <m:e>
                          <m:r>
                            <m:rPr>
                              <m:nor/>
                            </m:rPr>
                            <w:rPr>
                              <w:i/>
                            </w:rPr>
                            <m:t>q</m:t>
                          </m:r>
                        </m:e>
                        <m:sub>
                          <m:r>
                            <m:rPr>
                              <m:nor/>
                            </m:rPr>
                            <w:rPr>
                              <w:i/>
                            </w:rPr>
                            <m:t>1</m:t>
                          </m:r>
                        </m:sub>
                      </m:sSub>
                    </m:den>
                  </m:f>
                </m:e>
              </m:groupChr>
            </m:e>
            <m:lim>
              <m:r>
                <m:rPr>
                  <m:nor/>
                </m:rPr>
                <w:rPr>
                  <w:i/>
                  <w:iCs/>
                </w:rPr>
                <m:t>CMg</m:t>
              </m:r>
            </m:lim>
          </m:limLow>
          <m:r>
            <w:rPr>
              <w:rFonts w:ascii="Cambria Math" w:eastAsiaTheme="minorEastAsia" w:hAnsi="Cambria Math"/>
            </w:rPr>
            <m:t>=</m:t>
          </m:r>
          <m:r>
            <m:rPr>
              <m:nor/>
            </m:rPr>
            <w:rPr>
              <w:i/>
            </w:rPr>
            <m:t>0</m:t>
          </m:r>
        </m:oMath>
      </m:oMathPara>
    </w:p>
    <w:p w14:paraId="68C8FBA5" w14:textId="10423843" w:rsidR="005C1555" w:rsidRDefault="005C1555" w:rsidP="005C1555">
      <w:pPr>
        <w:pStyle w:val="Nivel2"/>
        <w:ind w:left="567"/>
      </w:pPr>
      <w:r>
        <w:t>Vemos como se cumple la condición de maximización de beneficio</w:t>
      </w:r>
      <w:r w:rsidR="00E7606D" w:rsidRPr="00F5018B">
        <w:rPr>
          <w:rStyle w:val="Refdenotaalpie"/>
          <w:iCs/>
        </w:rPr>
        <w:footnoteReference w:id="21"/>
      </w:r>
      <w:r w:rsidR="00E7606D">
        <w:t>:</w:t>
      </w:r>
      <w:r>
        <w:t xml:space="preserve"> </w:t>
      </w:r>
      <m:oMath>
        <m:r>
          <m:rPr>
            <m:nor/>
          </m:rPr>
          <w:rPr>
            <w:i/>
            <w:iCs/>
          </w:rPr>
          <m:t>IMg</m:t>
        </m:r>
        <m:r>
          <w:rPr>
            <w:rFonts w:ascii="Cambria Math" w:hAnsi="Cambria Math"/>
          </w:rPr>
          <m:t>=</m:t>
        </m:r>
        <m:r>
          <m:rPr>
            <m:nor/>
          </m:rPr>
          <w:rPr>
            <w:i/>
            <w:iCs/>
          </w:rPr>
          <m:t>CMg</m:t>
        </m:r>
      </m:oMath>
      <w:r w:rsidR="00B958DA" w:rsidRPr="00B56E21">
        <w:rPr>
          <w:rStyle w:val="Refdenotaalpie"/>
          <w:spacing w:val="-4"/>
        </w:rPr>
        <w:footnoteReference w:id="22"/>
      </w:r>
      <w:r w:rsidR="00E7606D">
        <w:t>.</w:t>
      </w:r>
    </w:p>
    <w:p w14:paraId="7FF0E53C" w14:textId="02CA5A3F" w:rsidR="00447C1B" w:rsidRPr="00447C1B" w:rsidRDefault="00447C1B" w:rsidP="005C1555">
      <w:pPr>
        <w:pStyle w:val="Nivel1SM"/>
        <w:keepNext/>
        <w:spacing w:after="0"/>
      </w:pPr>
      <w:r w:rsidRPr="00447C1B">
        <w:t>De forma análoga para el productor</w:t>
      </w:r>
      <w:r w:rsidR="00B16F25">
        <w:t> </w:t>
      </w:r>
      <w:r w:rsidRPr="00447C1B">
        <w:t>2:</w:t>
      </w:r>
    </w:p>
    <w:p w14:paraId="0D7C9FCF" w14:textId="30686060" w:rsidR="00F24D88" w:rsidRPr="003A0E99" w:rsidRDefault="00000000" w:rsidP="005B01A6">
      <w:pPr>
        <w:pStyle w:val="Textoindependiente"/>
        <w:keepLines/>
        <w:spacing w:after="0" w:line="240" w:lineRule="auto"/>
        <w:rPr>
          <w:i/>
          <w:iCs/>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B</m:t>
                  </m:r>
                </m:e>
                <m:sub>
                  <m:r>
                    <m:rPr>
                      <m:nor/>
                    </m:rPr>
                    <w:rPr>
                      <w:i/>
                    </w:rPr>
                    <m:t>2</m:t>
                  </m:r>
                </m:sub>
              </m:sSub>
            </m:num>
            <m:den>
              <m:r>
                <m:rPr>
                  <m:nor/>
                </m:rPr>
                <w:rPr>
                  <w:i/>
                </w:rPr>
                <m:t>∂</m:t>
              </m:r>
              <m:sSub>
                <m:sSubPr>
                  <m:ctrlPr>
                    <w:rPr>
                      <w:rFonts w:ascii="Cambria Math" w:hAnsi="Cambria Math"/>
                      <w:i/>
                    </w:rPr>
                  </m:ctrlPr>
                </m:sSubPr>
                <m:e>
                  <m:r>
                    <m:rPr>
                      <m:nor/>
                    </m:rPr>
                    <w:rPr>
                      <w:i/>
                    </w:rPr>
                    <m:t>q</m:t>
                  </m:r>
                </m:e>
                <m:sub>
                  <m:r>
                    <m:rPr>
                      <m:nor/>
                    </m:rPr>
                    <w:rPr>
                      <w:i/>
                    </w:rPr>
                    <m:t>2</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1</m:t>
                          </m:r>
                        </m:sub>
                        <m:sup>
                          <m:r>
                            <m:rPr>
                              <m:nor/>
                            </m:rPr>
                            <w:rPr>
                              <w:i/>
                            </w:rPr>
                            <m:t>e</m:t>
                          </m:r>
                        </m:sup>
                      </m:sSubSup>
                      <m:r>
                        <w:rPr>
                          <w:rFonts w:ascii="Cambria Math" w:hAnsi="Cambria Math"/>
                        </w:rPr>
                        <m:t>+</m:t>
                      </m:r>
                      <m:sSub>
                        <m:sSubPr>
                          <m:ctrlPr>
                            <w:rPr>
                              <w:rFonts w:ascii="Cambria Math" w:hAnsi="Cambria Math"/>
                              <w:i/>
                            </w:rPr>
                          </m:ctrlPr>
                        </m:sSubPr>
                        <m:e>
                          <m:r>
                            <m:rPr>
                              <m:nor/>
                            </m:rPr>
                            <w:rPr>
                              <w:i/>
                            </w:rPr>
                            <m:t>q</m:t>
                          </m:r>
                        </m:e>
                        <m:sub>
                          <m:r>
                            <m:rPr>
                              <m:nor/>
                            </m:rPr>
                            <w:rPr>
                              <w:i/>
                            </w:rPr>
                            <m:t>2</m:t>
                          </m:r>
                        </m:sub>
                      </m:sSub>
                    </m:e>
                  </m:d>
                  <m:r>
                    <w:rPr>
                      <w:rFonts w:ascii="Cambria Math" w:hAnsi="Cambria Math"/>
                    </w:rPr>
                    <m:t>+</m:t>
                  </m:r>
                  <m:sSub>
                    <m:sSubPr>
                      <m:ctrlPr>
                        <w:rPr>
                          <w:rFonts w:ascii="Cambria Math" w:hAnsi="Cambria Math"/>
                          <w:i/>
                        </w:rPr>
                      </m:ctrlPr>
                    </m:sSubPr>
                    <m:e>
                      <m:r>
                        <m:rPr>
                          <m:nor/>
                        </m:rPr>
                        <w:rPr>
                          <w:i/>
                        </w:rPr>
                        <m:t>q</m:t>
                      </m:r>
                    </m:e>
                    <m:sub>
                      <m:r>
                        <m:rPr>
                          <m:nor/>
                        </m:rPr>
                        <w:rPr>
                          <w:i/>
                        </w:rPr>
                        <m:t>2</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2</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2</m:t>
                          </m:r>
                        </m:sub>
                      </m:sSub>
                    </m:num>
                    <m:den>
                      <m:r>
                        <m:rPr>
                          <m:nor/>
                        </m:rPr>
                        <w:rPr>
                          <w:i/>
                        </w:rPr>
                        <m:t>∂</m:t>
                      </m:r>
                      <m:sSub>
                        <m:sSubPr>
                          <m:ctrlPr>
                            <w:rPr>
                              <w:rFonts w:ascii="Cambria Math" w:hAnsi="Cambria Math"/>
                              <w:i/>
                            </w:rPr>
                          </m:ctrlPr>
                        </m:sSubPr>
                        <m:e>
                          <m:r>
                            <m:rPr>
                              <m:nor/>
                            </m:rPr>
                            <w:rPr>
                              <w:i/>
                            </w:rPr>
                            <m:t>q</m:t>
                          </m:r>
                        </m:e>
                        <m:sub>
                          <m:r>
                            <m:rPr>
                              <m:nor/>
                            </m:rPr>
                            <w:rPr>
                              <w:i/>
                            </w:rPr>
                            <m:t>2</m:t>
                          </m:r>
                        </m:sub>
                      </m:sSub>
                    </m:den>
                  </m:f>
                </m:e>
              </m:groupChr>
            </m:e>
            <m:lim>
              <m:r>
                <m:rPr>
                  <m:nor/>
                </m:rPr>
                <w:rPr>
                  <w:i/>
                  <w:iCs/>
                </w:rPr>
                <m:t>CMg</m:t>
              </m:r>
            </m:lim>
          </m:limLow>
          <m:r>
            <w:rPr>
              <w:rFonts w:ascii="Cambria Math" w:eastAsiaTheme="minorEastAsia" w:hAnsi="Cambria Math"/>
            </w:rPr>
            <m:t>=</m:t>
          </m:r>
          <m:r>
            <m:rPr>
              <m:nor/>
            </m:rPr>
            <w:rPr>
              <w:i/>
            </w:rPr>
            <m:t>0</m:t>
          </m:r>
          <m:r>
            <m:rPr>
              <m:nor/>
            </m:rPr>
            <w:rPr>
              <w:rFonts w:ascii="Cambria Math"/>
              <w:i/>
            </w:rPr>
            <m:t xml:space="preserve"> </m:t>
          </m:r>
        </m:oMath>
      </m:oMathPara>
    </w:p>
    <w:p w14:paraId="2EA04406" w14:textId="7976C632" w:rsidR="00F24D88" w:rsidRDefault="00F24D88" w:rsidP="005C1555">
      <w:pPr>
        <w:pStyle w:val="Nivel2SM"/>
      </w:pPr>
      <w:r>
        <w:t>La empresa</w:t>
      </w:r>
      <w:r w:rsidR="00F80F45">
        <w:t> </w:t>
      </w:r>
      <w:r w:rsidRPr="00F80F45">
        <w:rPr>
          <w:i/>
          <w:iCs/>
        </w:rPr>
        <w:t>1</w:t>
      </w:r>
      <w:r>
        <w:t xml:space="preserve"> espera que la competidora produzca </w:t>
      </w:r>
      <m:oMath>
        <m:sSubSup>
          <m:sSubSupPr>
            <m:ctrlPr>
              <w:rPr>
                <w:rFonts w:ascii="Cambria Math" w:hAnsi="Cambria Math"/>
                <w:i/>
              </w:rPr>
            </m:ctrlPr>
          </m:sSubSupPr>
          <m:e>
            <m:r>
              <m:rPr>
                <m:nor/>
              </m:rPr>
              <w:rPr>
                <w:i/>
              </w:rPr>
              <m:t>q</m:t>
            </m:r>
          </m:e>
          <m:sub>
            <m:r>
              <m:rPr>
                <m:nor/>
              </m:rPr>
              <w:rPr>
                <w:i/>
              </w:rPr>
              <m:t>2</m:t>
            </m:r>
          </m:sub>
          <m:sup>
            <m:r>
              <m:rPr>
                <m:nor/>
              </m:rPr>
              <w:rPr>
                <w:i/>
              </w:rPr>
              <m:t>e</m:t>
            </m:r>
          </m:sup>
        </m:sSubSup>
      </m:oMath>
      <w:r>
        <w:t>.</w:t>
      </w:r>
    </w:p>
    <w:p w14:paraId="555E67BB" w14:textId="51C0387B" w:rsidR="00F24D88" w:rsidRDefault="00F24D88" w:rsidP="005C1555">
      <w:pPr>
        <w:pStyle w:val="Nivel2SM"/>
      </w:pPr>
      <w:r>
        <w:t xml:space="preserve">Como puede verse, la CPO implica que cada empresa producirá hasta que su </w:t>
      </w:r>
      <w:r w:rsidRPr="00A74B9E">
        <w:rPr>
          <w:i/>
        </w:rPr>
        <w:t>IMg</w:t>
      </w:r>
      <w:r>
        <w:t xml:space="preserve"> se iguale a su </w:t>
      </w:r>
      <w:r w:rsidRPr="00A74B9E">
        <w:rPr>
          <w:i/>
        </w:rPr>
        <w:t>CMg</w:t>
      </w:r>
      <w:r>
        <w:t>.</w:t>
      </w:r>
    </w:p>
    <w:p w14:paraId="1DFDBBD8" w14:textId="130ABB7F" w:rsidR="00F24D88" w:rsidRPr="005804AC" w:rsidRDefault="00B958DA" w:rsidP="005804AC">
      <w:pPr>
        <w:pStyle w:val="Nivel1SM"/>
        <w:keepNext/>
        <w:spacing w:after="0"/>
        <w:rPr>
          <w:spacing w:val="-2"/>
        </w:rPr>
      </w:pPr>
      <w:r w:rsidRPr="005804AC">
        <w:rPr>
          <w:spacing w:val="-2"/>
        </w:rPr>
        <w:t xml:space="preserve">De este modo, obtenemos la </w:t>
      </w:r>
      <w:r w:rsidR="005804AC" w:rsidRPr="008803C6">
        <w:rPr>
          <w:i/>
          <w:iCs/>
          <w14:glow w14:rad="38100">
            <w14:schemeClr w14:val="accent6">
              <w14:alpha w14:val="75000"/>
              <w14:lumMod w14:val="75000"/>
            </w14:schemeClr>
          </w14:glow>
        </w:rPr>
        <w:t>función de reacción</w:t>
      </w:r>
      <w:bookmarkStart w:id="30" w:name="_Hlk102151714"/>
      <w:r w:rsidR="005804AC" w:rsidRPr="005804AC">
        <w:rPr>
          <w:spacing w:val="-2"/>
        </w:rPr>
        <w:t xml:space="preserve">, </w:t>
      </w:r>
      <w:r w:rsidR="00F24D88" w:rsidRPr="005804AC">
        <w:rPr>
          <w:i/>
          <w:spacing w:val="-2"/>
        </w:rPr>
        <w:t>φ</w:t>
      </w:r>
      <w:r w:rsidR="00F24D88" w:rsidRPr="005804AC">
        <w:rPr>
          <w:spacing w:val="-2"/>
        </w:rPr>
        <w:t xml:space="preserve"> (phi)</w:t>
      </w:r>
      <w:r w:rsidR="005804AC" w:rsidRPr="005804AC">
        <w:rPr>
          <w:spacing w:val="-2"/>
        </w:rPr>
        <w:t>,</w:t>
      </w:r>
      <w:r w:rsidR="00F24D88" w:rsidRPr="005804AC">
        <w:rPr>
          <w:spacing w:val="-2"/>
        </w:rPr>
        <w:t xml:space="preserve"> que en </w:t>
      </w:r>
      <w:r w:rsidR="00F24D88" w:rsidRPr="00BC65FC">
        <w:rPr>
          <w:spacing w:val="-2"/>
        </w:rPr>
        <w:t>Teoría de Juegos</w:t>
      </w:r>
      <w:r w:rsidR="00F24D88" w:rsidRPr="005804AC">
        <w:rPr>
          <w:spacing w:val="-2"/>
        </w:rPr>
        <w:t xml:space="preserve"> nos indica el nivel de producción de la empresa</w:t>
      </w:r>
      <w:r w:rsidR="00317A37">
        <w:rPr>
          <w:spacing w:val="-2"/>
        </w:rPr>
        <w:t> </w:t>
      </w:r>
      <w:r w:rsidR="00F24D88" w:rsidRPr="00F80F45">
        <w:rPr>
          <w:i/>
          <w:iCs/>
          <w:spacing w:val="-2"/>
        </w:rPr>
        <w:t>1</w:t>
      </w:r>
      <w:r w:rsidR="00F24D88" w:rsidRPr="005804AC">
        <w:rPr>
          <w:spacing w:val="-2"/>
        </w:rPr>
        <w:t xml:space="preserve"> que maximiza su beneficio dado el nivel de producción de la empresa</w:t>
      </w:r>
      <w:r w:rsidR="00DB5162">
        <w:rPr>
          <w:spacing w:val="-2"/>
        </w:rPr>
        <w:t> </w:t>
      </w:r>
      <w:r w:rsidR="00F24D88" w:rsidRPr="00F80F45">
        <w:rPr>
          <w:i/>
          <w:iCs/>
          <w:spacing w:val="-2"/>
        </w:rPr>
        <w:t>2</w:t>
      </w:r>
      <w:r w:rsidR="00375FE8" w:rsidRPr="005804AC">
        <w:rPr>
          <w:rStyle w:val="Refdenotaalpie"/>
          <w:rFonts w:eastAsiaTheme="minorEastAsia"/>
          <w:iCs/>
          <w:spacing w:val="-2"/>
        </w:rPr>
        <w:footnoteReference w:id="23"/>
      </w:r>
      <w:r w:rsidR="00F24D88" w:rsidRPr="005804AC">
        <w:rPr>
          <w:spacing w:val="-2"/>
        </w:rPr>
        <w:t>.</w:t>
      </w:r>
    </w:p>
    <w:p w14:paraId="43FCB6FC" w14:textId="77777777" w:rsidR="00AB4CEB" w:rsidRDefault="00AB4CEB" w:rsidP="005C1555">
      <w:pPr>
        <w:pStyle w:val="Nivel2"/>
        <w:keepNext/>
        <w:spacing w:after="0"/>
        <w:ind w:left="567"/>
      </w:pPr>
      <w:bookmarkStart w:id="31" w:name="_Hlk95930739"/>
      <w:bookmarkEnd w:id="30"/>
      <w:r>
        <w:t xml:space="preserve">Aquí vamos a asumir que las funciones de reacción cumplen las siguientes </w:t>
      </w:r>
      <w:r w:rsidRPr="00716E54">
        <w:rPr>
          <w:u w:val="single"/>
        </w:rPr>
        <w:t>condiciones</w:t>
      </w:r>
      <w:r w:rsidRPr="00DB5162">
        <w:t>:</w:t>
      </w:r>
    </w:p>
    <w:p w14:paraId="5104B385" w14:textId="77777777" w:rsidR="00AB4CEB" w:rsidRDefault="00AB4CEB" w:rsidP="00B958DA">
      <w:pPr>
        <w:pStyle w:val="Nivel3SM"/>
      </w:pPr>
      <w:r>
        <w:t xml:space="preserve">Ser la función inversa de demanda decreciente. Se dice que las cantidades son </w:t>
      </w:r>
      <w:r w:rsidRPr="00B958DA">
        <w:rPr>
          <w:i/>
          <w:iCs/>
        </w:rPr>
        <w:t>sustitutos estratégicos</w:t>
      </w:r>
      <w:r w:rsidRPr="008C4C12">
        <w:rPr>
          <w:rStyle w:val="Refdenotaalpie"/>
        </w:rPr>
        <w:footnoteReference w:id="24"/>
      </w:r>
      <w:r>
        <w:t>.</w:t>
      </w:r>
    </w:p>
    <w:p w14:paraId="3C67C437" w14:textId="77777777" w:rsidR="00AB4CEB" w:rsidRDefault="00AB4CEB" w:rsidP="00B958DA">
      <w:pPr>
        <w:pStyle w:val="Nivel3SM"/>
      </w:pPr>
      <w:r>
        <w:t>Ser la función de beneficios estrictamente cóncava.</w:t>
      </w:r>
    </w:p>
    <w:p w14:paraId="73DF5615" w14:textId="7068D5CA" w:rsidR="00AB4CEB" w:rsidRDefault="00AB4CEB" w:rsidP="005C1555">
      <w:pPr>
        <w:pStyle w:val="Nivel2"/>
        <w:ind w:left="567"/>
      </w:pPr>
      <w:r>
        <w:lastRenderedPageBreak/>
        <w:t xml:space="preserve">Estas condiciones garantizan que las funciones de reacción </w:t>
      </w:r>
      <w:r w:rsidRPr="00351E5E">
        <w:t xml:space="preserve">tienen </w:t>
      </w:r>
      <w:r w:rsidRPr="00501011">
        <w:rPr>
          <w:i/>
          <w:iCs/>
          <w:u w:val="single"/>
        </w:rPr>
        <w:t>pendiente negativa</w:t>
      </w:r>
      <w:r w:rsidR="00501011">
        <w:t xml:space="preserve"> (pues un aumento de </w:t>
      </w:r>
      <m:oMath>
        <m:sSub>
          <m:sSubPr>
            <m:ctrlPr>
              <w:rPr>
                <w:rFonts w:ascii="Cambria Math" w:hAnsi="Cambria Math"/>
                <w:i/>
                <w:szCs w:val="20"/>
              </w:rPr>
            </m:ctrlPr>
          </m:sSubPr>
          <m:e>
            <m:r>
              <m:rPr>
                <m:nor/>
              </m:rPr>
              <w:rPr>
                <w:i/>
                <w:szCs w:val="20"/>
              </w:rPr>
              <m:t>q</m:t>
            </m:r>
          </m:e>
          <m:sub>
            <m:r>
              <m:rPr>
                <m:nor/>
              </m:rPr>
              <w:rPr>
                <w:i/>
                <w:szCs w:val="20"/>
              </w:rPr>
              <m:t>1</m:t>
            </m:r>
          </m:sub>
        </m:sSub>
      </m:oMath>
      <w:r w:rsidR="00501011">
        <w:t xml:space="preserve"> implica una disminución de </w:t>
      </w:r>
      <m:oMath>
        <m:sSub>
          <m:sSubPr>
            <m:ctrlPr>
              <w:rPr>
                <w:rFonts w:ascii="Cambria Math" w:hAnsi="Cambria Math"/>
                <w:i/>
                <w:szCs w:val="20"/>
              </w:rPr>
            </m:ctrlPr>
          </m:sSubPr>
          <m:e>
            <m:r>
              <m:rPr>
                <m:nor/>
              </m:rPr>
              <w:rPr>
                <w:i/>
                <w:szCs w:val="20"/>
              </w:rPr>
              <m:t>q</m:t>
            </m:r>
          </m:e>
          <m:sub>
            <m:r>
              <m:rPr>
                <m:nor/>
              </m:rPr>
              <w:rPr>
                <w:i/>
                <w:szCs w:val="20"/>
              </w:rPr>
              <m:t>2</m:t>
            </m:r>
          </m:sub>
        </m:sSub>
      </m:oMath>
      <w:r w:rsidR="00501011">
        <w:t>, ya que ambas empresas se reparten el mercado)</w:t>
      </w:r>
      <w:r w:rsidR="00501011">
        <w:rPr>
          <w:rStyle w:val="Refdenotaalpie"/>
        </w:rPr>
        <w:footnoteReference w:id="25"/>
      </w:r>
      <w:r w:rsidRPr="00351E5E">
        <w:t xml:space="preserve"> </w:t>
      </w:r>
      <w:r w:rsidRPr="00501011">
        <w:rPr>
          <w:highlight w:val="yellow"/>
        </w:rPr>
        <w:t>y menor que uno</w:t>
      </w:r>
      <w:r w:rsidRPr="00351E5E">
        <w:t xml:space="preserve"> y están </w:t>
      </w:r>
      <w:r w:rsidRPr="00501011">
        <w:rPr>
          <w:i/>
          <w:iCs/>
          <w:u w:val="single"/>
        </w:rPr>
        <w:t>únicamente definidas</w:t>
      </w:r>
      <w:r w:rsidRPr="00351E5E">
        <w:t xml:space="preserve"> y por lo tanto son continuas</w:t>
      </w:r>
      <w:r>
        <w:t>. Y esto implica, por lo tanto, que el equilibrio existe, es único</w:t>
      </w:r>
      <w:r>
        <w:rPr>
          <w:rStyle w:val="Refdenotaalpie"/>
        </w:rPr>
        <w:footnoteReference w:id="26"/>
      </w:r>
      <w:r>
        <w:t xml:space="preserve"> y es estable</w:t>
      </w:r>
      <w:r>
        <w:rPr>
          <w:rStyle w:val="Refdenotaalpie"/>
        </w:rPr>
        <w:footnoteReference w:id="27"/>
      </w:r>
      <w:r>
        <w:t>.</w:t>
      </w:r>
    </w:p>
    <w:bookmarkEnd w:id="31"/>
    <w:p w14:paraId="2380D7A3" w14:textId="6BE89454" w:rsidR="00BE40A2" w:rsidRPr="00BE40A2" w:rsidRDefault="00BE40A2" w:rsidP="005C1555">
      <w:pPr>
        <w:pStyle w:val="Nivel2"/>
        <w:keepNext/>
        <w:spacing w:after="0"/>
        <w:ind w:left="567"/>
        <w:rPr>
          <w:szCs w:val="20"/>
        </w:rPr>
      </w:pPr>
      <w:r w:rsidRPr="00BE40A2">
        <w:rPr>
          <w:szCs w:val="20"/>
        </w:rPr>
        <w:t>El equilibrio se halla igualando las funciones de reacción</w:t>
      </w:r>
      <w:r w:rsidR="00B96FF5">
        <w:rPr>
          <w:rStyle w:val="Refdenotaalpie"/>
          <w:szCs w:val="20"/>
        </w:rPr>
        <w:footnoteReference w:id="28"/>
      </w:r>
      <w:r w:rsidRPr="00BE40A2">
        <w:rPr>
          <w:szCs w:val="20"/>
        </w:rPr>
        <w:t>.</w:t>
      </w:r>
    </w:p>
    <w:p w14:paraId="6FEF71CF" w14:textId="10BE5DCD" w:rsidR="00A30530" w:rsidRDefault="00A30530" w:rsidP="00A30530">
      <w:pPr>
        <w:pStyle w:val="Ttulo8"/>
      </w:pPr>
      <w:r>
        <w:t>Resolución gráfica</w:t>
      </w:r>
    </w:p>
    <w:p w14:paraId="39AF2804" w14:textId="45CAEB67" w:rsidR="00F24D88" w:rsidRDefault="00F24D88" w:rsidP="00085F55">
      <w:pPr>
        <w:pStyle w:val="Nivel1SM"/>
        <w:keepNext/>
        <w:spacing w:before="0" w:after="0"/>
      </w:pPr>
      <w:r w:rsidRPr="00524C09">
        <w:rPr>
          <w:i/>
          <w:u w:val="single"/>
        </w:rPr>
        <w:t>Gráficamente</w:t>
      </w:r>
      <w:r w:rsidR="00501011">
        <w:t xml:space="preserve">, </w:t>
      </w:r>
      <w:r w:rsidR="009D63AF">
        <w:t>l</w:t>
      </w:r>
      <w:r>
        <w:t xml:space="preserve">as funciones de reacción pueden obtenerse a través de </w:t>
      </w:r>
      <w:r w:rsidRPr="006C4433">
        <w:rPr>
          <w:i/>
        </w:rPr>
        <w:t>las curvas isobeneficio</w:t>
      </w:r>
      <w:r>
        <w:t>.</w:t>
      </w:r>
    </w:p>
    <w:p w14:paraId="0F9F05DC" w14:textId="46B0E08A" w:rsidR="00F24D88" w:rsidRDefault="00F24D88" w:rsidP="00625AE0">
      <w:pPr>
        <w:pStyle w:val="Nivel2SM"/>
      </w:pPr>
      <w:r>
        <w:t>La empresa</w:t>
      </w:r>
      <w:r w:rsidR="004819DE">
        <w:t> </w:t>
      </w:r>
      <w:r w:rsidRPr="00F80F45">
        <w:rPr>
          <w:i/>
          <w:iCs/>
        </w:rPr>
        <w:t>1</w:t>
      </w:r>
      <w:r>
        <w:t xml:space="preserve"> obtiene su mayor beneficio cuando </w:t>
      </w:r>
      <m:oMath>
        <m:sSub>
          <m:sSubPr>
            <m:ctrlPr>
              <w:rPr>
                <w:rFonts w:ascii="Cambria Math" w:hAnsi="Cambria Math"/>
                <w:i/>
                <w:szCs w:val="20"/>
              </w:rPr>
            </m:ctrlPr>
          </m:sSubPr>
          <m:e>
            <m:r>
              <m:rPr>
                <m:nor/>
              </m:rPr>
              <w:rPr>
                <w:i/>
                <w:szCs w:val="20"/>
              </w:rPr>
              <m:t>q</m:t>
            </m:r>
          </m:e>
          <m:sub>
            <m:r>
              <m:rPr>
                <m:nor/>
              </m:rPr>
              <w:rPr>
                <w:i/>
                <w:szCs w:val="20"/>
              </w:rPr>
              <m:t>2</m:t>
            </m:r>
          </m:sub>
        </m:sSub>
        <m:r>
          <w:rPr>
            <w:rFonts w:ascii="Cambria Math" w:hAnsi="Cambria Math"/>
            <w:szCs w:val="20"/>
          </w:rPr>
          <m:t>=</m:t>
        </m:r>
        <m:r>
          <m:rPr>
            <m:nor/>
          </m:rPr>
          <w:rPr>
            <w:i/>
            <w:szCs w:val="20"/>
          </w:rPr>
          <m:t>0</m:t>
        </m:r>
      </m:oMath>
      <w:r>
        <w:t>, pues en ese caso produce la cantidad de monopolio.</w:t>
      </w:r>
    </w:p>
    <w:p w14:paraId="62B08BAE" w14:textId="460A075E" w:rsidR="00F24D88" w:rsidRPr="00A76454" w:rsidRDefault="00F24D88" w:rsidP="00625AE0">
      <w:pPr>
        <w:pStyle w:val="Nivel2SM"/>
      </w:pPr>
      <w:r>
        <w:t>Cada curva de isobeneficio de la empresa</w:t>
      </w:r>
      <w:r w:rsidR="00F80F45">
        <w:t> </w:t>
      </w:r>
      <w:r w:rsidRPr="00F80F45">
        <w:rPr>
          <w:i/>
          <w:iCs/>
        </w:rPr>
        <w:t>1</w:t>
      </w:r>
      <w:r>
        <w:t xml:space="preserve"> alcanza un máximo en el punto de intersección con su función de reacción, ya que, como decíamos, ésta indica la cantidad óptima de </w:t>
      </w:r>
      <m:oMath>
        <m:sSub>
          <m:sSubPr>
            <m:ctrlPr>
              <w:rPr>
                <w:rFonts w:ascii="Cambria Math" w:hAnsi="Cambria Math"/>
                <w:i/>
                <w:szCs w:val="20"/>
              </w:rPr>
            </m:ctrlPr>
          </m:sSubPr>
          <m:e>
            <m:r>
              <m:rPr>
                <m:nor/>
              </m:rPr>
              <w:rPr>
                <w:i/>
                <w:szCs w:val="20"/>
              </w:rPr>
              <m:t>q</m:t>
            </m:r>
          </m:e>
          <m:sub>
            <m:r>
              <m:rPr>
                <m:nor/>
              </m:rPr>
              <w:rPr>
                <w:i/>
                <w:szCs w:val="20"/>
              </w:rPr>
              <m:t>1</m:t>
            </m:r>
          </m:sub>
        </m:sSub>
      </m:oMath>
      <w:r>
        <w:t xml:space="preserve"> para cada </w:t>
      </w:r>
      <m:oMath>
        <m:sSub>
          <m:sSubPr>
            <m:ctrlPr>
              <w:rPr>
                <w:rFonts w:ascii="Cambria Math" w:hAnsi="Cambria Math"/>
                <w:i/>
                <w:szCs w:val="20"/>
              </w:rPr>
            </m:ctrlPr>
          </m:sSubPr>
          <m:e>
            <m:r>
              <m:rPr>
                <m:nor/>
              </m:rPr>
              <w:rPr>
                <w:i/>
                <w:szCs w:val="20"/>
              </w:rPr>
              <m:t>q</m:t>
            </m:r>
          </m:e>
          <m:sub>
            <m:r>
              <m:rPr>
                <m:nor/>
              </m:rPr>
              <w:rPr>
                <w:i/>
                <w:szCs w:val="20"/>
              </w:rPr>
              <m:t>2</m:t>
            </m:r>
          </m:sub>
        </m:sSub>
      </m:oMath>
      <w:r w:rsidRPr="00D22C89">
        <w:t>.</w:t>
      </w:r>
    </w:p>
    <w:p w14:paraId="0F633A6C" w14:textId="6B2D0B4B" w:rsidR="005C1555" w:rsidRDefault="00F24D88" w:rsidP="00625AE0">
      <w:pPr>
        <w:pStyle w:val="Nivel2SM"/>
      </w:pPr>
      <w:r>
        <w:t>El beneficio de la empresa</w:t>
      </w:r>
      <w:r w:rsidR="004819DE">
        <w:t> </w:t>
      </w:r>
      <w:r w:rsidRPr="00F80F45">
        <w:rPr>
          <w:i/>
          <w:iCs/>
        </w:rPr>
        <w:t>1</w:t>
      </w:r>
      <w:r>
        <w:t xml:space="preserve"> aumenta conforme nos desplazamos a líneas de isobeneficio que se </w:t>
      </w:r>
      <w:r w:rsidRPr="00E9498D">
        <w:t xml:space="preserve">encuentran más abajo, ya que el beneficio de 1 aumenta conforme disminuye </w:t>
      </w:r>
      <m:oMath>
        <m:sSub>
          <m:sSubPr>
            <m:ctrlPr>
              <w:rPr>
                <w:rFonts w:ascii="Cambria Math" w:hAnsi="Cambria Math"/>
                <w:i/>
              </w:rPr>
            </m:ctrlPr>
          </m:sSubPr>
          <m:e>
            <m:r>
              <m:rPr>
                <m:nor/>
              </m:rPr>
              <w:rPr>
                <w:i/>
              </w:rPr>
              <m:t>q</m:t>
            </m:r>
          </m:e>
          <m:sub>
            <m:r>
              <m:rPr>
                <m:nor/>
              </m:rPr>
              <w:rPr>
                <w:i/>
              </w:rPr>
              <m:t>2</m:t>
            </m:r>
          </m:sub>
        </m:sSub>
      </m:oMath>
      <w:r w:rsidRPr="00D22C89">
        <w:t>.</w:t>
      </w:r>
    </w:p>
    <w:p w14:paraId="58DB5AE5" w14:textId="77777777" w:rsidR="00625AE0" w:rsidRPr="005C1555" w:rsidRDefault="00625AE0" w:rsidP="00625AE0">
      <w:pPr>
        <w:pStyle w:val="Nivel2SM"/>
        <w:spacing w:after="0"/>
      </w:pPr>
      <w:r>
        <w:t>El equilibrio se haya</w:t>
      </w:r>
      <w:r w:rsidRPr="005C1555">
        <w:rPr>
          <w:iCs/>
        </w:rPr>
        <w:t xml:space="preserve"> </w:t>
      </w:r>
      <w:r w:rsidRPr="005C1555">
        <w:rPr>
          <w:i/>
        </w:rPr>
        <w:t>en la intersección</w:t>
      </w:r>
      <w:r w:rsidRPr="00E9498D">
        <w:t xml:space="preserve">, pues ambas </w:t>
      </w:r>
      <w:r>
        <w:t xml:space="preserve">empresas </w:t>
      </w:r>
      <w:r w:rsidRPr="00E9498D">
        <w:t>deciden simultáneamente.</w:t>
      </w:r>
    </w:p>
    <w:p w14:paraId="1610A9D4" w14:textId="2A097450" w:rsidR="008B59F8" w:rsidRPr="00F34EB1" w:rsidRDefault="008B59F8" w:rsidP="008B59F8">
      <w:pPr>
        <w:pStyle w:val="Ttuloimagen"/>
        <w:rPr>
          <w:smallCaps w:val="0"/>
        </w:rPr>
      </w:pPr>
      <w:r>
        <w:t>Imagen</w:t>
      </w:r>
      <w:r w:rsidR="005B01A6">
        <w:t> </w:t>
      </w:r>
      <w:r>
        <w:fldChar w:fldCharType="begin"/>
      </w:r>
      <w:r>
        <w:instrText xml:space="preserve"> SEQ Ilustración \* ARABIC </w:instrText>
      </w:r>
      <w:r>
        <w:fldChar w:fldCharType="separate"/>
      </w:r>
      <w:r w:rsidR="0042267C">
        <w:t>1</w:t>
      </w:r>
      <w:r>
        <w:fldChar w:fldCharType="end"/>
      </w:r>
      <w:r>
        <w:rPr>
          <w:smallCaps w:val="0"/>
        </w:rPr>
        <w:t xml:space="preserve">.– </w:t>
      </w:r>
      <w:r>
        <w:rPr>
          <w:i/>
          <w:iCs/>
          <w:smallCaps w:val="0"/>
        </w:rPr>
        <w:t>Equilibrio de Cournot</w:t>
      </w:r>
    </w:p>
    <w:p w14:paraId="184FEB48" w14:textId="1A282743" w:rsidR="008B59F8" w:rsidRDefault="00A3143F" w:rsidP="008B59F8">
      <w:pPr>
        <w:pStyle w:val="Imagen"/>
        <w:rPr>
          <w:rFonts w:eastAsiaTheme="minorEastAsia"/>
        </w:rPr>
      </w:pPr>
      <w:r>
        <w:rPr>
          <w:rFonts w:eastAsiaTheme="minorEastAsia"/>
        </w:rPr>
        <w:drawing>
          <wp:inline distT="0" distB="0" distL="0" distR="0" wp14:anchorId="1176FCD3" wp14:editId="384D2F5D">
            <wp:extent cx="3840266" cy="2160000"/>
            <wp:effectExtent l="0" t="0" r="8255" b="0"/>
            <wp:docPr id="38" name="Imagen 38"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Gráfico&#10;&#10;Descripción generada automáticamente con confianza media"/>
                    <pic:cNvPicPr/>
                  </pic:nvPicPr>
                  <pic:blipFill>
                    <a:blip r:embed="rId22"/>
                    <a:stretch>
                      <a:fillRect/>
                    </a:stretch>
                  </pic:blipFill>
                  <pic:spPr>
                    <a:xfrm>
                      <a:off x="0" y="0"/>
                      <a:ext cx="3840266" cy="2160000"/>
                    </a:xfrm>
                    <a:prstGeom prst="rect">
                      <a:avLst/>
                    </a:prstGeom>
                  </pic:spPr>
                </pic:pic>
              </a:graphicData>
            </a:graphic>
          </wp:inline>
        </w:drawing>
      </w:r>
    </w:p>
    <w:p w14:paraId="7E5B77D2" w14:textId="6543C42B" w:rsidR="008B59F8" w:rsidRPr="008B59F8" w:rsidRDefault="008B59F8" w:rsidP="008B59F8">
      <w:pPr>
        <w:pStyle w:val="PiedeImagen"/>
        <w:rPr>
          <w:i w:val="0"/>
          <w:iCs/>
        </w:rPr>
      </w:pPr>
      <w:r>
        <w:t>Fuente</w:t>
      </w:r>
      <w:r w:rsidRPr="00084F6D">
        <w:rPr>
          <w:i w:val="0"/>
          <w:iCs/>
        </w:rPr>
        <w:t xml:space="preserve">: </w:t>
      </w:r>
      <w:r w:rsidR="00A3143F">
        <w:rPr>
          <w:i w:val="0"/>
          <w:iCs/>
        </w:rPr>
        <w:t xml:space="preserve">Adaptado de </w:t>
      </w:r>
      <w:r w:rsidRPr="00084F6D">
        <w:rPr>
          <w:i w:val="0"/>
          <w:iCs/>
        </w:rPr>
        <w:t xml:space="preserve">Pindyck, R. S. &amp; Rubinfeld, D. L. (2010). </w:t>
      </w:r>
      <w:r w:rsidRPr="00084F6D">
        <w:t>Microeconomía</w:t>
      </w:r>
      <w:r w:rsidRPr="00084F6D">
        <w:rPr>
          <w:i w:val="0"/>
          <w:iCs/>
        </w:rPr>
        <w:t>. Pearson.</w:t>
      </w:r>
    </w:p>
    <w:p w14:paraId="424BA829" w14:textId="6BA6A4A9" w:rsidR="00E9498D" w:rsidRDefault="00E9498D" w:rsidP="00A33514">
      <w:pPr>
        <w:pStyle w:val="Ttulo7"/>
        <w:rPr>
          <w:rStyle w:val="Ttulo6Car"/>
          <w:b w:val="0"/>
          <w:u w:val="dash"/>
        </w:rPr>
      </w:pPr>
      <w:bookmarkStart w:id="32" w:name="_Toc174188116"/>
      <w:r w:rsidRPr="00A33514">
        <w:rPr>
          <w:rStyle w:val="Ttulo6Car"/>
          <w:b w:val="0"/>
          <w:u w:val="dash"/>
        </w:rPr>
        <w:t>Implicaciones</w:t>
      </w:r>
      <w:bookmarkEnd w:id="32"/>
    </w:p>
    <w:p w14:paraId="7307D47D" w14:textId="6D0BCAF0" w:rsidR="008B59F8" w:rsidRPr="008B59F8" w:rsidRDefault="008B59F8" w:rsidP="00085F55">
      <w:pPr>
        <w:pStyle w:val="Nivel1SM"/>
        <w:keepNext/>
        <w:spacing w:before="0" w:after="0"/>
      </w:pPr>
      <w:r>
        <w:t xml:space="preserve">De este modo, llegamos al equilibrio de </w:t>
      </w:r>
      <w:r w:rsidRPr="00A3143F">
        <w:rPr>
          <w:smallCaps/>
        </w:rPr>
        <w:t>Cournot</w:t>
      </w:r>
      <w:r>
        <w:t>, que tiene las siguientes propiedades:</w:t>
      </w:r>
    </w:p>
    <w:p w14:paraId="6B7F0F33" w14:textId="11CB814D" w:rsidR="00E9498D" w:rsidRPr="00E9498D" w:rsidRDefault="00E9498D" w:rsidP="00625AE0">
      <w:pPr>
        <w:pStyle w:val="Lista2"/>
        <w:numPr>
          <w:ilvl w:val="4"/>
          <w:numId w:val="3"/>
        </w:numPr>
        <w:spacing w:after="100"/>
        <w:ind w:left="511" w:hanging="227"/>
      </w:pPr>
      <w:bookmarkStart w:id="33" w:name="_Hlk95928249"/>
      <w:r w:rsidRPr="00E9498D">
        <w:t xml:space="preserve">El equilibrio del modelo de </w:t>
      </w:r>
      <w:r w:rsidR="00A83396">
        <w:rPr>
          <w:smallCaps/>
        </w:rPr>
        <w:t>Cournot</w:t>
      </w:r>
      <w:r w:rsidRPr="00E9498D">
        <w:t xml:space="preserve"> es, en terminología de la </w:t>
      </w:r>
      <w:r w:rsidRPr="00BC65FC">
        <w:t>Teoría de Juegos</w:t>
      </w:r>
      <w:r w:rsidRPr="00E9498D">
        <w:t xml:space="preserve">, un </w:t>
      </w:r>
      <w:r w:rsidR="000A6A65" w:rsidRPr="000A6A65">
        <w:rPr>
          <w:i/>
          <w:iCs/>
          <w14:glow w14:rad="38100">
            <w14:schemeClr w14:val="accent6">
              <w14:alpha w14:val="75000"/>
              <w14:lumMod w14:val="75000"/>
            </w14:schemeClr>
          </w14:glow>
        </w:rPr>
        <w:t>equilibrio de Nas</w:t>
      </w:r>
      <w:r w:rsidR="000A6A65">
        <w:rPr>
          <w:i/>
          <w:iCs/>
          <w14:glow w14:rad="38100">
            <w14:schemeClr w14:val="accent6">
              <w14:alpha w14:val="75000"/>
              <w14:lumMod w14:val="75000"/>
            </w14:schemeClr>
          </w14:glow>
        </w:rPr>
        <w:t>h</w:t>
      </w:r>
      <w:r w:rsidRPr="00E9498D">
        <w:t xml:space="preserve">, esto es, una situación en la que cada jugador juega su estrategia mejor respuesta, por lo que </w:t>
      </w:r>
      <w:r w:rsidRPr="00D63734">
        <w:t>no</w:t>
      </w:r>
      <w:r w:rsidRPr="00E9498D">
        <w:t xml:space="preserve"> tiene incentivos para modificar su estrategia</w:t>
      </w:r>
      <w:r w:rsidR="003213C9">
        <w:rPr>
          <w:rStyle w:val="Refdenotaalpie"/>
        </w:rPr>
        <w:footnoteReference w:id="29"/>
      </w:r>
      <w:r w:rsidRPr="00E9498D">
        <w:t>.</w:t>
      </w:r>
    </w:p>
    <w:p w14:paraId="0476FD5C" w14:textId="704C2AB8" w:rsidR="00E9498D" w:rsidRPr="00625AE0" w:rsidRDefault="00E9498D" w:rsidP="00625AE0">
      <w:pPr>
        <w:pStyle w:val="Lista2"/>
        <w:numPr>
          <w:ilvl w:val="4"/>
          <w:numId w:val="3"/>
        </w:numPr>
        <w:spacing w:after="100"/>
        <w:ind w:left="511" w:hanging="227"/>
        <w:rPr>
          <w:spacing w:val="-2"/>
        </w:rPr>
      </w:pPr>
      <w:r w:rsidRPr="00625AE0">
        <w:rPr>
          <w:i/>
          <w:spacing w:val="-2"/>
        </w:rPr>
        <w:t xml:space="preserve">No es un equilibrio eficiente en el sentido de </w:t>
      </w:r>
      <w:r w:rsidRPr="00625AE0">
        <w:rPr>
          <w:i/>
          <w:smallCaps/>
          <w:spacing w:val="-2"/>
        </w:rPr>
        <w:t>Pareto</w:t>
      </w:r>
      <w:r w:rsidRPr="00625AE0">
        <w:rPr>
          <w:spacing w:val="-2"/>
        </w:rPr>
        <w:t xml:space="preserve"> porque ambas empresas podrían estar mejor cooperando.</w:t>
      </w:r>
      <w:r w:rsidR="00FC5658" w:rsidRPr="00625AE0">
        <w:rPr>
          <w:spacing w:val="-2"/>
        </w:rPr>
        <w:t xml:space="preserve"> </w:t>
      </w:r>
      <w:r w:rsidRPr="00625AE0">
        <w:rPr>
          <w:spacing w:val="-2"/>
        </w:rPr>
        <w:t xml:space="preserve">Esto se puede ver en el hecho de que las curvas de isobeneficio de ambas empresas no son tangentes. En todos los puntos del arco </w:t>
      </w:r>
      <w:r w:rsidR="0080293D" w:rsidRPr="00625AE0">
        <w:rPr>
          <w:spacing w:val="-2"/>
        </w:rPr>
        <w:t>formado por las dos curvas isobeneficio que cortan las curvas de reacción</w:t>
      </w:r>
      <w:r w:rsidR="00DD7125" w:rsidRPr="00625AE0">
        <w:rPr>
          <w:spacing w:val="-2"/>
        </w:rPr>
        <w:t xml:space="preserve"> en el punto de equilibrio</w:t>
      </w:r>
      <w:r w:rsidRPr="00625AE0">
        <w:rPr>
          <w:spacing w:val="-2"/>
        </w:rPr>
        <w:t xml:space="preserve"> ambas empresas obtendrían mayores beneficios.</w:t>
      </w:r>
    </w:p>
    <w:p w14:paraId="63E26034" w14:textId="29E12EE9" w:rsidR="00F24D88" w:rsidRDefault="00E9498D" w:rsidP="00625AE0">
      <w:pPr>
        <w:pStyle w:val="Lista2"/>
        <w:numPr>
          <w:ilvl w:val="4"/>
          <w:numId w:val="3"/>
        </w:numPr>
        <w:spacing w:after="100"/>
        <w:ind w:left="511" w:hanging="227"/>
      </w:pPr>
      <w:r w:rsidRPr="00E9498D">
        <w:rPr>
          <w:i/>
        </w:rPr>
        <w:t>Misma producción</w:t>
      </w:r>
      <w:r w:rsidRPr="00E9498D">
        <w:t xml:space="preserve"> si los costes marginales de ambas empresas son iguales</w:t>
      </w:r>
      <w:r w:rsidR="00594BD9">
        <w:t xml:space="preserve"> (equilibrio de </w:t>
      </w:r>
      <w:r w:rsidR="00594BD9">
        <w:rPr>
          <w:smallCaps/>
        </w:rPr>
        <w:t>Cournot</w:t>
      </w:r>
      <w:r w:rsidR="00594BD9">
        <w:t xml:space="preserve"> simétrico </w:t>
      </w:r>
      <w:r w:rsidR="00594BD9" w:rsidRPr="00594BD9">
        <w:rPr>
          <w:color w:val="767171" w:themeColor="background2" w:themeShade="80"/>
          <w:sz w:val="19"/>
          <w:szCs w:val="19"/>
        </w:rPr>
        <w:t xml:space="preserve">[ver anexo </w:t>
      </w:r>
      <w:r w:rsidR="00594BD9" w:rsidRPr="00594BD9">
        <w:rPr>
          <w:color w:val="767171" w:themeColor="background2" w:themeShade="80"/>
          <w:sz w:val="19"/>
          <w:szCs w:val="19"/>
        </w:rPr>
        <w:fldChar w:fldCharType="begin"/>
      </w:r>
      <w:r w:rsidR="00594BD9" w:rsidRPr="00594BD9">
        <w:rPr>
          <w:color w:val="767171" w:themeColor="background2" w:themeShade="80"/>
          <w:sz w:val="19"/>
          <w:szCs w:val="19"/>
        </w:rPr>
        <w:instrText xml:space="preserve"> REF _Ref102127854 \r \h  \* MERGEFORMAT </w:instrText>
      </w:r>
      <w:r w:rsidR="00594BD9" w:rsidRPr="00594BD9">
        <w:rPr>
          <w:color w:val="767171" w:themeColor="background2" w:themeShade="80"/>
          <w:sz w:val="19"/>
          <w:szCs w:val="19"/>
        </w:rPr>
      </w:r>
      <w:r w:rsidR="00594BD9" w:rsidRPr="00594BD9">
        <w:rPr>
          <w:color w:val="767171" w:themeColor="background2" w:themeShade="80"/>
          <w:sz w:val="19"/>
          <w:szCs w:val="19"/>
        </w:rPr>
        <w:fldChar w:fldCharType="separate"/>
      </w:r>
      <w:r w:rsidR="0042267C">
        <w:rPr>
          <w:color w:val="767171" w:themeColor="background2" w:themeShade="80"/>
          <w:sz w:val="19"/>
          <w:szCs w:val="19"/>
        </w:rPr>
        <w:t>A.2</w:t>
      </w:r>
      <w:r w:rsidR="00594BD9" w:rsidRPr="00594BD9">
        <w:rPr>
          <w:color w:val="767171" w:themeColor="background2" w:themeShade="80"/>
          <w:sz w:val="19"/>
          <w:szCs w:val="19"/>
        </w:rPr>
        <w:fldChar w:fldCharType="end"/>
      </w:r>
      <w:r w:rsidR="00594BD9" w:rsidRPr="00594BD9">
        <w:rPr>
          <w:color w:val="767171" w:themeColor="background2" w:themeShade="80"/>
          <w:sz w:val="19"/>
          <w:szCs w:val="19"/>
        </w:rPr>
        <w:t>]</w:t>
      </w:r>
      <w:r w:rsidR="00594BD9">
        <w:t>)</w:t>
      </w:r>
      <w:r w:rsidRPr="00E9498D">
        <w:t>.</w:t>
      </w:r>
    </w:p>
    <w:p w14:paraId="209D60B7" w14:textId="473D3584" w:rsidR="004E1061" w:rsidRDefault="004E1061" w:rsidP="004E1061">
      <w:pPr>
        <w:pStyle w:val="Ttulo6"/>
      </w:pPr>
      <w:bookmarkStart w:id="34" w:name="_Competencia_secuencial_en"/>
      <w:bookmarkStart w:id="35" w:name="_Toc174188117"/>
      <w:bookmarkEnd w:id="33"/>
      <w:bookmarkEnd w:id="34"/>
      <w:r>
        <w:lastRenderedPageBreak/>
        <w:t>Extensiones</w:t>
      </w:r>
      <w:bookmarkEnd w:id="35"/>
    </w:p>
    <w:p w14:paraId="34B55997" w14:textId="2E39EBF4" w:rsidR="004E1061" w:rsidRDefault="004E1061" w:rsidP="00625AE0">
      <w:pPr>
        <w:pStyle w:val="Ttulo7"/>
        <w:spacing w:before="0"/>
      </w:pPr>
      <w:bookmarkStart w:id="36" w:name="_Toc174188118"/>
      <w:r>
        <w:t xml:space="preserve">Colusión </w:t>
      </w:r>
      <w:r w:rsidR="00F5538F">
        <w:t>(c</w:t>
      </w:r>
      <w:r>
        <w:t>ártel</w:t>
      </w:r>
      <w:r w:rsidR="00F5538F">
        <w:t>)</w:t>
      </w:r>
      <w:bookmarkEnd w:id="36"/>
    </w:p>
    <w:p w14:paraId="41C8EBD4" w14:textId="5AE82C7B" w:rsidR="0009500B" w:rsidRDefault="0009500B" w:rsidP="00625AE0">
      <w:pPr>
        <w:pStyle w:val="Nivel1SM"/>
        <w:keepNext/>
        <w:spacing w:before="0" w:after="0"/>
      </w:pPr>
      <w:r>
        <w:t xml:space="preserve">Hasta el momento hemos analizado situaciones en las que las empresas competían entre sí en el mercado. No obstante, hemos visto como las empresas podrían estar mejor si cooperasen, tomando sus decisiones de fijación de precios y de cantidades de forma </w:t>
      </w:r>
      <w:r w:rsidRPr="002025C2">
        <w:rPr>
          <w:b/>
          <w:bCs/>
        </w:rPr>
        <w:t>conjunta</w:t>
      </w:r>
      <w:r>
        <w:t xml:space="preserve"> con el fin de actuar como un único </w:t>
      </w:r>
      <w:r>
        <w:rPr>
          <w:i/>
          <w:iCs/>
        </w:rPr>
        <w:t>monopolista</w:t>
      </w:r>
      <w:r>
        <w:t xml:space="preserve"> y </w:t>
      </w:r>
      <w:r>
        <w:rPr>
          <w:i/>
          <w:iCs/>
        </w:rPr>
        <w:t>maximizando los beneficios conjuntos</w:t>
      </w:r>
      <w:r>
        <w:t xml:space="preserve"> a repartir</w:t>
      </w:r>
      <w:r w:rsidR="000C4A2E">
        <w:rPr>
          <w:rStyle w:val="Refdenotaalpie"/>
        </w:rPr>
        <w:footnoteReference w:id="30"/>
      </w:r>
      <w:r>
        <w:t>.</w:t>
      </w:r>
    </w:p>
    <w:p w14:paraId="540C04D3" w14:textId="105B4518" w:rsidR="0009500B" w:rsidRPr="00A3143F" w:rsidRDefault="0009500B" w:rsidP="00A3143F">
      <w:pPr>
        <w:pStyle w:val="Nivel2SM"/>
        <w:rPr>
          <w:spacing w:val="-3"/>
        </w:rPr>
      </w:pPr>
      <w:r w:rsidRPr="00A3143F">
        <w:rPr>
          <w:spacing w:val="-3"/>
        </w:rPr>
        <w:t>Cuando las empresas llegan a este tipo de acuerdos constituyen lo que se conoce como un cártel</w:t>
      </w:r>
      <w:r w:rsidR="00CE0F09" w:rsidRPr="00A3143F">
        <w:rPr>
          <w:rStyle w:val="Refdenotaalpie"/>
          <w:spacing w:val="-3"/>
        </w:rPr>
        <w:footnoteReference w:id="31"/>
      </w:r>
      <w:r w:rsidRPr="00A3143F">
        <w:rPr>
          <w:spacing w:val="-3"/>
        </w:rPr>
        <w:t>.</w:t>
      </w:r>
    </w:p>
    <w:p w14:paraId="5615FFED" w14:textId="06DC2FF5" w:rsidR="00716E54" w:rsidRPr="00F34EB1" w:rsidRDefault="00716E54" w:rsidP="00716E54">
      <w:pPr>
        <w:pStyle w:val="Ttuloimagen"/>
        <w:rPr>
          <w:smallCaps w:val="0"/>
        </w:rPr>
      </w:pPr>
      <w:r>
        <w:t>Imagen</w:t>
      </w:r>
      <w:r w:rsidR="005B01A6">
        <w:t> </w:t>
      </w:r>
      <w:r>
        <w:fldChar w:fldCharType="begin"/>
      </w:r>
      <w:r>
        <w:instrText xml:space="preserve"> SEQ Ilustración \* ARABIC </w:instrText>
      </w:r>
      <w:r>
        <w:fldChar w:fldCharType="separate"/>
      </w:r>
      <w:r w:rsidR="0042267C">
        <w:t>2</w:t>
      </w:r>
      <w:r>
        <w:fldChar w:fldCharType="end"/>
      </w:r>
      <w:r>
        <w:rPr>
          <w:smallCaps w:val="0"/>
        </w:rPr>
        <w:t xml:space="preserve">.– </w:t>
      </w:r>
      <w:r>
        <w:rPr>
          <w:i/>
          <w:iCs/>
          <w:smallCaps w:val="0"/>
        </w:rPr>
        <w:t>Colusión</w:t>
      </w:r>
    </w:p>
    <w:p w14:paraId="25080941" w14:textId="77777777" w:rsidR="00716E54" w:rsidRDefault="00716E54" w:rsidP="00716E54">
      <w:pPr>
        <w:pStyle w:val="Imagen"/>
        <w:rPr>
          <w:rFonts w:eastAsiaTheme="minorEastAsia"/>
        </w:rPr>
      </w:pPr>
      <w:r>
        <w:drawing>
          <wp:inline distT="0" distB="0" distL="0" distR="0" wp14:anchorId="0566632E" wp14:editId="470C5CCF">
            <wp:extent cx="2059041" cy="1964055"/>
            <wp:effectExtent l="0" t="0" r="0" b="0"/>
            <wp:docPr id="9" name="Imagen 9">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a:hlinkClick r:id="rId23"/>
                    </pic:cNvPr>
                    <pic:cNvPicPr/>
                  </pic:nvPicPr>
                  <pic:blipFill>
                    <a:blip r:embed="rId24"/>
                    <a:stretch>
                      <a:fillRect/>
                    </a:stretch>
                  </pic:blipFill>
                  <pic:spPr>
                    <a:xfrm>
                      <a:off x="0" y="0"/>
                      <a:ext cx="2066416" cy="1971090"/>
                    </a:xfrm>
                    <a:prstGeom prst="rect">
                      <a:avLst/>
                    </a:prstGeom>
                  </pic:spPr>
                </pic:pic>
              </a:graphicData>
            </a:graphic>
          </wp:inline>
        </w:drawing>
      </w:r>
    </w:p>
    <w:p w14:paraId="4057DA81" w14:textId="215A0914" w:rsidR="00716E54" w:rsidRDefault="00716E54" w:rsidP="00716E54">
      <w:pPr>
        <w:pStyle w:val="PiedeImagen"/>
        <w:rPr>
          <w:i w:val="0"/>
          <w:iCs/>
        </w:rPr>
      </w:pPr>
      <w:r>
        <w:t>Fuente</w:t>
      </w:r>
      <w:r>
        <w:rPr>
          <w:i w:val="0"/>
          <w:iCs/>
        </w:rPr>
        <w:t xml:space="preserve">: </w:t>
      </w:r>
      <w:r w:rsidR="000152DF" w:rsidRPr="000152DF">
        <w:t>Colusión | Policonomics</w:t>
      </w:r>
      <w:r w:rsidR="000152DF" w:rsidRPr="000152DF">
        <w:rPr>
          <w:i w:val="0"/>
          <w:iCs/>
        </w:rPr>
        <w:t xml:space="preserve">. </w:t>
      </w:r>
      <w:hyperlink r:id="rId25" w:history="1">
        <w:r w:rsidR="000152DF" w:rsidRPr="00BD2348">
          <w:rPr>
            <w:rStyle w:val="Hipervnculo"/>
            <w:i w:val="0"/>
            <w:iCs/>
          </w:rPr>
          <w:t>https://policonomics.com/es/colusion/</w:t>
        </w:r>
      </w:hyperlink>
    </w:p>
    <w:p w14:paraId="33606E61" w14:textId="77777777" w:rsidR="004639B1" w:rsidRDefault="00BD618E" w:rsidP="004639B1">
      <w:pPr>
        <w:pStyle w:val="Nivel1SM"/>
        <w:keepNext/>
        <w:spacing w:after="0"/>
      </w:pPr>
      <w:r>
        <w:t xml:space="preserve">¿Es posible la cooperación entre empresas bajo acuerdos colusorios? El concepto de solución de Equilibrio de Nash es tajante: </w:t>
      </w:r>
      <w:r>
        <w:rPr>
          <w:b/>
          <w:bCs/>
        </w:rPr>
        <w:t>no</w:t>
      </w:r>
      <w:r>
        <w:t>, no existen incentivos de las empresas a desviarse unilateralmente</w:t>
      </w:r>
      <w:r w:rsidR="000C4A2E">
        <w:rPr>
          <w:rStyle w:val="Refdenotaalpie"/>
        </w:rPr>
        <w:footnoteReference w:id="32"/>
      </w:r>
      <w:r>
        <w:t>.</w:t>
      </w:r>
    </w:p>
    <w:p w14:paraId="56445CCC" w14:textId="77777777" w:rsidR="00551115" w:rsidRDefault="00BD618E" w:rsidP="004639B1">
      <w:pPr>
        <w:pStyle w:val="Nivel2"/>
        <w:ind w:left="567"/>
      </w:pPr>
      <w:r>
        <w:t xml:space="preserve">Sin embargo, estos equilibrios de Nash no son un óptimo </w:t>
      </w:r>
      <w:r w:rsidR="00A3143F">
        <w:t>para los productores (i.e. las empresas podrían obtener mayores beneficios cooperando)</w:t>
      </w:r>
      <w:r>
        <w:t>.</w:t>
      </w:r>
    </w:p>
    <w:p w14:paraId="798A66B5" w14:textId="4634EAE9" w:rsidR="00BD618E" w:rsidRDefault="00BD618E" w:rsidP="004639B1">
      <w:pPr>
        <w:pStyle w:val="Nivel2"/>
        <w:ind w:left="567"/>
      </w:pPr>
      <w:r>
        <w:t xml:space="preserve">En términos de la </w:t>
      </w:r>
      <w:r w:rsidR="00551115" w:rsidRPr="00BC65FC">
        <w:rPr>
          <w:i/>
          <w:iCs/>
        </w:rPr>
        <w:t>teoría de juegos</w:t>
      </w:r>
      <w:r>
        <w:t xml:space="preserve">, nos encontramos en un juego caracterizado como de </w:t>
      </w:r>
      <w:r w:rsidRPr="00A32D11">
        <w:rPr>
          <w:i/>
          <w:iCs/>
          <w14:glow w14:rad="38100">
            <w14:schemeClr w14:val="accent6">
              <w14:alpha w14:val="75000"/>
              <w14:lumMod w14:val="75000"/>
            </w14:schemeClr>
          </w14:glow>
        </w:rPr>
        <w:t>dilema del prisionero</w:t>
      </w:r>
      <w:r w:rsidR="00AF162A" w:rsidRPr="00AF162A">
        <w:rPr>
          <w:rStyle w:val="Refdenotaalpie"/>
        </w:rPr>
        <w:footnoteReference w:id="33"/>
      </w:r>
      <w:r>
        <w:t xml:space="preserve">. En este caso, las empresas no tienen incentivos a cooperar. En cambio, si las empresas cooperan se llegaría a una situación donde los beneficios totales de la industria son los máximos posibles y si el reparto es adecuado todas las empresas </w:t>
      </w:r>
      <w:r w:rsidR="00AF162A">
        <w:t xml:space="preserve">podrían estar </w:t>
      </w:r>
      <w:r>
        <w:t>mejor</w:t>
      </w:r>
      <w:r w:rsidR="00EA7683">
        <w:rPr>
          <w:rStyle w:val="Refdenotaalpie"/>
        </w:rPr>
        <w:footnoteReference w:id="34"/>
      </w:r>
      <w:r>
        <w:t>.</w:t>
      </w:r>
    </w:p>
    <w:p w14:paraId="33AB5A45" w14:textId="3430DB47" w:rsidR="00CF6E42" w:rsidRDefault="00CF6E42" w:rsidP="004639B1">
      <w:pPr>
        <w:pStyle w:val="Nivel2"/>
        <w:ind w:left="567"/>
      </w:pPr>
      <w:r>
        <w:lastRenderedPageBreak/>
        <w:t>Como veremos cuando analicemos los oligopolios en un contexto dinámico, la causa de que no se llegue a la finitud de la interacción de los agentes es la finitud de la interacción de los agentes. Como veremos, con horizonte infinito los comportamientos colusorios tienen cabida.</w:t>
      </w:r>
    </w:p>
    <w:p w14:paraId="17B1595D" w14:textId="7D9BABDD" w:rsidR="00653B2E" w:rsidRDefault="00653B2E" w:rsidP="00653B2E">
      <w:pPr>
        <w:pStyle w:val="Ttulo7"/>
      </w:pPr>
      <w:bookmarkStart w:id="37" w:name="_Toc174188119"/>
      <w:r>
        <w:t>Duopolio de Cournot con información incompleta: juegos bayesianos</w:t>
      </w:r>
      <w:bookmarkEnd w:id="37"/>
    </w:p>
    <w:p w14:paraId="35AB94E0" w14:textId="6FB09F48" w:rsidR="00BE4928" w:rsidRDefault="00BE4928" w:rsidP="00BE4928">
      <w:pPr>
        <w:pStyle w:val="Notaalopositor"/>
      </w:pPr>
      <w:r>
        <w:t>Mencionar y dar una idea, pero no darle mucha importancia</w:t>
      </w:r>
      <w:r w:rsidR="00BB782E">
        <w:t xml:space="preserve"> (contar las implicaciones)</w:t>
      </w:r>
      <w:r>
        <w:t>; posiblemente llevarlo a los anexos</w:t>
      </w:r>
    </w:p>
    <w:p w14:paraId="0E8D5B5B" w14:textId="4E121BDD" w:rsidR="00D63734" w:rsidRDefault="006619DF" w:rsidP="00625AE0">
      <w:pPr>
        <w:pStyle w:val="Nivel1SM"/>
        <w:spacing w:before="0"/>
      </w:pPr>
      <w:r>
        <w:t>Hasta ahora hemos supuesto que cada empresa tenía información perfecta sobre los costes de su rival</w:t>
      </w:r>
      <w:r w:rsidR="00BB782E">
        <w:t xml:space="preserve"> (las funciones de costes son de dominio público)</w:t>
      </w:r>
      <w:r>
        <w:t xml:space="preserve"> Ahora vamos a levantar este supuestos y vamos a dar cabida a la hipótesis más realista de que la empresa no conoce perfectamente la función de costes de su competidora.</w:t>
      </w:r>
    </w:p>
    <w:p w14:paraId="29380434" w14:textId="56AA02F8" w:rsidR="006619DF" w:rsidRDefault="006619DF" w:rsidP="00BB782E">
      <w:pPr>
        <w:pStyle w:val="Nivel1SM"/>
      </w:pPr>
      <w:r>
        <w:t>Mantendremos todos los supuestos constantes para preservar la sencillez del modelo, pero permitiremos que una de las empresas tenga información privada sobre su función de costes</w:t>
      </w:r>
      <w:r w:rsidR="00626E6E">
        <w:t xml:space="preserve"> (que supondremos que pueden ser </w:t>
      </w:r>
      <w:r w:rsidR="00626E6E" w:rsidRPr="00626E6E">
        <w:t>«</w:t>
      </w:r>
      <w:r w:rsidR="00247B52">
        <w:t>baj</w:t>
      </w:r>
      <w:r w:rsidR="00626E6E">
        <w:t>os</w:t>
      </w:r>
      <w:r w:rsidR="00626E6E" w:rsidRPr="00626E6E">
        <w:t>»</w:t>
      </w:r>
      <w:r w:rsidR="00626E6E">
        <w:t xml:space="preserve"> o </w:t>
      </w:r>
      <w:r w:rsidR="00626E6E" w:rsidRPr="00626E6E">
        <w:t>«</w:t>
      </w:r>
      <w:r w:rsidR="00247B52">
        <w:t>alt</w:t>
      </w:r>
      <w:r w:rsidR="00626E6E">
        <w:t>os</w:t>
      </w:r>
      <w:r w:rsidR="00626E6E" w:rsidRPr="00626E6E">
        <w:t>»</w:t>
      </w:r>
      <w:r w:rsidR="00626E6E">
        <w:t>)</w:t>
      </w:r>
      <w:r w:rsidR="00626E6E" w:rsidRPr="00626E6E">
        <w:t xml:space="preserve"> </w:t>
      </w:r>
      <w:r w:rsidR="00626E6E">
        <w:t>y la empresa no informada, inferirá las probabilidades de que se dé cada estado de la naturaleza</w:t>
      </w:r>
      <w:r>
        <w:t>.</w:t>
      </w:r>
    </w:p>
    <w:p w14:paraId="017CA123" w14:textId="77777777" w:rsidR="00626E6E" w:rsidRDefault="00BB782E" w:rsidP="00626E6E">
      <w:pPr>
        <w:pStyle w:val="Nivel1SM"/>
        <w:keepNext/>
        <w:spacing w:after="0"/>
      </w:pPr>
      <w:r>
        <w:t>De este modo, llegamos a un</w:t>
      </w:r>
      <w:r w:rsidR="00626E6E">
        <w:t xml:space="preserve"> </w:t>
      </w:r>
      <w:r w:rsidR="00626E6E" w:rsidRPr="00BC65FC">
        <w:rPr>
          <w:i/>
          <w:iCs/>
        </w:rPr>
        <w:t xml:space="preserve">equilibrio de </w:t>
      </w:r>
      <w:r w:rsidR="00626E6E" w:rsidRPr="00BC65FC">
        <w:rPr>
          <w:i/>
          <w:iCs/>
          <w:smallCaps/>
        </w:rPr>
        <w:t>Bayes</w:t>
      </w:r>
      <w:r w:rsidR="00626E6E" w:rsidRPr="00BC65FC">
        <w:rPr>
          <w:i/>
          <w:iCs/>
        </w:rPr>
        <w:t>-</w:t>
      </w:r>
      <w:r w:rsidR="00626E6E" w:rsidRPr="00BC65FC">
        <w:rPr>
          <w:i/>
          <w:iCs/>
          <w:smallCaps/>
        </w:rPr>
        <w:t>Nash</w:t>
      </w:r>
      <w:r w:rsidR="00626E6E">
        <w:t>. Este equilibrio consistirá en que:</w:t>
      </w:r>
    </w:p>
    <w:p w14:paraId="41CC182E" w14:textId="4B5345EF" w:rsidR="00626E6E" w:rsidRDefault="00626E6E" w:rsidP="00626E6E">
      <w:pPr>
        <w:pStyle w:val="Nivel2SM"/>
      </w:pPr>
      <w:r>
        <w:t xml:space="preserve">La empresa que dispone de información privada actuará de manera diferente en función de si sus costes son </w:t>
      </w:r>
      <w:r w:rsidRPr="00626E6E">
        <w:t>«</w:t>
      </w:r>
      <w:r w:rsidR="00247B52">
        <w:t>bajos</w:t>
      </w:r>
      <w:r w:rsidRPr="00626E6E">
        <w:t>»</w:t>
      </w:r>
      <w:r>
        <w:t xml:space="preserve"> o </w:t>
      </w:r>
      <w:r w:rsidRPr="00626E6E">
        <w:t>«</w:t>
      </w:r>
      <w:r w:rsidR="00247B52">
        <w:t>altos</w:t>
      </w:r>
      <w:r w:rsidRPr="00626E6E">
        <w:t>»</w:t>
      </w:r>
      <w:r>
        <w:t>; y</w:t>
      </w:r>
    </w:p>
    <w:p w14:paraId="2F5B3BBE" w14:textId="4EBC1352" w:rsidR="00BB782E" w:rsidRDefault="00626E6E" w:rsidP="00626E6E">
      <w:pPr>
        <w:pStyle w:val="Nivel2SM"/>
        <w:keepNext/>
        <w:spacing w:after="0"/>
      </w:pPr>
      <w:r>
        <w:t>La empresa sin información se verá forzada a decidir una única estrategia independiente de los costes de su competidora (pero adoptará esta estrategia siendo consciente de que el comportamiento de su competidora dependerá de sus costes).</w:t>
      </w:r>
    </w:p>
    <w:p w14:paraId="1E24056B" w14:textId="422A9941" w:rsidR="009C74DE" w:rsidRDefault="00626E6E" w:rsidP="00626E6E">
      <w:pPr>
        <w:pStyle w:val="Nivel3SM"/>
      </w:pPr>
      <w:r>
        <w:t>Resumiendo, la empresa informada, teniendo en cuenta que la empresa no informada va a producir una determinada cantidad que maximice su beneficio esperado</w:t>
      </w:r>
      <w:r w:rsidR="009C74DE">
        <w:t xml:space="preserve">, </w:t>
      </w:r>
      <m:oMath>
        <m:sSubSup>
          <m:sSubSupPr>
            <m:ctrlPr>
              <w:rPr>
                <w:rFonts w:ascii="Cambria Math" w:hAnsi="Cambria Math"/>
                <w:i/>
              </w:rPr>
            </m:ctrlPr>
          </m:sSubSupPr>
          <m:e>
            <m:r>
              <m:rPr>
                <m:nor/>
              </m:rPr>
              <w:rPr>
                <w:i/>
              </w:rPr>
              <m:t>q</m:t>
            </m:r>
          </m:e>
          <m:sub>
            <m:r>
              <m:rPr>
                <m:nor/>
              </m:rPr>
              <w:rPr>
                <w:i/>
              </w:rPr>
              <m:t>1</m:t>
            </m:r>
          </m:sub>
          <m:sup>
            <m:r>
              <m:rPr>
                <m:nor/>
              </m:rPr>
              <w:rPr>
                <w:i/>
              </w:rPr>
              <m:t>*</m:t>
            </m:r>
          </m:sup>
        </m:sSubSup>
      </m:oMath>
      <w:r>
        <w:t xml:space="preserve">, decidirá su estrategia óptima para el caso en que los costes son </w:t>
      </w:r>
      <w:r w:rsidRPr="00626E6E">
        <w:t>«</w:t>
      </w:r>
      <w:r w:rsidR="00247B52">
        <w:t>bajos</w:t>
      </w:r>
      <w:r w:rsidRPr="00626E6E">
        <w:t>»</w:t>
      </w:r>
      <w:r w:rsidR="009C74DE">
        <w:t xml:space="preserve">, </w:t>
      </w:r>
      <m:oMath>
        <m:sSubSup>
          <m:sSubSupPr>
            <m:ctrlPr>
              <w:rPr>
                <w:rFonts w:ascii="Cambria Math" w:hAnsi="Cambria Math"/>
                <w:i/>
              </w:rPr>
            </m:ctrlPr>
          </m:sSubSupPr>
          <m:e>
            <m:r>
              <m:rPr>
                <m:nor/>
              </m:rPr>
              <w:rPr>
                <w:i/>
              </w:rPr>
              <m:t>q</m:t>
            </m:r>
          </m:e>
          <m:sub>
            <m:r>
              <m:rPr>
                <m:nor/>
              </m:rPr>
              <w:rPr>
                <w:i/>
              </w:rPr>
              <m:t>2</m:t>
            </m:r>
          </m:sub>
          <m:sup>
            <m:r>
              <m:rPr>
                <m:nor/>
              </m:rPr>
              <w:rPr>
                <w:i/>
              </w:rPr>
              <m:t>*</m:t>
            </m:r>
          </m:sup>
        </m:sSubSup>
        <m:d>
          <m:dPr>
            <m:ctrlPr>
              <w:rPr>
                <w:rFonts w:ascii="Cambria Math" w:hAnsi="Cambria Math"/>
                <w:i/>
              </w:rPr>
            </m:ctrlPr>
          </m:dPr>
          <m:e>
            <m:sSup>
              <m:sSupPr>
                <m:ctrlPr>
                  <w:rPr>
                    <w:rFonts w:ascii="Cambria Math" w:hAnsi="Cambria Math"/>
                    <w:i/>
                  </w:rPr>
                </m:ctrlPr>
              </m:sSupPr>
              <m:e>
                <m:r>
                  <m:rPr>
                    <m:nor/>
                  </m:rPr>
                  <w:rPr>
                    <w:i/>
                  </w:rPr>
                  <m:t>c</m:t>
                </m:r>
              </m:e>
              <m:sup>
                <m:r>
                  <m:rPr>
                    <m:nor/>
                  </m:rPr>
                  <w:rPr>
                    <w:i/>
                    <w:iCs/>
                  </w:rPr>
                  <m:t>«bajos»</m:t>
                </m:r>
              </m:sup>
            </m:sSup>
          </m:e>
        </m:d>
      </m:oMath>
      <w:r w:rsidR="009C74DE">
        <w:t>,</w:t>
      </w:r>
      <w:r>
        <w:t xml:space="preserve"> y su estrategia óptima en caso de que sean </w:t>
      </w:r>
      <w:r w:rsidRPr="00626E6E">
        <w:t>«</w:t>
      </w:r>
      <w:r w:rsidR="00247B52">
        <w:t>alt</w:t>
      </w:r>
      <w:r>
        <w:t>os</w:t>
      </w:r>
      <w:r w:rsidRPr="00626E6E">
        <w:t>»</w:t>
      </w:r>
      <w:r w:rsidR="009C74DE">
        <w:t xml:space="preserve">, </w:t>
      </w:r>
      <m:oMath>
        <m:sSubSup>
          <m:sSubSupPr>
            <m:ctrlPr>
              <w:rPr>
                <w:rFonts w:ascii="Cambria Math" w:hAnsi="Cambria Math"/>
                <w:i/>
              </w:rPr>
            </m:ctrlPr>
          </m:sSubSupPr>
          <m:e>
            <m:r>
              <m:rPr>
                <m:nor/>
              </m:rPr>
              <w:rPr>
                <w:i/>
              </w:rPr>
              <m:t>q</m:t>
            </m:r>
          </m:e>
          <m:sub>
            <m:r>
              <m:rPr>
                <m:nor/>
              </m:rPr>
              <w:rPr>
                <w:i/>
              </w:rPr>
              <m:t>2</m:t>
            </m:r>
          </m:sub>
          <m:sup>
            <m:r>
              <m:rPr>
                <m:nor/>
              </m:rPr>
              <w:rPr>
                <w:i/>
              </w:rPr>
              <m:t>*</m:t>
            </m:r>
          </m:sup>
        </m:sSubSup>
        <m:d>
          <m:dPr>
            <m:ctrlPr>
              <w:rPr>
                <w:rFonts w:ascii="Cambria Math" w:hAnsi="Cambria Math"/>
                <w:i/>
              </w:rPr>
            </m:ctrlPr>
          </m:dPr>
          <m:e>
            <m:sSup>
              <m:sSupPr>
                <m:ctrlPr>
                  <w:rPr>
                    <w:rFonts w:ascii="Cambria Math" w:hAnsi="Cambria Math"/>
                    <w:i/>
                  </w:rPr>
                </m:ctrlPr>
              </m:sSupPr>
              <m:e>
                <m:r>
                  <m:rPr>
                    <m:nor/>
                  </m:rPr>
                  <w:rPr>
                    <w:i/>
                  </w:rPr>
                  <m:t>c</m:t>
                </m:r>
              </m:e>
              <m:sup>
                <m:r>
                  <m:rPr>
                    <m:nor/>
                  </m:rPr>
                  <w:rPr>
                    <w:i/>
                    <w:iCs/>
                  </w:rPr>
                  <m:t>«altos»</m:t>
                </m:r>
              </m:sup>
            </m:sSup>
          </m:e>
        </m:d>
      </m:oMath>
      <w:r>
        <w:t>.</w:t>
      </w:r>
    </w:p>
    <w:p w14:paraId="77462FAC" w14:textId="55803994" w:rsidR="009C74DE" w:rsidRDefault="009C74DE" w:rsidP="00626E6E">
      <w:pPr>
        <w:pStyle w:val="Nivel3SM"/>
      </w:pPr>
      <w:r>
        <w:t xml:space="preserve">Simultáneamente, la empresa no informada, determinará la cantidad a producir que maximice su beneficio esperado, </w:t>
      </w:r>
      <m:oMath>
        <m:sSubSup>
          <m:sSubSupPr>
            <m:ctrlPr>
              <w:rPr>
                <w:rFonts w:ascii="Cambria Math" w:hAnsi="Cambria Math"/>
                <w:i/>
              </w:rPr>
            </m:ctrlPr>
          </m:sSubSupPr>
          <m:e>
            <m:r>
              <m:rPr>
                <m:nor/>
              </m:rPr>
              <w:rPr>
                <w:i/>
              </w:rPr>
              <m:t>q</m:t>
            </m:r>
          </m:e>
          <m:sub>
            <m:r>
              <m:rPr>
                <m:nor/>
              </m:rPr>
              <w:rPr>
                <w:i/>
              </w:rPr>
              <m:t>1</m:t>
            </m:r>
          </m:sub>
          <m:sup>
            <m:r>
              <m:rPr>
                <m:nor/>
              </m:rPr>
              <w:rPr>
                <w:i/>
              </w:rPr>
              <m:t>*</m:t>
            </m:r>
          </m:sup>
        </m:sSubSup>
      </m:oMath>
      <w:r>
        <w:t>, teniendo en cuenta las estrategias óptimas de su competidora.</w:t>
      </w:r>
    </w:p>
    <w:p w14:paraId="28A68EC3" w14:textId="35050F2D" w:rsidR="00626E6E" w:rsidRDefault="00626E6E" w:rsidP="00626E6E">
      <w:pPr>
        <w:pStyle w:val="Nivel3SM"/>
      </w:pPr>
      <w:r>
        <w:t xml:space="preserve">Por lo tanto, el </w:t>
      </w:r>
      <w:r w:rsidRPr="00BC65FC">
        <w:rPr>
          <w:i/>
          <w:iCs/>
        </w:rPr>
        <w:t xml:space="preserve">equilibrio de </w:t>
      </w:r>
      <w:r w:rsidRPr="00BC65FC">
        <w:rPr>
          <w:i/>
          <w:iCs/>
          <w:smallCaps/>
        </w:rPr>
        <w:t>Bayes</w:t>
      </w:r>
      <w:r w:rsidRPr="00BC65FC">
        <w:rPr>
          <w:i/>
          <w:iCs/>
        </w:rPr>
        <w:t>-</w:t>
      </w:r>
      <w:r w:rsidRPr="00BC65FC">
        <w:rPr>
          <w:i/>
          <w:iCs/>
          <w:smallCaps/>
        </w:rPr>
        <w:t>Nash</w:t>
      </w:r>
      <w:r>
        <w:t xml:space="preserve"> queda definido como: </w:t>
      </w:r>
      <m:oMath>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1</m:t>
                </m:r>
              </m:sub>
              <m:sup>
                <m:r>
                  <m:rPr>
                    <m:nor/>
                  </m:rPr>
                  <w:rPr>
                    <w:i/>
                  </w:rPr>
                  <m:t>*</m:t>
                </m:r>
              </m:sup>
            </m:sSubSup>
            <m:r>
              <m:rPr>
                <m:nor/>
              </m:rPr>
              <w:rPr>
                <w:i/>
              </w:rPr>
              <m:t>,</m:t>
            </m:r>
            <m:r>
              <m:rPr>
                <m:nor/>
              </m:rPr>
              <w:rPr>
                <w:rFonts w:ascii="Cambria Math"/>
                <w:i/>
              </w:rPr>
              <m:t xml:space="preserve"> </m:t>
            </m:r>
            <m:sSubSup>
              <m:sSubSupPr>
                <m:ctrlPr>
                  <w:rPr>
                    <w:rFonts w:ascii="Cambria Math" w:hAnsi="Cambria Math"/>
                    <w:i/>
                  </w:rPr>
                </m:ctrlPr>
              </m:sSubSupPr>
              <m:e>
                <m:r>
                  <m:rPr>
                    <m:nor/>
                  </m:rPr>
                  <w:rPr>
                    <w:i/>
                  </w:rPr>
                  <m:t>q</m:t>
                </m:r>
              </m:e>
              <m:sub>
                <m:r>
                  <m:rPr>
                    <m:nor/>
                  </m:rPr>
                  <w:rPr>
                    <w:i/>
                  </w:rPr>
                  <m:t>2</m:t>
                </m:r>
              </m:sub>
              <m:sup>
                <m:r>
                  <m:rPr>
                    <m:nor/>
                  </m:rPr>
                  <w:rPr>
                    <w:i/>
                  </w:rPr>
                  <m:t>*</m:t>
                </m:r>
              </m:sup>
            </m:sSubSup>
            <m:d>
              <m:dPr>
                <m:ctrlPr>
                  <w:rPr>
                    <w:rFonts w:ascii="Cambria Math" w:hAnsi="Cambria Math"/>
                    <w:i/>
                  </w:rPr>
                </m:ctrlPr>
              </m:dPr>
              <m:e>
                <m:sSup>
                  <m:sSupPr>
                    <m:ctrlPr>
                      <w:rPr>
                        <w:rFonts w:ascii="Cambria Math" w:hAnsi="Cambria Math"/>
                        <w:i/>
                      </w:rPr>
                    </m:ctrlPr>
                  </m:sSupPr>
                  <m:e>
                    <m:r>
                      <m:rPr>
                        <m:nor/>
                      </m:rPr>
                      <w:rPr>
                        <w:i/>
                      </w:rPr>
                      <m:t>c</m:t>
                    </m:r>
                  </m:e>
                  <m:sup>
                    <m:r>
                      <m:rPr>
                        <m:nor/>
                      </m:rPr>
                      <w:rPr>
                        <w:i/>
                        <w:iCs/>
                      </w:rPr>
                      <m:t>«bajos»</m:t>
                    </m:r>
                  </m:sup>
                </m:sSup>
              </m:e>
            </m:d>
            <m:r>
              <m:rPr>
                <m:nor/>
              </m:rPr>
              <w:rPr>
                <w:i/>
              </w:rPr>
              <m:t>,</m:t>
            </m:r>
            <m:r>
              <m:rPr>
                <m:nor/>
              </m:rPr>
              <w:rPr>
                <w:rFonts w:ascii="Cambria Math"/>
                <w:i/>
              </w:rPr>
              <m:t xml:space="preserve"> </m:t>
            </m:r>
            <m:sSubSup>
              <m:sSubSupPr>
                <m:ctrlPr>
                  <w:rPr>
                    <w:rFonts w:ascii="Cambria Math" w:hAnsi="Cambria Math"/>
                    <w:i/>
                  </w:rPr>
                </m:ctrlPr>
              </m:sSubSupPr>
              <m:e>
                <m:r>
                  <m:rPr>
                    <m:nor/>
                  </m:rPr>
                  <w:rPr>
                    <w:i/>
                  </w:rPr>
                  <m:t>q</m:t>
                </m:r>
              </m:e>
              <m:sub>
                <m:r>
                  <m:rPr>
                    <m:nor/>
                  </m:rPr>
                  <w:rPr>
                    <w:i/>
                  </w:rPr>
                  <m:t>2</m:t>
                </m:r>
              </m:sub>
              <m:sup>
                <m:r>
                  <m:rPr>
                    <m:nor/>
                  </m:rPr>
                  <w:rPr>
                    <w:i/>
                  </w:rPr>
                  <m:t>*</m:t>
                </m:r>
              </m:sup>
            </m:sSubSup>
            <m:d>
              <m:dPr>
                <m:ctrlPr>
                  <w:rPr>
                    <w:rFonts w:ascii="Cambria Math" w:hAnsi="Cambria Math"/>
                    <w:i/>
                  </w:rPr>
                </m:ctrlPr>
              </m:dPr>
              <m:e>
                <m:sSup>
                  <m:sSupPr>
                    <m:ctrlPr>
                      <w:rPr>
                        <w:rFonts w:ascii="Cambria Math" w:hAnsi="Cambria Math"/>
                        <w:i/>
                      </w:rPr>
                    </m:ctrlPr>
                  </m:sSupPr>
                  <m:e>
                    <m:r>
                      <m:rPr>
                        <m:nor/>
                      </m:rPr>
                      <w:rPr>
                        <w:i/>
                      </w:rPr>
                      <m:t>c</m:t>
                    </m:r>
                  </m:e>
                  <m:sup>
                    <m:r>
                      <m:rPr>
                        <m:nor/>
                      </m:rPr>
                      <w:rPr>
                        <w:i/>
                        <w:iCs/>
                      </w:rPr>
                      <m:t>«altos»</m:t>
                    </m:r>
                  </m:sup>
                </m:sSup>
              </m:e>
            </m:d>
          </m:e>
        </m:d>
      </m:oMath>
    </w:p>
    <w:p w14:paraId="3A05EBFB" w14:textId="3D54DFAD" w:rsidR="009C74DE" w:rsidRDefault="009C74DE" w:rsidP="009C74DE">
      <w:pPr>
        <w:pStyle w:val="Nivel2SM"/>
        <w:keepNext/>
        <w:spacing w:after="0"/>
      </w:pPr>
      <w:r>
        <w:t>En relación a los beneficios, con información incompleta ocurre lo siguiente:</w:t>
      </w:r>
    </w:p>
    <w:p w14:paraId="11BB06F6" w14:textId="5F9D2F2A" w:rsidR="009C74DE" w:rsidRDefault="009C74DE" w:rsidP="00E41D93">
      <w:pPr>
        <w:pStyle w:val="Nivel3SM"/>
        <w:keepNext/>
      </w:pPr>
      <w:r>
        <w:t xml:space="preserve">Si los costes de la empresa informada fueran </w:t>
      </w:r>
      <w:r w:rsidRPr="00626E6E">
        <w:t>«</w:t>
      </w:r>
      <w:r>
        <w:t>bajos</w:t>
      </w:r>
      <w:r w:rsidRPr="00626E6E">
        <w:t>»</w:t>
      </w:r>
      <w:r w:rsidR="00E41D93">
        <w:t>.</w:t>
      </w:r>
    </w:p>
    <w:p w14:paraId="27C2CC31" w14:textId="3E73D4DA" w:rsidR="009C74DE" w:rsidRDefault="009C74DE" w:rsidP="009C74DE">
      <w:pPr>
        <w:pStyle w:val="Nivel4"/>
        <w:ind w:left="1474"/>
      </w:pPr>
      <w:r>
        <w:t>La empresa informada sale perdiendo con el déficit de información, es decir, le convendría más que la información fuese completa, de modo que la otra empresa conociera su punto fuerte consistente en costes bajos.</w:t>
      </w:r>
    </w:p>
    <w:p w14:paraId="758B8746" w14:textId="01202C56" w:rsidR="00E41D93" w:rsidRDefault="00E41D93" w:rsidP="00E41D93">
      <w:pPr>
        <w:pStyle w:val="Nivel4"/>
        <w:ind w:left="1474"/>
      </w:pPr>
      <w:r>
        <w:t>De manera análoga y por simetría, la empresa no informada sale ganando respecto a la situación de información perfecta.</w:t>
      </w:r>
    </w:p>
    <w:p w14:paraId="04D180B2" w14:textId="5C6E38B8" w:rsidR="00E41D93" w:rsidRDefault="00E41D93" w:rsidP="00E41D93">
      <w:pPr>
        <w:pStyle w:val="Nivel4"/>
        <w:ind w:left="1474"/>
      </w:pPr>
      <w:r>
        <w:t>Finalmente, los consumidores también salen ganando.</w:t>
      </w:r>
    </w:p>
    <w:p w14:paraId="767D5D84" w14:textId="7765AEC5" w:rsidR="00E41D93" w:rsidRDefault="00E41D93" w:rsidP="00E41D93">
      <w:pPr>
        <w:pStyle w:val="Nivel3SM"/>
        <w:keepNext/>
      </w:pPr>
      <w:r>
        <w:t xml:space="preserve">Si los costes de la empresa informada son </w:t>
      </w:r>
      <w:r w:rsidRPr="00626E6E">
        <w:t>«</w:t>
      </w:r>
      <w:r>
        <w:t>altos</w:t>
      </w:r>
      <w:r w:rsidRPr="00626E6E">
        <w:t>»</w:t>
      </w:r>
      <w:r>
        <w:t>, un razonamiento análogo nos mostraría que se producirían los resultados opuestos.</w:t>
      </w:r>
    </w:p>
    <w:p w14:paraId="42797DC0" w14:textId="77777777" w:rsidR="00E41D93" w:rsidRDefault="00E41D93" w:rsidP="00E41D93">
      <w:pPr>
        <w:pStyle w:val="Nivel4"/>
        <w:ind w:left="1474"/>
      </w:pPr>
      <w:r>
        <w:t>La empresa informada sale ganando con el déficit de información, puesto que la otra empresa no conoce precisamente ese punto débil de la primera.</w:t>
      </w:r>
    </w:p>
    <w:p w14:paraId="49D9FEB3" w14:textId="77777777" w:rsidR="00E41D93" w:rsidRDefault="00E41D93" w:rsidP="00E41D93">
      <w:pPr>
        <w:pStyle w:val="Nivel4"/>
        <w:ind w:left="1474"/>
      </w:pPr>
      <w:r>
        <w:t>De manera análoga y por simetría, la empresa no informada sale perdiendo respecto a la situación de información perfecta.</w:t>
      </w:r>
    </w:p>
    <w:p w14:paraId="4B0CEB99" w14:textId="07C14CC3" w:rsidR="00E41D93" w:rsidRDefault="00E41D93" w:rsidP="00E41D93">
      <w:pPr>
        <w:pStyle w:val="Nivel4"/>
        <w:ind w:left="1474"/>
      </w:pPr>
      <w:r>
        <w:t>Finalmente, por lo que respecta a los consumidores, también salen perdiendo.</w:t>
      </w:r>
    </w:p>
    <w:p w14:paraId="2DC1FAB0" w14:textId="77777777" w:rsidR="00244952" w:rsidRDefault="00653B2E" w:rsidP="00244952">
      <w:pPr>
        <w:pStyle w:val="Cajadeanotaciones"/>
        <w:spacing w:after="0"/>
        <w:jc w:val="center"/>
      </w:pPr>
      <w:r>
        <w:rPr>
          <w:noProof/>
        </w:rPr>
        <w:lastRenderedPageBreak/>
        <w:drawing>
          <wp:inline distT="0" distB="0" distL="0" distR="0" wp14:anchorId="0E2381F9" wp14:editId="36B8F0E0">
            <wp:extent cx="5040000" cy="1863575"/>
            <wp:effectExtent l="0" t="0" r="0"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40000" cy="1863575"/>
                    </a:xfrm>
                    <a:prstGeom prst="rect">
                      <a:avLst/>
                    </a:prstGeom>
                  </pic:spPr>
                </pic:pic>
              </a:graphicData>
            </a:graphic>
          </wp:inline>
        </w:drawing>
      </w:r>
    </w:p>
    <w:p w14:paraId="75286B1D" w14:textId="77777777" w:rsidR="00244952" w:rsidRDefault="00244952" w:rsidP="00244952">
      <w:pPr>
        <w:pStyle w:val="Cajadeanotaciones"/>
        <w:spacing w:after="0"/>
        <w:jc w:val="center"/>
      </w:pPr>
      <w:r>
        <w:rPr>
          <w:noProof/>
        </w:rPr>
        <w:drawing>
          <wp:inline distT="0" distB="0" distL="0" distR="0" wp14:anchorId="1197AF4C" wp14:editId="3998252B">
            <wp:extent cx="5039360" cy="3233738"/>
            <wp:effectExtent l="0" t="0" r="8890" b="5080"/>
            <wp:docPr id="18" name="Imagen 1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Texto&#10;&#10;Descripción generada automáticamente"/>
                    <pic:cNvPicPr/>
                  </pic:nvPicPr>
                  <pic:blipFill rotWithShape="1">
                    <a:blip r:embed="rId27"/>
                    <a:srcRect t="-1" b="57547"/>
                    <a:stretch/>
                  </pic:blipFill>
                  <pic:spPr bwMode="auto">
                    <a:xfrm>
                      <a:off x="0" y="0"/>
                      <a:ext cx="5040000" cy="3234149"/>
                    </a:xfrm>
                    <a:prstGeom prst="rect">
                      <a:avLst/>
                    </a:prstGeom>
                    <a:ln>
                      <a:noFill/>
                    </a:ln>
                    <a:extLst>
                      <a:ext uri="{53640926-AAD7-44D8-BBD7-CCE9431645EC}">
                        <a14:shadowObscured xmlns:a14="http://schemas.microsoft.com/office/drawing/2010/main"/>
                      </a:ext>
                    </a:extLst>
                  </pic:spPr>
                </pic:pic>
              </a:graphicData>
            </a:graphic>
          </wp:inline>
        </w:drawing>
      </w:r>
    </w:p>
    <w:p w14:paraId="0E48A635" w14:textId="2CBACBD0" w:rsidR="00EA7683" w:rsidRDefault="00653B2E" w:rsidP="00244952">
      <w:pPr>
        <w:pStyle w:val="Cajadeanotaciones"/>
        <w:spacing w:after="0"/>
        <w:jc w:val="center"/>
      </w:pPr>
      <w:r>
        <w:rPr>
          <w:noProof/>
        </w:rPr>
        <w:drawing>
          <wp:inline distT="0" distB="0" distL="0" distR="0" wp14:anchorId="0BE74194" wp14:editId="7DBF3E02">
            <wp:extent cx="5038725" cy="2600325"/>
            <wp:effectExtent l="0" t="0" r="9525"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43392" b="22465"/>
                    <a:stretch/>
                  </pic:blipFill>
                  <pic:spPr bwMode="auto">
                    <a:xfrm>
                      <a:off x="0" y="0"/>
                      <a:ext cx="5040000" cy="2600983"/>
                    </a:xfrm>
                    <a:prstGeom prst="rect">
                      <a:avLst/>
                    </a:prstGeom>
                    <a:ln>
                      <a:noFill/>
                    </a:ln>
                    <a:extLst>
                      <a:ext uri="{53640926-AAD7-44D8-BBD7-CCE9431645EC}">
                        <a14:shadowObscured xmlns:a14="http://schemas.microsoft.com/office/drawing/2010/main"/>
                      </a:ext>
                    </a:extLst>
                  </pic:spPr>
                </pic:pic>
              </a:graphicData>
            </a:graphic>
          </wp:inline>
        </w:drawing>
      </w:r>
    </w:p>
    <w:p w14:paraId="1529B26C" w14:textId="7BAE9420" w:rsidR="00244952" w:rsidRDefault="00244952" w:rsidP="00244952">
      <w:pPr>
        <w:pStyle w:val="Cajadeanotaciones"/>
        <w:spacing w:after="0"/>
        <w:jc w:val="center"/>
      </w:pPr>
      <w:r>
        <w:rPr>
          <w:noProof/>
        </w:rPr>
        <w:drawing>
          <wp:inline distT="0" distB="0" distL="0" distR="0" wp14:anchorId="737586FC" wp14:editId="08738C0A">
            <wp:extent cx="5037818" cy="1370965"/>
            <wp:effectExtent l="0" t="0" r="0" b="635"/>
            <wp:docPr id="26" name="Imagen 2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Texto&#10;&#10;Descripción generada automáticamente"/>
                    <pic:cNvPicPr/>
                  </pic:nvPicPr>
                  <pic:blipFill rotWithShape="1">
                    <a:blip r:embed="rId27"/>
                    <a:srcRect t="78036" b="3960"/>
                    <a:stretch/>
                  </pic:blipFill>
                  <pic:spPr bwMode="auto">
                    <a:xfrm>
                      <a:off x="0" y="0"/>
                      <a:ext cx="5040000" cy="1371559"/>
                    </a:xfrm>
                    <a:prstGeom prst="rect">
                      <a:avLst/>
                    </a:prstGeom>
                    <a:ln>
                      <a:noFill/>
                    </a:ln>
                    <a:extLst>
                      <a:ext uri="{53640926-AAD7-44D8-BBD7-CCE9431645EC}">
                        <a14:shadowObscured xmlns:a14="http://schemas.microsoft.com/office/drawing/2010/main"/>
                      </a:ext>
                    </a:extLst>
                  </pic:spPr>
                </pic:pic>
              </a:graphicData>
            </a:graphic>
          </wp:inline>
        </w:drawing>
      </w:r>
    </w:p>
    <w:p w14:paraId="428BA50F" w14:textId="77777777" w:rsidR="00244952" w:rsidRDefault="00244952" w:rsidP="00625AE0">
      <w:pPr>
        <w:pStyle w:val="Cajadeanotaciones"/>
        <w:spacing w:after="0"/>
        <w:jc w:val="center"/>
      </w:pPr>
      <w:r>
        <w:rPr>
          <w:noProof/>
        </w:rPr>
        <w:lastRenderedPageBreak/>
        <w:drawing>
          <wp:inline distT="0" distB="0" distL="0" distR="0" wp14:anchorId="4FEB25DB" wp14:editId="2B9B6269">
            <wp:extent cx="5039360" cy="3762375"/>
            <wp:effectExtent l="0" t="0" r="8890" b="9525"/>
            <wp:docPr id="30" name="Imagen 3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exto, Carta&#10;&#10;Descripción generada automáticamente"/>
                    <pic:cNvPicPr/>
                  </pic:nvPicPr>
                  <pic:blipFill rotWithShape="1">
                    <a:blip r:embed="rId28"/>
                    <a:srcRect b="37523"/>
                    <a:stretch/>
                  </pic:blipFill>
                  <pic:spPr bwMode="auto">
                    <a:xfrm>
                      <a:off x="0" y="0"/>
                      <a:ext cx="5040000" cy="3762853"/>
                    </a:xfrm>
                    <a:prstGeom prst="rect">
                      <a:avLst/>
                    </a:prstGeom>
                    <a:ln>
                      <a:noFill/>
                    </a:ln>
                    <a:extLst>
                      <a:ext uri="{53640926-AAD7-44D8-BBD7-CCE9431645EC}">
                        <a14:shadowObscured xmlns:a14="http://schemas.microsoft.com/office/drawing/2010/main"/>
                      </a:ext>
                    </a:extLst>
                  </pic:spPr>
                </pic:pic>
              </a:graphicData>
            </a:graphic>
          </wp:inline>
        </w:drawing>
      </w:r>
    </w:p>
    <w:p w14:paraId="1AE308FD" w14:textId="0E2F059B" w:rsidR="00625AE0" w:rsidRDefault="00653B2E" w:rsidP="00625AE0">
      <w:pPr>
        <w:pStyle w:val="Cajadeanotaciones"/>
        <w:spacing w:after="0"/>
        <w:jc w:val="center"/>
      </w:pPr>
      <w:r>
        <w:rPr>
          <w:noProof/>
        </w:rPr>
        <w:drawing>
          <wp:inline distT="0" distB="0" distL="0" distR="0" wp14:anchorId="0627F6CD" wp14:editId="241E8F12">
            <wp:extent cx="5039360" cy="2293080"/>
            <wp:effectExtent l="0" t="0" r="889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rotWithShape="1">
                    <a:blip r:embed="rId28"/>
                    <a:srcRect t="61922"/>
                    <a:stretch/>
                  </pic:blipFill>
                  <pic:spPr bwMode="auto">
                    <a:xfrm>
                      <a:off x="0" y="0"/>
                      <a:ext cx="5040000" cy="2293371"/>
                    </a:xfrm>
                    <a:prstGeom prst="rect">
                      <a:avLst/>
                    </a:prstGeom>
                    <a:ln>
                      <a:noFill/>
                    </a:ln>
                    <a:extLst>
                      <a:ext uri="{53640926-AAD7-44D8-BBD7-CCE9431645EC}">
                        <a14:shadowObscured xmlns:a14="http://schemas.microsoft.com/office/drawing/2010/main"/>
                      </a:ext>
                    </a:extLst>
                  </pic:spPr>
                </pic:pic>
              </a:graphicData>
            </a:graphic>
          </wp:inline>
        </w:drawing>
      </w:r>
    </w:p>
    <w:p w14:paraId="56CD3815" w14:textId="3CF6C78D" w:rsidR="00625AE0" w:rsidRDefault="00625AE0" w:rsidP="00625AE0">
      <w:pPr>
        <w:pStyle w:val="Cajadeanotaciones"/>
        <w:spacing w:after="0"/>
        <w:jc w:val="center"/>
      </w:pPr>
      <w:r>
        <w:rPr>
          <w:noProof/>
        </w:rPr>
        <w:drawing>
          <wp:inline distT="0" distB="0" distL="0" distR="0" wp14:anchorId="31B68FF9" wp14:editId="21DB2FB4">
            <wp:extent cx="5039862" cy="3028950"/>
            <wp:effectExtent l="0" t="0" r="8890" b="0"/>
            <wp:docPr id="32" name="Imagen 3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Texto&#10;&#10;Descripción generada automáticamente"/>
                    <pic:cNvPicPr/>
                  </pic:nvPicPr>
                  <pic:blipFill rotWithShape="1">
                    <a:blip r:embed="rId29"/>
                    <a:srcRect b="38165"/>
                    <a:stretch/>
                  </pic:blipFill>
                  <pic:spPr bwMode="auto">
                    <a:xfrm>
                      <a:off x="0" y="0"/>
                      <a:ext cx="5040000" cy="3029033"/>
                    </a:xfrm>
                    <a:prstGeom prst="rect">
                      <a:avLst/>
                    </a:prstGeom>
                    <a:ln>
                      <a:noFill/>
                    </a:ln>
                    <a:extLst>
                      <a:ext uri="{53640926-AAD7-44D8-BBD7-CCE9431645EC}">
                        <a14:shadowObscured xmlns:a14="http://schemas.microsoft.com/office/drawing/2010/main"/>
                      </a:ext>
                    </a:extLst>
                  </pic:spPr>
                </pic:pic>
              </a:graphicData>
            </a:graphic>
          </wp:inline>
        </w:drawing>
      </w:r>
    </w:p>
    <w:p w14:paraId="6252478F" w14:textId="099022E7" w:rsidR="00625AE0" w:rsidRDefault="00625AE0" w:rsidP="00625AE0">
      <w:pPr>
        <w:pStyle w:val="Cajadeanotaciones"/>
        <w:spacing w:after="0"/>
        <w:jc w:val="center"/>
      </w:pPr>
      <w:r>
        <w:rPr>
          <w:noProof/>
        </w:rPr>
        <w:lastRenderedPageBreak/>
        <w:drawing>
          <wp:inline distT="0" distB="0" distL="0" distR="0" wp14:anchorId="7997A53F" wp14:editId="75DBDC28">
            <wp:extent cx="5038136" cy="1797367"/>
            <wp:effectExtent l="0" t="0" r="0" b="0"/>
            <wp:docPr id="27" name="Imagen 2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Texto&#10;&#10;Descripción generada automáticamente"/>
                    <pic:cNvPicPr/>
                  </pic:nvPicPr>
                  <pic:blipFill rotWithShape="1">
                    <a:blip r:embed="rId29"/>
                    <a:srcRect t="63295"/>
                    <a:stretch/>
                  </pic:blipFill>
                  <pic:spPr bwMode="auto">
                    <a:xfrm>
                      <a:off x="0" y="0"/>
                      <a:ext cx="5040000" cy="1798032"/>
                    </a:xfrm>
                    <a:prstGeom prst="rect">
                      <a:avLst/>
                    </a:prstGeom>
                    <a:ln>
                      <a:noFill/>
                    </a:ln>
                    <a:extLst>
                      <a:ext uri="{53640926-AAD7-44D8-BBD7-CCE9431645EC}">
                        <a14:shadowObscured xmlns:a14="http://schemas.microsoft.com/office/drawing/2010/main"/>
                      </a:ext>
                    </a:extLst>
                  </pic:spPr>
                </pic:pic>
              </a:graphicData>
            </a:graphic>
          </wp:inline>
        </w:drawing>
      </w:r>
    </w:p>
    <w:p w14:paraId="3F035740" w14:textId="77777777" w:rsidR="00625AE0" w:rsidRDefault="00653B2E" w:rsidP="00625AE0">
      <w:pPr>
        <w:pStyle w:val="Cajadeanotaciones"/>
        <w:spacing w:after="0"/>
        <w:jc w:val="center"/>
      </w:pPr>
      <w:r>
        <w:rPr>
          <w:noProof/>
        </w:rPr>
        <w:drawing>
          <wp:inline distT="0" distB="0" distL="0" distR="0" wp14:anchorId="41B5F3F6" wp14:editId="47D1A547">
            <wp:extent cx="5040000" cy="2227834"/>
            <wp:effectExtent l="0" t="0" r="8255" b="127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40000" cy="2227834"/>
                    </a:xfrm>
                    <a:prstGeom prst="rect">
                      <a:avLst/>
                    </a:prstGeom>
                  </pic:spPr>
                </pic:pic>
              </a:graphicData>
            </a:graphic>
          </wp:inline>
        </w:drawing>
      </w:r>
    </w:p>
    <w:p w14:paraId="1F03151C" w14:textId="77777777" w:rsidR="00625AE0" w:rsidRDefault="00653B2E" w:rsidP="00625AE0">
      <w:pPr>
        <w:pStyle w:val="Cajadeanotaciones"/>
        <w:spacing w:after="0"/>
        <w:jc w:val="center"/>
      </w:pPr>
      <w:r>
        <w:rPr>
          <w:noProof/>
        </w:rPr>
        <w:drawing>
          <wp:inline distT="0" distB="0" distL="0" distR="0" wp14:anchorId="5E3F1922" wp14:editId="44EB90DE">
            <wp:extent cx="5040000" cy="1998003"/>
            <wp:effectExtent l="0" t="0" r="8255" b="254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40000" cy="1998003"/>
                    </a:xfrm>
                    <a:prstGeom prst="rect">
                      <a:avLst/>
                    </a:prstGeom>
                  </pic:spPr>
                </pic:pic>
              </a:graphicData>
            </a:graphic>
          </wp:inline>
        </w:drawing>
      </w:r>
    </w:p>
    <w:p w14:paraId="051F2CB0" w14:textId="7E36FFDF" w:rsidR="00653B2E" w:rsidRPr="00653B2E" w:rsidRDefault="00653B2E" w:rsidP="00625AE0">
      <w:pPr>
        <w:pStyle w:val="Cajadeanotaciones"/>
        <w:spacing w:after="0"/>
        <w:jc w:val="center"/>
      </w:pPr>
      <w:r>
        <w:rPr>
          <w:noProof/>
        </w:rPr>
        <w:lastRenderedPageBreak/>
        <w:drawing>
          <wp:inline distT="0" distB="0" distL="0" distR="0" wp14:anchorId="14234E2A" wp14:editId="676838F3">
            <wp:extent cx="5040000" cy="5169008"/>
            <wp:effectExtent l="0" t="0" r="825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40000" cy="5169008"/>
                    </a:xfrm>
                    <a:prstGeom prst="rect">
                      <a:avLst/>
                    </a:prstGeom>
                  </pic:spPr>
                </pic:pic>
              </a:graphicData>
            </a:graphic>
          </wp:inline>
        </w:drawing>
      </w:r>
      <w:r>
        <w:rPr>
          <w:noProof/>
        </w:rPr>
        <w:drawing>
          <wp:inline distT="0" distB="0" distL="0" distR="0" wp14:anchorId="034C5843" wp14:editId="0376E816">
            <wp:extent cx="5040000" cy="2111292"/>
            <wp:effectExtent l="0" t="0" r="0" b="381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40000" cy="2111292"/>
                    </a:xfrm>
                    <a:prstGeom prst="rect">
                      <a:avLst/>
                    </a:prstGeom>
                  </pic:spPr>
                </pic:pic>
              </a:graphicData>
            </a:graphic>
          </wp:inline>
        </w:drawing>
      </w:r>
      <w:r w:rsidR="00244952">
        <w:rPr>
          <w:noProof/>
        </w:rPr>
        <w:lastRenderedPageBreak/>
        <w:drawing>
          <wp:inline distT="0" distB="0" distL="0" distR="0" wp14:anchorId="3E5850A4" wp14:editId="4D15AE49">
            <wp:extent cx="5039360" cy="3100388"/>
            <wp:effectExtent l="0" t="0" r="8890" b="5080"/>
            <wp:docPr id="17" name="Imagen 1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abla&#10;&#10;Descripción generada automáticamente"/>
                    <pic:cNvPicPr/>
                  </pic:nvPicPr>
                  <pic:blipFill rotWithShape="1">
                    <a:blip r:embed="rId34"/>
                    <a:srcRect b="41093"/>
                    <a:stretch/>
                  </pic:blipFill>
                  <pic:spPr bwMode="auto">
                    <a:xfrm>
                      <a:off x="0" y="0"/>
                      <a:ext cx="5040000" cy="31007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1EEE88" wp14:editId="419D4C0D">
            <wp:extent cx="5038893" cy="2013902"/>
            <wp:effectExtent l="0" t="0" r="0" b="571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59271" b="2461"/>
                    <a:stretch/>
                  </pic:blipFill>
                  <pic:spPr bwMode="auto">
                    <a:xfrm>
                      <a:off x="0" y="0"/>
                      <a:ext cx="5040000" cy="20143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693676" wp14:editId="3D3EE895">
            <wp:extent cx="5040000" cy="640705"/>
            <wp:effectExtent l="0" t="0" r="0" b="762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40000" cy="640705"/>
                    </a:xfrm>
                    <a:prstGeom prst="rect">
                      <a:avLst/>
                    </a:prstGeom>
                  </pic:spPr>
                </pic:pic>
              </a:graphicData>
            </a:graphic>
          </wp:inline>
        </w:drawing>
      </w:r>
    </w:p>
    <w:p w14:paraId="39037E6D" w14:textId="4E88E34A" w:rsidR="00716E54" w:rsidRDefault="009E68FA" w:rsidP="009E68FA">
      <w:pPr>
        <w:pStyle w:val="Ttulo6"/>
      </w:pPr>
      <w:bookmarkStart w:id="38" w:name="_Toc174188120"/>
      <w:r>
        <w:t>Valoración</w:t>
      </w:r>
      <w:bookmarkEnd w:id="38"/>
    </w:p>
    <w:p w14:paraId="74845B5B" w14:textId="0EF2D6FF" w:rsidR="009E68FA" w:rsidRDefault="001C12C8" w:rsidP="00625AE0">
      <w:pPr>
        <w:pStyle w:val="Nivel1SM"/>
        <w:keepNext/>
        <w:spacing w:before="0" w:after="0"/>
      </w:pPr>
      <w:r>
        <w:t xml:space="preserve">El modelo de </w:t>
      </w:r>
      <w:r>
        <w:rPr>
          <w:smallCaps/>
        </w:rPr>
        <w:t>Cournot</w:t>
      </w:r>
      <w:r>
        <w:t>, pese a ser muy estilizado,</w:t>
      </w:r>
      <w:r w:rsidR="009E68FA">
        <w:t xml:space="preserve"> </w:t>
      </w:r>
      <w:r>
        <w:t xml:space="preserve">obtiene </w:t>
      </w:r>
      <w:r w:rsidR="009E68FA">
        <w:t>predicciones realistas y aparentemente coherentes</w:t>
      </w:r>
      <w:r w:rsidR="00E734F0">
        <w:t>:</w:t>
      </w:r>
    </w:p>
    <w:p w14:paraId="5ED21460" w14:textId="210FC985" w:rsidR="00E734F0" w:rsidRPr="00E734F0" w:rsidRDefault="00000000" w:rsidP="00625AE0">
      <w:pPr>
        <w:spacing w:after="100"/>
        <w:rPr>
          <w:i/>
        </w:rPr>
      </w:pPr>
      <m:oMathPara>
        <m:oMath>
          <m:sSub>
            <m:sSubPr>
              <m:ctrlPr>
                <w:rPr>
                  <w:rFonts w:ascii="Cambria Math" w:hAnsi="Cambria Math"/>
                  <w:i/>
                </w:rPr>
              </m:ctrlPr>
            </m:sSubPr>
            <m:e>
              <m:r>
                <m:rPr>
                  <m:nor/>
                </m:rPr>
                <w:rPr>
                  <w:i/>
                </w:rPr>
                <m:t>P</m:t>
              </m:r>
            </m:e>
            <m:sub>
              <m:r>
                <m:rPr>
                  <m:nor/>
                </m:rPr>
                <w:rPr>
                  <w:i/>
                </w:rPr>
                <m:t>Competencia perfecta</m:t>
              </m:r>
            </m:sub>
          </m:sSub>
          <m:r>
            <w:rPr>
              <w:rFonts w:ascii="Cambria Math" w:hAnsi="Cambria Math"/>
            </w:rPr>
            <m:t>&lt;</m:t>
          </m:r>
          <m:sSub>
            <m:sSubPr>
              <m:ctrlPr>
                <w:rPr>
                  <w:rFonts w:ascii="Cambria Math" w:hAnsi="Cambria Math"/>
                  <w:i/>
                </w:rPr>
              </m:ctrlPr>
            </m:sSubPr>
            <m:e>
              <m:r>
                <m:rPr>
                  <m:nor/>
                </m:rPr>
                <w:rPr>
                  <w:i/>
                </w:rPr>
                <m:t>P</m:t>
              </m:r>
            </m:e>
            <m:sub>
              <m:r>
                <m:rPr>
                  <m:nor/>
                </m:rPr>
                <w:rPr>
                  <w:i/>
                </w:rPr>
                <m:t>Oligopolio</m:t>
              </m:r>
            </m:sub>
          </m:sSub>
          <m:r>
            <w:rPr>
              <w:rFonts w:ascii="Cambria Math" w:hAnsi="Cambria Math"/>
            </w:rPr>
            <m:t>&lt;</m:t>
          </m:r>
          <m:sSub>
            <m:sSubPr>
              <m:ctrlPr>
                <w:rPr>
                  <w:rFonts w:ascii="Cambria Math" w:hAnsi="Cambria Math"/>
                  <w:i/>
                </w:rPr>
              </m:ctrlPr>
            </m:sSubPr>
            <m:e>
              <m:r>
                <m:rPr>
                  <m:nor/>
                </m:rPr>
                <w:rPr>
                  <w:i/>
                </w:rPr>
                <m:t>P</m:t>
              </m:r>
            </m:e>
            <m:sub>
              <m:r>
                <m:rPr>
                  <m:nor/>
                </m:rPr>
                <w:rPr>
                  <w:i/>
                </w:rPr>
                <m:t>Monopolio</m:t>
              </m:r>
            </m:sub>
          </m:sSub>
          <m:r>
            <m:rPr>
              <m:nor/>
            </m:rPr>
            <w:rPr>
              <w:i/>
            </w:rPr>
            <w:br/>
          </m:r>
        </m:oMath>
        <m:oMath>
          <m:sSub>
            <m:sSubPr>
              <m:ctrlPr>
                <w:rPr>
                  <w:rFonts w:ascii="Cambria Math" w:hAnsi="Cambria Math"/>
                  <w:i/>
                </w:rPr>
              </m:ctrlPr>
            </m:sSubPr>
            <m:e>
              <m:r>
                <m:rPr>
                  <m:nor/>
                </m:rPr>
                <w:rPr>
                  <w:i/>
                </w:rPr>
                <m:t>Q</m:t>
              </m:r>
            </m:e>
            <m:sub>
              <m:r>
                <m:rPr>
                  <m:nor/>
                </m:rPr>
                <w:rPr>
                  <w:i/>
                </w:rPr>
                <m:t>Competencia perfecta</m:t>
              </m:r>
            </m:sub>
          </m:sSub>
          <m:r>
            <w:rPr>
              <w:rFonts w:ascii="Cambria Math" w:hAnsi="Cambria Math"/>
            </w:rPr>
            <m:t>&gt;</m:t>
          </m:r>
          <m:sSub>
            <m:sSubPr>
              <m:ctrlPr>
                <w:rPr>
                  <w:rFonts w:ascii="Cambria Math" w:hAnsi="Cambria Math"/>
                  <w:i/>
                </w:rPr>
              </m:ctrlPr>
            </m:sSubPr>
            <m:e>
              <m:r>
                <m:rPr>
                  <m:nor/>
                </m:rPr>
                <w:rPr>
                  <w:i/>
                </w:rPr>
                <m:t>Q</m:t>
              </m:r>
            </m:e>
            <m:sub>
              <m:r>
                <m:rPr>
                  <m:nor/>
                </m:rPr>
                <w:rPr>
                  <w:i/>
                </w:rPr>
                <m:t>Oligopolio</m:t>
              </m:r>
            </m:sub>
          </m:sSub>
          <m:r>
            <w:rPr>
              <w:rFonts w:ascii="Cambria Math" w:hAnsi="Cambria Math"/>
            </w:rPr>
            <m:t>&gt;</m:t>
          </m:r>
          <m:sSub>
            <m:sSubPr>
              <m:ctrlPr>
                <w:rPr>
                  <w:rFonts w:ascii="Cambria Math" w:hAnsi="Cambria Math"/>
                  <w:i/>
                </w:rPr>
              </m:ctrlPr>
            </m:sSubPr>
            <m:e>
              <m:r>
                <m:rPr>
                  <m:nor/>
                </m:rPr>
                <w:rPr>
                  <w:i/>
                </w:rPr>
                <m:t>Q</m:t>
              </m:r>
            </m:e>
            <m:sub>
              <m:r>
                <m:rPr>
                  <m:nor/>
                </m:rPr>
                <w:rPr>
                  <w:i/>
                </w:rPr>
                <m:t>Monopolio</m:t>
              </m:r>
            </m:sub>
          </m:sSub>
        </m:oMath>
      </m:oMathPara>
    </w:p>
    <w:p w14:paraId="5EDDBBF5" w14:textId="73812FEB" w:rsidR="00B0406A" w:rsidRDefault="00B0406A" w:rsidP="001C12C8">
      <w:pPr>
        <w:pStyle w:val="Nivel1SM"/>
        <w:keepNext/>
        <w:spacing w:after="0"/>
      </w:pPr>
      <w:r>
        <w:t xml:space="preserve">Sin embargo, ha sido criticado por </w:t>
      </w:r>
      <w:r w:rsidR="001C12C8">
        <w:t>su</w:t>
      </w:r>
      <w:r>
        <w:t>s supuestos irrealistas:</w:t>
      </w:r>
    </w:p>
    <w:p w14:paraId="1A26A47F" w14:textId="78F34243" w:rsidR="00B0406A" w:rsidRDefault="001554D2" w:rsidP="001C12C8">
      <w:pPr>
        <w:pStyle w:val="Nivel2"/>
        <w:ind w:left="567"/>
      </w:pPr>
      <w:r>
        <w:t>En la práctica se observa que en ocasiones las empresas no toman las decisiones simultáneamente, sino secuencialmente</w:t>
      </w:r>
      <w:r w:rsidR="00B0406A">
        <w:t xml:space="preserve">. Sobre esta crítica surge el modelo de competencia en cantidades de </w:t>
      </w:r>
      <w:r w:rsidR="00B0406A">
        <w:rPr>
          <w:smallCaps/>
        </w:rPr>
        <w:t>Stackelberg</w:t>
      </w:r>
      <w:r w:rsidR="00B0406A">
        <w:t>.</w:t>
      </w:r>
    </w:p>
    <w:p w14:paraId="670F1445" w14:textId="0074C142" w:rsidR="00E734F0" w:rsidRPr="009E68FA" w:rsidRDefault="00B0406A" w:rsidP="001C12C8">
      <w:pPr>
        <w:pStyle w:val="Nivel2"/>
        <w:ind w:left="567"/>
      </w:pPr>
      <w:r>
        <w:t xml:space="preserve">La existencia de un subastador que elige el precio no existe en la práctica, sino que son las empresas las que eligen el precio en último término. Sobre esta crítica surge el modelo de competencia en precios de </w:t>
      </w:r>
      <w:r w:rsidRPr="00B0406A">
        <w:rPr>
          <w:smallCaps/>
        </w:rPr>
        <w:t>Bertrand</w:t>
      </w:r>
      <w:r>
        <w:t>.</w:t>
      </w:r>
    </w:p>
    <w:p w14:paraId="5E2BA0F1" w14:textId="053DF38F" w:rsidR="00396FE3" w:rsidRDefault="00396FE3" w:rsidP="005E4986">
      <w:pPr>
        <w:pStyle w:val="Ttulo2"/>
      </w:pPr>
      <w:bookmarkStart w:id="39" w:name="_Toc174188121"/>
      <w:r>
        <w:t xml:space="preserve">Competencia </w:t>
      </w:r>
      <w:r w:rsidR="007E1EF9">
        <w:t xml:space="preserve">secuencial </w:t>
      </w:r>
      <w:r>
        <w:t xml:space="preserve">en cantidades: modelo de </w:t>
      </w:r>
      <w:r w:rsidRPr="004B0052">
        <w:rPr>
          <w:smallCaps/>
        </w:rPr>
        <w:t>Stackelberg</w:t>
      </w:r>
      <w:r>
        <w:t xml:space="preserve"> (1934)</w:t>
      </w:r>
      <w:bookmarkEnd w:id="39"/>
    </w:p>
    <w:p w14:paraId="6D596CA5" w14:textId="147BC4F8" w:rsidR="00A33514" w:rsidRPr="00A33514" w:rsidRDefault="00A33514" w:rsidP="00625AE0">
      <w:pPr>
        <w:pStyle w:val="Ttulo6"/>
        <w:spacing w:before="0"/>
      </w:pPr>
      <w:bookmarkStart w:id="40" w:name="_Toc174188122"/>
      <w:r>
        <w:t>Idea</w:t>
      </w:r>
      <w:bookmarkEnd w:id="40"/>
    </w:p>
    <w:p w14:paraId="4ACA1990" w14:textId="4A27F391" w:rsidR="00396FE3" w:rsidRDefault="00396FE3" w:rsidP="00625AE0">
      <w:pPr>
        <w:pStyle w:val="Nivel1SM"/>
        <w:keepNext/>
        <w:spacing w:before="0" w:after="0"/>
      </w:pPr>
      <w:r>
        <w:t xml:space="preserve">Como decíamos, en </w:t>
      </w:r>
      <w:r w:rsidRPr="00BC65FC">
        <w:t>Teoría de Juegos</w:t>
      </w:r>
      <w:r>
        <w:t xml:space="preserve"> el </w:t>
      </w:r>
      <w:r w:rsidRPr="00D01CAC">
        <w:rPr>
          <w:i/>
          <w14:glow w14:rad="38100">
            <w14:schemeClr w14:val="accent6">
              <w14:alpha w14:val="75000"/>
              <w14:lumMod w14:val="75000"/>
            </w14:schemeClr>
          </w14:glow>
        </w:rPr>
        <w:t xml:space="preserve">análisis </w:t>
      </w:r>
      <w:r w:rsidR="001554D2" w:rsidRPr="00D01CAC">
        <w:rPr>
          <w:i/>
          <w14:glow w14:rad="38100">
            <w14:schemeClr w14:val="accent6">
              <w14:alpha w14:val="75000"/>
              <w14:lumMod w14:val="75000"/>
            </w14:schemeClr>
          </w14:glow>
        </w:rPr>
        <w:t>secuencial</w:t>
      </w:r>
      <w:r>
        <w:t xml:space="preserve"> hace referencia a aquellos juegos en los que las empresas </w:t>
      </w:r>
      <w:r w:rsidRPr="001C12C8">
        <w:t>no</w:t>
      </w:r>
      <w:r>
        <w:t xml:space="preserve"> toman sus decisiones simultáneamente, sino </w:t>
      </w:r>
      <w:r w:rsidRPr="00702559">
        <w:rPr>
          <w:i/>
        </w:rPr>
        <w:t>secuencialmente</w:t>
      </w:r>
      <w:r>
        <w:t>.</w:t>
      </w:r>
    </w:p>
    <w:p w14:paraId="162655F1" w14:textId="77777777" w:rsidR="001554D2" w:rsidRDefault="00396FE3" w:rsidP="001C12C8">
      <w:pPr>
        <w:pStyle w:val="Nivel2"/>
        <w:ind w:left="567"/>
      </w:pPr>
      <w:r>
        <w:t xml:space="preserve">La empresa que toma primero su decisión se comporta como una </w:t>
      </w:r>
      <w:r w:rsidRPr="00135FBA">
        <w:rPr>
          <w:b/>
        </w:rPr>
        <w:t>líder</w:t>
      </w:r>
      <w:r>
        <w:t xml:space="preserve"> en el mercado, y el resto como </w:t>
      </w:r>
      <w:r>
        <w:rPr>
          <w:b/>
        </w:rPr>
        <w:t>seguidora</w:t>
      </w:r>
      <w:r w:rsidRPr="00135FBA">
        <w:rPr>
          <w:b/>
        </w:rPr>
        <w:t>s</w:t>
      </w:r>
      <w:r>
        <w:t>.</w:t>
      </w:r>
    </w:p>
    <w:p w14:paraId="275BBD38" w14:textId="4E4BBD03" w:rsidR="00396FE3" w:rsidRDefault="00396FE3" w:rsidP="006B3429">
      <w:pPr>
        <w:pStyle w:val="Nivel2"/>
        <w:ind w:left="567"/>
      </w:pPr>
      <w:r>
        <w:lastRenderedPageBreak/>
        <w:t xml:space="preserve">Estas situaciones se resuelven por lo que en </w:t>
      </w:r>
      <w:r w:rsidRPr="00BC65FC">
        <w:t>Teoría de Juegos</w:t>
      </w:r>
      <w:r>
        <w:t xml:space="preserve"> se conoce </w:t>
      </w:r>
      <w:r w:rsidRPr="00396FE3">
        <w:rPr>
          <w:bCs/>
        </w:rPr>
        <w:t>como</w:t>
      </w:r>
      <w:r w:rsidRPr="00135FBA">
        <w:rPr>
          <w:b/>
        </w:rPr>
        <w:t xml:space="preserve"> </w:t>
      </w:r>
      <w:r w:rsidRPr="00CA6F4F">
        <w:rPr>
          <w:i/>
          <w:iCs/>
          <w14:glow w14:rad="38100">
            <w14:schemeClr w14:val="accent6">
              <w14:alpha w14:val="75000"/>
              <w14:lumMod w14:val="75000"/>
            </w14:schemeClr>
          </w14:glow>
        </w:rPr>
        <w:t>inducción hacia atrás</w:t>
      </w:r>
      <w:r>
        <w:t>, esto es, se comienza resolviendo el problema de la seguidora, que es la que decide en último lugar.</w:t>
      </w:r>
    </w:p>
    <w:p w14:paraId="61658F3B" w14:textId="77777777" w:rsidR="006B3429" w:rsidRDefault="006B3429" w:rsidP="006B3429">
      <w:pPr>
        <w:pStyle w:val="Nivel1SM"/>
        <w:spacing w:after="0"/>
      </w:pPr>
      <w:r>
        <w:t xml:space="preserve">Este modelo fue introducido por el economista alemán </w:t>
      </w:r>
      <w:r w:rsidRPr="001554D2">
        <w:rPr>
          <w:smallCaps/>
        </w:rPr>
        <w:t>Heinrich von Stackelberg</w:t>
      </w:r>
      <w:r>
        <w:t xml:space="preserve"> (1934).</w:t>
      </w:r>
    </w:p>
    <w:p w14:paraId="4690D122" w14:textId="77777777" w:rsidR="00A33514" w:rsidRDefault="00A33514" w:rsidP="00396FE3">
      <w:pPr>
        <w:pStyle w:val="Ttulo6"/>
      </w:pPr>
      <w:bookmarkStart w:id="41" w:name="_Toc174188123"/>
      <w:r>
        <w:t>Modelo</w:t>
      </w:r>
      <w:bookmarkEnd w:id="41"/>
    </w:p>
    <w:p w14:paraId="0576E670" w14:textId="689F6920" w:rsidR="00396FE3" w:rsidRPr="00A83396" w:rsidRDefault="00396FE3" w:rsidP="00D01CAC">
      <w:pPr>
        <w:pStyle w:val="Ttulo7"/>
        <w:spacing w:before="0"/>
      </w:pPr>
      <w:bookmarkStart w:id="42" w:name="_Toc174188124"/>
      <w:r w:rsidRPr="00A83396">
        <w:t>Supuestos</w:t>
      </w:r>
      <w:bookmarkEnd w:id="42"/>
    </w:p>
    <w:p w14:paraId="3D73090A" w14:textId="34F61992" w:rsidR="00396FE3" w:rsidRDefault="00396FE3" w:rsidP="00D01CAC">
      <w:pPr>
        <w:pStyle w:val="Nivel1SM"/>
        <w:keepNext/>
        <w:spacing w:before="0" w:after="0"/>
      </w:pPr>
      <w:r>
        <w:t>Los mis</w:t>
      </w:r>
      <w:r w:rsidRPr="00D63F6A">
        <w:rPr>
          <w:rStyle w:val="Nivel2Car"/>
        </w:rPr>
        <w:t>mo</w:t>
      </w:r>
      <w:r>
        <w:t xml:space="preserve">s que en </w:t>
      </w:r>
      <w:r>
        <w:rPr>
          <w:smallCaps/>
        </w:rPr>
        <w:t>Cournot</w:t>
      </w:r>
      <w:r>
        <w:t>, con la diferencia de que ahora la empresa</w:t>
      </w:r>
      <w:r w:rsidR="00D01CAC">
        <w:t> </w:t>
      </w:r>
      <w:r w:rsidRPr="00F80F45">
        <w:rPr>
          <w:i/>
          <w:iCs/>
        </w:rPr>
        <w:t>1</w:t>
      </w:r>
      <w:r>
        <w:t xml:space="preserve"> es la </w:t>
      </w:r>
      <w:r w:rsidRPr="00135FBA">
        <w:rPr>
          <w:i/>
        </w:rPr>
        <w:t>líder</w:t>
      </w:r>
      <w:r>
        <w:t xml:space="preserve"> y lanza su cantidad al mercado antes que la empresa</w:t>
      </w:r>
      <w:r w:rsidR="00D01CAC">
        <w:t> </w:t>
      </w:r>
      <w:r w:rsidRPr="00F80F45">
        <w:rPr>
          <w:i/>
          <w:iCs/>
        </w:rPr>
        <w:t>2</w:t>
      </w:r>
      <w:r>
        <w:t xml:space="preserve">, que es la </w:t>
      </w:r>
      <w:r w:rsidRPr="00135FBA">
        <w:rPr>
          <w:i/>
        </w:rPr>
        <w:t>seguidora</w:t>
      </w:r>
      <w:r w:rsidR="004F1047" w:rsidRPr="00345F83">
        <w:rPr>
          <w:rStyle w:val="Refdenotaalpie"/>
          <w:iCs/>
        </w:rPr>
        <w:footnoteReference w:id="35"/>
      </w:r>
      <w:r>
        <w:t>.</w:t>
      </w:r>
    </w:p>
    <w:p w14:paraId="012EA0E0" w14:textId="77777777" w:rsidR="00396FE3" w:rsidRDefault="00396FE3" w:rsidP="005772EC">
      <w:pPr>
        <w:pStyle w:val="Nivel2SM"/>
      </w:pPr>
      <w:r>
        <w:t xml:space="preserve">La </w:t>
      </w:r>
      <w:r w:rsidRPr="005772EC">
        <w:rPr>
          <w:i/>
          <w:iCs/>
          <w:u w:val="single"/>
          <w14:glow w14:rad="38100">
            <w14:schemeClr w14:val="accent6">
              <w14:alpha w14:val="75000"/>
              <w14:lumMod w14:val="75000"/>
            </w14:schemeClr>
          </w14:glow>
        </w:rPr>
        <w:t>variación conjetural</w:t>
      </w:r>
      <w:r w:rsidRPr="005772EC">
        <w:t xml:space="preserve"> </w:t>
      </w:r>
      <w:r>
        <w:t xml:space="preserve">de la líder es </w:t>
      </w:r>
      <w:r w:rsidRPr="005772EC">
        <w:rPr>
          <w:i/>
          <w:iCs/>
        </w:rPr>
        <w:t>positiva</w:t>
      </w:r>
      <w:r>
        <w:t xml:space="preserve"> ya que, al decidir antes, su producción va a influir en la producción de la seguidora, mientras que para la seguidora la variación conjetural es </w:t>
      </w:r>
      <w:r w:rsidRPr="00A83396">
        <w:t>nula</w:t>
      </w:r>
      <w:r>
        <w:t xml:space="preserve"> ya que su decisión de producción </w:t>
      </w:r>
      <w:r w:rsidRPr="00BA1003">
        <w:t>no</w:t>
      </w:r>
      <w:r>
        <w:t xml:space="preserve"> afecta a la decisión de la líder (pues decide después).</w:t>
      </w:r>
    </w:p>
    <w:p w14:paraId="74DE557D" w14:textId="77777777" w:rsidR="00396FE3" w:rsidRPr="00A83396" w:rsidRDefault="00396FE3" w:rsidP="005772EC">
      <w:pPr>
        <w:pStyle w:val="Nivel2SM"/>
      </w:pPr>
      <w:r>
        <w:t xml:space="preserve">La </w:t>
      </w:r>
      <w:r w:rsidRPr="00A83396">
        <w:rPr>
          <w:i/>
          <w:u w:val="single"/>
        </w:rPr>
        <w:t>ventaja</w:t>
      </w:r>
      <w:r>
        <w:t xml:space="preserve"> de la líder sobre la seguidora es meramente </w:t>
      </w:r>
      <w:r w:rsidRPr="00A83396">
        <w:rPr>
          <w:i/>
          <w:u w:val="single"/>
        </w:rPr>
        <w:t>informacional</w:t>
      </w:r>
      <w:r>
        <w:t>: la líder conoce la función de reacción de la seguidora, lo que le permite situarse en puntos que antes eran inalcanzables.</w:t>
      </w:r>
    </w:p>
    <w:p w14:paraId="10828B62" w14:textId="1593A4C2" w:rsidR="00396FE3" w:rsidRDefault="00396FE3" w:rsidP="00A33514">
      <w:pPr>
        <w:pStyle w:val="Ttulo7"/>
      </w:pPr>
      <w:bookmarkStart w:id="43" w:name="_Toc174188125"/>
      <w:r w:rsidRPr="00A83396">
        <w:t>Desarrollo</w:t>
      </w:r>
      <w:bookmarkEnd w:id="43"/>
    </w:p>
    <w:p w14:paraId="28625205" w14:textId="22EE131D" w:rsidR="00E07741" w:rsidRPr="00184A98" w:rsidRDefault="00E07741" w:rsidP="005772EC">
      <w:pPr>
        <w:pStyle w:val="Ttulo8"/>
        <w:spacing w:before="0"/>
      </w:pPr>
      <w:r w:rsidRPr="00184A98">
        <w:t>Resolución analítica</w:t>
      </w:r>
    </w:p>
    <w:p w14:paraId="7B29EE10" w14:textId="7D746F2A" w:rsidR="00396FE3" w:rsidRPr="000228DB" w:rsidRDefault="00BA1003" w:rsidP="005772EC">
      <w:pPr>
        <w:pStyle w:val="Nivel1SM"/>
        <w:keepNext/>
        <w:spacing w:before="0" w:after="0"/>
      </w:pPr>
      <w:r w:rsidRPr="00BA1003">
        <w:t>En este caso resolvemos el juego mediante</w:t>
      </w:r>
      <w:r>
        <w:rPr>
          <w:b/>
          <w:bCs/>
        </w:rPr>
        <w:t xml:space="preserve"> </w:t>
      </w:r>
      <w:r w:rsidR="00CA6F4F" w:rsidRPr="00CA6F4F">
        <w:rPr>
          <w:i/>
          <w:iCs/>
          <w14:glow w14:rad="38100">
            <w14:schemeClr w14:val="accent6">
              <w14:alpha w14:val="75000"/>
              <w14:lumMod w14:val="75000"/>
            </w14:schemeClr>
          </w14:glow>
        </w:rPr>
        <w:t>inducción hacia atrás</w:t>
      </w:r>
      <w:r w:rsidRPr="00BA1003">
        <w:t>, por lo que comenzamos por el</w:t>
      </w:r>
      <w:r>
        <w:rPr>
          <w:b/>
          <w:bCs/>
        </w:rPr>
        <w:t xml:space="preserve"> p</w:t>
      </w:r>
      <w:r w:rsidR="00396FE3" w:rsidRPr="00396FE3">
        <w:rPr>
          <w:b/>
          <w:bCs/>
        </w:rPr>
        <w:t xml:space="preserve">roblema de la seguidora </w:t>
      </w:r>
      <w:r w:rsidR="00396FE3">
        <w:t>(empresa</w:t>
      </w:r>
      <w:r w:rsidR="005772EC">
        <w:t> </w:t>
      </w:r>
      <w:r w:rsidR="00396FE3" w:rsidRPr="00F80F45">
        <w:rPr>
          <w:i/>
          <w:iCs/>
        </w:rPr>
        <w:t>2</w:t>
      </w:r>
      <w:r w:rsidR="00396FE3">
        <w:t xml:space="preserve">): el mismo que veíamos en </w:t>
      </w:r>
      <w:r w:rsidR="00396FE3">
        <w:rPr>
          <w:smallCaps/>
        </w:rPr>
        <w:t>Cournot</w:t>
      </w:r>
      <w:r w:rsidR="00396FE3">
        <w:t>, por lo que la función de reacción de la seguidora será la misma:</w:t>
      </w:r>
    </w:p>
    <w:p w14:paraId="129ED640" w14:textId="7B587ADC" w:rsidR="00396FE3" w:rsidRPr="00D63F6A" w:rsidRDefault="00000000" w:rsidP="005772EC">
      <w:pPr>
        <w:pStyle w:val="Textoindependiente"/>
        <w:spacing w:after="0"/>
        <w:ind w:hanging="198"/>
        <w:rPr>
          <w:i/>
        </w:rPr>
      </w:pPr>
      <m:oMathPara>
        <m:oMath>
          <m:sSub>
            <m:sSubPr>
              <m:ctrlPr>
                <w:rPr>
                  <w:rFonts w:ascii="Cambria Math" w:hAnsi="Cambria Math"/>
                  <w:i/>
                </w:rPr>
              </m:ctrlPr>
            </m:sSubPr>
            <m:e>
              <m:r>
                <m:rPr>
                  <m:nor/>
                </m:rPr>
                <w:rPr>
                  <w:i/>
                </w:rPr>
                <m:t>φ</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w:rPr>
              <w:rFonts w:ascii="Cambria Math" w:hAnsi="Cambria Math"/>
            </w:rPr>
            <m:t>=</m:t>
          </m:r>
          <m:sSub>
            <m:sSubPr>
              <m:ctrlPr>
                <w:rPr>
                  <w:rFonts w:ascii="Cambria Math" w:hAnsi="Cambria Math"/>
                  <w:i/>
                </w:rPr>
              </m:ctrlPr>
            </m:sSubPr>
            <m:e>
              <m:r>
                <m:rPr>
                  <m:nor/>
                </m:rPr>
                <w:rPr>
                  <w:i/>
                </w:rPr>
                <m:t>q</m:t>
              </m:r>
            </m:e>
            <m:sub>
              <m:r>
                <m:rPr>
                  <m:nor/>
                </m:rPr>
                <w:rPr>
                  <w:i/>
                </w:rPr>
                <m:t>2</m:t>
              </m:r>
            </m:sub>
          </m:sSub>
        </m:oMath>
      </m:oMathPara>
    </w:p>
    <w:p w14:paraId="4525F7DB" w14:textId="77777777" w:rsidR="00AA38C4" w:rsidRDefault="00396FE3" w:rsidP="006B3429">
      <w:pPr>
        <w:pStyle w:val="Nivel2"/>
        <w:ind w:left="567"/>
      </w:pPr>
      <w:r>
        <w:t xml:space="preserve">La única diferencia es que mientras las funciones de reacción del modelo de </w:t>
      </w:r>
      <w:r>
        <w:rPr>
          <w:smallCaps/>
        </w:rPr>
        <w:t>Cournot</w:t>
      </w:r>
      <w:r>
        <w:t xml:space="preserve"> se basaban en unas expectativas de lo que iba a producir la otra empresa (porque ambas tomaban sus decisiones a la vez), en el modelo de </w:t>
      </w:r>
      <w:r w:rsidRPr="0047030B">
        <w:t>Stackelberg</w:t>
      </w:r>
      <w:r>
        <w:t xml:space="preserve"> la seguidora conoce con certeza la producción de la líder.</w:t>
      </w:r>
    </w:p>
    <w:p w14:paraId="37676A8C" w14:textId="7E4EE04A" w:rsidR="00AA38C4" w:rsidRPr="006B3429" w:rsidRDefault="00BA1003" w:rsidP="006B3429">
      <w:pPr>
        <w:pStyle w:val="Nivel1SM"/>
        <w:keepNext/>
        <w:spacing w:after="0"/>
      </w:pPr>
      <w:r>
        <w:t xml:space="preserve">Conociendo la función de reacción de la seguidora, podemos escribir el </w:t>
      </w:r>
      <w:r w:rsidRPr="00BA1003">
        <w:rPr>
          <w:b/>
          <w:bCs/>
        </w:rPr>
        <w:t>p</w:t>
      </w:r>
      <w:r w:rsidR="00396FE3" w:rsidRPr="00BA1003">
        <w:rPr>
          <w:b/>
          <w:bCs/>
        </w:rPr>
        <w:t>roblema de la líder</w:t>
      </w:r>
      <w:r w:rsidR="00396FE3">
        <w:t xml:space="preserve"> (empresa</w:t>
      </w:r>
      <w:r w:rsidR="005772EC">
        <w:t> </w:t>
      </w:r>
      <w:r w:rsidR="00396FE3" w:rsidRPr="00F80F45">
        <w:rPr>
          <w:i/>
          <w:iCs/>
        </w:rPr>
        <w:t>1</w:t>
      </w:r>
      <w:r w:rsidR="00396FE3">
        <w:t>)</w:t>
      </w:r>
      <w:r>
        <w:t xml:space="preserve"> de la siguiente manera</w:t>
      </w:r>
      <w:r w:rsidR="00396FE3">
        <w:t>:</w:t>
      </w:r>
    </w:p>
    <w:p w14:paraId="350F5BFF" w14:textId="76773215" w:rsidR="00396FE3" w:rsidRPr="00D63F6A" w:rsidRDefault="00000000" w:rsidP="005772EC">
      <w:pPr>
        <w:pStyle w:val="Textoindependiente"/>
        <w:spacing w:after="0"/>
        <w:rPr>
          <w:i/>
        </w:rPr>
      </w:pPr>
      <m:oMathPara>
        <m:oMath>
          <m:d>
            <m:dPr>
              <m:begChr m:val=""/>
              <m:endChr m:val="}"/>
              <m:ctrlPr>
                <w:rPr>
                  <w:rFonts w:ascii="Cambria Math" w:hAnsi="Cambria Math"/>
                  <w:i/>
                </w:rPr>
              </m:ctrlPr>
            </m:dPr>
            <m:e>
              <m:eqArr>
                <m:eqArrPr>
                  <m:ctrlPr>
                    <w:rPr>
                      <w:rFonts w:ascii="Cambria Math" w:hAnsi="Cambria Math"/>
                      <w:i/>
                    </w:rPr>
                  </m:ctrlPr>
                </m:eqArrPr>
                <m:e>
                  <m:r>
                    <m:rPr>
                      <m:nor/>
                    </m:rPr>
                    <w:rPr>
                      <w:i/>
                    </w:rPr>
                    <m:t>&amp;</m:t>
                  </m:r>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fName>
                    <m:e>
                      <m:r>
                        <w:rPr>
                          <w:rFonts w:ascii="Cambria Math" w:hAnsi="Cambria Math"/>
                        </w:rPr>
                        <m:t xml:space="preserve">    </m:t>
                      </m:r>
                      <m:sSub>
                        <m:sSubPr>
                          <m:ctrlPr>
                            <w:rPr>
                              <w:rFonts w:ascii="Cambria Math" w:hAnsi="Cambria Math"/>
                              <w:i/>
                            </w:rPr>
                          </m:ctrlPr>
                        </m:sSubPr>
                        <m:e>
                          <m:r>
                            <m:rPr>
                              <m:nor/>
                            </m:rPr>
                            <w:rPr>
                              <w:i/>
                            </w:rPr>
                            <m:t>π</m:t>
                          </m:r>
                        </m:e>
                        <m:sub>
                          <m:r>
                            <m:rPr>
                              <m:nor/>
                            </m:rPr>
                            <w:rPr>
                              <w:i/>
                            </w:rPr>
                            <m:t>1</m:t>
                          </m:r>
                        </m:sub>
                      </m:sSub>
                      <m:r>
                        <w:rPr>
                          <w:rFonts w:ascii="Cambria Math" w:hAnsi="Cambria Math"/>
                        </w:rPr>
                        <m:t>=</m:t>
                      </m:r>
                      <m:r>
                        <m:rPr>
                          <m:nor/>
                        </m:rPr>
                        <w:rPr>
                          <w:i/>
                        </w:rPr>
                        <m:t>P</m:t>
                      </m:r>
                      <m:d>
                        <m:dPr>
                          <m:ctrlPr>
                            <w:rPr>
                              <w:rFonts w:ascii="Cambria Math" w:hAnsi="Cambria Math"/>
                              <w:i/>
                            </w:rPr>
                          </m:ctrlPr>
                        </m:dPr>
                        <m:e>
                          <m:r>
                            <m:rPr>
                              <m:nor/>
                            </m:rPr>
                            <w:rPr>
                              <w:i/>
                            </w:rPr>
                            <m:t>Q</m:t>
                          </m:r>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Sup>
                            <m:sSubSupPr>
                              <m:ctrlPr>
                                <w:rPr>
                                  <w:rFonts w:ascii="Cambria Math" w:hAnsi="Cambria Math"/>
                                  <w:i/>
                                </w:rPr>
                              </m:ctrlPr>
                            </m:sSubSupPr>
                            <m:e>
                              <m:r>
                                <m:rPr>
                                  <m:nor/>
                                </m:rPr>
                                <w:rPr>
                                  <w:i/>
                                </w:rPr>
                                <m:t>q</m:t>
                              </m:r>
                            </m:e>
                            <m:sub>
                              <m:r>
                                <m:rPr>
                                  <m:nor/>
                                </m:rPr>
                                <w:rPr>
                                  <w:i/>
                                </w:rPr>
                                <m:t>2</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e>
                  </m:func>
                </m:e>
                <m:e>
                  <m:r>
                    <m:rPr>
                      <m:nor/>
                    </m:rPr>
                    <w:rPr>
                      <w:rFonts w:ascii="Cambria Math"/>
                      <w:i/>
                      <w:shd w:val="clear" w:color="auto" w:fill="E2EFD9" w:themeFill="accent6" w:themeFillTint="33"/>
                    </w:rPr>
                    <m:t xml:space="preserve">  </m:t>
                  </m:r>
                  <m:r>
                    <m:rPr>
                      <m:nor/>
                    </m:rPr>
                    <w:rPr>
                      <w:i/>
                      <w:shd w:val="clear" w:color="auto" w:fill="E2EFD9" w:themeFill="accent6" w:themeFillTint="33"/>
                    </w:rPr>
                    <m:t>s.a.</m:t>
                  </m:r>
                  <m:r>
                    <m:rPr>
                      <m:nor/>
                    </m:rPr>
                    <w:rPr>
                      <w:rFonts w:ascii="Cambria Math"/>
                      <w:i/>
                      <w:shd w:val="clear" w:color="auto" w:fill="E2EFD9" w:themeFill="accent6" w:themeFillTint="33"/>
                    </w:rPr>
                    <m:t xml:space="preserve">     </m:t>
                  </m:r>
                  <m:r>
                    <m:rPr>
                      <m:nor/>
                    </m:rPr>
                    <w:rPr>
                      <w:i/>
                      <w:shd w:val="clear" w:color="auto" w:fill="E2EFD9" w:themeFill="accent6" w:themeFillTint="33"/>
                    </w:rPr>
                    <m:t xml:space="preserve"> </m:t>
                  </m:r>
                  <m:sSub>
                    <m:sSubPr>
                      <m:ctrlPr>
                        <w:rPr>
                          <w:rFonts w:ascii="Cambria Math" w:hAnsi="Cambria Math"/>
                          <w:i/>
                          <w:shd w:val="clear" w:color="auto" w:fill="E2EFD9" w:themeFill="accent6" w:themeFillTint="33"/>
                        </w:rPr>
                      </m:ctrlPr>
                    </m:sSubPr>
                    <m:e>
                      <m:r>
                        <m:rPr>
                          <m:nor/>
                        </m:rPr>
                        <w:rPr>
                          <w:i/>
                          <w:shd w:val="clear" w:color="auto" w:fill="E2EFD9" w:themeFill="accent6" w:themeFillTint="33"/>
                        </w:rPr>
                        <m:t>q</m:t>
                      </m:r>
                    </m:e>
                    <m:sub>
                      <m:r>
                        <m:rPr>
                          <m:nor/>
                        </m:rPr>
                        <w:rPr>
                          <w:i/>
                          <w:shd w:val="clear" w:color="auto" w:fill="E2EFD9" w:themeFill="accent6" w:themeFillTint="33"/>
                        </w:rPr>
                        <m:t>2</m:t>
                      </m:r>
                    </m:sub>
                  </m:sSub>
                  <m:r>
                    <w:rPr>
                      <w:rFonts w:ascii="Cambria Math" w:hAnsi="Cambria Math"/>
                      <w:shd w:val="clear" w:color="auto" w:fill="E2EFD9" w:themeFill="accent6" w:themeFillTint="33"/>
                    </w:rPr>
                    <m:t>=</m:t>
                  </m:r>
                  <m:sSub>
                    <m:sSubPr>
                      <m:ctrlPr>
                        <w:rPr>
                          <w:rFonts w:ascii="Cambria Math" w:hAnsi="Cambria Math"/>
                          <w:i/>
                          <w:shd w:val="clear" w:color="auto" w:fill="E2EFD9" w:themeFill="accent6" w:themeFillTint="33"/>
                        </w:rPr>
                      </m:ctrlPr>
                    </m:sSubPr>
                    <m:e>
                      <m:r>
                        <m:rPr>
                          <m:nor/>
                        </m:rPr>
                        <w:rPr>
                          <w:i/>
                          <w:shd w:val="clear" w:color="auto" w:fill="E2EFD9" w:themeFill="accent6" w:themeFillTint="33"/>
                        </w:rPr>
                        <m:t>φ</m:t>
                      </m:r>
                    </m:e>
                    <m:sub>
                      <m:r>
                        <m:rPr>
                          <m:nor/>
                        </m:rPr>
                        <w:rPr>
                          <w:i/>
                          <w:shd w:val="clear" w:color="auto" w:fill="E2EFD9" w:themeFill="accent6" w:themeFillTint="33"/>
                        </w:rPr>
                        <m:t>2</m:t>
                      </m:r>
                    </m:sub>
                  </m:sSub>
                  <m:d>
                    <m:dPr>
                      <m:ctrlPr>
                        <w:rPr>
                          <w:rFonts w:ascii="Cambria Math" w:hAnsi="Cambria Math"/>
                          <w:i/>
                          <w:shd w:val="clear" w:color="auto" w:fill="E2EFD9" w:themeFill="accent6" w:themeFillTint="33"/>
                        </w:rPr>
                      </m:ctrlPr>
                    </m:dPr>
                    <m:e>
                      <m:sSub>
                        <m:sSubPr>
                          <m:ctrlPr>
                            <w:rPr>
                              <w:rFonts w:ascii="Cambria Math" w:hAnsi="Cambria Math"/>
                              <w:i/>
                              <w:shd w:val="clear" w:color="auto" w:fill="E2EFD9" w:themeFill="accent6" w:themeFillTint="33"/>
                            </w:rPr>
                          </m:ctrlPr>
                        </m:sSubPr>
                        <m:e>
                          <m:r>
                            <m:rPr>
                              <m:nor/>
                            </m:rPr>
                            <w:rPr>
                              <w:i/>
                              <w:shd w:val="clear" w:color="auto" w:fill="E2EFD9" w:themeFill="accent6" w:themeFillTint="33"/>
                            </w:rPr>
                            <m:t>q</m:t>
                          </m:r>
                        </m:e>
                        <m:sub>
                          <m:r>
                            <m:rPr>
                              <m:nor/>
                            </m:rPr>
                            <w:rPr>
                              <w:i/>
                              <w:shd w:val="clear" w:color="auto" w:fill="E2EFD9" w:themeFill="accent6" w:themeFillTint="33"/>
                            </w:rPr>
                            <m:t>1</m:t>
                          </m:r>
                        </m:sub>
                      </m:sSub>
                    </m:e>
                  </m:d>
                  <m:r>
                    <w:rPr>
                      <w:rFonts w:ascii="Cambria Math" w:hAnsi="Cambria Math"/>
                      <w:shd w:val="clear" w:color="auto" w:fill="E2EFD9" w:themeFill="accent6" w:themeFillTint="33"/>
                    </w:rPr>
                    <m:t xml:space="preserve"> </m:t>
                  </m:r>
                  <m:r>
                    <w:rPr>
                      <w:rFonts w:ascii="Cambria Math" w:hAnsi="Cambria Math"/>
                    </w:rPr>
                    <m:t xml:space="preserve">                                                                         </m:t>
                  </m:r>
                </m:e>
              </m:eqArr>
            </m:e>
          </m:d>
        </m:oMath>
      </m:oMathPara>
    </w:p>
    <w:p w14:paraId="75C4F76E" w14:textId="585ACF44" w:rsidR="00396FE3" w:rsidRPr="006B3429" w:rsidRDefault="00396FE3" w:rsidP="006B3429">
      <w:pPr>
        <w:pStyle w:val="Nivel2"/>
        <w:keepNext/>
        <w:spacing w:after="0"/>
        <w:ind w:left="567"/>
      </w:pPr>
      <w:r>
        <w:t>Se puede sustituir la restricción en la función objetivo</w:t>
      </w:r>
      <w:r w:rsidR="000761B9">
        <w:rPr>
          <w:rStyle w:val="Refdenotaalpie"/>
        </w:rPr>
        <w:footnoteReference w:id="36"/>
      </w:r>
      <w:r>
        <w:t>:</w:t>
      </w:r>
    </w:p>
    <w:p w14:paraId="20551EF7" w14:textId="57A3C9C9" w:rsidR="00396FE3" w:rsidRPr="00AA38C4" w:rsidRDefault="00000000" w:rsidP="005772EC">
      <w:pPr>
        <w:pStyle w:val="Textoindependiente"/>
        <w:spacing w:after="0"/>
        <w:ind w:left="567" w:hanging="198"/>
        <w:rPr>
          <w:oMath/>
        </w:rPr>
      </w:pPr>
      <m:oMathPara>
        <m:oMath>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r>
            <m:rPr>
              <m:nor/>
            </m:rPr>
            <w:rPr>
              <w:i/>
            </w:rPr>
            <m:t xml:space="preserve">  </m:t>
          </m:r>
          <m:sSub>
            <m:sSubPr>
              <m:ctrlPr>
                <w:rPr>
                  <w:rFonts w:ascii="Cambria Math" w:hAnsi="Cambria Math"/>
                  <w:i/>
                </w:rPr>
              </m:ctrlPr>
            </m:sSubPr>
            <m:e>
              <m:r>
                <m:rPr>
                  <m:nor/>
                </m:rPr>
                <w:rPr>
                  <w:i/>
                </w:rPr>
                <m:t>π</m:t>
              </m:r>
            </m:e>
            <m:sub>
              <m:r>
                <m:rPr>
                  <m:nor/>
                </m:rPr>
                <w:rPr>
                  <w:i/>
                </w:rPr>
                <m:t>1</m:t>
              </m:r>
            </m:sub>
          </m:sSub>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shd w:val="clear" w:color="auto" w:fill="E2EFD9" w:themeFill="accent6" w:themeFillTint="33"/>
                    </w:rPr>
                  </m:ctrlPr>
                </m:sSubPr>
                <m:e>
                  <m:r>
                    <m:rPr>
                      <m:nor/>
                    </m:rPr>
                    <w:rPr>
                      <w:i/>
                      <w:shd w:val="clear" w:color="auto" w:fill="E2EFD9" w:themeFill="accent6" w:themeFillTint="33"/>
                    </w:rPr>
                    <m:t>φ</m:t>
                  </m:r>
                </m:e>
                <m:sub>
                  <m:r>
                    <m:rPr>
                      <m:nor/>
                    </m:rPr>
                    <w:rPr>
                      <w:i/>
                      <w:shd w:val="clear" w:color="auto" w:fill="E2EFD9" w:themeFill="accent6" w:themeFillTint="33"/>
                    </w:rPr>
                    <m:t>2</m:t>
                  </m:r>
                </m:sub>
              </m:sSub>
              <m:d>
                <m:dPr>
                  <m:ctrlPr>
                    <w:rPr>
                      <w:rFonts w:ascii="Cambria Math" w:hAnsi="Cambria Math"/>
                      <w:i/>
                      <w:shd w:val="clear" w:color="auto" w:fill="E2EFD9" w:themeFill="accent6" w:themeFillTint="33"/>
                    </w:rPr>
                  </m:ctrlPr>
                </m:dPr>
                <m:e>
                  <m:sSub>
                    <m:sSubPr>
                      <m:ctrlPr>
                        <w:rPr>
                          <w:rFonts w:ascii="Cambria Math" w:hAnsi="Cambria Math"/>
                          <w:i/>
                          <w:shd w:val="clear" w:color="auto" w:fill="E2EFD9" w:themeFill="accent6" w:themeFillTint="33"/>
                        </w:rPr>
                      </m:ctrlPr>
                    </m:sSubPr>
                    <m:e>
                      <m:r>
                        <m:rPr>
                          <m:nor/>
                        </m:rPr>
                        <w:rPr>
                          <w:i/>
                          <w:shd w:val="clear" w:color="auto" w:fill="E2EFD9" w:themeFill="accent6" w:themeFillTint="33"/>
                        </w:rPr>
                        <m:t>q</m:t>
                      </m:r>
                    </m:e>
                    <m:sub>
                      <m:r>
                        <m:rPr>
                          <m:nor/>
                        </m:rPr>
                        <w:rPr>
                          <w:i/>
                          <w:shd w:val="clear" w:color="auto" w:fill="E2EFD9" w:themeFill="accent6" w:themeFillTint="33"/>
                        </w:rPr>
                        <m:t>1</m:t>
                      </m:r>
                    </m:sub>
                  </m:sSub>
                </m:e>
              </m:d>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oMath>
      </m:oMathPara>
    </w:p>
    <w:p w14:paraId="5C6E419E" w14:textId="0208E552" w:rsidR="00396FE3" w:rsidRDefault="007C0152" w:rsidP="006B3429">
      <w:pPr>
        <w:pStyle w:val="Nivel2"/>
        <w:ind w:left="567"/>
      </w:pPr>
      <w:r>
        <w:t>Resolviendo este problema de optimización, a través de las condiciones de primer orden</w:t>
      </w:r>
      <w:r w:rsidR="00396FE3">
        <w:t xml:space="preserve">, </w:t>
      </w:r>
      <w:r>
        <w:t>obtenemos la cantidad producida por la empresa líder.</w:t>
      </w:r>
    </w:p>
    <w:p w14:paraId="5B7A23C1" w14:textId="0EC50ADA" w:rsidR="00396FE3" w:rsidRPr="00BA1003" w:rsidRDefault="00396FE3" w:rsidP="006B3429">
      <w:pPr>
        <w:pStyle w:val="Nivel1SM"/>
        <w:rPr>
          <w:iCs/>
        </w:rPr>
      </w:pPr>
      <w:r>
        <w:t>Si sustituimos la cantidad que produce la líder en la función de reacción de la seguidora, obtenemos la cantidad que producirá ésta</w:t>
      </w:r>
      <w:r w:rsidR="007C0152">
        <w:t>.</w:t>
      </w:r>
    </w:p>
    <w:p w14:paraId="47FF5252" w14:textId="1CD404E3" w:rsidR="00396FE3" w:rsidRDefault="00396FE3" w:rsidP="006B3429">
      <w:pPr>
        <w:pStyle w:val="Nivel1SM"/>
      </w:pPr>
      <w:r>
        <w:t>N</w:t>
      </w:r>
      <w:r w:rsidR="007C0152">
        <w:t xml:space="preserve">ótese que </w:t>
      </w:r>
      <w:r>
        <w:t xml:space="preserve">en el modelo de </w:t>
      </w:r>
      <w:r w:rsidRPr="004B0052">
        <w:rPr>
          <w:smallCaps/>
        </w:rPr>
        <w:t>Stackelberg</w:t>
      </w:r>
      <w:r>
        <w:t xml:space="preserve"> la líder </w:t>
      </w:r>
      <w:r w:rsidRPr="006B3429">
        <w:t>no</w:t>
      </w:r>
      <w:r>
        <w:t xml:space="preserve"> tiene por qué producir necesariamente más ni por qué obtener necesariamente mayores beneficios que la seguidora (aunque siempre producirá más y obtendrá mayores beneficios que en </w:t>
      </w:r>
      <w:r>
        <w:rPr>
          <w:smallCaps/>
        </w:rPr>
        <w:t>Cournot</w:t>
      </w:r>
      <w:r>
        <w:t>, y la seguidora menos).</w:t>
      </w:r>
    </w:p>
    <w:p w14:paraId="2F228524" w14:textId="6653C936" w:rsidR="00F9193C" w:rsidRDefault="00F9193C" w:rsidP="00A33514">
      <w:pPr>
        <w:pStyle w:val="Ttulo8"/>
      </w:pPr>
      <w:r>
        <w:lastRenderedPageBreak/>
        <w:t>Resolución gráfica</w:t>
      </w:r>
    </w:p>
    <w:p w14:paraId="5D54B16E" w14:textId="0E869006" w:rsidR="00AA38C4" w:rsidRDefault="00396FE3" w:rsidP="005772EC">
      <w:pPr>
        <w:pStyle w:val="Nivel1SM"/>
        <w:keepNext/>
        <w:spacing w:before="0" w:after="0"/>
      </w:pPr>
      <w:r w:rsidRPr="00A83396">
        <w:rPr>
          <w:i/>
          <w:u w:val="single"/>
        </w:rPr>
        <w:t>Gráficamente</w:t>
      </w:r>
      <w:r w:rsidR="00DF4304">
        <w:t>,</w:t>
      </w:r>
      <w:r>
        <w:t xml:space="preserve"> ahora el equilibrio </w:t>
      </w:r>
      <w:r w:rsidRPr="00D473BE">
        <w:t>no</w:t>
      </w:r>
      <w:r>
        <w:t xml:space="preserve"> se produce en la intersección de las curvas de reacción ya que la líder, al elegir primero, se situará en la curva de isobeneficio más baja que sea tangente a la curva de reacción de la seguidora:</w:t>
      </w:r>
    </w:p>
    <w:p w14:paraId="7801FC11" w14:textId="1AA57FB5" w:rsidR="00AA38C4" w:rsidRPr="00F34EB1" w:rsidRDefault="00AA38C4" w:rsidP="00AA38C4">
      <w:pPr>
        <w:pStyle w:val="Ttuloimagen"/>
        <w:rPr>
          <w:smallCaps w:val="0"/>
        </w:rPr>
      </w:pPr>
      <w:r>
        <w:t>Imagen</w:t>
      </w:r>
      <w:r w:rsidR="005B01A6">
        <w:t> </w:t>
      </w:r>
      <w:r>
        <w:fldChar w:fldCharType="begin"/>
      </w:r>
      <w:r>
        <w:instrText xml:space="preserve"> SEQ Ilustración \* ARABIC </w:instrText>
      </w:r>
      <w:r>
        <w:fldChar w:fldCharType="separate"/>
      </w:r>
      <w:r w:rsidR="0042267C">
        <w:t>3</w:t>
      </w:r>
      <w:r>
        <w:fldChar w:fldCharType="end"/>
      </w:r>
      <w:r>
        <w:rPr>
          <w:smallCaps w:val="0"/>
        </w:rPr>
        <w:t xml:space="preserve">.– </w:t>
      </w:r>
      <w:r>
        <w:rPr>
          <w:i/>
          <w:iCs/>
          <w:smallCaps w:val="0"/>
        </w:rPr>
        <w:t>Equilibrio de Stackelberg</w:t>
      </w:r>
    </w:p>
    <w:p w14:paraId="7F30135B" w14:textId="233DFEE9" w:rsidR="00AA38C4" w:rsidRDefault="00D473BE" w:rsidP="00AA38C4">
      <w:pPr>
        <w:pStyle w:val="Imagen"/>
        <w:rPr>
          <w:rFonts w:eastAsiaTheme="minorEastAsia"/>
        </w:rPr>
      </w:pPr>
      <w:r>
        <w:rPr>
          <w:rFonts w:eastAsiaTheme="minorEastAsia"/>
        </w:rPr>
        <w:drawing>
          <wp:inline distT="0" distB="0" distL="0" distR="0" wp14:anchorId="3ADE83A6" wp14:editId="1C68FF52">
            <wp:extent cx="3840266" cy="2160000"/>
            <wp:effectExtent l="0" t="0" r="8255" b="0"/>
            <wp:docPr id="40" name="Imagen 4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Gráfico&#10;&#10;Descripción generada automáticamente"/>
                    <pic:cNvPicPr/>
                  </pic:nvPicPr>
                  <pic:blipFill>
                    <a:blip r:embed="rId36"/>
                    <a:stretch>
                      <a:fillRect/>
                    </a:stretch>
                  </pic:blipFill>
                  <pic:spPr>
                    <a:xfrm>
                      <a:off x="0" y="0"/>
                      <a:ext cx="3840266" cy="2160000"/>
                    </a:xfrm>
                    <a:prstGeom prst="rect">
                      <a:avLst/>
                    </a:prstGeom>
                  </pic:spPr>
                </pic:pic>
              </a:graphicData>
            </a:graphic>
          </wp:inline>
        </w:drawing>
      </w:r>
    </w:p>
    <w:p w14:paraId="03D5D5D7" w14:textId="3BB7B849" w:rsidR="00E07741" w:rsidRPr="00356571" w:rsidRDefault="00AA38C4" w:rsidP="00AA38C4">
      <w:pPr>
        <w:pStyle w:val="PiedeImagen"/>
        <w:rPr>
          <w:i w:val="0"/>
          <w:iCs/>
        </w:rPr>
      </w:pPr>
      <w:r>
        <w:t>Fuente</w:t>
      </w:r>
      <w:r>
        <w:rPr>
          <w:i w:val="0"/>
          <w:iCs/>
        </w:rPr>
        <w:t xml:space="preserve">: </w:t>
      </w:r>
      <w:r w:rsidR="00356571">
        <w:rPr>
          <w:i w:val="0"/>
          <w:iCs/>
        </w:rPr>
        <w:t xml:space="preserve">Elaboración propia a partir de </w:t>
      </w:r>
      <w:r w:rsidR="00356571" w:rsidRPr="00356571">
        <w:rPr>
          <w:i w:val="0"/>
          <w:iCs/>
        </w:rPr>
        <w:t xml:space="preserve">Pindyck, R. S. &amp; Rubinfeld, D. L. (2010). </w:t>
      </w:r>
      <w:r w:rsidR="00356571" w:rsidRPr="00356571">
        <w:t>Microeconomía</w:t>
      </w:r>
      <w:r w:rsidR="00356571" w:rsidRPr="00356571">
        <w:rPr>
          <w:i w:val="0"/>
          <w:iCs/>
        </w:rPr>
        <w:t>. Pearson.</w:t>
      </w:r>
    </w:p>
    <w:p w14:paraId="59DA8317" w14:textId="2085A37C" w:rsidR="00442EBA" w:rsidRPr="00442EBA" w:rsidRDefault="00442EBA" w:rsidP="005772EC">
      <w:pPr>
        <w:pStyle w:val="Nivel2SM"/>
      </w:pPr>
      <w:r>
        <w:t>Se aprecia en la gráfica que sólo la curva de reacción de la empresa</w:t>
      </w:r>
      <w:r w:rsidR="005772EC">
        <w:t> </w:t>
      </w:r>
      <w:r w:rsidRPr="00F80F45">
        <w:rPr>
          <w:i/>
          <w:iCs/>
        </w:rPr>
        <w:t>2</w:t>
      </w:r>
      <w:r>
        <w:t xml:space="preserve"> es relevante, porque la empresa</w:t>
      </w:r>
      <w:r w:rsidR="005772EC">
        <w:t> </w:t>
      </w:r>
      <w:r w:rsidRPr="00F80F45">
        <w:rPr>
          <w:i/>
          <w:iCs/>
        </w:rPr>
        <w:t>1</w:t>
      </w:r>
      <w:r>
        <w:t xml:space="preserve"> no reacciona al elegir primero. El objetivo de la empresa</w:t>
      </w:r>
      <w:r w:rsidR="005772EC">
        <w:t> </w:t>
      </w:r>
      <w:r w:rsidRPr="00F80F45">
        <w:rPr>
          <w:i/>
          <w:iCs/>
        </w:rPr>
        <w:t>1</w:t>
      </w:r>
      <w:r>
        <w:t xml:space="preserve"> es elegir su producción teniendo en cuenta que el equilibrio que se sitúe sobre la curva de reacción de la empresa</w:t>
      </w:r>
      <w:r w:rsidR="005772EC">
        <w:t> </w:t>
      </w:r>
      <w:r w:rsidRPr="00F80F45">
        <w:rPr>
          <w:i/>
          <w:iCs/>
        </w:rPr>
        <w:t>2</w:t>
      </w:r>
      <w:r>
        <w:t xml:space="preserve"> debe situarse sobre la curva isobeneficio más hacia abajo.</w:t>
      </w:r>
    </w:p>
    <w:p w14:paraId="49870900" w14:textId="652495EF" w:rsidR="00396FE3" w:rsidRDefault="00396FE3" w:rsidP="00A33514">
      <w:pPr>
        <w:pStyle w:val="Ttulo7"/>
      </w:pPr>
      <w:bookmarkStart w:id="44" w:name="_Toc174188126"/>
      <w:r w:rsidRPr="00F9193C">
        <w:t>Implicaciones</w:t>
      </w:r>
      <w:bookmarkEnd w:id="44"/>
    </w:p>
    <w:p w14:paraId="4EE6469B" w14:textId="26BB8879" w:rsidR="008B59F8" w:rsidRPr="008B59F8" w:rsidRDefault="008B59F8" w:rsidP="005772EC">
      <w:pPr>
        <w:pStyle w:val="Nivel1SM"/>
        <w:keepNext/>
        <w:spacing w:before="0" w:after="0"/>
      </w:pPr>
      <w:r>
        <w:t xml:space="preserve">De este modo, llegamos al equilibrio de Stackelberg, que tiene las siguientes </w:t>
      </w:r>
      <w:r w:rsidRPr="005772EC">
        <w:rPr>
          <w:b/>
          <w:bCs/>
        </w:rPr>
        <w:t>propiedades</w:t>
      </w:r>
      <w:r>
        <w:t>:</w:t>
      </w:r>
    </w:p>
    <w:p w14:paraId="0A69DE04" w14:textId="17899CC7" w:rsidR="006B3429" w:rsidRDefault="00396FE3">
      <w:pPr>
        <w:pStyle w:val="Lista2"/>
        <w:numPr>
          <w:ilvl w:val="0"/>
          <w:numId w:val="14"/>
        </w:numPr>
        <w:ind w:left="511" w:hanging="227"/>
      </w:pPr>
      <w:r>
        <w:t xml:space="preserve">El equilibrio de </w:t>
      </w:r>
      <w:r w:rsidRPr="00A228B8">
        <w:t>Stackelberg</w:t>
      </w:r>
      <w:r>
        <w:t xml:space="preserve"> es un </w:t>
      </w:r>
      <w:r w:rsidR="000A6A65" w:rsidRPr="000A6A65">
        <w:rPr>
          <w:i/>
          <w:iCs/>
          <w14:glow w14:rad="38100">
            <w14:schemeClr w14:val="accent6">
              <w14:alpha w14:val="75000"/>
              <w14:lumMod w14:val="75000"/>
            </w14:schemeClr>
          </w14:glow>
        </w:rPr>
        <w:t>equilibrio de Nas</w:t>
      </w:r>
      <w:r w:rsidR="000A6A65">
        <w:rPr>
          <w:i/>
          <w:iCs/>
          <w14:glow w14:rad="38100">
            <w14:schemeClr w14:val="accent6">
              <w14:alpha w14:val="75000"/>
              <w14:lumMod w14:val="75000"/>
            </w14:schemeClr>
          </w14:glow>
        </w:rPr>
        <w:t>h perfecto en subjuegos</w:t>
      </w:r>
      <w:r>
        <w:t xml:space="preserve">, </w:t>
      </w:r>
      <w:r w:rsidR="006B3429">
        <w:t>ya que ninguna empresa tiene incentivos a desviarse de su estrategia.</w:t>
      </w:r>
    </w:p>
    <w:p w14:paraId="3DE081A1" w14:textId="482AC0EA" w:rsidR="00E31DE8" w:rsidRDefault="006B3429">
      <w:pPr>
        <w:pStyle w:val="Lista2"/>
        <w:numPr>
          <w:ilvl w:val="0"/>
          <w:numId w:val="14"/>
        </w:numPr>
        <w:ind w:left="511" w:hanging="227"/>
      </w:pPr>
      <w:r>
        <w:t>Sin embargo, el equilibrio de Stackelberg</w:t>
      </w:r>
      <w:r w:rsidR="00396FE3">
        <w:t xml:space="preserve"> </w:t>
      </w:r>
      <w:r w:rsidR="00396FE3" w:rsidRPr="006B3429">
        <w:rPr>
          <w:i/>
          <w:iCs/>
        </w:rPr>
        <w:t>n</w:t>
      </w:r>
      <w:r w:rsidR="00396FE3" w:rsidRPr="006B3429">
        <w:rPr>
          <w:i/>
        </w:rPr>
        <w:t>o</w:t>
      </w:r>
      <w:r w:rsidR="00396FE3" w:rsidRPr="00A228B8">
        <w:rPr>
          <w:i/>
        </w:rPr>
        <w:t xml:space="preserve"> es eficiente en el sentido de </w:t>
      </w:r>
      <w:r w:rsidR="00396FE3" w:rsidRPr="006B3429">
        <w:rPr>
          <w:i/>
        </w:rPr>
        <w:t>Pareto</w:t>
      </w:r>
      <w:r w:rsidR="00396FE3">
        <w:t xml:space="preserve"> porque, por ejemplo, la seguidora podría obtener mayores beneficios a través de la cooperación sin disminuir los beneficios de la líder.</w:t>
      </w:r>
    </w:p>
    <w:p w14:paraId="2A03A572" w14:textId="3D370B3F" w:rsidR="00E31DE8" w:rsidRDefault="00E31DE8">
      <w:pPr>
        <w:pStyle w:val="Lista2"/>
        <w:numPr>
          <w:ilvl w:val="0"/>
          <w:numId w:val="14"/>
        </w:numPr>
        <w:ind w:left="511" w:hanging="227"/>
      </w:pPr>
      <w:r>
        <w:t xml:space="preserve">Si los costes marginales de ambas empresas son iguales y la demanda es lineal la empresa líder produce la cantidad de monopolio (aunque los beneficios son inferiores) y la seguidora responde conforme a su función de reacción (equilibrio de </w:t>
      </w:r>
      <w:r w:rsidRPr="006B3429">
        <w:t>Stackelberg</w:t>
      </w:r>
      <w:r>
        <w:t xml:space="preserve"> simétrico </w:t>
      </w:r>
      <w:r w:rsidRPr="00E31DE8">
        <w:rPr>
          <w:color w:val="767171" w:themeColor="background2" w:themeShade="80"/>
          <w:sz w:val="19"/>
          <w:szCs w:val="19"/>
        </w:rPr>
        <w:t xml:space="preserve">[ver anexo </w:t>
      </w:r>
      <w:r w:rsidRPr="00E31DE8">
        <w:rPr>
          <w:color w:val="767171" w:themeColor="background2" w:themeShade="80"/>
          <w:sz w:val="19"/>
          <w:szCs w:val="19"/>
        </w:rPr>
        <w:fldChar w:fldCharType="begin"/>
      </w:r>
      <w:r w:rsidRPr="00E31DE8">
        <w:rPr>
          <w:color w:val="767171" w:themeColor="background2" w:themeShade="80"/>
          <w:sz w:val="19"/>
          <w:szCs w:val="19"/>
        </w:rPr>
        <w:instrText xml:space="preserve"> REF _Ref102129956 \r \h </w:instrText>
      </w:r>
      <w:r>
        <w:rPr>
          <w:color w:val="767171" w:themeColor="background2" w:themeShade="80"/>
          <w:sz w:val="19"/>
          <w:szCs w:val="19"/>
        </w:rPr>
        <w:instrText xml:space="preserve"> \* MERGEFORMAT </w:instrText>
      </w:r>
      <w:r w:rsidRPr="00E31DE8">
        <w:rPr>
          <w:color w:val="767171" w:themeColor="background2" w:themeShade="80"/>
          <w:sz w:val="19"/>
          <w:szCs w:val="19"/>
        </w:rPr>
      </w:r>
      <w:r w:rsidRPr="00E31DE8">
        <w:rPr>
          <w:color w:val="767171" w:themeColor="background2" w:themeShade="80"/>
          <w:sz w:val="19"/>
          <w:szCs w:val="19"/>
        </w:rPr>
        <w:fldChar w:fldCharType="separate"/>
      </w:r>
      <w:r w:rsidR="0042267C">
        <w:rPr>
          <w:color w:val="767171" w:themeColor="background2" w:themeShade="80"/>
          <w:sz w:val="19"/>
          <w:szCs w:val="19"/>
        </w:rPr>
        <w:t>A.3</w:t>
      </w:r>
      <w:r w:rsidRPr="00E31DE8">
        <w:rPr>
          <w:color w:val="767171" w:themeColor="background2" w:themeShade="80"/>
          <w:sz w:val="19"/>
          <w:szCs w:val="19"/>
        </w:rPr>
        <w:fldChar w:fldCharType="end"/>
      </w:r>
      <w:r w:rsidRPr="00E31DE8">
        <w:rPr>
          <w:color w:val="767171" w:themeColor="background2" w:themeShade="80"/>
          <w:sz w:val="19"/>
          <w:szCs w:val="19"/>
        </w:rPr>
        <w:t>]</w:t>
      </w:r>
      <w:r>
        <w:t>). En este caso, sí que podemos afirmar que la empresa líder produce más que la seguidora y obtiene mayores beneficios.</w:t>
      </w:r>
    </w:p>
    <w:p w14:paraId="2F83ECC5" w14:textId="2C9A20FA" w:rsidR="00C92AA8" w:rsidRDefault="004B0052" w:rsidP="005E4986">
      <w:pPr>
        <w:pStyle w:val="Ttulo2"/>
      </w:pPr>
      <w:bookmarkStart w:id="45" w:name="_Competencia_simultánea_en_1"/>
      <w:bookmarkStart w:id="46" w:name="_Toc174188127"/>
      <w:bookmarkEnd w:id="45"/>
      <w:r>
        <w:t xml:space="preserve">Competencia </w:t>
      </w:r>
      <w:r w:rsidR="00442EBA">
        <w:t xml:space="preserve">simultánea </w:t>
      </w:r>
      <w:r>
        <w:t xml:space="preserve">en precios: modelo de </w:t>
      </w:r>
      <w:r w:rsidRPr="004B0052">
        <w:rPr>
          <w:smallCaps/>
        </w:rPr>
        <w:t>Bertrand</w:t>
      </w:r>
      <w:r>
        <w:t xml:space="preserve"> (1883)</w:t>
      </w:r>
      <w:bookmarkEnd w:id="46"/>
    </w:p>
    <w:p w14:paraId="2FEFEE43" w14:textId="201BBF24" w:rsidR="00A33514" w:rsidRPr="00A33514" w:rsidRDefault="00A33514" w:rsidP="00C87055">
      <w:pPr>
        <w:pStyle w:val="Ttulo6"/>
        <w:spacing w:before="0"/>
      </w:pPr>
      <w:bookmarkStart w:id="47" w:name="_Toc174188128"/>
      <w:r>
        <w:t>Idea</w:t>
      </w:r>
      <w:bookmarkEnd w:id="47"/>
    </w:p>
    <w:p w14:paraId="53965374" w14:textId="77777777" w:rsidR="00066DD1" w:rsidRDefault="00F62E1B" w:rsidP="00C87055">
      <w:pPr>
        <w:pStyle w:val="Nivel1SM"/>
        <w:keepNext/>
        <w:spacing w:before="0" w:after="0"/>
      </w:pPr>
      <w:bookmarkStart w:id="48" w:name="_Hlk95987336"/>
      <w:r>
        <w:t>Casi medio siglo</w:t>
      </w:r>
      <w:r w:rsidR="000057D0">
        <w:t xml:space="preserve"> después de que </w:t>
      </w:r>
      <w:r w:rsidR="000057D0">
        <w:rPr>
          <w:smallCaps/>
        </w:rPr>
        <w:t xml:space="preserve">Cournot </w:t>
      </w:r>
      <w:r w:rsidR="000057D0">
        <w:t>plantear</w:t>
      </w:r>
      <w:r w:rsidR="00066DD1">
        <w:t>a</w:t>
      </w:r>
      <w:r w:rsidR="000057D0">
        <w:t xml:space="preserve"> su modelo</w:t>
      </w:r>
      <w:r w:rsidR="000057D0">
        <w:rPr>
          <w:smallCaps/>
        </w:rPr>
        <w:t>, Joseph Bertrand</w:t>
      </w:r>
      <w:r w:rsidR="000057D0">
        <w:t xml:space="preserve"> criticó su obra alegando que los precios son elegidos por las empresas (y no por un ‘subastador’) y procedió a mostrar el equilibrio de duopolio cuando las empresas</w:t>
      </w:r>
      <w:r w:rsidR="00E9498D">
        <w:t xml:space="preserve"> </w:t>
      </w:r>
      <w:r w:rsidR="000057D0">
        <w:t>eligen el precio que maximiza su beneficio.</w:t>
      </w:r>
    </w:p>
    <w:p w14:paraId="731F19C1" w14:textId="06E32886" w:rsidR="00C92AA8" w:rsidRDefault="00483EE3" w:rsidP="00066DD1">
      <w:pPr>
        <w:pStyle w:val="Nivel2"/>
        <w:ind w:left="567"/>
      </w:pPr>
      <w:r>
        <w:t xml:space="preserve">Así, </w:t>
      </w:r>
      <w:r w:rsidRPr="00004F08">
        <w:rPr>
          <w:smallCaps/>
        </w:rPr>
        <w:t>Joseph Bertrand</w:t>
      </w:r>
      <w:r>
        <w:t xml:space="preserve"> planteó un modelo de competencia en precios: la empresa decide el precio que maximiza sus beneficios, tomando como dados los precios de los demás (i.e. variaciones conjeturales nulas).</w:t>
      </w:r>
    </w:p>
    <w:p w14:paraId="66913DC0" w14:textId="77777777" w:rsidR="00A33514" w:rsidRDefault="00A33514" w:rsidP="00C0197D">
      <w:pPr>
        <w:pStyle w:val="Ttulo6"/>
      </w:pPr>
      <w:bookmarkStart w:id="49" w:name="_Toc174188129"/>
      <w:bookmarkEnd w:id="48"/>
      <w:r>
        <w:t>Modelo</w:t>
      </w:r>
      <w:bookmarkEnd w:id="49"/>
    </w:p>
    <w:p w14:paraId="2A8C8D84" w14:textId="4DFC63E6" w:rsidR="00C0197D" w:rsidRPr="00C0197D" w:rsidRDefault="00483EE3" w:rsidP="00FE41D4">
      <w:pPr>
        <w:pStyle w:val="Ttulo7"/>
        <w:spacing w:before="0"/>
      </w:pPr>
      <w:bookmarkStart w:id="50" w:name="_Toc174188130"/>
      <w:r w:rsidRPr="00C0197D">
        <w:t>Supuestos</w:t>
      </w:r>
      <w:bookmarkEnd w:id="50"/>
    </w:p>
    <w:p w14:paraId="0FF03256" w14:textId="0E8DA6F8" w:rsidR="00424587" w:rsidRDefault="00C0197D" w:rsidP="00FE41D4">
      <w:pPr>
        <w:pStyle w:val="Nivel1SM"/>
        <w:spacing w:before="0"/>
      </w:pPr>
      <w:r>
        <w:t>L</w:t>
      </w:r>
      <w:r w:rsidR="00483EE3">
        <w:t xml:space="preserve">os mismos que en el caso de </w:t>
      </w:r>
      <w:r w:rsidR="00A83396">
        <w:rPr>
          <w:smallCaps/>
        </w:rPr>
        <w:t>Cournot</w:t>
      </w:r>
      <w:r w:rsidR="00483EE3">
        <w:t xml:space="preserve">, pero las empresas toman su decisión sobre los precios, </w:t>
      </w:r>
      <w:r w:rsidR="00483EE3" w:rsidRPr="00066DD1">
        <w:t>no</w:t>
      </w:r>
      <w:r w:rsidR="00483EE3">
        <w:t xml:space="preserve"> sobre las cantidades.</w:t>
      </w:r>
    </w:p>
    <w:p w14:paraId="6B4B4019" w14:textId="01E6EB99" w:rsidR="007C2045" w:rsidRDefault="00BA4316" w:rsidP="00066DD1">
      <w:pPr>
        <w:pStyle w:val="Nivel1SM"/>
      </w:pPr>
      <w:r>
        <w:lastRenderedPageBreak/>
        <w:t>Además, e</w:t>
      </w:r>
      <w:r w:rsidR="007C2045">
        <w:t>n este caso supondremos simetría de costes, ya que, como veremos, de no ser así, una empresa puede hacerse con todo el mercado fijando un precio infinitesimalmente inferior al precio de la competidora.</w:t>
      </w:r>
    </w:p>
    <w:p w14:paraId="155A4AD5" w14:textId="43F58FEA" w:rsidR="007C2045" w:rsidRDefault="007C2045" w:rsidP="007C2045">
      <w:pPr>
        <w:pStyle w:val="Textoindependiente"/>
        <w:jc w:val="center"/>
      </w:pPr>
      <w:r>
        <w:rPr>
          <w:noProof/>
        </w:rPr>
        <w:drawing>
          <wp:inline distT="0" distB="0" distL="0" distR="0" wp14:anchorId="3E9EE93D" wp14:editId="71668BD8">
            <wp:extent cx="2140528" cy="984975"/>
            <wp:effectExtent l="0" t="0" r="0" b="5715"/>
            <wp:docPr id="56" name="Imagen 56" descr="Formula - Duopolio de Bertrand - Deman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Formula - Duopolio de Bertrand - Demanda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50009" cy="989338"/>
                    </a:xfrm>
                    <a:prstGeom prst="rect">
                      <a:avLst/>
                    </a:prstGeom>
                    <a:noFill/>
                    <a:ln>
                      <a:noFill/>
                    </a:ln>
                  </pic:spPr>
                </pic:pic>
              </a:graphicData>
            </a:graphic>
          </wp:inline>
        </w:drawing>
      </w:r>
    </w:p>
    <w:p w14:paraId="2B93BF88" w14:textId="77777777" w:rsidR="00A33514" w:rsidRDefault="00C0197D" w:rsidP="00A33514">
      <w:pPr>
        <w:pStyle w:val="Ttulo7"/>
      </w:pPr>
      <w:bookmarkStart w:id="51" w:name="_Toc174188131"/>
      <w:r>
        <w:t>Desarrollo</w:t>
      </w:r>
      <w:bookmarkEnd w:id="51"/>
    </w:p>
    <w:p w14:paraId="02108932" w14:textId="02F7B80A" w:rsidR="00C0197D" w:rsidRDefault="00A33514" w:rsidP="00FE41D4">
      <w:pPr>
        <w:pStyle w:val="Ttulo8"/>
        <w:spacing w:before="0"/>
      </w:pPr>
      <w:r>
        <w:t>Resolución analítica</w:t>
      </w:r>
    </w:p>
    <w:p w14:paraId="745C0CE7" w14:textId="3F709C1F" w:rsidR="00F5018B" w:rsidRPr="00F5018B" w:rsidRDefault="00F5018B" w:rsidP="00FE41D4">
      <w:pPr>
        <w:pStyle w:val="Nivel1SM"/>
        <w:keepNext/>
        <w:spacing w:before="0" w:after="0"/>
      </w:pPr>
      <w:r>
        <w:t xml:space="preserve">El problema del duopolio de Bertrand no se puede resolver mediante </w:t>
      </w:r>
      <w:r w:rsidR="007C2045">
        <w:t>optimización</w:t>
      </w:r>
      <w:r>
        <w:t xml:space="preserve"> debido a la existencia de discontinuidades. En cualquier caso, se puede resolver aplicando la lógica.</w:t>
      </w:r>
    </w:p>
    <w:p w14:paraId="102F1C0E" w14:textId="78F43C17" w:rsidR="00F5018B" w:rsidRDefault="007C2045" w:rsidP="00FE41D4">
      <w:pPr>
        <w:pStyle w:val="Nivel2"/>
        <w:keepNext/>
        <w:spacing w:after="0"/>
        <w:ind w:left="567"/>
        <w:rPr>
          <w:noProof/>
        </w:rPr>
      </w:pPr>
      <w:r>
        <w:rPr>
          <w:noProof/>
        </w:rPr>
        <w:t>De este modo, cada empresa tendrá una función de reacción que dependerá del precio fijado por su competidora:</w:t>
      </w:r>
    </w:p>
    <w:p w14:paraId="4CB22FB9" w14:textId="51AF1ABD" w:rsidR="007C2045" w:rsidRPr="00D8307A" w:rsidRDefault="00000000" w:rsidP="00BA4316">
      <w:pPr>
        <w:ind w:left="567" w:hanging="198"/>
        <w:rPr>
          <w:i/>
          <w:lang w:val="fr-FR"/>
        </w:rPr>
      </w:pPr>
      <m:oMathPara>
        <m:oMath>
          <m:sSub>
            <m:sSubPr>
              <m:ctrlPr>
                <w:rPr>
                  <w:rFonts w:ascii="Cambria Math" w:hAnsi="Cambria Math"/>
                  <w:i/>
                </w:rPr>
              </m:ctrlPr>
            </m:sSubPr>
            <m:e>
              <m:r>
                <m:rPr>
                  <m:nor/>
                </m:rPr>
                <w:rPr>
                  <w:i/>
                </w:rPr>
                <m:t>φ</m:t>
              </m:r>
            </m:e>
            <m:sub>
              <m:r>
                <m:rPr>
                  <m:nor/>
                </m:rPr>
                <w:rPr>
                  <w:i/>
                  <w:lang w:val="fr-FR"/>
                </w:rPr>
                <m:t>i</m:t>
              </m:r>
            </m:sub>
          </m:sSub>
          <m:d>
            <m:dPr>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j</m:t>
                  </m:r>
                </m:sub>
              </m:sSub>
            </m:e>
          </m:d>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i</m:t>
              </m:r>
            </m:sub>
          </m:sSub>
          <m:r>
            <w:rPr>
              <w:rFonts w:ascii="Cambria Math" w:hAnsi="Cambria Math"/>
              <w:lang w:val="fr-FR"/>
            </w:rPr>
            <m:t>=</m:t>
          </m:r>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i/>
                        </w:rPr>
                      </m:ctrlPr>
                    </m:sSupPr>
                    <m:e>
                      <m:r>
                        <m:rPr>
                          <m:nor/>
                        </m:rPr>
                        <w:rPr>
                          <w:i/>
                          <w:lang w:val="fr-FR"/>
                        </w:rPr>
                        <m:t>p</m:t>
                      </m:r>
                    </m:e>
                    <m:sup>
                      <m:r>
                        <m:rPr>
                          <m:nor/>
                        </m:rPr>
                        <w:rPr>
                          <w:i/>
                          <w:lang w:val="fr-FR"/>
                        </w:rPr>
                        <m:t>M</m:t>
                      </m:r>
                    </m:sup>
                  </m:sSup>
                  <m:r>
                    <m:rPr>
                      <m:nor/>
                    </m:rPr>
                    <w:rPr>
                      <w:lang w:val="fr-FR"/>
                    </w:rPr>
                    <m:t xml:space="preserve"> </m:t>
                  </m:r>
                  <m:r>
                    <m:rPr>
                      <m:nor/>
                    </m:rPr>
                    <w:rPr>
                      <w:rFonts w:ascii="Cambria Math"/>
                      <w:lang w:val="fr-FR"/>
                    </w:rPr>
                    <m:t xml:space="preserve">           </m:t>
                  </m:r>
                  <m:r>
                    <m:rPr>
                      <m:nor/>
                    </m:rPr>
                    <w:rPr>
                      <w:lang w:val="fr-FR"/>
                    </w:rPr>
                    <m:t>si</m:t>
                  </m:r>
                  <m:r>
                    <m:rPr>
                      <m:nor/>
                    </m:rPr>
                    <w:rPr>
                      <w:rFonts w:ascii="Cambria Math"/>
                      <w:lang w:val="fr-FR"/>
                    </w:rPr>
                    <m:t xml:space="preserve">  </m:t>
                  </m:r>
                  <m:r>
                    <m:rPr>
                      <m:nor/>
                    </m:rPr>
                    <w:rPr>
                      <w:lang w:val="fr-FR"/>
                    </w:rPr>
                    <m:t xml:space="preserve"> </m:t>
                  </m:r>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&gt;</m:t>
                  </m:r>
                  <m:sSup>
                    <m:sSupPr>
                      <m:ctrlPr>
                        <w:rPr>
                          <w:rFonts w:ascii="Cambria Math" w:hAnsi="Cambria Math"/>
                          <w:i/>
                        </w:rPr>
                      </m:ctrlPr>
                    </m:sSupPr>
                    <m:e>
                      <m:r>
                        <m:rPr>
                          <m:nor/>
                        </m:rPr>
                        <w:rPr>
                          <w:i/>
                          <w:lang w:val="fr-FR"/>
                        </w:rPr>
                        <m:t>p</m:t>
                      </m:r>
                    </m:e>
                    <m:sup>
                      <m:r>
                        <m:rPr>
                          <m:nor/>
                        </m:rPr>
                        <w:rPr>
                          <w:i/>
                          <w:lang w:val="fr-FR"/>
                        </w:rPr>
                        <m:t>M</m:t>
                      </m:r>
                    </m:sup>
                  </m:sSup>
                  <m:r>
                    <w:rPr>
                      <w:rFonts w:ascii="Cambria Math" w:hAnsi="Cambria Math"/>
                      <w:lang w:val="fr-FR"/>
                    </w:rPr>
                    <m:t xml:space="preserve">         </m:t>
                  </m:r>
                </m:e>
                <m:e>
                  <m:sSub>
                    <m:sSubPr>
                      <m:ctrlPr>
                        <w:rPr>
                          <w:rFonts w:ascii="Cambria Math" w:hAnsi="Cambria Math"/>
                          <w:i/>
                        </w:rPr>
                      </m:ctrlPr>
                    </m:sSubPr>
                    <m:e>
                      <m:r>
                        <m:rPr>
                          <m:nor/>
                        </m:rPr>
                        <w:rPr>
                          <w:i/>
                          <w:lang w:val="fr-FR"/>
                        </w:rPr>
                        <m:t>p</m:t>
                      </m:r>
                    </m:e>
                    <m:sub>
                      <m:r>
                        <m:rPr>
                          <m:nor/>
                        </m:rPr>
                        <w:rPr>
                          <w:i/>
                          <w:lang w:val="fr-FR"/>
                        </w:rPr>
                        <m:t>j</m:t>
                      </m:r>
                    </m:sub>
                  </m:sSub>
                  <m:r>
                    <m:rPr>
                      <m:sty m:val="p"/>
                    </m:rPr>
                    <w:rPr>
                      <w:rFonts w:ascii="Cambria Math" w:hAnsi="Cambria Math"/>
                      <w:lang w:val="fr-FR"/>
                    </w:rPr>
                    <m:t>-</m:t>
                  </m:r>
                  <m:r>
                    <m:rPr>
                      <m:nor/>
                    </m:rPr>
                    <w:rPr>
                      <w:i/>
                      <w:iCs/>
                      <w:lang w:val="fr-FR"/>
                    </w:rPr>
                    <m:t>ε</m:t>
                  </m:r>
                  <m:r>
                    <m:rPr>
                      <m:nor/>
                    </m:rPr>
                    <w:rPr>
                      <w:lang w:val="fr-FR"/>
                    </w:rPr>
                    <m:t xml:space="preserve"> </m:t>
                  </m:r>
                  <m:r>
                    <m:rPr>
                      <m:nor/>
                    </m:rPr>
                    <w:rPr>
                      <w:rFonts w:ascii="Cambria Math"/>
                      <w:lang w:val="fr-FR"/>
                    </w:rPr>
                    <m:t xml:space="preserve">      </m:t>
                  </m:r>
                  <m:r>
                    <m:rPr>
                      <m:nor/>
                    </m:rPr>
                    <w:rPr>
                      <w:lang w:val="fr-FR"/>
                    </w:rPr>
                    <m:t>si</m:t>
                  </m:r>
                  <m:r>
                    <m:rPr>
                      <m:nor/>
                    </m:rPr>
                    <w:rPr>
                      <w:rFonts w:ascii="Cambria Math"/>
                      <w:lang w:val="fr-FR"/>
                    </w:rPr>
                    <m:t xml:space="preserve">  </m:t>
                  </m:r>
                  <m:r>
                    <m:rPr>
                      <m:nor/>
                    </m:rPr>
                    <w:rPr>
                      <w:lang w:val="fr-FR"/>
                    </w:rPr>
                    <m:t xml:space="preserve"> </m:t>
                  </m:r>
                  <m:r>
                    <m:rPr>
                      <m:nor/>
                    </m:rPr>
                    <w:rPr>
                      <w:i/>
                      <w:lang w:val="fr-FR"/>
                    </w:rPr>
                    <m:t>c</m:t>
                  </m:r>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m:t>
                  </m:r>
                  <m:sSup>
                    <m:sSupPr>
                      <m:ctrlPr>
                        <w:rPr>
                          <w:rFonts w:ascii="Cambria Math" w:hAnsi="Cambria Math"/>
                          <w:i/>
                        </w:rPr>
                      </m:ctrlPr>
                    </m:sSupPr>
                    <m:e>
                      <m:r>
                        <m:rPr>
                          <m:nor/>
                        </m:rPr>
                        <w:rPr>
                          <w:i/>
                          <w:lang w:val="fr-FR"/>
                        </w:rPr>
                        <m:t>p</m:t>
                      </m:r>
                    </m:e>
                    <m:sup>
                      <m:r>
                        <m:rPr>
                          <m:nor/>
                        </m:rPr>
                        <w:rPr>
                          <w:i/>
                          <w:lang w:val="fr-FR"/>
                        </w:rPr>
                        <m:t>M</m:t>
                      </m:r>
                    </m:sup>
                  </m:sSup>
                </m:e>
                <m:e>
                  <m:r>
                    <m:rPr>
                      <m:nor/>
                    </m:rPr>
                    <w:rPr>
                      <w:i/>
                      <w:lang w:val="fr-FR"/>
                    </w:rPr>
                    <m:t>c</m:t>
                  </m:r>
                  <m:r>
                    <m:rPr>
                      <m:nor/>
                    </m:rPr>
                    <w:rPr>
                      <w:lang w:val="fr-FR"/>
                    </w:rPr>
                    <m:t xml:space="preserve"> </m:t>
                  </m:r>
                  <m:r>
                    <m:rPr>
                      <m:nor/>
                    </m:rPr>
                    <w:rPr>
                      <w:rFonts w:ascii="Cambria Math"/>
                      <w:lang w:val="fr-FR"/>
                    </w:rPr>
                    <m:t xml:space="preserve">              </m:t>
                  </m:r>
                  <m:r>
                    <m:rPr>
                      <m:nor/>
                    </m:rPr>
                    <w:rPr>
                      <w:lang w:val="fr-FR"/>
                    </w:rPr>
                    <m:t>si</m:t>
                  </m:r>
                  <m:r>
                    <m:rPr>
                      <m:nor/>
                    </m:rPr>
                    <w:rPr>
                      <w:rFonts w:ascii="Cambria Math"/>
                      <w:lang w:val="fr-FR"/>
                    </w:rPr>
                    <m:t xml:space="preserve">  </m:t>
                  </m:r>
                  <m:r>
                    <m:rPr>
                      <m:nor/>
                    </m:rPr>
                    <w:rPr>
                      <w:lang w:val="fr-FR"/>
                    </w:rPr>
                    <m:t xml:space="preserve"> </m:t>
                  </m:r>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&lt;</m:t>
                  </m:r>
                  <m:r>
                    <m:rPr>
                      <m:nor/>
                    </m:rPr>
                    <w:rPr>
                      <w:i/>
                      <w:lang w:val="fr-FR"/>
                    </w:rPr>
                    <m:t>c</m:t>
                  </m:r>
                  <m:r>
                    <m:rPr>
                      <m:nor/>
                    </m:rPr>
                    <w:rPr>
                      <w:rFonts w:ascii="Cambria Math"/>
                      <w:i/>
                      <w:lang w:val="fr-FR"/>
                    </w:rPr>
                    <m:t xml:space="preserve">           </m:t>
                  </m:r>
                </m:e>
              </m:eqArr>
            </m:e>
          </m:d>
        </m:oMath>
      </m:oMathPara>
    </w:p>
    <w:p w14:paraId="60389C98" w14:textId="32A199C3" w:rsidR="00C0197D" w:rsidRPr="00184A98" w:rsidRDefault="00C0197D" w:rsidP="00A33514">
      <w:pPr>
        <w:pStyle w:val="Ttulo8"/>
      </w:pPr>
      <w:r w:rsidRPr="00184A98">
        <w:t>Resolución gráfica</w:t>
      </w:r>
    </w:p>
    <w:p w14:paraId="3107BFF0" w14:textId="04BBB149" w:rsidR="00483EE3" w:rsidRDefault="00C0197D" w:rsidP="00FE41D4">
      <w:pPr>
        <w:pStyle w:val="Nivel1SM"/>
        <w:keepNext/>
        <w:spacing w:before="0" w:after="0"/>
      </w:pPr>
      <w:r w:rsidRPr="00C0197D">
        <w:rPr>
          <w:bCs/>
        </w:rPr>
        <w:t>L</w:t>
      </w:r>
      <w:r w:rsidR="00483EE3">
        <w:t>a función de reacción de la empresa</w:t>
      </w:r>
      <w:r w:rsidR="00FE41D4">
        <w:t> </w:t>
      </w:r>
      <w:r w:rsidR="00483EE3" w:rsidRPr="00F80F45">
        <w:rPr>
          <w:i/>
          <w:iCs/>
        </w:rPr>
        <w:t>1</w:t>
      </w:r>
      <w:r w:rsidR="00483EE3">
        <w:t xml:space="preserve"> presenta la siguiente forma:</w:t>
      </w:r>
    </w:p>
    <w:p w14:paraId="115B202C" w14:textId="09C9784B" w:rsidR="00483EE3" w:rsidRDefault="00483EE3" w:rsidP="005230F5">
      <w:pPr>
        <w:pStyle w:val="Nivel2"/>
        <w:ind w:left="567"/>
      </w:pPr>
      <w:r>
        <w:t>Si la empresa</w:t>
      </w:r>
      <w:r w:rsidR="00FE41D4">
        <w:t> </w:t>
      </w:r>
      <w:r w:rsidRPr="00F80F45">
        <w:rPr>
          <w:i/>
          <w:iCs/>
        </w:rPr>
        <w:t>2</w:t>
      </w:r>
      <w:r>
        <w:t xml:space="preserve"> establece un precio por debajo del coste marginal, la empresa</w:t>
      </w:r>
      <w:r w:rsidR="00FE41D4">
        <w:t> </w:t>
      </w:r>
      <w:r w:rsidRPr="00F80F45">
        <w:rPr>
          <w:i/>
          <w:iCs/>
        </w:rPr>
        <w:t>1</w:t>
      </w:r>
      <w:r>
        <w:t xml:space="preserve"> ofrecerá el mínimo precio posible: su coste marginal.</w:t>
      </w:r>
    </w:p>
    <w:p w14:paraId="0AFDC6EE" w14:textId="6D502F1E" w:rsidR="00F62E1B" w:rsidRPr="00F62E1B" w:rsidRDefault="00483EE3" w:rsidP="005230F5">
      <w:pPr>
        <w:pStyle w:val="Nivel2"/>
        <w:ind w:left="567"/>
        <w:rPr>
          <w:noProof/>
        </w:rPr>
      </w:pPr>
      <w:r>
        <w:t>Si la empresa</w:t>
      </w:r>
      <w:r w:rsidR="00FE41D4">
        <w:t> </w:t>
      </w:r>
      <w:r w:rsidRPr="00F80F45">
        <w:rPr>
          <w:i/>
          <w:iCs/>
        </w:rPr>
        <w:t>2</w:t>
      </w:r>
      <w:r>
        <w:t xml:space="preserve"> establece un precio por encima del coste marginal (pero por debajo del de monopolio), la empresa</w:t>
      </w:r>
      <w:r w:rsidR="00FE41D4">
        <w:t> </w:t>
      </w:r>
      <w:r w:rsidRPr="00F80F45">
        <w:rPr>
          <w:i/>
          <w:iCs/>
        </w:rPr>
        <w:t>1</w:t>
      </w:r>
      <w:r>
        <w:t xml:space="preserve"> ofrecerá un precio infinitesimalmente menor.</w:t>
      </w:r>
    </w:p>
    <w:p w14:paraId="75B007C4" w14:textId="76AF0274" w:rsidR="00F62E1B" w:rsidRDefault="00483EE3" w:rsidP="005230F5">
      <w:pPr>
        <w:pStyle w:val="Nivel2"/>
        <w:ind w:left="567"/>
        <w:rPr>
          <w:noProof/>
        </w:rPr>
      </w:pPr>
      <w:r>
        <w:t>Si la empresa</w:t>
      </w:r>
      <w:r w:rsidR="00FE41D4">
        <w:t> </w:t>
      </w:r>
      <w:r w:rsidRPr="00F80F45">
        <w:rPr>
          <w:i/>
          <w:iCs/>
        </w:rPr>
        <w:t>2</w:t>
      </w:r>
      <w:r>
        <w:t xml:space="preserve"> establece un precio por encima del precio de monopolio, la empresa</w:t>
      </w:r>
      <w:r w:rsidR="00F80F45">
        <w:t> </w:t>
      </w:r>
      <w:r w:rsidRPr="00F80F45">
        <w:rPr>
          <w:i/>
          <w:iCs/>
        </w:rPr>
        <w:t>1</w:t>
      </w:r>
      <w:r>
        <w:t xml:space="preserve"> ofrecerá el precio de monopolio (porque con ese precio obtiene más beneficios que si establece un precio infinitesimalmente inferior al de la empresa</w:t>
      </w:r>
      <w:r w:rsidR="00FE41D4">
        <w:t> </w:t>
      </w:r>
      <w:r w:rsidRPr="00F80F45">
        <w:rPr>
          <w:i/>
          <w:iCs/>
        </w:rPr>
        <w:t>2</w:t>
      </w:r>
      <w:r>
        <w:t>).</w:t>
      </w:r>
    </w:p>
    <w:p w14:paraId="734347E4" w14:textId="18F9F820" w:rsidR="003354EC" w:rsidRDefault="00483EE3" w:rsidP="003354EC">
      <w:pPr>
        <w:pStyle w:val="Nivel1SM"/>
      </w:pPr>
      <w:r>
        <w:t>La función de reacción de la empresa</w:t>
      </w:r>
      <w:r w:rsidR="00FE41D4">
        <w:t> </w:t>
      </w:r>
      <w:r w:rsidRPr="00F80F45">
        <w:rPr>
          <w:i/>
          <w:iCs/>
        </w:rPr>
        <w:t>2</w:t>
      </w:r>
      <w:r>
        <w:t xml:space="preserve"> se calcula de forma inversa</w:t>
      </w:r>
      <w:r w:rsidR="003354EC">
        <w:t>.</w:t>
      </w:r>
    </w:p>
    <w:p w14:paraId="4EC5BFDF" w14:textId="4D04E09F" w:rsidR="003354EC" w:rsidRPr="00F34EB1" w:rsidRDefault="003354EC" w:rsidP="003354EC">
      <w:pPr>
        <w:pStyle w:val="Ttuloimagen"/>
        <w:rPr>
          <w:smallCaps w:val="0"/>
        </w:rPr>
      </w:pPr>
      <w:r>
        <w:t>Imagen</w:t>
      </w:r>
      <w:r w:rsidR="005B01A6">
        <w:t> </w:t>
      </w:r>
      <w:r>
        <w:fldChar w:fldCharType="begin"/>
      </w:r>
      <w:r>
        <w:instrText xml:space="preserve"> SEQ Ilustración \* ARABIC </w:instrText>
      </w:r>
      <w:r>
        <w:fldChar w:fldCharType="separate"/>
      </w:r>
      <w:r w:rsidR="0042267C">
        <w:t>4</w:t>
      </w:r>
      <w:r>
        <w:fldChar w:fldCharType="end"/>
      </w:r>
      <w:r>
        <w:rPr>
          <w:smallCaps w:val="0"/>
        </w:rPr>
        <w:t xml:space="preserve">.– </w:t>
      </w:r>
      <w:r>
        <w:rPr>
          <w:i/>
          <w:iCs/>
          <w:smallCaps w:val="0"/>
        </w:rPr>
        <w:t>Equilibrio de Bertrand</w:t>
      </w:r>
    </w:p>
    <w:p w14:paraId="135EB138" w14:textId="33EFB04D" w:rsidR="003354EC" w:rsidRDefault="0045665E" w:rsidP="003354EC">
      <w:pPr>
        <w:pStyle w:val="Imagen"/>
        <w:rPr>
          <w:rFonts w:eastAsiaTheme="minorEastAsia"/>
        </w:rPr>
      </w:pPr>
      <w:r>
        <w:rPr>
          <w:rFonts w:eastAsiaTheme="minorEastAsia"/>
        </w:rPr>
        <w:drawing>
          <wp:inline distT="0" distB="0" distL="0" distR="0" wp14:anchorId="063E07F3" wp14:editId="50382637">
            <wp:extent cx="4017289" cy="2160000"/>
            <wp:effectExtent l="0" t="0" r="254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rotWithShape="1">
                    <a:blip r:embed="rId38"/>
                    <a:srcRect b="4413"/>
                    <a:stretch/>
                  </pic:blipFill>
                  <pic:spPr bwMode="auto">
                    <a:xfrm>
                      <a:off x="0" y="0"/>
                      <a:ext cx="4017289" cy="2160000"/>
                    </a:xfrm>
                    <a:prstGeom prst="rect">
                      <a:avLst/>
                    </a:prstGeom>
                    <a:ln>
                      <a:noFill/>
                    </a:ln>
                    <a:extLst>
                      <a:ext uri="{53640926-AAD7-44D8-BBD7-CCE9431645EC}">
                        <a14:shadowObscured xmlns:a14="http://schemas.microsoft.com/office/drawing/2010/main"/>
                      </a:ext>
                    </a:extLst>
                  </pic:spPr>
                </pic:pic>
              </a:graphicData>
            </a:graphic>
          </wp:inline>
        </w:drawing>
      </w:r>
    </w:p>
    <w:p w14:paraId="07E7481A" w14:textId="1D2AC17F" w:rsidR="003354EC" w:rsidRPr="003354EC" w:rsidRDefault="003354EC" w:rsidP="003354EC">
      <w:pPr>
        <w:pStyle w:val="PiedeImagen"/>
        <w:rPr>
          <w:i w:val="0"/>
          <w:iCs/>
        </w:rPr>
      </w:pPr>
      <w:r>
        <w:t>Fuente</w:t>
      </w:r>
      <w:r>
        <w:rPr>
          <w:i w:val="0"/>
          <w:iCs/>
        </w:rPr>
        <w:t xml:space="preserve">: </w:t>
      </w:r>
      <w:r w:rsidR="0045665E">
        <w:rPr>
          <w:i w:val="0"/>
          <w:iCs/>
        </w:rPr>
        <w:t>Elaboración propia</w:t>
      </w:r>
    </w:p>
    <w:p w14:paraId="19398D0F" w14:textId="37D9F530" w:rsidR="00394037" w:rsidRDefault="00394037" w:rsidP="003354EC">
      <w:pPr>
        <w:pStyle w:val="Nivel1SM"/>
        <w:keepNext/>
        <w:spacing w:after="0"/>
      </w:pPr>
      <w:r>
        <w:t>De esta forma, podemos afirmar que el equilibrio se encuentra:</w:t>
      </w:r>
    </w:p>
    <w:p w14:paraId="1499B34D" w14:textId="77777777" w:rsidR="00524CF6" w:rsidRPr="00E9498D" w:rsidRDefault="00524CF6">
      <w:pPr>
        <w:pStyle w:val="Lista2"/>
        <w:numPr>
          <w:ilvl w:val="0"/>
          <w:numId w:val="10"/>
        </w:numPr>
        <w:ind w:left="567" w:hanging="227"/>
      </w:pPr>
      <w:r w:rsidRPr="00E9498D">
        <w:rPr>
          <w:i/>
        </w:rPr>
        <w:t>Equilibrio en la intersección</w:t>
      </w:r>
      <w:r w:rsidRPr="00E9498D">
        <w:t>, pues ambas deciden simultáneamente.</w:t>
      </w:r>
    </w:p>
    <w:p w14:paraId="67804160" w14:textId="77777777" w:rsidR="00524CF6" w:rsidRDefault="00524CF6">
      <w:pPr>
        <w:pStyle w:val="Lista2"/>
        <w:numPr>
          <w:ilvl w:val="0"/>
          <w:numId w:val="10"/>
        </w:numPr>
        <w:ind w:left="567" w:hanging="227"/>
      </w:pPr>
      <w:r w:rsidRPr="00E9498D">
        <w:rPr>
          <w:i/>
        </w:rPr>
        <w:t>Intersección en la bisectriz</w:t>
      </w:r>
      <w:r w:rsidRPr="00E9498D">
        <w:t>, pues ambas empresas tienen la misma estructura de costes.</w:t>
      </w:r>
    </w:p>
    <w:p w14:paraId="4D99A8A1" w14:textId="036F4275" w:rsidR="00483EE3" w:rsidRDefault="00483EE3" w:rsidP="00A33514">
      <w:pPr>
        <w:pStyle w:val="Ttulo7"/>
      </w:pPr>
      <w:bookmarkStart w:id="52" w:name="_Toc174188132"/>
      <w:r w:rsidRPr="008C37F3">
        <w:lastRenderedPageBreak/>
        <w:t>Implicaciones</w:t>
      </w:r>
      <w:bookmarkEnd w:id="52"/>
    </w:p>
    <w:p w14:paraId="05C572B4" w14:textId="516F3C22" w:rsidR="008B59F8" w:rsidRPr="008B59F8" w:rsidRDefault="008B59F8" w:rsidP="0095412D">
      <w:pPr>
        <w:pStyle w:val="Nivel1SM"/>
        <w:keepNext/>
        <w:spacing w:before="0" w:after="0"/>
      </w:pPr>
      <w:r>
        <w:t>De este modo, llegamos al equilibrio de Bertrand, que tiene las siguientes propiedades:</w:t>
      </w:r>
    </w:p>
    <w:p w14:paraId="2B28E400" w14:textId="7BB9D14C" w:rsidR="00483EE3" w:rsidRDefault="00483EE3">
      <w:pPr>
        <w:pStyle w:val="Lista2"/>
        <w:keepNext/>
        <w:numPr>
          <w:ilvl w:val="0"/>
          <w:numId w:val="9"/>
        </w:numPr>
        <w:ind w:left="511" w:hanging="227"/>
      </w:pPr>
      <w:r>
        <w:t xml:space="preserve">El equilibrio de </w:t>
      </w:r>
      <w:r w:rsidR="00A83396" w:rsidRPr="00BB3460">
        <w:t>Bertrand</w:t>
      </w:r>
      <w:r>
        <w:t xml:space="preserve"> es un </w:t>
      </w:r>
      <w:r w:rsidRPr="000A6A65">
        <w:rPr>
          <w:i/>
          <w:iCs/>
          <w14:glow w14:rad="38100">
            <w14:schemeClr w14:val="accent6">
              <w14:alpha w14:val="75000"/>
              <w14:lumMod w14:val="75000"/>
            </w14:schemeClr>
          </w14:glow>
        </w:rPr>
        <w:t>equilibrio de Nash</w:t>
      </w:r>
      <w:r>
        <w:t xml:space="preserve">, </w:t>
      </w:r>
      <w:r w:rsidR="003354EC">
        <w:t>ya que ninguna empresa tiene incentivos a desviarse.</w:t>
      </w:r>
    </w:p>
    <w:p w14:paraId="7C1DA99C" w14:textId="44CD5A97" w:rsidR="003354EC" w:rsidRDefault="003354EC">
      <w:pPr>
        <w:pStyle w:val="Lista2"/>
        <w:numPr>
          <w:ilvl w:val="0"/>
          <w:numId w:val="9"/>
        </w:numPr>
        <w:ind w:left="511" w:hanging="227"/>
      </w:pPr>
      <w:r>
        <w:t>El equilibrio de Bertrand es equivalente al equilibrio competitivo (</w:t>
      </w:r>
      <m:oMath>
        <m:r>
          <m:rPr>
            <m:nor/>
          </m:rPr>
          <w:rPr>
            <w:i/>
            <w:iCs/>
          </w:rPr>
          <m:t>P</m:t>
        </m:r>
        <m:r>
          <w:rPr>
            <w:rFonts w:ascii="Cambria Math" w:hAnsi="Cambria Math"/>
          </w:rPr>
          <m:t>=</m:t>
        </m:r>
        <m:r>
          <m:rPr>
            <m:nor/>
          </m:rPr>
          <w:rPr>
            <w:i/>
            <w:iCs/>
          </w:rPr>
          <m:t>CMg</m:t>
        </m:r>
      </m:oMath>
      <w:r>
        <w:t xml:space="preserve">). Podríamos decir que se llega a una solución competitiva en la que se produce eficiencia a nivel global </w:t>
      </w:r>
      <w:r w:rsidRPr="003354EC">
        <w:rPr>
          <w:color w:val="767171" w:themeColor="background2" w:themeShade="80"/>
          <w:sz w:val="19"/>
          <w:szCs w:val="19"/>
        </w:rPr>
        <w:t>[ver tema 3.A.2</w:t>
      </w:r>
      <w:r>
        <w:rPr>
          <w:color w:val="767171" w:themeColor="background2" w:themeShade="80"/>
          <w:sz w:val="19"/>
          <w:szCs w:val="19"/>
        </w:rPr>
        <w:t>3</w:t>
      </w:r>
      <w:r w:rsidRPr="003354EC">
        <w:rPr>
          <w:color w:val="767171" w:themeColor="background2" w:themeShade="80"/>
          <w:sz w:val="19"/>
          <w:szCs w:val="19"/>
        </w:rPr>
        <w:t>]</w:t>
      </w:r>
      <w:r>
        <w:t xml:space="preserve">, pero si tenemos en cuenta sólo a los productores el equilibrio de Bertrand </w:t>
      </w:r>
      <w:r w:rsidRPr="00CB41DC">
        <w:rPr>
          <w:i/>
        </w:rPr>
        <w:t>no es un óptimo de Pareto</w:t>
      </w:r>
      <w:r>
        <w:t xml:space="preserve"> ya que las empresas podrían obtener mayores beneficios cooperando.</w:t>
      </w:r>
    </w:p>
    <w:p w14:paraId="5ABF9A5B" w14:textId="77777777" w:rsidR="00483EE3" w:rsidRDefault="00483EE3" w:rsidP="008B59F8">
      <w:pPr>
        <w:pStyle w:val="Nivel1SM"/>
        <w:keepNext/>
        <w:spacing w:after="0"/>
      </w:pPr>
      <w:r>
        <w:t xml:space="preserve">En el equilibrio, si ambas empresas tienen la </w:t>
      </w:r>
      <w:r w:rsidRPr="008D2865">
        <w:rPr>
          <w:u w:val="single"/>
        </w:rPr>
        <w:t>misma estructura de costes</w:t>
      </w:r>
      <w:r>
        <w:t xml:space="preserve">, los </w:t>
      </w:r>
      <w:r w:rsidRPr="0006777E">
        <w:rPr>
          <w:b/>
        </w:rPr>
        <w:t>precios</w:t>
      </w:r>
      <w:r>
        <w:t xml:space="preserve"> de ambas empresas deben ser </w:t>
      </w:r>
      <w:r w:rsidRPr="0006777E">
        <w:rPr>
          <w:b/>
        </w:rPr>
        <w:t>idénticos e iguales</w:t>
      </w:r>
      <w:r>
        <w:t xml:space="preserve"> a su </w:t>
      </w:r>
      <w:r w:rsidRPr="0006777E">
        <w:rPr>
          <w:b/>
        </w:rPr>
        <w:t>coste marginal</w:t>
      </w:r>
      <w:r>
        <w:t>.</w:t>
      </w:r>
    </w:p>
    <w:p w14:paraId="03918468" w14:textId="77777777" w:rsidR="00483EE3" w:rsidRDefault="00483EE3" w:rsidP="008B59F8">
      <w:pPr>
        <w:pStyle w:val="Nivel2"/>
        <w:ind w:left="567"/>
      </w:pPr>
      <w:bookmarkStart w:id="53" w:name="_Hlk102464941"/>
      <w:r>
        <w:t xml:space="preserve">En efecto, como estamos considerando un </w:t>
      </w:r>
      <w:r w:rsidRPr="0006777E">
        <w:rPr>
          <w:i/>
        </w:rPr>
        <w:t>producto homogéneo</w:t>
      </w:r>
      <w:r>
        <w:t xml:space="preserve">, si una empresa fijara un precio más bajo se haría con toda la demanda. La otra empresa reaccionaría también bajando el precio. Este proceso seguiría hasta que el precio fuese igual al coste marginal, pues una vez en ese punto la empresa </w:t>
      </w:r>
      <w:r w:rsidRPr="00112E24">
        <w:t>no</w:t>
      </w:r>
      <w:r>
        <w:t xml:space="preserve"> tendría incentivos ni a bajarlo (obtendría pérdidas) ni a subirlo (perdería toda su cuota de mercado).</w:t>
      </w:r>
    </w:p>
    <w:p w14:paraId="00913A1D" w14:textId="4230100D" w:rsidR="00483EE3" w:rsidRDefault="00483EE3" w:rsidP="008B59F8">
      <w:pPr>
        <w:pStyle w:val="Nivel2"/>
        <w:keepNext/>
        <w:spacing w:after="0"/>
        <w:ind w:left="567"/>
      </w:pPr>
      <w:r>
        <w:t xml:space="preserve">Por tanto, el equilibrio en el modelo de </w:t>
      </w:r>
      <w:r w:rsidR="00A83396">
        <w:rPr>
          <w:smallCaps/>
        </w:rPr>
        <w:t>Bertrand</w:t>
      </w:r>
      <w:r w:rsidR="00A83396">
        <w:t xml:space="preserve"> </w:t>
      </w:r>
      <w:r>
        <w:t>es equivalente al de competencia perfecta (</w:t>
      </w:r>
      <w:r w:rsidRPr="003433DA">
        <w:rPr>
          <w:i/>
          <w:iCs/>
          <w:u w:val="single"/>
        </w:rPr>
        <w:t>Paradoja de Bertrand</w:t>
      </w:r>
      <w:r>
        <w:t>).</w:t>
      </w:r>
      <w:r w:rsidR="00E33CFD">
        <w:t xml:space="preserve"> Esto sucede debido a los supuestos del modelo:</w:t>
      </w:r>
    </w:p>
    <w:p w14:paraId="4E52A2D7" w14:textId="77777777" w:rsidR="000510EF" w:rsidRPr="008B59F8" w:rsidRDefault="000510EF">
      <w:pPr>
        <w:pStyle w:val="Prrafodelista"/>
        <w:numPr>
          <w:ilvl w:val="0"/>
          <w:numId w:val="22"/>
        </w:numPr>
        <w:spacing w:after="0"/>
        <w:ind w:left="1134" w:hanging="255"/>
      </w:pPr>
      <w:r w:rsidRPr="008B59F8">
        <w:t>Costes marginales iguales</w:t>
      </w:r>
    </w:p>
    <w:p w14:paraId="1CA8A572" w14:textId="1236C81B" w:rsidR="00E33CFD" w:rsidRPr="008B59F8" w:rsidRDefault="00E33CFD">
      <w:pPr>
        <w:pStyle w:val="Prrafodelista"/>
        <w:numPr>
          <w:ilvl w:val="0"/>
          <w:numId w:val="22"/>
        </w:numPr>
        <w:spacing w:after="0"/>
        <w:ind w:left="1134" w:hanging="255"/>
      </w:pPr>
      <w:r w:rsidRPr="008B59F8">
        <w:t>Producto homogéneo</w:t>
      </w:r>
    </w:p>
    <w:p w14:paraId="5AA77046" w14:textId="0976C686" w:rsidR="00E33CFD" w:rsidRPr="008B59F8" w:rsidRDefault="00E33CFD">
      <w:pPr>
        <w:pStyle w:val="Prrafodelista"/>
        <w:numPr>
          <w:ilvl w:val="0"/>
          <w:numId w:val="22"/>
        </w:numPr>
        <w:spacing w:after="0"/>
        <w:ind w:left="1134" w:hanging="255"/>
      </w:pPr>
      <w:r w:rsidRPr="008B59F8">
        <w:t>No hay limitaciones de capacid</w:t>
      </w:r>
      <w:r w:rsidR="006E4ECE" w:rsidRPr="008B59F8">
        <w:t>ad</w:t>
      </w:r>
    </w:p>
    <w:p w14:paraId="2CAAC897" w14:textId="4375D1E9" w:rsidR="00A90F2E" w:rsidRPr="008B59F8" w:rsidRDefault="00A90F2E">
      <w:pPr>
        <w:pStyle w:val="Prrafodelista"/>
        <w:numPr>
          <w:ilvl w:val="0"/>
          <w:numId w:val="22"/>
        </w:numPr>
        <w:spacing w:after="0"/>
        <w:ind w:left="1134" w:hanging="255"/>
      </w:pPr>
      <w:r w:rsidRPr="008B59F8">
        <w:t>Contexto estático</w:t>
      </w:r>
    </w:p>
    <w:p w14:paraId="1A02B05D" w14:textId="55C28550" w:rsidR="00AA33C3" w:rsidRPr="008B59F8" w:rsidRDefault="00AA33C3">
      <w:pPr>
        <w:pStyle w:val="Prrafodelista"/>
        <w:numPr>
          <w:ilvl w:val="0"/>
          <w:numId w:val="22"/>
        </w:numPr>
        <w:spacing w:after="0"/>
        <w:ind w:left="1134" w:hanging="255"/>
      </w:pPr>
      <w:r w:rsidRPr="008B59F8">
        <w:t>No hay cooperación</w:t>
      </w:r>
      <w:bookmarkEnd w:id="53"/>
    </w:p>
    <w:p w14:paraId="2AE1A1C8" w14:textId="61765864" w:rsidR="00394037" w:rsidRPr="00394037" w:rsidRDefault="00394037" w:rsidP="008B59F8">
      <w:pPr>
        <w:pStyle w:val="Nivel2"/>
        <w:ind w:left="567"/>
      </w:pPr>
      <w:r w:rsidRPr="00394037">
        <w:t xml:space="preserve">De este modo, vemos como el modelo de </w:t>
      </w:r>
      <w:r>
        <w:rPr>
          <w:smallCaps/>
        </w:rPr>
        <w:t>Bertrand</w:t>
      </w:r>
      <w:r w:rsidRPr="00394037">
        <w:t xml:space="preserve"> parte de un supuesto más realista que el de </w:t>
      </w:r>
      <w:r>
        <w:rPr>
          <w:smallCaps/>
        </w:rPr>
        <w:t>Cournot</w:t>
      </w:r>
      <w:r w:rsidRPr="00394037">
        <w:t xml:space="preserve"> ya que las empresas eligen precios y no cantidades. Sin embargo, el modelo de </w:t>
      </w:r>
      <w:r>
        <w:rPr>
          <w:smallCaps/>
        </w:rPr>
        <w:t>Bertrand</w:t>
      </w:r>
      <w:r w:rsidRPr="00394037">
        <w:t xml:space="preserve"> arr</w:t>
      </w:r>
      <w:r w:rsidRPr="008B59F8">
        <w:rPr>
          <w:rStyle w:val="Nivel2Car"/>
        </w:rPr>
        <w:t>oj</w:t>
      </w:r>
      <w:r w:rsidRPr="00394037">
        <w:t xml:space="preserve">a unas predicciones menos realistas que el de </w:t>
      </w:r>
      <w:r>
        <w:rPr>
          <w:smallCaps/>
        </w:rPr>
        <w:t>Cournot</w:t>
      </w:r>
      <w:r w:rsidRPr="00394037">
        <w:t xml:space="preserve"> ya que bastaría con dos empresas (en el caso de rendimientos constantes a escala) para alcanzar el resultado de competencia perfecta.</w:t>
      </w:r>
    </w:p>
    <w:p w14:paraId="585C3C4F" w14:textId="3CB1A108" w:rsidR="00E33CFD" w:rsidRDefault="00E33CFD" w:rsidP="00E33CFD">
      <w:pPr>
        <w:pStyle w:val="Ttulo6"/>
      </w:pPr>
      <w:bookmarkStart w:id="54" w:name="_Toc174188133"/>
      <w:r>
        <w:t>Salidas a la paradoja de Bertrand</w:t>
      </w:r>
      <w:bookmarkEnd w:id="54"/>
    </w:p>
    <w:p w14:paraId="057B8015" w14:textId="7AD28339" w:rsidR="000510EF" w:rsidRPr="00184A98" w:rsidRDefault="000510EF" w:rsidP="00AD0A7B">
      <w:pPr>
        <w:pStyle w:val="Ttulo7"/>
        <w:spacing w:before="0"/>
      </w:pPr>
      <w:bookmarkStart w:id="55" w:name="_Toc174188134"/>
      <w:r w:rsidRPr="00184A98">
        <w:t>Diferente estructura de costes</w:t>
      </w:r>
      <w:bookmarkEnd w:id="55"/>
    </w:p>
    <w:p w14:paraId="5E6F2414" w14:textId="4F040FE2" w:rsidR="00483EE3" w:rsidRDefault="00483EE3" w:rsidP="00AD0A7B">
      <w:pPr>
        <w:pStyle w:val="Nivel1SM"/>
        <w:keepNext/>
        <w:spacing w:before="0" w:after="0"/>
      </w:pPr>
      <w:r>
        <w:t xml:space="preserve">Si el </w:t>
      </w:r>
      <w:r w:rsidRPr="008D2865">
        <w:rPr>
          <w:u w:val="single"/>
        </w:rPr>
        <w:t>coste marginal</w:t>
      </w:r>
      <w:r>
        <w:t xml:space="preserve"> de ambas empresas </w:t>
      </w:r>
      <w:r w:rsidRPr="008D2865">
        <w:t xml:space="preserve">fuera </w:t>
      </w:r>
      <w:r w:rsidRPr="008D2865">
        <w:rPr>
          <w:u w:val="single"/>
        </w:rPr>
        <w:t>diferente</w:t>
      </w:r>
      <w:r>
        <w:t xml:space="preserve"> (p.ej. </w:t>
      </w:r>
      <m:oMath>
        <m:sSub>
          <m:sSubPr>
            <m:ctrlPr>
              <w:rPr>
                <w:rFonts w:ascii="Cambria Math" w:hAnsi="Cambria Math"/>
                <w:i/>
                <w:iCs/>
              </w:rPr>
            </m:ctrlPr>
          </m:sSubPr>
          <m:e>
            <m:r>
              <m:rPr>
                <m:nor/>
              </m:rPr>
              <w:rPr>
                <w:i/>
                <w:iCs/>
              </w:rPr>
              <m:t>CMg</m:t>
            </m:r>
          </m:e>
          <m:sub>
            <m:r>
              <m:rPr>
                <m:nor/>
              </m:rPr>
              <w:rPr>
                <w:i/>
                <w:iCs/>
              </w:rPr>
              <m:t>1</m:t>
            </m:r>
          </m:sub>
        </m:sSub>
        <m:r>
          <w:rPr>
            <w:rFonts w:ascii="Cambria Math" w:hAnsi="Cambria Math"/>
          </w:rPr>
          <m:t>&lt;</m:t>
        </m:r>
        <m:sSub>
          <m:sSubPr>
            <m:ctrlPr>
              <w:rPr>
                <w:rFonts w:ascii="Cambria Math" w:hAnsi="Cambria Math"/>
                <w:i/>
                <w:iCs/>
              </w:rPr>
            </m:ctrlPr>
          </m:sSubPr>
          <m:e>
            <m:r>
              <m:rPr>
                <m:nor/>
              </m:rPr>
              <w:rPr>
                <w:i/>
                <w:iCs/>
              </w:rPr>
              <m:t>CMg</m:t>
            </m:r>
          </m:e>
          <m:sub>
            <m:r>
              <m:rPr>
                <m:nor/>
              </m:rPr>
              <w:rPr>
                <w:i/>
                <w:iCs/>
              </w:rPr>
              <m:t>2</m:t>
            </m:r>
          </m:sub>
        </m:sSub>
      </m:oMath>
      <w:r>
        <w:t xml:space="preserve">, pero ambos constantes), habría que </w:t>
      </w:r>
      <w:r w:rsidRPr="008D2865">
        <w:rPr>
          <w:b/>
        </w:rPr>
        <w:t>distinguir</w:t>
      </w:r>
      <w:r>
        <w:t>:</w:t>
      </w:r>
    </w:p>
    <w:p w14:paraId="68C80049" w14:textId="253217A9" w:rsidR="00483EE3" w:rsidRPr="00A754CA" w:rsidRDefault="00483EE3" w:rsidP="00066DD1">
      <w:pPr>
        <w:pStyle w:val="Nivel2"/>
        <w:ind w:left="567"/>
        <w:rPr>
          <w:i/>
        </w:rPr>
      </w:pPr>
      <w:r w:rsidRPr="006758B0">
        <w:t xml:space="preserve">Si </w:t>
      </w:r>
      <m:oMath>
        <m:sSub>
          <m:sSubPr>
            <m:ctrlPr>
              <w:rPr>
                <w:rFonts w:ascii="Cambria Math" w:hAnsi="Cambria Math"/>
                <w:i/>
                <w:iCs/>
              </w:rPr>
            </m:ctrlPr>
          </m:sSubPr>
          <m:e>
            <m:r>
              <m:rPr>
                <m:nor/>
              </m:rPr>
              <w:rPr>
                <w:i/>
                <w:iCs/>
              </w:rPr>
              <m:t>CMg</m:t>
            </m:r>
          </m:e>
          <m:sub>
            <m:r>
              <m:rPr>
                <m:nor/>
              </m:rPr>
              <w:rPr>
                <w:i/>
                <w:iCs/>
              </w:rPr>
              <m:t>2</m:t>
            </m:r>
          </m:sub>
        </m:sSub>
        <m:r>
          <w:rPr>
            <w:rFonts w:ascii="Cambria Math" w:hAnsi="Cambria Math"/>
          </w:rPr>
          <m:t>&lt;</m:t>
        </m:r>
        <m:sSup>
          <m:sSupPr>
            <m:ctrlPr>
              <w:rPr>
                <w:rFonts w:ascii="Cambria Math" w:hAnsi="Cambria Math"/>
                <w:i/>
                <w:iCs/>
              </w:rPr>
            </m:ctrlPr>
          </m:sSupPr>
          <m:e>
            <m:r>
              <m:rPr>
                <m:nor/>
              </m:rPr>
              <w:rPr>
                <w:i/>
                <w:iCs/>
              </w:rPr>
              <m:t>P</m:t>
            </m:r>
          </m:e>
          <m:sup>
            <m:r>
              <m:rPr>
                <m:nor/>
              </m:rPr>
              <w:rPr>
                <w:i/>
                <w:iCs/>
              </w:rPr>
              <m:t>M</m:t>
            </m:r>
          </m:sup>
        </m:sSup>
        <m:r>
          <m:rPr>
            <m:nor/>
          </m:rPr>
          <w:rPr>
            <w:rFonts w:ascii="Cambria Math" w:hAnsi="Cambria Math"/>
            <w:iCs/>
          </w:rPr>
          <m:t>⟹</m:t>
        </m:r>
        <m:sSub>
          <m:sSubPr>
            <m:ctrlPr>
              <w:rPr>
                <w:rFonts w:ascii="Cambria Math" w:hAnsi="Cambria Math"/>
                <w:i/>
                <w:iCs/>
              </w:rPr>
            </m:ctrlPr>
          </m:sSubPr>
          <m:e>
            <m:r>
              <m:rPr>
                <m:nor/>
              </m:rPr>
              <w:rPr>
                <w:i/>
                <w:iCs/>
              </w:rPr>
              <m:t>P</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CMg</m:t>
            </m:r>
          </m:e>
          <m:sub>
            <m:r>
              <m:rPr>
                <m:nor/>
              </m:rPr>
              <w:rPr>
                <w:i/>
                <w:iCs/>
              </w:rPr>
              <m:t>2</m:t>
            </m:r>
          </m:sub>
        </m:sSub>
        <m:r>
          <w:rPr>
            <w:rFonts w:ascii="Cambria Math" w:hAnsi="Cambria Math"/>
          </w:rPr>
          <m:t>-</m:t>
        </m:r>
        <m:r>
          <m:rPr>
            <m:nor/>
          </m:rPr>
          <w:rPr>
            <w:i/>
          </w:rPr>
          <m:t>ε</m:t>
        </m:r>
      </m:oMath>
      <w:r>
        <w:t>, es decir, la empresa con un coste marginal más bajo acapararía todo el mercado ofreciendo un precio infinitesimalmente menor al coste marginal de la otra empresa.</w:t>
      </w:r>
    </w:p>
    <w:p w14:paraId="5BBFE0D6" w14:textId="07BF59FD" w:rsidR="00483EE3" w:rsidRDefault="00483EE3" w:rsidP="00066DD1">
      <w:pPr>
        <w:pStyle w:val="Nivel2"/>
        <w:ind w:left="567"/>
      </w:pPr>
      <w:r w:rsidRPr="006758B0">
        <w:t xml:space="preserve">Si </w:t>
      </w:r>
      <m:oMath>
        <m:sSub>
          <m:sSubPr>
            <m:ctrlPr>
              <w:rPr>
                <w:rFonts w:ascii="Cambria Math" w:hAnsi="Cambria Math"/>
                <w:i/>
                <w:iCs/>
              </w:rPr>
            </m:ctrlPr>
          </m:sSubPr>
          <m:e>
            <m:r>
              <m:rPr>
                <m:nor/>
              </m:rPr>
              <w:rPr>
                <w:i/>
                <w:iCs/>
              </w:rPr>
              <m:t>CMg</m:t>
            </m:r>
          </m:e>
          <m:sub>
            <m:r>
              <m:rPr>
                <m:nor/>
              </m:rPr>
              <w:rPr>
                <w:i/>
                <w:iCs/>
              </w:rPr>
              <m:t>2</m:t>
            </m:r>
          </m:sub>
        </m:sSub>
        <m:r>
          <w:rPr>
            <w:rFonts w:ascii="Cambria Math" w:hAnsi="Cambria Math"/>
          </w:rPr>
          <m:t>&gt;</m:t>
        </m:r>
        <m:sSup>
          <m:sSupPr>
            <m:ctrlPr>
              <w:rPr>
                <w:rFonts w:ascii="Cambria Math" w:hAnsi="Cambria Math"/>
                <w:i/>
                <w:iCs/>
              </w:rPr>
            </m:ctrlPr>
          </m:sSupPr>
          <m:e>
            <m:r>
              <m:rPr>
                <m:nor/>
              </m:rPr>
              <w:rPr>
                <w:i/>
                <w:iCs/>
              </w:rPr>
              <m:t>P</m:t>
            </m:r>
          </m:e>
          <m:sup>
            <m:r>
              <m:rPr>
                <m:nor/>
              </m:rPr>
              <w:rPr>
                <w:i/>
                <w:iCs/>
              </w:rPr>
              <m:t>M</m:t>
            </m:r>
          </m:sup>
        </m:sSup>
        <m:r>
          <m:rPr>
            <m:nor/>
          </m:rPr>
          <w:rPr>
            <w:rFonts w:ascii="Cambria Math" w:hAnsi="Cambria Math"/>
            <w:iCs/>
          </w:rPr>
          <m:t>⟹</m:t>
        </m:r>
        <m:sSub>
          <m:sSubPr>
            <m:ctrlPr>
              <w:rPr>
                <w:rFonts w:ascii="Cambria Math" w:hAnsi="Cambria Math"/>
                <w:i/>
                <w:iCs/>
              </w:rPr>
            </m:ctrlPr>
          </m:sSubPr>
          <m:e>
            <m:r>
              <m:rPr>
                <m:nor/>
              </m:rPr>
              <w:rPr>
                <w:i/>
                <w:iCs/>
              </w:rPr>
              <m:t>P</m:t>
            </m:r>
          </m:e>
          <m:sub>
            <m:r>
              <m:rPr>
                <m:nor/>
              </m:rPr>
              <w:rPr>
                <w:i/>
                <w:iCs/>
              </w:rPr>
              <m:t>1</m:t>
            </m:r>
          </m:sub>
        </m:sSub>
        <m:r>
          <w:rPr>
            <w:rFonts w:ascii="Cambria Math" w:hAnsi="Cambria Math"/>
          </w:rPr>
          <m:t>=</m:t>
        </m:r>
        <m:sSup>
          <m:sSupPr>
            <m:ctrlPr>
              <w:rPr>
                <w:rFonts w:ascii="Cambria Math" w:hAnsi="Cambria Math"/>
                <w:i/>
                <w:iCs/>
              </w:rPr>
            </m:ctrlPr>
          </m:sSupPr>
          <m:e>
            <m:r>
              <m:rPr>
                <m:nor/>
              </m:rPr>
              <w:rPr>
                <w:i/>
                <w:iCs/>
              </w:rPr>
              <m:t>P</m:t>
            </m:r>
          </m:e>
          <m:sup>
            <m:r>
              <m:rPr>
                <m:nor/>
              </m:rPr>
              <w:rPr>
                <w:i/>
                <w:iCs/>
              </w:rPr>
              <m:t>M</m:t>
            </m:r>
          </m:sup>
        </m:sSup>
      </m:oMath>
      <w:r>
        <w:t>, es decir, la empresa con un coste marginal más bajo acapararía todo el mercado estableciendo un precio de monopolio, lo que a su vez le permitiría obtener los máximos beneficios posibles.</w:t>
      </w:r>
    </w:p>
    <w:p w14:paraId="6B21564B" w14:textId="77777777" w:rsidR="00483EE3" w:rsidRDefault="00483EE3" w:rsidP="006758B0">
      <w:pPr>
        <w:pStyle w:val="Nivel1SM"/>
        <w:keepNext/>
        <w:spacing w:after="0"/>
      </w:pPr>
      <w:r>
        <w:t xml:space="preserve">Nótese cómo, en el modelo de </w:t>
      </w:r>
      <w:r w:rsidRPr="004756FD">
        <w:rPr>
          <w:smallCaps/>
        </w:rPr>
        <w:t>Bertrand</w:t>
      </w:r>
      <w:r>
        <w:t xml:space="preserve">, la empresa con menores costes marginales se hace con toda la demanda, mientras que en el modelo de </w:t>
      </w:r>
      <w:r w:rsidRPr="004756FD">
        <w:rPr>
          <w:smallCaps/>
        </w:rPr>
        <w:t>Cournot</w:t>
      </w:r>
      <w:r>
        <w:t xml:space="preserve"> la empresa con menores costes marginales tendrá una mayor cuota de mercado (pero </w:t>
      </w:r>
      <w:r w:rsidRPr="00066DD1">
        <w:t>no</w:t>
      </w:r>
      <w:r>
        <w:t xml:space="preserve"> se hace con toda la cuota de mercado). Si los costes </w:t>
      </w:r>
      <w:r w:rsidRPr="00066DD1">
        <w:t>no</w:t>
      </w:r>
      <w:r>
        <w:t xml:space="preserve"> fueran constantes, en el modelo de </w:t>
      </w:r>
      <w:r w:rsidR="00A83396">
        <w:rPr>
          <w:smallCaps/>
        </w:rPr>
        <w:t>Bertrand</w:t>
      </w:r>
      <w:r>
        <w:t xml:space="preserve"> la empresa con menores costes </w:t>
      </w:r>
      <w:r w:rsidRPr="00066DD1">
        <w:t>no</w:t>
      </w:r>
      <w:r>
        <w:t xml:space="preserve"> se haría con toda la demanda, sino que simplemente tendría una mayor cuota de mercado.</w:t>
      </w:r>
    </w:p>
    <w:p w14:paraId="78F8724E" w14:textId="026E0569" w:rsidR="00483EE3" w:rsidRDefault="00483EE3" w:rsidP="006758B0">
      <w:pPr>
        <w:pStyle w:val="Nivel2SM"/>
      </w:pPr>
      <w:r>
        <w:rPr>
          <w:noProof/>
        </w:rPr>
        <w:drawing>
          <wp:anchor distT="0" distB="0" distL="114300" distR="114300" simplePos="0" relativeHeight="251656704" behindDoc="0" locked="0" layoutInCell="1" allowOverlap="0" wp14:anchorId="4D28F6A5" wp14:editId="378B05DD">
            <wp:simplePos x="0" y="0"/>
            <wp:positionH relativeFrom="column">
              <wp:posOffset>6584950</wp:posOffset>
            </wp:positionH>
            <wp:positionV relativeFrom="paragraph">
              <wp:posOffset>-10186670</wp:posOffset>
            </wp:positionV>
            <wp:extent cx="683895" cy="683895"/>
            <wp:effectExtent l="0" t="0" r="1905"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4656">
        <w:rPr>
          <w:i/>
          <w:u w:val="single"/>
        </w:rPr>
        <w:t>Crítica</w:t>
      </w:r>
      <w:r>
        <w:t xml:space="preserve">: el modelo de </w:t>
      </w:r>
      <w:r w:rsidR="00A83396">
        <w:rPr>
          <w:smallCaps/>
        </w:rPr>
        <w:t>Bertrand</w:t>
      </w:r>
      <w:r>
        <w:t xml:space="preserve"> supone que </w:t>
      </w:r>
      <w:r w:rsidRPr="00066DD1">
        <w:t>no</w:t>
      </w:r>
      <w:r>
        <w:t xml:space="preserve"> hay </w:t>
      </w:r>
      <w:r w:rsidRPr="008D2865">
        <w:rPr>
          <w:i/>
        </w:rPr>
        <w:t>limitaciones de capacidad</w:t>
      </w:r>
      <w:r>
        <w:t xml:space="preserve">, por lo que la empresa que ofrezca a un precio menor abastecerá todo el mercado. Si existiesen limitaciones a la capacidad, esto podría </w:t>
      </w:r>
      <w:r w:rsidRPr="00066DD1">
        <w:t>no</w:t>
      </w:r>
      <w:r>
        <w:t xml:space="preserve"> ser así.</w:t>
      </w:r>
    </w:p>
    <w:p w14:paraId="1C7DA85B" w14:textId="0C070729" w:rsidR="00A03721" w:rsidRDefault="00A03721" w:rsidP="00184A98">
      <w:pPr>
        <w:pStyle w:val="Ttulo7"/>
      </w:pPr>
      <w:bookmarkStart w:id="56" w:name="_Toc174188135"/>
      <w:r>
        <w:lastRenderedPageBreak/>
        <w:t>Rendimientos decrecientes a escala</w:t>
      </w:r>
      <w:bookmarkEnd w:id="56"/>
    </w:p>
    <w:p w14:paraId="55730FFC" w14:textId="4BD61780" w:rsidR="00890F0C" w:rsidRDefault="00890F0C" w:rsidP="00890F0C">
      <w:pPr>
        <w:pStyle w:val="Nivel1SM"/>
        <w:keepNext/>
        <w:spacing w:before="0" w:after="0"/>
        <w:rPr>
          <w:highlight w:val="yellow"/>
        </w:rPr>
      </w:pPr>
      <w:r>
        <w:rPr>
          <w:highlight w:val="yellow"/>
        </w:rPr>
        <w:t>Otra posible solución a</w:t>
      </w:r>
      <w:r w:rsidR="00A03721" w:rsidRPr="00A03721">
        <w:rPr>
          <w:highlight w:val="yellow"/>
        </w:rPr>
        <w:t xml:space="preserve"> la paradoja </w:t>
      </w:r>
      <w:r>
        <w:rPr>
          <w:highlight w:val="yellow"/>
        </w:rPr>
        <w:t>es</w:t>
      </w:r>
      <w:r w:rsidR="00A03721" w:rsidRPr="00A03721">
        <w:rPr>
          <w:highlight w:val="yellow"/>
        </w:rPr>
        <w:t xml:space="preserve"> considera</w:t>
      </w:r>
      <w:r>
        <w:rPr>
          <w:highlight w:val="yellow"/>
        </w:rPr>
        <w:t>r</w:t>
      </w:r>
      <w:r w:rsidR="00A03721" w:rsidRPr="00A03721">
        <w:rPr>
          <w:highlight w:val="yellow"/>
        </w:rPr>
        <w:t xml:space="preserve"> </w:t>
      </w:r>
      <w:r>
        <w:rPr>
          <w:highlight w:val="yellow"/>
        </w:rPr>
        <w:t>el</w:t>
      </w:r>
      <w:r w:rsidR="00A03721" w:rsidRPr="00A03721">
        <w:rPr>
          <w:highlight w:val="yellow"/>
        </w:rPr>
        <w:t xml:space="preserve"> caso </w:t>
      </w:r>
      <w:r>
        <w:rPr>
          <w:highlight w:val="yellow"/>
        </w:rPr>
        <w:t xml:space="preserve">de </w:t>
      </w:r>
      <w:r w:rsidR="00A03721" w:rsidRPr="00A03721">
        <w:rPr>
          <w:highlight w:val="yellow"/>
        </w:rPr>
        <w:t>rendimientos decrecientes a escala</w:t>
      </w:r>
      <w:r>
        <w:rPr>
          <w:highlight w:val="yellow"/>
        </w:rPr>
        <w:t xml:space="preserve"> que darán lugar a una </w:t>
      </w:r>
      <w:r w:rsidR="00A03721" w:rsidRPr="00A03721">
        <w:rPr>
          <w:highlight w:val="yellow"/>
        </w:rPr>
        <w:t>función de costes convexa</w:t>
      </w:r>
      <w:r>
        <w:rPr>
          <w:highlight w:val="yellow"/>
        </w:rPr>
        <w:t xml:space="preserve"> que </w:t>
      </w:r>
      <w:r w:rsidR="00A03721" w:rsidRPr="00A03721">
        <w:rPr>
          <w:highlight w:val="yellow"/>
        </w:rPr>
        <w:t>hace especialmente costoso aumentar la oferta para las empresas.</w:t>
      </w:r>
    </w:p>
    <w:p w14:paraId="4D407ABE" w14:textId="7D9119A7" w:rsidR="00A03721" w:rsidRPr="00A03721" w:rsidRDefault="00890F0C" w:rsidP="00890F0C">
      <w:pPr>
        <w:pStyle w:val="Nivel2SM"/>
        <w:keepNext/>
        <w:spacing w:after="0"/>
        <w:rPr>
          <w:highlight w:val="yellow"/>
        </w:rPr>
      </w:pPr>
      <w:r>
        <w:rPr>
          <w:highlight w:val="yellow"/>
        </w:rPr>
        <w:t>Por e</w:t>
      </w:r>
      <w:r w:rsidR="00A03721" w:rsidRPr="00A03721">
        <w:rPr>
          <w:highlight w:val="yellow"/>
        </w:rPr>
        <w:t>jemplo</w:t>
      </w:r>
      <w:r>
        <w:rPr>
          <w:highlight w:val="yellow"/>
        </w:rPr>
        <w:t>,</w:t>
      </w:r>
      <w:r w:rsidR="00A03721" w:rsidRPr="00A03721">
        <w:rPr>
          <w:highlight w:val="yellow"/>
        </w:rPr>
        <w:t xml:space="preserve"> pensemos en la existencia de </w:t>
      </w:r>
      <w:r w:rsidR="006C01A1">
        <w:rPr>
          <w:highlight w:val="yellow"/>
        </w:rPr>
        <w:t>2 </w:t>
      </w:r>
      <w:r w:rsidR="00A03721" w:rsidRPr="00A03721">
        <w:rPr>
          <w:highlight w:val="yellow"/>
        </w:rPr>
        <w:t>hoteles. Se enfrentan a una restricción de capacidad</w:t>
      </w:r>
      <w:r>
        <w:rPr>
          <w:highlight w:val="yellow"/>
        </w:rPr>
        <w:t xml:space="preserve"> </w:t>
      </w:r>
      <w:r w:rsidR="00A03721" w:rsidRPr="00A03721">
        <w:rPr>
          <w:highlight w:val="yellow"/>
        </w:rPr>
        <w:t>(tienen habitaciones fijas). En periodos de alta demanda, si un hotel sube el precio frente al precio competitivo, es posible que tenga beneficios positivos enfrentándose a una demanda residual, ya que el otro hotel no puede reaccionar</w:t>
      </w:r>
      <w:r>
        <w:rPr>
          <w:highlight w:val="yellow"/>
        </w:rPr>
        <w:t xml:space="preserve"> </w:t>
      </w:r>
      <w:r w:rsidR="00A03721" w:rsidRPr="00A03721">
        <w:rPr>
          <w:highlight w:val="yellow"/>
        </w:rPr>
        <w:t>(aumentando la oferta) porque ha llegado a un límite de capacidad</w:t>
      </w:r>
      <w:r>
        <w:rPr>
          <w:highlight w:val="yellow"/>
        </w:rPr>
        <w:t>.</w:t>
      </w:r>
    </w:p>
    <w:p w14:paraId="012251C2" w14:textId="77777777" w:rsidR="00A03721" w:rsidRDefault="00A03721" w:rsidP="00890F0C">
      <w:pPr>
        <w:pStyle w:val="Nivel3SM"/>
        <w:rPr>
          <w:highlight w:val="yellow"/>
        </w:rPr>
      </w:pPr>
      <w:r w:rsidRPr="00A03721">
        <w:rPr>
          <w:highlight w:val="yellow"/>
        </w:rPr>
        <w:t>En este contexto, el precio competitivo no es normalmente un equilibrio.</w:t>
      </w:r>
    </w:p>
    <w:p w14:paraId="04AA5F1A" w14:textId="7C9D9424" w:rsidR="00A03721" w:rsidRPr="00C83EDE" w:rsidRDefault="00A03721" w:rsidP="00A03721">
      <w:pPr>
        <w:pStyle w:val="Nivel1SM"/>
        <w:rPr>
          <w:spacing w:val="-1"/>
          <w:highlight w:val="yellow"/>
        </w:rPr>
      </w:pPr>
      <w:r w:rsidRPr="00C83EDE">
        <w:rPr>
          <w:spacing w:val="-1"/>
          <w:highlight w:val="yellow"/>
        </w:rPr>
        <w:t>En cualquier caso, la posibilidad teórica de que se den precios supracompetitivos con rendimientos decrecientes a escala formaliza la idea que los rendimientos decrecientes suavizan la competencia en precio</w:t>
      </w:r>
      <w:r w:rsidR="00890F0C" w:rsidRPr="00C83EDE">
        <w:rPr>
          <w:spacing w:val="-1"/>
          <w:highlight w:val="yellow"/>
        </w:rPr>
        <w:t>s</w:t>
      </w:r>
      <w:r w:rsidRPr="00C83EDE">
        <w:rPr>
          <w:spacing w:val="-1"/>
          <w:highlight w:val="yellow"/>
        </w:rPr>
        <w:t xml:space="preserve"> y por tanto, existiría una pérdida de bienestar, frente a la situación de competencia perfecta.</w:t>
      </w:r>
    </w:p>
    <w:p w14:paraId="65376B37" w14:textId="77777777" w:rsidR="00A03721" w:rsidRPr="00184A98" w:rsidRDefault="00A03721" w:rsidP="00A03721">
      <w:pPr>
        <w:pStyle w:val="Ttulo7"/>
      </w:pPr>
      <w:bookmarkStart w:id="57" w:name="_Toc174188136"/>
      <w:r w:rsidRPr="00184A98">
        <w:t>Producto no homogéneo</w:t>
      </w:r>
      <w:bookmarkEnd w:id="57"/>
    </w:p>
    <w:p w14:paraId="1A190FEC" w14:textId="1FDFD511" w:rsidR="00A03721" w:rsidRDefault="00A03721" w:rsidP="00AD0A7B">
      <w:pPr>
        <w:pStyle w:val="Nivel1SM"/>
        <w:keepNext/>
        <w:spacing w:before="0" w:after="0"/>
      </w:pPr>
      <w:r>
        <w:t xml:space="preserve">Si el </w:t>
      </w:r>
      <w:r w:rsidRPr="00066DD1">
        <w:rPr>
          <w:b/>
          <w:bCs/>
        </w:rPr>
        <w:t>producto no fuera homogéneo</w:t>
      </w:r>
      <w:r>
        <w:t xml:space="preserve"> sino ligeramente diferenciado</w:t>
      </w:r>
      <w:r w:rsidR="002664E1">
        <w:t xml:space="preserve"> (habitualmente modelizado en la literatura mediante costes de transporte adoptando un enfoque direcciones </w:t>
      </w:r>
      <w:r w:rsidR="002664E1" w:rsidRPr="002664E1">
        <w:rPr>
          <w:color w:val="767171" w:themeColor="background2" w:themeShade="80"/>
          <w:sz w:val="19"/>
          <w:szCs w:val="19"/>
        </w:rPr>
        <w:t>[ver tema 3.A.1</w:t>
      </w:r>
      <w:r w:rsidR="005F4A3C">
        <w:rPr>
          <w:color w:val="767171" w:themeColor="background2" w:themeShade="80"/>
          <w:sz w:val="19"/>
          <w:szCs w:val="19"/>
        </w:rPr>
        <w:t>8</w:t>
      </w:r>
      <w:r w:rsidR="002664E1" w:rsidRPr="002664E1">
        <w:rPr>
          <w:color w:val="767171" w:themeColor="background2" w:themeShade="80"/>
          <w:sz w:val="19"/>
          <w:szCs w:val="19"/>
        </w:rPr>
        <w:t>]</w:t>
      </w:r>
      <w:r w:rsidR="002664E1">
        <w:t>)</w:t>
      </w:r>
      <w:r>
        <w:t>, entonces las curvas de reacción tendrían la siguiente forma:</w:t>
      </w:r>
    </w:p>
    <w:p w14:paraId="4E849CA3" w14:textId="2AB90846" w:rsidR="00A03721" w:rsidRPr="00F34EB1" w:rsidRDefault="00A03721" w:rsidP="00A03721">
      <w:pPr>
        <w:pStyle w:val="Ttuloimagen"/>
      </w:pPr>
      <w:r>
        <w:t>Imagen</w:t>
      </w:r>
      <w:r w:rsidR="005B01A6">
        <w:t> </w:t>
      </w:r>
      <w:r>
        <w:fldChar w:fldCharType="begin"/>
      </w:r>
      <w:r>
        <w:instrText xml:space="preserve"> SEQ Ilustración \* ARABIC </w:instrText>
      </w:r>
      <w:r>
        <w:fldChar w:fldCharType="separate"/>
      </w:r>
      <w:r w:rsidR="0042267C">
        <w:t>5</w:t>
      </w:r>
      <w:r>
        <w:fldChar w:fldCharType="end"/>
      </w:r>
      <w:r w:rsidRPr="00BA7B58">
        <w:rPr>
          <w:smallCaps w:val="0"/>
        </w:rPr>
        <w:t xml:space="preserve">.– </w:t>
      </w:r>
      <w:r w:rsidRPr="00BA7B58">
        <w:rPr>
          <w:i/>
          <w:iCs/>
          <w:smallCaps w:val="0"/>
        </w:rPr>
        <w:t>Situación de Bertrand con producto diferenciado</w:t>
      </w:r>
    </w:p>
    <w:p w14:paraId="5079F321" w14:textId="77777777" w:rsidR="00A03721" w:rsidRDefault="00A03721" w:rsidP="00A03721">
      <w:pPr>
        <w:pStyle w:val="Imagen"/>
        <w:rPr>
          <w:rFonts w:eastAsiaTheme="minorEastAsia"/>
        </w:rPr>
      </w:pPr>
      <w:r>
        <w:drawing>
          <wp:inline distT="0" distB="0" distL="0" distR="0" wp14:anchorId="2E483B3A" wp14:editId="2FEDC9E8">
            <wp:extent cx="2299594" cy="1792005"/>
            <wp:effectExtent l="0" t="0" r="5715" b="0"/>
            <wp:docPr id="51" name="Imagen 5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a:hlinkClick r:id="rId23"/>
                    </pic:cNvPr>
                    <pic:cNvPicPr/>
                  </pic:nvPicPr>
                  <pic:blipFill>
                    <a:blip r:embed="rId40"/>
                    <a:srcRect l="13909" r="13909"/>
                    <a:stretch>
                      <a:fillRect/>
                    </a:stretch>
                  </pic:blipFill>
                  <pic:spPr bwMode="auto">
                    <a:xfrm>
                      <a:off x="0" y="0"/>
                      <a:ext cx="2299594" cy="1792005"/>
                    </a:xfrm>
                    <a:prstGeom prst="rect">
                      <a:avLst/>
                    </a:prstGeom>
                    <a:ln>
                      <a:noFill/>
                    </a:ln>
                    <a:extLst>
                      <a:ext uri="{53640926-AAD7-44D8-BBD7-CCE9431645EC}">
                        <a14:shadowObscured xmlns:a14="http://schemas.microsoft.com/office/drawing/2010/main"/>
                      </a:ext>
                    </a:extLst>
                  </pic:spPr>
                </pic:pic>
              </a:graphicData>
            </a:graphic>
          </wp:inline>
        </w:drawing>
      </w:r>
    </w:p>
    <w:p w14:paraId="717111A0" w14:textId="12259DCB" w:rsidR="00A03721" w:rsidRPr="009E2864" w:rsidRDefault="00A03721" w:rsidP="00A03721">
      <w:pPr>
        <w:pStyle w:val="PiedeImagen"/>
      </w:pPr>
      <w:r>
        <w:t>Fuente</w:t>
      </w:r>
      <w:r w:rsidRPr="00BA7B58">
        <w:rPr>
          <w:i w:val="0"/>
          <w:iCs/>
        </w:rPr>
        <w:t>: Elaborado a partir de Pindyck, R. S. &amp; Rubinfeld, D. L. (2010).</w:t>
      </w:r>
      <w:r w:rsidRPr="00843D66">
        <w:t xml:space="preserve"> Microeconomía</w:t>
      </w:r>
      <w:r w:rsidRPr="00BA7B58">
        <w:rPr>
          <w:i w:val="0"/>
          <w:iCs/>
        </w:rPr>
        <w:t>. Pearson.</w:t>
      </w:r>
    </w:p>
    <w:p w14:paraId="1C5ADF5B" w14:textId="6886F01E" w:rsidR="00A03721" w:rsidRDefault="00A03721" w:rsidP="00A03721">
      <w:pPr>
        <w:pStyle w:val="Nivel2SM"/>
      </w:pPr>
      <w:r>
        <w:t>En cualquier caso, el estudio del oligopolio con producto diferenciado será objeto de estudio del tema 3.A.1</w:t>
      </w:r>
      <w:r w:rsidR="005F4A3C">
        <w:t>8</w:t>
      </w:r>
      <w:r>
        <w:t>.</w:t>
      </w:r>
    </w:p>
    <w:p w14:paraId="6EF27219" w14:textId="77777777" w:rsidR="00B64370" w:rsidRDefault="002776B3" w:rsidP="002776B3">
      <w:pPr>
        <w:pStyle w:val="Ttulo7"/>
      </w:pPr>
      <w:bookmarkStart w:id="58" w:name="_Toc174188137"/>
      <w:r>
        <w:t>Restricciones en la capacidad de producción</w:t>
      </w:r>
      <w:bookmarkEnd w:id="58"/>
    </w:p>
    <w:p w14:paraId="1BCEC6A9" w14:textId="5037277B" w:rsidR="002776B3" w:rsidRDefault="00B64370" w:rsidP="00AD0A7B">
      <w:pPr>
        <w:pStyle w:val="Ttulo8"/>
        <w:spacing w:before="0"/>
      </w:pPr>
      <w:r>
        <w:t>S</w:t>
      </w:r>
      <w:r w:rsidR="002776B3" w:rsidRPr="00184A98">
        <w:t>olución de Edgeworth (1897)</w:t>
      </w:r>
    </w:p>
    <w:p w14:paraId="66A8074D" w14:textId="348D3EE9" w:rsidR="002776B3" w:rsidRPr="00B7021C" w:rsidRDefault="002776B3" w:rsidP="00AD0A7B">
      <w:pPr>
        <w:pStyle w:val="Cajadeanotaciones"/>
      </w:pPr>
      <w:hyperlink r:id="rId41" w:history="1">
        <w:r w:rsidRPr="00605671">
          <w:rPr>
            <w:rStyle w:val="Hipervnculo"/>
          </w:rPr>
          <w:t>https://youtu.be/6Pf8VI4cXLI</w:t>
        </w:r>
      </w:hyperlink>
    </w:p>
    <w:p w14:paraId="572D00DE" w14:textId="77777777" w:rsidR="002776B3" w:rsidRPr="002776B3" w:rsidRDefault="002776B3" w:rsidP="00AD0A7B">
      <w:pPr>
        <w:pStyle w:val="Nivel1SM"/>
        <w:spacing w:before="0"/>
      </w:pPr>
      <w:r w:rsidRPr="002776B3">
        <w:t xml:space="preserve">Bajo la posibilidad de racionamiento de la demanda, se puede mostrar que el precio de mercado, seguirá un comportamiento cíclico, experimentando subidas y caídas, comportamiento que se conoce como </w:t>
      </w:r>
      <w:r w:rsidRPr="002776B3">
        <w:rPr>
          <w:i/>
          <w:iCs/>
        </w:rPr>
        <w:t>ciclos de Edgeworth</w:t>
      </w:r>
      <w:r w:rsidRPr="002776B3">
        <w:t>.</w:t>
      </w:r>
    </w:p>
    <w:p w14:paraId="43402DC0" w14:textId="77777777" w:rsidR="00931F79" w:rsidRDefault="002776B3" w:rsidP="00931F79">
      <w:pPr>
        <w:pStyle w:val="Nivel1SM"/>
        <w:rPr>
          <w:highlight w:val="yellow"/>
        </w:rPr>
      </w:pPr>
      <w:r w:rsidRPr="00931F79">
        <w:rPr>
          <w:highlight w:val="yellow"/>
        </w:rPr>
        <w:t xml:space="preserve">El modelo de duopolio de </w:t>
      </w:r>
      <w:r w:rsidRPr="00931F79">
        <w:rPr>
          <w:smallCaps/>
          <w:highlight w:val="yellow"/>
        </w:rPr>
        <w:t>Edgeworth</w:t>
      </w:r>
      <w:r w:rsidRPr="00931F79">
        <w:rPr>
          <w:highlight w:val="yellow"/>
        </w:rPr>
        <w:t xml:space="preserve">, también conocido como la solución de Edgeworth, fue desarrollado por </w:t>
      </w:r>
      <w:r w:rsidRPr="00931F79">
        <w:rPr>
          <w:smallCaps/>
          <w:highlight w:val="yellow"/>
        </w:rPr>
        <w:t>Francis Ysidro Edgeworth</w:t>
      </w:r>
      <w:r w:rsidRPr="00931F79">
        <w:rPr>
          <w:highlight w:val="yellow"/>
        </w:rPr>
        <w:t xml:space="preserve"> en su obra </w:t>
      </w:r>
      <w:r w:rsidRPr="00931F79">
        <w:rPr>
          <w:i/>
          <w:iCs/>
          <w:highlight w:val="yellow"/>
        </w:rPr>
        <w:t>“The Pure Theory of Monopoly”</w:t>
      </w:r>
      <w:r w:rsidRPr="00931F79">
        <w:rPr>
          <w:highlight w:val="yellow"/>
        </w:rPr>
        <w:t xml:space="preserve"> (1897).</w:t>
      </w:r>
    </w:p>
    <w:p w14:paraId="74873410" w14:textId="6417F044" w:rsidR="002776B3" w:rsidRPr="00E053D5" w:rsidRDefault="002776B3" w:rsidP="002776B3">
      <w:pPr>
        <w:pStyle w:val="Nivel1SM"/>
        <w:keepNext/>
        <w:spacing w:after="0"/>
        <w:rPr>
          <w:highlight w:val="yellow"/>
        </w:rPr>
      </w:pPr>
      <w:r w:rsidRPr="00931F79">
        <w:rPr>
          <w:highlight w:val="yellow"/>
        </w:rPr>
        <w:t xml:space="preserve">Se trata de un modelo de duopolio similar al desarrollado por </w:t>
      </w:r>
      <w:r w:rsidRPr="00931F79">
        <w:rPr>
          <w:smallCaps/>
          <w:highlight w:val="yellow"/>
        </w:rPr>
        <w:t>Bertrand</w:t>
      </w:r>
      <w:r w:rsidRPr="00931F79">
        <w:rPr>
          <w:highlight w:val="yellow"/>
        </w:rPr>
        <w:t xml:space="preserve">, en el que </w:t>
      </w:r>
      <w:r w:rsidR="006C01A1">
        <w:rPr>
          <w:highlight w:val="yellow"/>
        </w:rPr>
        <w:t>2 </w:t>
      </w:r>
      <w:r w:rsidRPr="00931F79">
        <w:rPr>
          <w:highlight w:val="yellow"/>
        </w:rPr>
        <w:t>empresas que producen el mismo bien homogéneo comp</w:t>
      </w:r>
      <w:r w:rsidR="006758B0">
        <w:rPr>
          <w:highlight w:val="yellow"/>
        </w:rPr>
        <w:t>i</w:t>
      </w:r>
      <w:r w:rsidRPr="00931F79">
        <w:rPr>
          <w:highlight w:val="yellow"/>
        </w:rPr>
        <w:t xml:space="preserve">ten en términos de precios. El modelo de </w:t>
      </w:r>
      <w:r w:rsidRPr="00931F79">
        <w:rPr>
          <w:smallCaps/>
          <w:highlight w:val="yellow"/>
        </w:rPr>
        <w:t>Edgeworth</w:t>
      </w:r>
      <w:r w:rsidRPr="00931F79">
        <w:rPr>
          <w:highlight w:val="yellow"/>
        </w:rPr>
        <w:t xml:space="preserve"> </w:t>
      </w:r>
      <w:r w:rsidRPr="00931F79">
        <w:rPr>
          <w:highlight w:val="yellow"/>
        </w:rPr>
        <w:lastRenderedPageBreak/>
        <w:t xml:space="preserve">presenta una ligera modificación ya que también incluye restricciones en la capacidad de producción de las empresas. En esta estructura de mercado, las empresas tienen dos posibles opciones, la de coludir y la de no </w:t>
      </w:r>
      <w:r w:rsidRPr="00E053D5">
        <w:rPr>
          <w:highlight w:val="yellow"/>
        </w:rPr>
        <w:t>hacerlo.</w:t>
      </w:r>
    </w:p>
    <w:p w14:paraId="3787B2CE" w14:textId="34A80CA4" w:rsidR="002776B3" w:rsidRPr="00931F79" w:rsidRDefault="002776B3" w:rsidP="002776B3">
      <w:pPr>
        <w:pStyle w:val="Nivel2"/>
        <w:ind w:left="567"/>
        <w:rPr>
          <w:highlight w:val="yellow"/>
        </w:rPr>
      </w:pPr>
      <w:r w:rsidRPr="00E053D5">
        <w:rPr>
          <w:highlight w:val="yellow"/>
        </w:rPr>
        <w:t xml:space="preserve">Como muestra la </w:t>
      </w:r>
      <w:r w:rsidR="00A65926" w:rsidRPr="00E053D5">
        <w:rPr>
          <w:highlight w:val="yellow"/>
        </w:rPr>
        <w:fldChar w:fldCharType="begin"/>
      </w:r>
      <w:r w:rsidR="00A65926" w:rsidRPr="00E053D5">
        <w:rPr>
          <w:highlight w:val="yellow"/>
        </w:rPr>
        <w:instrText xml:space="preserve"> REF _Ref111014825 \h </w:instrText>
      </w:r>
      <w:r w:rsidR="00E053D5">
        <w:rPr>
          <w:highlight w:val="yellow"/>
        </w:rPr>
        <w:instrText xml:space="preserve"> \* MERGEFORMAT </w:instrText>
      </w:r>
      <w:r w:rsidR="00A65926" w:rsidRPr="00E053D5">
        <w:rPr>
          <w:highlight w:val="yellow"/>
        </w:rPr>
      </w:r>
      <w:r w:rsidR="00A65926" w:rsidRPr="00E053D5">
        <w:rPr>
          <w:highlight w:val="yellow"/>
        </w:rPr>
        <w:fldChar w:fldCharType="separate"/>
      </w:r>
      <w:r w:rsidR="0042267C" w:rsidRPr="0042267C">
        <w:rPr>
          <w:highlight w:val="yellow"/>
        </w:rPr>
        <w:t>Imagen 6</w:t>
      </w:r>
      <w:r w:rsidR="00A65926" w:rsidRPr="00E053D5">
        <w:rPr>
          <w:highlight w:val="yellow"/>
        </w:rPr>
        <w:fldChar w:fldCharType="end"/>
      </w:r>
      <w:r w:rsidRPr="00E053D5">
        <w:rPr>
          <w:highlight w:val="yellow"/>
        </w:rPr>
        <w:t xml:space="preserve">, cuando dos </w:t>
      </w:r>
      <w:r w:rsidRPr="00931F79">
        <w:rPr>
          <w:highlight w:val="yellow"/>
        </w:rPr>
        <w:t>empresas deciden coludir se reparten y comparten el mercado y la producción del bien. La empresa</w:t>
      </w:r>
      <w:r w:rsidR="00A65926">
        <w:rPr>
          <w:highlight w:val="yellow"/>
        </w:rPr>
        <w:t> </w:t>
      </w:r>
      <w:r w:rsidRPr="00931F79">
        <w:rPr>
          <w:i/>
          <w:iCs/>
          <w:highlight w:val="yellow"/>
        </w:rPr>
        <w:t>1</w:t>
      </w:r>
      <w:r w:rsidRPr="00931F79">
        <w:rPr>
          <w:highlight w:val="yellow"/>
        </w:rPr>
        <w:t xml:space="preserve"> producirá desde </w:t>
      </w:r>
      <w:r w:rsidRPr="00931F79">
        <w:rPr>
          <w:i/>
          <w:iCs/>
          <w:highlight w:val="yellow"/>
        </w:rPr>
        <w:t>0</w:t>
      </w:r>
      <w:r w:rsidRPr="00931F79">
        <w:rPr>
          <w:highlight w:val="yellow"/>
        </w:rPr>
        <w:t xml:space="preserve"> hasta </w:t>
      </w:r>
      <w:r w:rsidRPr="00931F79">
        <w:rPr>
          <w:i/>
          <w:iCs/>
          <w:highlight w:val="yellow"/>
        </w:rPr>
        <w:t>F</w:t>
      </w:r>
      <w:r w:rsidRPr="00931F79">
        <w:rPr>
          <w:highlight w:val="yellow"/>
        </w:rPr>
        <w:t xml:space="preserve"> y la empresa</w:t>
      </w:r>
      <w:r w:rsidR="00A65926">
        <w:rPr>
          <w:highlight w:val="yellow"/>
        </w:rPr>
        <w:t> </w:t>
      </w:r>
      <w:r w:rsidRPr="00931F79">
        <w:rPr>
          <w:i/>
          <w:iCs/>
          <w:highlight w:val="yellow"/>
        </w:rPr>
        <w:t>2</w:t>
      </w:r>
      <w:r w:rsidRPr="00931F79">
        <w:rPr>
          <w:highlight w:val="yellow"/>
        </w:rPr>
        <w:t xml:space="preserve"> desde </w:t>
      </w:r>
      <w:r w:rsidRPr="00931F79">
        <w:rPr>
          <w:i/>
          <w:iCs/>
          <w:highlight w:val="yellow"/>
        </w:rPr>
        <w:t>0</w:t>
      </w:r>
      <w:r w:rsidRPr="00931F79">
        <w:rPr>
          <w:highlight w:val="yellow"/>
        </w:rPr>
        <w:t xml:space="preserve"> hasta </w:t>
      </w:r>
      <w:r w:rsidRPr="00931F79">
        <w:rPr>
          <w:i/>
          <w:iCs/>
          <w:highlight w:val="yellow"/>
        </w:rPr>
        <w:t>G</w:t>
      </w:r>
      <w:r w:rsidRPr="00931F79">
        <w:rPr>
          <w:highlight w:val="yellow"/>
        </w:rPr>
        <w:t xml:space="preserve">, de esta manera se limita la oferta y los precios se fijan en </w:t>
      </w:r>
      <w:r w:rsidRPr="00931F79">
        <w:rPr>
          <w:i/>
          <w:iCs/>
          <w:highlight w:val="yellow"/>
        </w:rPr>
        <w:t>p</w:t>
      </w:r>
      <w:r w:rsidRPr="00931F79">
        <w:rPr>
          <w:highlight w:val="yellow"/>
        </w:rPr>
        <w:t xml:space="preserve">. Los ingresos de cada empresa corresponden con el rectángulo superior de </w:t>
      </w:r>
      <w:r w:rsidRPr="00931F79">
        <w:rPr>
          <w:i/>
          <w:iCs/>
          <w:highlight w:val="yellow"/>
        </w:rPr>
        <w:t>F0</w:t>
      </w:r>
      <w:r w:rsidRPr="00931F79">
        <w:rPr>
          <w:highlight w:val="yellow"/>
        </w:rPr>
        <w:t xml:space="preserve"> y </w:t>
      </w:r>
      <w:r w:rsidRPr="00931F79">
        <w:rPr>
          <w:i/>
          <w:iCs/>
          <w:highlight w:val="yellow"/>
        </w:rPr>
        <w:t>0G</w:t>
      </w:r>
      <w:r w:rsidRPr="00931F79">
        <w:rPr>
          <w:highlight w:val="yellow"/>
        </w:rPr>
        <w:t xml:space="preserve"> respectivamente, y cada empresa tiene la misma cuota de mercado. Nótese que </w:t>
      </w:r>
      <m:oMath>
        <m:sSub>
          <m:sSubPr>
            <m:ctrlPr>
              <w:rPr>
                <w:rFonts w:ascii="Cambria Math" w:hAnsi="Cambria Math"/>
                <w:i/>
                <w:highlight w:val="yellow"/>
              </w:rPr>
            </m:ctrlPr>
          </m:sSubPr>
          <m:e>
            <m:r>
              <m:rPr>
                <m:nor/>
              </m:rPr>
              <w:rPr>
                <w:i/>
                <w:highlight w:val="yellow"/>
              </w:rPr>
              <m:t>d</m:t>
            </m:r>
          </m:e>
          <m:sub>
            <m:r>
              <m:rPr>
                <m:nor/>
              </m:rPr>
              <w:rPr>
                <w:i/>
                <w:highlight w:val="yellow"/>
              </w:rPr>
              <m:t>1</m:t>
            </m:r>
          </m:sub>
        </m:sSub>
      </m:oMath>
      <w:r w:rsidRPr="00931F79">
        <w:rPr>
          <w:rFonts w:eastAsiaTheme="minorEastAsia"/>
          <w:highlight w:val="yellow"/>
        </w:rPr>
        <w:t xml:space="preserve"> y </w:t>
      </w:r>
      <m:oMath>
        <m:sSub>
          <m:sSubPr>
            <m:ctrlPr>
              <w:rPr>
                <w:rFonts w:ascii="Cambria Math" w:hAnsi="Cambria Math"/>
                <w:i/>
                <w:highlight w:val="yellow"/>
              </w:rPr>
            </m:ctrlPr>
          </m:sSubPr>
          <m:e>
            <m:r>
              <m:rPr>
                <m:nor/>
              </m:rPr>
              <w:rPr>
                <w:i/>
                <w:highlight w:val="yellow"/>
              </w:rPr>
              <m:t>d</m:t>
            </m:r>
          </m:e>
          <m:sub>
            <m:r>
              <m:rPr>
                <m:nor/>
              </m:rPr>
              <w:rPr>
                <w:i/>
                <w:highlight w:val="yellow"/>
              </w:rPr>
              <m:t>2</m:t>
            </m:r>
          </m:sub>
        </m:sSub>
      </m:oMath>
      <w:r w:rsidRPr="00931F79">
        <w:rPr>
          <w:rFonts w:eastAsiaTheme="minorEastAsia"/>
          <w:highlight w:val="yellow"/>
        </w:rPr>
        <w:t xml:space="preserve"> son partes del total de la demanda, cada una de las cuales está siendo ofertada por una de las empresas.</w:t>
      </w:r>
    </w:p>
    <w:p w14:paraId="6BE3587B" w14:textId="42423B60" w:rsidR="002776B3" w:rsidRPr="00931F79" w:rsidRDefault="002776B3" w:rsidP="002776B3">
      <w:pPr>
        <w:pStyle w:val="Nivel2"/>
        <w:ind w:left="567"/>
        <w:rPr>
          <w:highlight w:val="yellow"/>
        </w:rPr>
      </w:pPr>
      <w:r w:rsidRPr="00931F79">
        <w:rPr>
          <w:highlight w:val="yellow"/>
        </w:rPr>
        <w:t>La colusión no siempre es posible debido a que las empresas tienen incentivos para romper la cooperación entre ambas, en una búsqueda de mayores beneficios (tal y c</w:t>
      </w:r>
      <w:r w:rsidR="00277235">
        <w:rPr>
          <w:highlight w:val="yellow"/>
        </w:rPr>
        <w:t>o</w:t>
      </w:r>
      <w:r w:rsidRPr="00931F79">
        <w:rPr>
          <w:highlight w:val="yellow"/>
        </w:rPr>
        <w:t xml:space="preserve">mo hemos visto en el modelo de </w:t>
      </w:r>
      <w:r w:rsidRPr="00931F79">
        <w:rPr>
          <w:smallCaps/>
          <w:highlight w:val="yellow"/>
        </w:rPr>
        <w:t>Bertrand</w:t>
      </w:r>
      <w:r w:rsidRPr="00931F79">
        <w:rPr>
          <w:highlight w:val="yellow"/>
        </w:rPr>
        <w:t xml:space="preserve">). </w:t>
      </w:r>
      <w:r w:rsidRPr="00931F79">
        <w:rPr>
          <w:rFonts w:eastAsiaTheme="minorEastAsia"/>
          <w:highlight w:val="yellow"/>
        </w:rPr>
        <w:t xml:space="preserve">Eventualmente, una de las empresas decidirá reducir sus precios e incrementar la producción con el objetivo de ganar cuota de mercado que hasta ahora pertenecía al competidor. Consecuentemente, la otra empresa hará lo mismo. Este proceso seguirá hasta el punto en el que se alcance el </w:t>
      </w:r>
      <w:r w:rsidRPr="00931F79">
        <w:rPr>
          <w:rFonts w:eastAsiaTheme="minorEastAsia"/>
          <w:b/>
          <w:bCs/>
          <w:highlight w:val="yellow"/>
        </w:rPr>
        <w:t>máximo de la capacidad de producción de ambas empresas</w:t>
      </w:r>
      <w:r w:rsidRPr="00931F79">
        <w:rPr>
          <w:rFonts w:eastAsiaTheme="minorEastAsia"/>
          <w:highlight w:val="yellow"/>
        </w:rPr>
        <w:t xml:space="preserve"> (</w:t>
      </w:r>
      <w:r w:rsidRPr="00931F79">
        <w:rPr>
          <w:rFonts w:eastAsiaTheme="minorEastAsia"/>
          <w:i/>
          <w:iCs/>
          <w:highlight w:val="yellow"/>
        </w:rPr>
        <w:t>OD</w:t>
      </w:r>
      <w:r w:rsidRPr="00931F79">
        <w:rPr>
          <w:rFonts w:eastAsiaTheme="minorEastAsia"/>
          <w:highlight w:val="yellow"/>
        </w:rPr>
        <w:t xml:space="preserve"> para la empresa</w:t>
      </w:r>
      <w:r w:rsidR="00A65926">
        <w:rPr>
          <w:rFonts w:eastAsiaTheme="minorEastAsia"/>
          <w:highlight w:val="yellow"/>
        </w:rPr>
        <w:t> </w:t>
      </w:r>
      <w:r w:rsidRPr="00931F79">
        <w:rPr>
          <w:rFonts w:eastAsiaTheme="minorEastAsia"/>
          <w:i/>
          <w:iCs/>
          <w:highlight w:val="yellow"/>
        </w:rPr>
        <w:t>1</w:t>
      </w:r>
      <w:r w:rsidRPr="00931F79">
        <w:rPr>
          <w:rFonts w:eastAsiaTheme="minorEastAsia"/>
          <w:highlight w:val="yellow"/>
        </w:rPr>
        <w:t xml:space="preserve"> y </w:t>
      </w:r>
      <w:r w:rsidRPr="00931F79">
        <w:rPr>
          <w:rFonts w:eastAsiaTheme="minorEastAsia"/>
          <w:i/>
          <w:iCs/>
          <w:highlight w:val="yellow"/>
        </w:rPr>
        <w:t>OE</w:t>
      </w:r>
      <w:r w:rsidRPr="00931F79">
        <w:rPr>
          <w:rFonts w:eastAsiaTheme="minorEastAsia"/>
          <w:highlight w:val="yellow"/>
        </w:rPr>
        <w:t xml:space="preserve"> para la empresa</w:t>
      </w:r>
      <w:r w:rsidR="00A65926">
        <w:rPr>
          <w:rFonts w:eastAsiaTheme="minorEastAsia"/>
          <w:highlight w:val="yellow"/>
        </w:rPr>
        <w:t> </w:t>
      </w:r>
      <w:r w:rsidRPr="00931F79">
        <w:rPr>
          <w:rFonts w:eastAsiaTheme="minorEastAsia"/>
          <w:i/>
          <w:iCs/>
          <w:highlight w:val="yellow"/>
        </w:rPr>
        <w:t>2</w:t>
      </w:r>
      <w:r w:rsidRPr="00931F79">
        <w:rPr>
          <w:rFonts w:eastAsiaTheme="minorEastAsia"/>
          <w:highlight w:val="yellow"/>
        </w:rPr>
        <w:t xml:space="preserve">). Cuando se alcance este punto, los precios no continuarán bajando y se mantendrán en </w:t>
      </w:r>
      <w:r w:rsidRPr="00931F79">
        <w:rPr>
          <w:rFonts w:eastAsiaTheme="minorEastAsia"/>
          <w:i/>
          <w:iCs/>
          <w:highlight w:val="yellow"/>
        </w:rPr>
        <w:t>p’</w:t>
      </w:r>
      <w:r w:rsidRPr="00931F79">
        <w:rPr>
          <w:rFonts w:eastAsiaTheme="minorEastAsia"/>
          <w:highlight w:val="yellow"/>
        </w:rPr>
        <w:t xml:space="preserve">, debido a que el incremento de la demanda que sigue a una reducción de precios no vendrá satisfecha con una mayor cantidad producida. De hecho, ocurre lo contrario, los precios comenzarán a aumentar poco a poco y las empresas verán de nuevo como sus beneficios aumentan. Con el tiempo este proceso se verá repetido y los precios oscilarán entre </w:t>
      </w:r>
      <w:r w:rsidRPr="00931F79">
        <w:rPr>
          <w:rFonts w:eastAsiaTheme="minorEastAsia"/>
          <w:i/>
          <w:iCs/>
          <w:highlight w:val="yellow"/>
        </w:rPr>
        <w:t>p</w:t>
      </w:r>
      <w:r w:rsidRPr="00931F79">
        <w:rPr>
          <w:rFonts w:eastAsiaTheme="minorEastAsia"/>
          <w:highlight w:val="yellow"/>
        </w:rPr>
        <w:t xml:space="preserve"> y </w:t>
      </w:r>
      <w:r w:rsidRPr="00931F79">
        <w:rPr>
          <w:rFonts w:eastAsiaTheme="minorEastAsia"/>
          <w:i/>
          <w:iCs/>
          <w:highlight w:val="yellow"/>
        </w:rPr>
        <w:t>p’</w:t>
      </w:r>
      <w:r w:rsidRPr="00931F79">
        <w:rPr>
          <w:rFonts w:eastAsiaTheme="minorEastAsia"/>
          <w:highlight w:val="yellow"/>
        </w:rPr>
        <w:t xml:space="preserve"> dando lugar a lo que se conoce como </w:t>
      </w:r>
      <w:r w:rsidRPr="00931F79">
        <w:rPr>
          <w:rFonts w:eastAsiaTheme="minorEastAsia"/>
          <w:b/>
          <w:bCs/>
          <w:highlight w:val="yellow"/>
        </w:rPr>
        <w:t>ciclos de Edgeworth</w:t>
      </w:r>
      <w:r w:rsidRPr="00931F79">
        <w:rPr>
          <w:rFonts w:eastAsiaTheme="minorEastAsia"/>
          <w:highlight w:val="yellow"/>
        </w:rPr>
        <w:t xml:space="preserve"> (</w:t>
      </w:r>
      <w:r w:rsidRPr="00931F79">
        <w:rPr>
          <w:rFonts w:eastAsiaTheme="minorEastAsia"/>
          <w:i/>
          <w:iCs/>
          <w:highlight w:val="yellow"/>
        </w:rPr>
        <w:t>equilibrio inestable</w:t>
      </w:r>
      <w:r w:rsidRPr="00931F79">
        <w:rPr>
          <w:rFonts w:eastAsiaTheme="minorEastAsia"/>
          <w:highlight w:val="yellow"/>
        </w:rPr>
        <w:t>).</w:t>
      </w:r>
    </w:p>
    <w:p w14:paraId="0BC66A1D" w14:textId="67B4C5F4" w:rsidR="002776B3" w:rsidRDefault="002776B3" w:rsidP="002776B3">
      <w:pPr>
        <w:pStyle w:val="Ttuloimagen"/>
        <w:rPr>
          <w:i/>
          <w:iCs/>
          <w:smallCaps w:val="0"/>
        </w:rPr>
      </w:pPr>
      <w:bookmarkStart w:id="59" w:name="_Ref111014825"/>
      <w:r w:rsidRPr="002776B3">
        <w:t>Imagen</w:t>
      </w:r>
      <w:r w:rsidR="005B01A6">
        <w:t> </w:t>
      </w:r>
      <w:r w:rsidRPr="002776B3">
        <w:fldChar w:fldCharType="begin"/>
      </w:r>
      <w:r w:rsidRPr="002776B3">
        <w:instrText xml:space="preserve"> SEQ Ilustración \* ARABIC </w:instrText>
      </w:r>
      <w:r w:rsidRPr="002776B3">
        <w:fldChar w:fldCharType="separate"/>
      </w:r>
      <w:r w:rsidR="0042267C">
        <w:t>6</w:t>
      </w:r>
      <w:r w:rsidRPr="002776B3">
        <w:fldChar w:fldCharType="end"/>
      </w:r>
      <w:bookmarkEnd w:id="59"/>
      <w:r w:rsidRPr="002776B3">
        <w:rPr>
          <w:smallCaps w:val="0"/>
        </w:rPr>
        <w:t xml:space="preserve">.– </w:t>
      </w:r>
      <w:r w:rsidRPr="002776B3">
        <w:rPr>
          <w:i/>
          <w:iCs/>
          <w:smallCaps w:val="0"/>
        </w:rPr>
        <w:t>Solución de Edgeworth</w:t>
      </w:r>
    </w:p>
    <w:p w14:paraId="197F7D1A" w14:textId="6D51F321" w:rsidR="00931F79" w:rsidRDefault="00931F79" w:rsidP="00931F79">
      <w:pPr>
        <w:pStyle w:val="Imagen"/>
      </w:pPr>
      <w:r>
        <w:drawing>
          <wp:inline distT="0" distB="0" distL="0" distR="0" wp14:anchorId="7F5B5E71" wp14:editId="0592D715">
            <wp:extent cx="4309534" cy="1486558"/>
            <wp:effectExtent l="0" t="0" r="0" b="0"/>
            <wp:docPr id="20" name="Imagen 20" descr="oligop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ligopoli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25575" cy="1492091"/>
                    </a:xfrm>
                    <a:prstGeom prst="rect">
                      <a:avLst/>
                    </a:prstGeom>
                    <a:noFill/>
                    <a:ln>
                      <a:noFill/>
                    </a:ln>
                  </pic:spPr>
                </pic:pic>
              </a:graphicData>
            </a:graphic>
          </wp:inline>
        </w:drawing>
      </w:r>
    </w:p>
    <w:p w14:paraId="7BE92329" w14:textId="40682DAF" w:rsidR="00931F79" w:rsidRPr="00931F79" w:rsidRDefault="00931F79" w:rsidP="00931F79">
      <w:pPr>
        <w:pStyle w:val="PiedeImagen"/>
        <w:rPr>
          <w:i w:val="0"/>
          <w:iCs/>
        </w:rPr>
      </w:pPr>
      <w:hyperlink r:id="rId43" w:anchor="edge" w:history="1">
        <w:r w:rsidRPr="00931F79">
          <w:rPr>
            <w:rStyle w:val="Hipervnculo"/>
            <w:i w:val="0"/>
            <w:iCs/>
          </w:rPr>
          <w:t>https://www.auladeeconomia.com/microap-material9.htm#edge</w:t>
        </w:r>
      </w:hyperlink>
    </w:p>
    <w:p w14:paraId="55E17EB9" w14:textId="77777777" w:rsidR="002776B3" w:rsidRPr="002776B3" w:rsidRDefault="002776B3" w:rsidP="002776B3">
      <w:pPr>
        <w:pStyle w:val="Imagen"/>
        <w:rPr>
          <w:rFonts w:eastAsiaTheme="minorEastAsia"/>
        </w:rPr>
      </w:pPr>
      <w:r w:rsidRPr="002776B3">
        <w:drawing>
          <wp:inline distT="0" distB="0" distL="0" distR="0" wp14:anchorId="4A30704B" wp14:editId="54B68A0A">
            <wp:extent cx="3664856" cy="1282700"/>
            <wp:effectExtent l="0" t="0" r="0" b="0"/>
            <wp:docPr id="41" name="Imagen 41" descr="Gráfico, Gráfico de líneas, Gráfico de dispersión&#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 Gráfico de dispersión&#10;&#10;Descripción generada automáticamente">
                      <a:hlinkClick r:id="rId23"/>
                    </pic:cNvPr>
                    <pic:cNvPicPr/>
                  </pic:nvPicPr>
                  <pic:blipFill>
                    <a:blip r:embed="rId44"/>
                    <a:stretch>
                      <a:fillRect/>
                    </a:stretch>
                  </pic:blipFill>
                  <pic:spPr>
                    <a:xfrm>
                      <a:off x="0" y="0"/>
                      <a:ext cx="3668836" cy="1284093"/>
                    </a:xfrm>
                    <a:prstGeom prst="rect">
                      <a:avLst/>
                    </a:prstGeom>
                  </pic:spPr>
                </pic:pic>
              </a:graphicData>
            </a:graphic>
          </wp:inline>
        </w:drawing>
      </w:r>
    </w:p>
    <w:p w14:paraId="46C77525" w14:textId="51928249" w:rsidR="002776B3" w:rsidRPr="002776B3" w:rsidRDefault="002776B3" w:rsidP="002776B3">
      <w:pPr>
        <w:pStyle w:val="PiedeImagen"/>
        <w:rPr>
          <w:rStyle w:val="Hipervnculo"/>
          <w:i w:val="0"/>
          <w:iCs/>
          <w:lang w:val="en-US"/>
        </w:rPr>
      </w:pPr>
      <w:r w:rsidRPr="002776B3">
        <w:t>Fuente</w:t>
      </w:r>
      <w:r w:rsidRPr="002776B3">
        <w:rPr>
          <w:i w:val="0"/>
          <w:iCs/>
        </w:rPr>
        <w:t xml:space="preserve">: </w:t>
      </w:r>
      <w:r w:rsidRPr="002776B3">
        <w:t>Duopolio de Edgeworth | Policonomics</w:t>
      </w:r>
      <w:r w:rsidRPr="002776B3">
        <w:rPr>
          <w:i w:val="0"/>
          <w:iCs/>
        </w:rPr>
        <w:t xml:space="preserve">. </w:t>
      </w:r>
      <w:hyperlink r:id="rId45" w:history="1">
        <w:r w:rsidRPr="002776B3">
          <w:rPr>
            <w:rStyle w:val="Hipervnculo"/>
            <w:i w:val="0"/>
            <w:iCs/>
            <w:lang w:val="en-US"/>
          </w:rPr>
          <w:t>https://policonomics.com/es/duopolio-edgeworth/</w:t>
        </w:r>
      </w:hyperlink>
    </w:p>
    <w:p w14:paraId="18795E9D" w14:textId="77777777" w:rsidR="00B64370" w:rsidRDefault="002776B3" w:rsidP="00B64370">
      <w:pPr>
        <w:pStyle w:val="Nivel1SM"/>
        <w:keepNext/>
        <w:spacing w:after="0"/>
      </w:pPr>
      <w:r w:rsidRPr="002776B3">
        <w:t>Por lo general, el resultado obtenido por la solución de Edgeworth es más realista que el resultado de Bertrand, y da respuesta a la paradoja de Bertrand.</w:t>
      </w:r>
    </w:p>
    <w:p w14:paraId="6D6D792E" w14:textId="6D380088" w:rsidR="002776B3" w:rsidRPr="002776B3" w:rsidRDefault="002776B3" w:rsidP="00B64370">
      <w:pPr>
        <w:pStyle w:val="Nivel2SM"/>
      </w:pPr>
      <w:r w:rsidRPr="002776B3">
        <w:t>No obstante, esta no es la única solución a la paradoja y la literatura ha propuesto más salidas a la paradoja de Bertrand.</w:t>
      </w:r>
    </w:p>
    <w:p w14:paraId="57D5AF6A" w14:textId="2289F631" w:rsidR="000510EF" w:rsidRPr="00405AA1" w:rsidRDefault="000510EF" w:rsidP="00B64370">
      <w:pPr>
        <w:pStyle w:val="Ttulo8"/>
        <w:rPr>
          <w:lang w:val="en-US"/>
        </w:rPr>
      </w:pPr>
      <w:r w:rsidRPr="00405AA1">
        <w:rPr>
          <w:lang w:val="en-US"/>
        </w:rPr>
        <w:lastRenderedPageBreak/>
        <w:t>Síntesis Cournot-Bertrand</w:t>
      </w:r>
      <w:r w:rsidR="00AD2B7E" w:rsidRPr="00405AA1">
        <w:rPr>
          <w:lang w:val="en-US"/>
        </w:rPr>
        <w:t xml:space="preserve"> (</w:t>
      </w:r>
      <w:r w:rsidR="00AD2B7E" w:rsidRPr="00C870D5">
        <w:rPr>
          <w:smallCaps/>
          <w:lang w:val="en-US"/>
        </w:rPr>
        <w:t>Kreps</w:t>
      </w:r>
      <w:r w:rsidR="00AD2B7E" w:rsidRPr="00405AA1">
        <w:rPr>
          <w:lang w:val="en-US"/>
        </w:rPr>
        <w:t xml:space="preserve"> y </w:t>
      </w:r>
      <w:r w:rsidR="00AD2B7E" w:rsidRPr="00C870D5">
        <w:rPr>
          <w:smallCaps/>
          <w:lang w:val="en-US"/>
        </w:rPr>
        <w:t>Scheinkman</w:t>
      </w:r>
      <w:r w:rsidR="00C870D5">
        <w:rPr>
          <w:lang w:val="en-US"/>
        </w:rPr>
        <w:t>, 1983</w:t>
      </w:r>
      <w:r w:rsidR="00AD2B7E" w:rsidRPr="00405AA1">
        <w:rPr>
          <w:lang w:val="en-US"/>
        </w:rPr>
        <w:t>)</w:t>
      </w:r>
    </w:p>
    <w:p w14:paraId="26AC6036" w14:textId="01EC9CF5" w:rsidR="00497945" w:rsidRDefault="00497945" w:rsidP="00AD0A7B">
      <w:pPr>
        <w:pStyle w:val="Nivel1SM"/>
        <w:keepNext/>
        <w:spacing w:before="0" w:after="0"/>
      </w:pPr>
      <w:r>
        <w:t xml:space="preserve">¿Es mejor el modelo de </w:t>
      </w:r>
      <w:r>
        <w:rPr>
          <w:smallCaps/>
        </w:rPr>
        <w:t>Cournot</w:t>
      </w:r>
      <w:r>
        <w:t xml:space="preserve"> o el modelo de </w:t>
      </w:r>
      <w:r>
        <w:rPr>
          <w:smallCaps/>
        </w:rPr>
        <w:t>Bertrand</w:t>
      </w:r>
      <w:r>
        <w:t>?</w:t>
      </w:r>
      <w:r w:rsidR="00277235">
        <w:rPr>
          <w:rStyle w:val="Refdenotaalpie"/>
        </w:rPr>
        <w:footnoteReference w:id="37"/>
      </w:r>
    </w:p>
    <w:p w14:paraId="2A798694" w14:textId="026915EA" w:rsidR="00497945" w:rsidRDefault="00497945" w:rsidP="00497945">
      <w:pPr>
        <w:pStyle w:val="Nivel2"/>
        <w:ind w:left="567"/>
      </w:pPr>
      <w:r>
        <w:t xml:space="preserve">En general, se acepta que los supuestos realizados por </w:t>
      </w:r>
      <w:r>
        <w:rPr>
          <w:smallCaps/>
        </w:rPr>
        <w:t>Bertrand</w:t>
      </w:r>
      <w:r>
        <w:t xml:space="preserve"> son más realistas ya que las empresas compiten en precios y no existe ningún subastador que fije los precios que vacíen el mercado tras una competencia en cantidades como sugiere </w:t>
      </w:r>
      <w:r>
        <w:rPr>
          <w:smallCaps/>
        </w:rPr>
        <w:t>Cournot</w:t>
      </w:r>
      <w:r w:rsidRPr="00497945">
        <w:t>.</w:t>
      </w:r>
    </w:p>
    <w:p w14:paraId="0BBA6DAD" w14:textId="5233DD2C" w:rsidR="000510EF" w:rsidRPr="000510EF" w:rsidRDefault="00497945" w:rsidP="00497945">
      <w:pPr>
        <w:pStyle w:val="Nivel2"/>
        <w:ind w:left="567"/>
      </w:pPr>
      <w:r>
        <w:t>Sin embargo,</w:t>
      </w:r>
      <w:r w:rsidR="000510EF">
        <w:t xml:space="preserve"> </w:t>
      </w:r>
      <w:r>
        <w:t xml:space="preserve">en lo que se refiere a las predicciones del modelo </w:t>
      </w:r>
      <w:r w:rsidR="000510EF">
        <w:t xml:space="preserve">se suele </w:t>
      </w:r>
      <w:r>
        <w:t>considerar que</w:t>
      </w:r>
      <w:r w:rsidR="000510EF">
        <w:t xml:space="preserve"> el modelo de </w:t>
      </w:r>
      <w:r w:rsidR="000510EF">
        <w:rPr>
          <w:smallCaps/>
        </w:rPr>
        <w:t>Cournot</w:t>
      </w:r>
      <w:r w:rsidR="000510EF">
        <w:t xml:space="preserve"> arroja predicciones más realistas</w:t>
      </w:r>
      <w:r>
        <w:t>.</w:t>
      </w:r>
    </w:p>
    <w:p w14:paraId="31D40A87" w14:textId="243CF74F" w:rsidR="00880FE8" w:rsidRDefault="000510EF" w:rsidP="00066DD1">
      <w:pPr>
        <w:pStyle w:val="Nivel1SM"/>
        <w:keepNext/>
        <w:spacing w:afterAutospacing="1"/>
      </w:pPr>
      <w:r>
        <w:t xml:space="preserve">En este sentido, </w:t>
      </w:r>
      <w:r w:rsidR="00812886">
        <w:t>otra forma de superar la paradoja de Bertrand es la propuesta por</w:t>
      </w:r>
      <w:r w:rsidR="004F7DDD">
        <w:t xml:space="preserve"> la obra de </w:t>
      </w:r>
      <w:r w:rsidR="004F7DDD">
        <w:rPr>
          <w:smallCaps/>
        </w:rPr>
        <w:t>David Kreps</w:t>
      </w:r>
      <w:r w:rsidR="004F7DDD">
        <w:t xml:space="preserve"> y </w:t>
      </w:r>
      <w:r w:rsidR="00AF1EF3" w:rsidRPr="00AF1EF3">
        <w:rPr>
          <w:smallCaps/>
        </w:rPr>
        <w:t>José Scheinkman</w:t>
      </w:r>
      <w:r>
        <w:rPr>
          <w:smallCaps/>
        </w:rPr>
        <w:t xml:space="preserve"> (1983)</w:t>
      </w:r>
      <w:r w:rsidR="004F7DDD">
        <w:t xml:space="preserve"> </w:t>
      </w:r>
      <w:r w:rsidR="00AF1EF3">
        <w:t xml:space="preserve">que muestran la compatibilidad de ambos enfoques planteando un modelo de dos periodos (por lo tanto, </w:t>
      </w:r>
      <w:r w:rsidR="0070476C" w:rsidRPr="003C42B2">
        <w:rPr>
          <w:i/>
          <w:iCs/>
        </w:rPr>
        <w:t>secuencial</w:t>
      </w:r>
      <w:r w:rsidR="00AF1EF3">
        <w:t>):</w:t>
      </w:r>
    </w:p>
    <w:p w14:paraId="2EA4AE6B" w14:textId="77777777" w:rsidR="00AF1EF3" w:rsidRDefault="00AF1EF3" w:rsidP="00066DD1">
      <w:pPr>
        <w:pStyle w:val="Nivel2"/>
        <w:ind w:left="567"/>
      </w:pPr>
      <w:r>
        <w:t>En el primer periodo, se compite en el nivel de capacidad a instalar (interpretadas como cantidades).</w:t>
      </w:r>
    </w:p>
    <w:p w14:paraId="5D137441" w14:textId="77777777" w:rsidR="003C42B2" w:rsidRDefault="00AF1EF3" w:rsidP="00066DD1">
      <w:pPr>
        <w:pStyle w:val="Nivel2"/>
        <w:ind w:left="567"/>
      </w:pPr>
      <w:r>
        <w:t>En el segundo periodo, tras observar las capacidades instaladas se compite en precios que permitan vender la capacidad instalada en el periodo anterior.</w:t>
      </w:r>
    </w:p>
    <w:p w14:paraId="4DDBF71A" w14:textId="399FB674" w:rsidR="00296FC3" w:rsidRDefault="00AF1EF3" w:rsidP="00B64370">
      <w:pPr>
        <w:pStyle w:val="Nivel1"/>
        <w:keepNext/>
        <w:spacing w:after="0"/>
        <w:ind w:left="0"/>
      </w:pPr>
      <w:r>
        <w:t xml:space="preserve">Bajo determinados supuestos, la resolución del juego (vía </w:t>
      </w:r>
      <w:r w:rsidR="00CA6F4F" w:rsidRPr="00CA6F4F">
        <w:rPr>
          <w:i/>
          <w:iCs/>
          <w14:glow w14:rad="38100">
            <w14:schemeClr w14:val="accent6">
              <w14:alpha w14:val="75000"/>
              <w14:lumMod w14:val="75000"/>
            </w14:schemeClr>
          </w14:glow>
        </w:rPr>
        <w:t>inducción hacia atrás</w:t>
      </w:r>
      <w:r>
        <w:t xml:space="preserve">) arroja un resultado equivalente al de </w:t>
      </w:r>
      <w:r w:rsidR="00A83396" w:rsidRPr="003C42B2">
        <w:rPr>
          <w:smallCaps/>
        </w:rPr>
        <w:t>Cournot</w:t>
      </w:r>
      <w:r w:rsidR="0079248D">
        <w:t>, dado que el precio de equilibrio es aquel que vacía</w:t>
      </w:r>
      <w:r w:rsidR="00812886">
        <w:t xml:space="preserve"> </w:t>
      </w:r>
      <w:r w:rsidR="0079248D">
        <w:t xml:space="preserve">el mercado para las capacidades instaladas, que a su vez vienen determinadas por competencia </w:t>
      </w:r>
      <w:r w:rsidR="0079248D" w:rsidRPr="003C42B2">
        <w:rPr>
          <w:i/>
          <w:iCs/>
        </w:rPr>
        <w:t xml:space="preserve">à la </w:t>
      </w:r>
      <w:r w:rsidR="0079248D" w:rsidRPr="003C42B2">
        <w:rPr>
          <w:smallCaps/>
        </w:rPr>
        <w:t>Cournot</w:t>
      </w:r>
      <w:r w:rsidR="00A06653">
        <w:rPr>
          <w:rStyle w:val="Refdenotaalpie"/>
        </w:rPr>
        <w:footnoteReference w:id="38"/>
      </w:r>
      <w:r w:rsidR="00B64370">
        <w:t>.</w:t>
      </w:r>
    </w:p>
    <w:p w14:paraId="1D1712F2" w14:textId="32C78002" w:rsidR="00B64370" w:rsidRDefault="00B64370" w:rsidP="00B64370">
      <w:pPr>
        <w:pStyle w:val="Nivel2SM"/>
      </w:pPr>
      <w:r>
        <w:t xml:space="preserve">Nótese, que al igual que el modelo de </w:t>
      </w:r>
      <w:r>
        <w:rPr>
          <w:smallCaps/>
        </w:rPr>
        <w:t>Edgeworth</w:t>
      </w:r>
      <w:r>
        <w:t xml:space="preserve">, el modelo de </w:t>
      </w:r>
      <w:r>
        <w:rPr>
          <w:smallCaps/>
        </w:rPr>
        <w:t>Kreps</w:t>
      </w:r>
      <w:r>
        <w:t xml:space="preserve"> y </w:t>
      </w:r>
      <w:r>
        <w:rPr>
          <w:smallCaps/>
        </w:rPr>
        <w:t>Scheinkman</w:t>
      </w:r>
      <w:r>
        <w:t xml:space="preserve"> se basa en la introducción de restricciones a la capacidad para resolver la paradoja de Bertrand.</w:t>
      </w:r>
    </w:p>
    <w:p w14:paraId="1C2CD017" w14:textId="3522DA74" w:rsidR="004B0052" w:rsidRDefault="003C42B2" w:rsidP="005E4986">
      <w:pPr>
        <w:pStyle w:val="Ttulo2"/>
      </w:pPr>
      <w:bookmarkStart w:id="60" w:name="_Toc174188138"/>
      <w:r>
        <w:rPr>
          <w:noProof/>
        </w:rPr>
        <w:drawing>
          <wp:anchor distT="0" distB="0" distL="114300" distR="114300" simplePos="0" relativeHeight="251657728" behindDoc="0" locked="0" layoutInCell="1" allowOverlap="1" wp14:anchorId="74E30945" wp14:editId="0B3F052C">
            <wp:simplePos x="0" y="0"/>
            <wp:positionH relativeFrom="margin">
              <wp:posOffset>4956175</wp:posOffset>
            </wp:positionH>
            <wp:positionV relativeFrom="paragraph">
              <wp:posOffset>83820</wp:posOffset>
            </wp:positionV>
            <wp:extent cx="1240155" cy="118364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40155" cy="1183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B0052">
        <w:t xml:space="preserve">Competencia </w:t>
      </w:r>
      <w:r>
        <w:t>secuencial</w:t>
      </w:r>
      <w:r w:rsidR="004B0052">
        <w:t xml:space="preserve"> en precios: </w:t>
      </w:r>
      <w:r w:rsidR="00FC50C3">
        <w:t>m</w:t>
      </w:r>
      <w:r w:rsidR="004B0052">
        <w:t>odelo de liderazgo en precios</w:t>
      </w:r>
      <w:bookmarkEnd w:id="60"/>
    </w:p>
    <w:p w14:paraId="7D22643D" w14:textId="3FE23269" w:rsidR="00C92AA8" w:rsidRDefault="00F261BF" w:rsidP="00AD0A7B">
      <w:pPr>
        <w:pStyle w:val="Nivel1SM"/>
        <w:spacing w:before="0"/>
      </w:pPr>
      <w:r w:rsidRPr="00F261BF">
        <w:t xml:space="preserve">En un modelo de liderazgo en precios, la líder marca el precio de monopolio de la </w:t>
      </w:r>
      <w:r w:rsidRPr="00F261BF">
        <w:rPr>
          <w:b/>
        </w:rPr>
        <w:t>demanda residual</w:t>
      </w:r>
      <w:r w:rsidRPr="00F261BF">
        <w:t xml:space="preserve"> (calculada como la demanda de mercado menos la oferta de la seguidora), y permite que las empresas seguidoras vendan todo lo que deseen a dicho precio (</w:t>
      </w:r>
      <m:oMath>
        <m:sSub>
          <m:sSubPr>
            <m:ctrlPr>
              <w:rPr>
                <w:rFonts w:ascii="Cambria Math" w:hAnsi="Cambria Math"/>
                <w:i/>
                <w:iCs/>
              </w:rPr>
            </m:ctrlPr>
          </m:sSubPr>
          <m:e>
            <m:r>
              <m:rPr>
                <m:nor/>
              </m:rPr>
              <w:rPr>
                <w:i/>
                <w:iCs/>
              </w:rPr>
              <m:t>q</m:t>
            </m:r>
          </m:e>
          <m:sub>
            <m:r>
              <m:rPr>
                <m:nor/>
              </m:rPr>
              <w:rPr>
                <w:i/>
                <w:iCs/>
              </w:rPr>
              <m:t>s</m:t>
            </m:r>
          </m:sub>
        </m:sSub>
      </m:oMath>
      <w:r w:rsidRPr="00F261BF">
        <w:t xml:space="preserve">). La cantidad total ofrecida en el mercado es </w:t>
      </w:r>
      <w:r w:rsidRPr="00F261BF">
        <w:rPr>
          <w:i/>
        </w:rPr>
        <w:t>Q</w:t>
      </w:r>
      <w:r w:rsidRPr="00F261BF">
        <w:t xml:space="preserve">, y el precio es </w:t>
      </w:r>
      <m:oMath>
        <m:r>
          <m:rPr>
            <m:nor/>
          </m:rPr>
          <w:rPr>
            <w:i/>
            <w:iCs/>
          </w:rPr>
          <m:t>P*</m:t>
        </m:r>
      </m:oMath>
      <w:r w:rsidRPr="00F261BF">
        <w:t>.</w:t>
      </w:r>
    </w:p>
    <w:p w14:paraId="75095217" w14:textId="17BC4691" w:rsidR="00C903B7" w:rsidRPr="00C903B7" w:rsidRDefault="00C903B7" w:rsidP="00AD0A7B">
      <w:pPr>
        <w:pStyle w:val="Cajadeanotaciones"/>
        <w:keepNext/>
        <w:spacing w:after="60"/>
        <w:jc w:val="center"/>
        <w:rPr>
          <w:b/>
          <w:bCs/>
          <w:i/>
          <w:iCs/>
        </w:rPr>
      </w:pPr>
      <w:r>
        <w:rPr>
          <w:b/>
          <w:bCs/>
          <w:i/>
          <w:iCs/>
        </w:rPr>
        <w:lastRenderedPageBreak/>
        <w:t>Ineficiencia del oligopolio</w:t>
      </w:r>
    </w:p>
    <w:p w14:paraId="7123B15C" w14:textId="46162952" w:rsidR="00C903B7" w:rsidRDefault="00C903B7" w:rsidP="008A0D61">
      <w:pPr>
        <w:pStyle w:val="Cajadeanotaciones"/>
        <w:keepNext/>
      </w:pPr>
      <w:r>
        <w:t xml:space="preserve">El oligopolio produce una </w:t>
      </w:r>
      <w:r w:rsidRPr="00C903B7">
        <w:rPr>
          <w:b/>
          <w:bCs/>
        </w:rPr>
        <w:t>pérdida de eficiencia asignativa</w:t>
      </w:r>
      <w:r>
        <w:t xml:space="preserve"> en comparación con la situación de competencia perfecta. Sin embargo, como veremos, la pérdida es menor que en un monopolio.</w:t>
      </w:r>
    </w:p>
    <w:p w14:paraId="1A426A87" w14:textId="2AA127DB" w:rsidR="00C903B7" w:rsidRDefault="00C903B7" w:rsidP="008A0D61">
      <w:pPr>
        <w:pStyle w:val="Cajadeanotaciones"/>
        <w:keepNext/>
      </w:pPr>
      <w:r w:rsidRPr="00C903B7">
        <w:rPr>
          <w:b/>
          <w:bCs/>
        </w:rPr>
        <w:t>Manteniendo los supuestos</w:t>
      </w:r>
      <w:r>
        <w:t xml:space="preserve"> </w:t>
      </w:r>
      <w:r w:rsidR="0072000E">
        <w:t>de</w:t>
      </w:r>
      <w:r>
        <w:t xml:space="preserve"> demanda lineal y costes simétricos podemos ordenar las diferentes estructuras de mercado de más a menos eficientes.</w:t>
      </w:r>
    </w:p>
    <w:p w14:paraId="2B62C04C" w14:textId="4165804E" w:rsidR="00C903B7" w:rsidRDefault="00C903B7" w:rsidP="008A0D61">
      <w:pPr>
        <w:pStyle w:val="Cajadeanotaciones"/>
        <w:keepNext/>
        <w:jc w:val="center"/>
      </w:pPr>
      <w:r w:rsidRPr="004142CC">
        <w:rPr>
          <w:noProof/>
          <w:szCs w:val="20"/>
        </w:rPr>
        <w:drawing>
          <wp:inline distT="0" distB="0" distL="0" distR="0" wp14:anchorId="1A4B69FA" wp14:editId="20830597">
            <wp:extent cx="1460500" cy="1330099"/>
            <wp:effectExtent l="0" t="0" r="635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63617" cy="1332938"/>
                    </a:xfrm>
                    <a:prstGeom prst="rect">
                      <a:avLst/>
                    </a:prstGeom>
                    <a:noFill/>
                    <a:ln>
                      <a:noFill/>
                    </a:ln>
                    <a:effectLst>
                      <a:softEdge rad="31750"/>
                    </a:effectLst>
                  </pic:spPr>
                </pic:pic>
              </a:graphicData>
            </a:graphic>
          </wp:inline>
        </w:drawing>
      </w:r>
    </w:p>
    <w:p w14:paraId="6DF7F6C4" w14:textId="6CDD51D5" w:rsidR="00C903B7" w:rsidRPr="00C903B7" w:rsidRDefault="00C903B7" w:rsidP="00C903B7">
      <w:pPr>
        <w:pStyle w:val="Cajadeanotaciones"/>
        <w:jc w:val="center"/>
      </w:pPr>
      <w:r w:rsidRPr="00C903B7">
        <w:rPr>
          <w:noProof/>
          <w:szCs w:val="20"/>
        </w:rPr>
        <w:drawing>
          <wp:inline distT="0" distB="0" distL="0" distR="0" wp14:anchorId="01993DC3" wp14:editId="6EE30C2C">
            <wp:extent cx="3654635" cy="76962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93391" cy="777782"/>
                    </a:xfrm>
                    <a:prstGeom prst="rect">
                      <a:avLst/>
                    </a:prstGeom>
                    <a:noFill/>
                    <a:ln>
                      <a:noFill/>
                    </a:ln>
                  </pic:spPr>
                </pic:pic>
              </a:graphicData>
            </a:graphic>
          </wp:inline>
        </w:drawing>
      </w:r>
    </w:p>
    <w:p w14:paraId="58C5C0AF" w14:textId="60552C60" w:rsidR="00C92AA8" w:rsidRDefault="005E4986" w:rsidP="005E4986">
      <w:pPr>
        <w:pStyle w:val="Ttulo1"/>
        <w:rPr>
          <w:caps w:val="0"/>
        </w:rPr>
      </w:pPr>
      <w:bookmarkStart w:id="61" w:name="_Toc174188139"/>
      <w:r>
        <w:t xml:space="preserve">TEORÍAS DEL OLIGOPOLIO: </w:t>
      </w:r>
      <w:r>
        <w:rPr>
          <w:caps w:val="0"/>
        </w:rPr>
        <w:t>ANÁLISIS DINÁMICO</w:t>
      </w:r>
      <w:bookmarkEnd w:id="61"/>
    </w:p>
    <w:p w14:paraId="6D258544" w14:textId="01B2A52C" w:rsidR="00A90F2E" w:rsidRDefault="00A90F2E" w:rsidP="005E4986">
      <w:pPr>
        <w:pStyle w:val="Ttulo2"/>
      </w:pPr>
      <w:bookmarkStart w:id="62" w:name="_Toc174188140"/>
      <w:r>
        <w:t>Horizonte finito (</w:t>
      </w:r>
      <w:r w:rsidRPr="0056685E">
        <w:rPr>
          <w:i/>
          <w:iCs/>
        </w:rPr>
        <w:t>T</w:t>
      </w:r>
      <w:r w:rsidR="0056685E">
        <w:t> </w:t>
      </w:r>
      <w:r>
        <w:t>periodos)</w:t>
      </w:r>
      <w:bookmarkEnd w:id="62"/>
    </w:p>
    <w:p w14:paraId="7AEE8D4D" w14:textId="26069A32" w:rsidR="00A10470" w:rsidRPr="00A10470" w:rsidRDefault="00A10470" w:rsidP="00AD0A7B">
      <w:pPr>
        <w:pStyle w:val="Ttulo6"/>
        <w:spacing w:before="0"/>
      </w:pPr>
      <w:bookmarkStart w:id="63" w:name="_Toc174188141"/>
      <w:r>
        <w:t>Idea</w:t>
      </w:r>
      <w:bookmarkEnd w:id="63"/>
    </w:p>
    <w:p w14:paraId="26C1D618" w14:textId="0CAC9673" w:rsidR="00A90F2E" w:rsidRDefault="00A90F2E" w:rsidP="005A681D">
      <w:pPr>
        <w:pStyle w:val="Nivel1SM"/>
        <w:keepNext/>
        <w:spacing w:before="0"/>
      </w:pPr>
      <w:r>
        <w:t>Pasamos a estudiar el caso general de un</w:t>
      </w:r>
      <w:r w:rsidR="0034406B">
        <w:t xml:space="preserve"> duopolio que compite de forma repetida en un contexto dinámico de</w:t>
      </w:r>
      <w:r>
        <w:t xml:space="preserve"> horizonte finito</w:t>
      </w:r>
      <w:r w:rsidR="0057056A">
        <w:t>.</w:t>
      </w:r>
    </w:p>
    <w:p w14:paraId="6AC74CC7" w14:textId="77777777" w:rsidR="00A10470" w:rsidRDefault="00A10470" w:rsidP="00A90F2E">
      <w:pPr>
        <w:pStyle w:val="Ttulo6"/>
      </w:pPr>
      <w:bookmarkStart w:id="64" w:name="_Toc174188142"/>
      <w:r>
        <w:t>Modelo</w:t>
      </w:r>
      <w:bookmarkEnd w:id="64"/>
    </w:p>
    <w:p w14:paraId="0121B597" w14:textId="10F1B44A" w:rsidR="00A90F2E" w:rsidRDefault="00A90F2E" w:rsidP="00AD0A7B">
      <w:pPr>
        <w:pStyle w:val="Ttulo7"/>
        <w:spacing w:before="0"/>
      </w:pPr>
      <w:bookmarkStart w:id="65" w:name="_Toc174188143"/>
      <w:r>
        <w:t>Supuestos</w:t>
      </w:r>
      <w:bookmarkEnd w:id="65"/>
    </w:p>
    <w:p w14:paraId="239E4271" w14:textId="2F2C9A71" w:rsidR="0057056A" w:rsidRPr="0057056A" w:rsidRDefault="0057056A" w:rsidP="00AD0A7B">
      <w:pPr>
        <w:pStyle w:val="Nivel1SM"/>
        <w:keepNext/>
        <w:spacing w:before="0" w:after="0"/>
      </w:pPr>
      <w:r>
        <w:t>Partiremos de los siguientes supuestos simplificadores:</w:t>
      </w:r>
    </w:p>
    <w:p w14:paraId="728409F6" w14:textId="3813D70C" w:rsidR="00A90F2E" w:rsidRDefault="00A90F2E" w:rsidP="00A90F2E">
      <w:pPr>
        <w:pStyle w:val="Nivel2SM"/>
      </w:pPr>
      <w:r>
        <w:t>La competencia es en precios</w:t>
      </w:r>
      <w:r w:rsidR="00F272F8">
        <w:t xml:space="preserve"> (</w:t>
      </w:r>
      <w:r w:rsidR="00F272F8">
        <w:rPr>
          <w:i/>
          <w:iCs/>
        </w:rPr>
        <w:t xml:space="preserve">à la </w:t>
      </w:r>
      <w:r w:rsidR="00F272F8">
        <w:rPr>
          <w:i/>
          <w:iCs/>
          <w:smallCaps/>
        </w:rPr>
        <w:t>Bertrand</w:t>
      </w:r>
      <w:r w:rsidR="00F272F8">
        <w:t>)</w:t>
      </w:r>
      <w:r w:rsidR="006C5F49">
        <w:t>.</w:t>
      </w:r>
    </w:p>
    <w:p w14:paraId="1C07D241" w14:textId="4B5F520D" w:rsidR="00A90F2E" w:rsidRDefault="00A90F2E" w:rsidP="00A90F2E">
      <w:pPr>
        <w:pStyle w:val="Nivel2SM"/>
      </w:pPr>
      <w:r>
        <w:t>Existen 2</w:t>
      </w:r>
      <w:r w:rsidR="0072000E">
        <w:t> </w:t>
      </w:r>
      <w:r>
        <w:t xml:space="preserve">empresas (los resultados serían fácilmente extensibles a </w:t>
      </w:r>
      <w:r w:rsidRPr="006C5F49">
        <w:rPr>
          <w:i/>
          <w:iCs/>
        </w:rPr>
        <w:t>n</w:t>
      </w:r>
      <w:r w:rsidR="0056685E">
        <w:t> </w:t>
      </w:r>
      <w:r w:rsidR="006C5F49">
        <w:t>empresas</w:t>
      </w:r>
      <w:r>
        <w:t>)</w:t>
      </w:r>
      <w:r w:rsidR="006C5F49">
        <w:t>.</w:t>
      </w:r>
    </w:p>
    <w:p w14:paraId="5ADEB2C9" w14:textId="694F2FD2" w:rsidR="00A90F2E" w:rsidRDefault="00A90F2E" w:rsidP="00A90F2E">
      <w:pPr>
        <w:pStyle w:val="Nivel2SM"/>
      </w:pPr>
      <w:r>
        <w:t xml:space="preserve">Las empresas tienen el mismo coste marginal constante </w:t>
      </w:r>
      <w:r w:rsidR="00CA45FB">
        <w:t>(</w:t>
      </w:r>
      <w:r w:rsidRPr="006C5F49">
        <w:rPr>
          <w:i/>
          <w:iCs/>
        </w:rPr>
        <w:t>c</w:t>
      </w:r>
      <w:r w:rsidR="00CA45FB">
        <w:t>)</w:t>
      </w:r>
      <w:r w:rsidR="006C5F49">
        <w:t>.</w:t>
      </w:r>
    </w:p>
    <w:p w14:paraId="7A3FAB91" w14:textId="4ED682A3" w:rsidR="00A90F2E" w:rsidRDefault="00A90F2E" w:rsidP="00A90F2E">
      <w:pPr>
        <w:pStyle w:val="Nivel2SM"/>
      </w:pPr>
      <w:r>
        <w:t>El juego no varía de un periodo a otro, dado que no se producen inversiones o cambios en el entorno competitivo de la empresa</w:t>
      </w:r>
      <w:r w:rsidR="006E47E5">
        <w:t xml:space="preserve">. Este supuesto permite considerar el juego total como la suma de juegos independientes (e iguales) en cada periodo. Este tipo de juegos (ya sea de horizonte finito o infinito) que consisten en la repetición de un juego estático reciben el nombre de </w:t>
      </w:r>
      <w:r w:rsidR="006E47E5" w:rsidRPr="00BC65FC">
        <w:t xml:space="preserve">juegos </w:t>
      </w:r>
      <w:r w:rsidR="007F6F3D" w:rsidRPr="00BC65FC">
        <w:t>repetid</w:t>
      </w:r>
      <w:r w:rsidR="006E47E5" w:rsidRPr="00BC65FC">
        <w:t>os o superjuegos</w:t>
      </w:r>
      <w:r w:rsidR="006E47E5">
        <w:t>.</w:t>
      </w:r>
    </w:p>
    <w:p w14:paraId="120BD868" w14:textId="59D25953" w:rsidR="00A90F2E" w:rsidRDefault="00A90F2E" w:rsidP="00A10470">
      <w:pPr>
        <w:pStyle w:val="Ttulo7"/>
      </w:pPr>
      <w:bookmarkStart w:id="66" w:name="_Toc174188144"/>
      <w:r>
        <w:t>Desarrollo</w:t>
      </w:r>
      <w:bookmarkEnd w:id="66"/>
    </w:p>
    <w:p w14:paraId="5A81CD23" w14:textId="622A0EB8" w:rsidR="00A90F2E" w:rsidRDefault="00A90F2E" w:rsidP="00AD0A7B">
      <w:pPr>
        <w:pStyle w:val="Nivel1SM"/>
        <w:spacing w:before="0"/>
      </w:pPr>
      <w:r>
        <w:t xml:space="preserve">Como hemos visto, en el modelo de competencia de </w:t>
      </w:r>
      <w:r>
        <w:rPr>
          <w:smallCaps/>
        </w:rPr>
        <w:t>Bertrand</w:t>
      </w:r>
      <w:r>
        <w:t xml:space="preserve"> el precio era igual al coste marginal (</w:t>
      </w:r>
      <m:oMath>
        <m:r>
          <m:rPr>
            <m:nor/>
          </m:rPr>
          <w:rPr>
            <w:i/>
            <w:iCs/>
          </w:rPr>
          <m:t>p</m:t>
        </m:r>
        <m:r>
          <w:rPr>
            <w:rFonts w:ascii="Cambria Math" w:hAnsi="Cambria Math"/>
          </w:rPr>
          <m:t>=</m:t>
        </m:r>
        <m:r>
          <m:rPr>
            <m:nor/>
          </m:rPr>
          <w:rPr>
            <w:i/>
            <w:iCs/>
          </w:rPr>
          <m:t>c</m:t>
        </m:r>
      </m:oMath>
      <w:r>
        <w:t>). Uno de los motivos por los que estudiamos la competencia en precios en un contexto di</w:t>
      </w:r>
      <w:r w:rsidR="00442EBA">
        <w:t xml:space="preserve">námico es que permite resolver la </w:t>
      </w:r>
      <w:r w:rsidR="00442EBA" w:rsidRPr="00442EBA">
        <w:rPr>
          <w:i/>
          <w:iCs/>
        </w:rPr>
        <w:t>falta de realismo detrás de la paradoja de Bertrand</w:t>
      </w:r>
      <w:r w:rsidR="00442EBA">
        <w:t xml:space="preserve"> bajo ciertas condiciones como veremos.</w:t>
      </w:r>
    </w:p>
    <w:p w14:paraId="75105F0D" w14:textId="720BAFDA" w:rsidR="00442EBA" w:rsidRDefault="00442EBA" w:rsidP="00AC67C1">
      <w:pPr>
        <w:pStyle w:val="Nivel1SM"/>
      </w:pPr>
      <w:r>
        <w:t xml:space="preserve">El </w:t>
      </w:r>
      <w:r w:rsidRPr="00BC65FC">
        <w:t>juego total</w:t>
      </w:r>
      <w:r w:rsidRPr="00442EBA">
        <w:t xml:space="preserve"> </w:t>
      </w:r>
      <w:r>
        <w:t xml:space="preserve">está formado por el desarrollo sucesivo de </w:t>
      </w:r>
      <w:r>
        <w:rPr>
          <w:i/>
          <w:iCs/>
        </w:rPr>
        <w:t>T</w:t>
      </w:r>
      <w:r w:rsidR="009F247A">
        <w:t> </w:t>
      </w:r>
      <w:r>
        <w:t xml:space="preserve">juegos de movimiento simultáneo, en los que los jugadores (empresas) observan las estrategias seguidas en cada juego inmediatamente después de que haya concluido (en terminología de la </w:t>
      </w:r>
      <w:r w:rsidRPr="00BC65FC">
        <w:t xml:space="preserve">teoría de juegos, la información es imperfecta: los conjuntos de información contienen más de un nodo de </w:t>
      </w:r>
      <w:r w:rsidR="006E47E5" w:rsidRPr="00BC65FC">
        <w:t>decisión</w:t>
      </w:r>
      <w:r>
        <w:t>).</w:t>
      </w:r>
    </w:p>
    <w:p w14:paraId="3B91F23F" w14:textId="1B7B1AA2" w:rsidR="00442EBA" w:rsidRPr="0072000E" w:rsidRDefault="00EA0AAD" w:rsidP="00AC67C1">
      <w:pPr>
        <w:pStyle w:val="Nivel1SM"/>
        <w:keepNext/>
        <w:spacing w:after="0"/>
        <w:rPr>
          <w:spacing w:val="-2"/>
        </w:rPr>
      </w:pPr>
      <w:r w:rsidRPr="0072000E">
        <w:rPr>
          <w:spacing w:val="-2"/>
        </w:rPr>
        <w:t xml:space="preserve">En este caso, el </w:t>
      </w:r>
      <w:r w:rsidRPr="0072000E">
        <w:rPr>
          <w:i/>
          <w:iCs/>
          <w:spacing w:val="-2"/>
        </w:rPr>
        <w:t xml:space="preserve">Equilibrio de Nash Perfecto en Subjuegos </w:t>
      </w:r>
      <w:r w:rsidRPr="0072000E">
        <w:rPr>
          <w:spacing w:val="-2"/>
        </w:rPr>
        <w:t xml:space="preserve">vuelve a ser el concepto de equilibrio relevante. Como sabemos también en un horizonte finito, este equilibrio se puede obtener por </w:t>
      </w:r>
      <w:r w:rsidR="00CA6F4F" w:rsidRPr="0072000E">
        <w:rPr>
          <w:i/>
          <w:iCs/>
          <w:spacing w:val="-2"/>
          <w14:glow w14:rad="38100">
            <w14:schemeClr w14:val="accent6">
              <w14:alpha w14:val="75000"/>
              <w14:lumMod w14:val="75000"/>
            </w14:schemeClr>
          </w14:glow>
        </w:rPr>
        <w:t>inducción hacia atrás</w:t>
      </w:r>
      <w:r w:rsidRPr="0072000E">
        <w:rPr>
          <w:spacing w:val="-2"/>
        </w:rPr>
        <w:t>:</w:t>
      </w:r>
    </w:p>
    <w:p w14:paraId="5F0BBB57" w14:textId="695FBDCA" w:rsidR="00EA0AAD" w:rsidRPr="00EA0AAD" w:rsidRDefault="00EA0AAD" w:rsidP="00AC67C1">
      <w:pPr>
        <w:pStyle w:val="Nivel2"/>
        <w:ind w:left="567"/>
      </w:pPr>
      <w:r>
        <w:t>El desarrollo del último subjuego en el periodo</w:t>
      </w:r>
      <w:r w:rsidR="009F247A">
        <w:t> </w:t>
      </w:r>
      <w:r>
        <w:rPr>
          <w:i/>
          <w:iCs/>
        </w:rPr>
        <w:t>T</w:t>
      </w:r>
      <w:r>
        <w:t xml:space="preserve"> debe conducir a que se lleva a cabo el </w:t>
      </w:r>
      <w:r w:rsidRPr="00BC65FC">
        <w:rPr>
          <w:i/>
          <w:iCs/>
        </w:rPr>
        <w:t xml:space="preserve">Equilibrio de Nash </w:t>
      </w:r>
      <w:r w:rsidRPr="00BC65FC">
        <w:t>de dicho juego</w:t>
      </w:r>
      <w:r>
        <w:t xml:space="preserve">: </w:t>
      </w:r>
      <m:oMath>
        <m:sSub>
          <m:sSubPr>
            <m:ctrlPr>
              <w:rPr>
                <w:rFonts w:ascii="Cambria Math" w:hAnsi="Cambria Math"/>
                <w:i/>
                <w:iCs/>
              </w:rPr>
            </m:ctrlPr>
          </m:sSubPr>
          <m:e>
            <m:r>
              <m:rPr>
                <m:nor/>
              </m:rPr>
              <w:rPr>
                <w:i/>
                <w:iCs/>
              </w:rPr>
              <m:t>P</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2</m:t>
            </m:r>
          </m:sub>
        </m:sSub>
        <m:r>
          <w:rPr>
            <w:rFonts w:ascii="Cambria Math" w:hAnsi="Cambria Math"/>
          </w:rPr>
          <m:t>=</m:t>
        </m:r>
        <m:r>
          <m:rPr>
            <m:nor/>
          </m:rPr>
          <w:rPr>
            <w:i/>
            <w:iCs/>
          </w:rPr>
          <m:t xml:space="preserve"> CMg</m:t>
        </m:r>
      </m:oMath>
      <w:r>
        <w:rPr>
          <w:rFonts w:eastAsiaTheme="minorEastAsia"/>
          <w:iCs/>
        </w:rPr>
        <w:t>,</w:t>
      </w:r>
    </w:p>
    <w:p w14:paraId="1387207E" w14:textId="3B69BEFB" w:rsidR="00EA0AAD" w:rsidRPr="00EA0AAD" w:rsidRDefault="00EA0AAD" w:rsidP="00AC67C1">
      <w:pPr>
        <w:pStyle w:val="Nivel2"/>
        <w:ind w:left="567"/>
      </w:pPr>
      <w:r>
        <w:rPr>
          <w:rFonts w:eastAsiaTheme="minorEastAsia"/>
          <w:iCs/>
        </w:rPr>
        <w:lastRenderedPageBreak/>
        <w:t>Si el desarrollo del último subjuego está predeterminado, cuando se desarrolle el subjuego penúltimo (que comprende los periodos último y penúltimo), resulta como si los jugadores hiciesen frente al juego</w:t>
      </w:r>
      <w:r w:rsidR="009F247A">
        <w:rPr>
          <w:rFonts w:eastAsiaTheme="minorEastAsia"/>
          <w:iCs/>
        </w:rPr>
        <w:t> </w:t>
      </w:r>
      <w:r>
        <w:rPr>
          <w:rFonts w:eastAsiaTheme="minorEastAsia"/>
          <w:i/>
        </w:rPr>
        <w:t>T</w:t>
      </w:r>
      <w:r w:rsidR="009F247A" w:rsidRPr="009F247A">
        <w:rPr>
          <w:rFonts w:eastAsiaTheme="minorEastAsia"/>
          <w:i/>
          <w:sz w:val="2"/>
          <w:szCs w:val="2"/>
        </w:rPr>
        <w:t> </w:t>
      </w:r>
      <w:r w:rsidR="00F272F8">
        <w:rPr>
          <w:rFonts w:ascii="Times New Roman" w:eastAsiaTheme="minorEastAsia" w:hAnsi="Times New Roman" w:cs="Times New Roman"/>
          <w:i/>
        </w:rPr>
        <w:t>−</w:t>
      </w:r>
      <w:r w:rsidR="009F247A" w:rsidRPr="009F247A">
        <w:rPr>
          <w:rFonts w:ascii="Times New Roman" w:eastAsiaTheme="minorEastAsia" w:hAnsi="Times New Roman" w:cs="Times New Roman"/>
          <w:i/>
          <w:sz w:val="2"/>
          <w:szCs w:val="2"/>
        </w:rPr>
        <w:t> </w:t>
      </w:r>
      <w:r>
        <w:rPr>
          <w:rFonts w:eastAsiaTheme="minorEastAsia"/>
          <w:i/>
        </w:rPr>
        <w:t>1</w:t>
      </w:r>
      <w:r>
        <w:rPr>
          <w:rFonts w:eastAsiaTheme="minorEastAsia"/>
          <w:iCs/>
        </w:rPr>
        <w:t xml:space="preserve"> de forma aislada;</w:t>
      </w:r>
    </w:p>
    <w:p w14:paraId="789FA15B" w14:textId="4F1C3839" w:rsidR="00A41C0E" w:rsidRDefault="00EA0AAD" w:rsidP="00AC67C1">
      <w:pPr>
        <w:pStyle w:val="Nivel2"/>
        <w:ind w:left="567"/>
      </w:pPr>
      <w:r>
        <w:rPr>
          <w:rFonts w:eastAsiaTheme="minorEastAsia"/>
          <w:iCs/>
        </w:rPr>
        <w:t xml:space="preserve">Y así con los sucesivos </w:t>
      </w:r>
      <w:r>
        <w:rPr>
          <w:rFonts w:eastAsiaTheme="minorEastAsia"/>
          <w:i/>
        </w:rPr>
        <w:t>T</w:t>
      </w:r>
      <w:r w:rsidR="009F247A">
        <w:rPr>
          <w:rFonts w:eastAsiaTheme="minorEastAsia"/>
          <w:i/>
        </w:rPr>
        <w:t> </w:t>
      </w:r>
      <w:r>
        <w:rPr>
          <w:rFonts w:eastAsiaTheme="minorEastAsia"/>
          <w:iCs/>
        </w:rPr>
        <w:t>juegos.</w:t>
      </w:r>
    </w:p>
    <w:p w14:paraId="520401A3" w14:textId="6685AE8F" w:rsidR="00A41C0E" w:rsidRDefault="00A41C0E" w:rsidP="00A10470">
      <w:pPr>
        <w:pStyle w:val="Ttulo7"/>
      </w:pPr>
      <w:bookmarkStart w:id="67" w:name="_Toc174188145"/>
      <w:r>
        <w:t>Implicaciones</w:t>
      </w:r>
      <w:bookmarkEnd w:id="67"/>
    </w:p>
    <w:p w14:paraId="61130C2D" w14:textId="378013FA" w:rsidR="00EA0AAD" w:rsidRPr="00A41C0E" w:rsidRDefault="00EA0AAD" w:rsidP="00AD0A7B">
      <w:pPr>
        <w:pStyle w:val="Nivel1SM"/>
        <w:spacing w:before="0"/>
      </w:pPr>
      <w:r>
        <w:t xml:space="preserve">De este modo, el </w:t>
      </w:r>
      <w:r w:rsidRPr="00BC65FC">
        <w:rPr>
          <w:i/>
        </w:rPr>
        <w:t xml:space="preserve">Equilibrio de Nash Perfecto en Subjuegos </w:t>
      </w:r>
      <w:r w:rsidRPr="00EA0AAD">
        <w:t xml:space="preserve">está formado por el </w:t>
      </w:r>
      <w:r w:rsidRPr="00BC65FC">
        <w:rPr>
          <w:i/>
        </w:rPr>
        <w:t>Equilibrio de Nash</w:t>
      </w:r>
      <w:r w:rsidRPr="00BC65FC">
        <w:t xml:space="preserve"> </w:t>
      </w:r>
      <w:r w:rsidRPr="00EA0AAD">
        <w:t>de cada periodo.</w:t>
      </w:r>
      <w:r w:rsidR="00A41C0E">
        <w:t xml:space="preserve"> Por lo tanto, no se supera la </w:t>
      </w:r>
      <w:r w:rsidR="00A41C0E">
        <w:rPr>
          <w:i/>
        </w:rPr>
        <w:t>Paradoja de Bertrand</w:t>
      </w:r>
      <w:r w:rsidR="00A41C0E">
        <w:t>.</w:t>
      </w:r>
    </w:p>
    <w:p w14:paraId="057289BF" w14:textId="2362A084" w:rsidR="005034A6" w:rsidRDefault="00A90F2E" w:rsidP="005E4986">
      <w:pPr>
        <w:pStyle w:val="Ttulo2"/>
      </w:pPr>
      <w:bookmarkStart w:id="68" w:name="_Toc174188146"/>
      <w:r>
        <w:t>Horizonte infinito</w:t>
      </w:r>
      <w:r w:rsidR="00EA49B7">
        <w:t xml:space="preserve"> (</w:t>
      </w:r>
      <w:r w:rsidR="00EA49B7" w:rsidRPr="009076E2">
        <w:rPr>
          <w:rFonts w:ascii="Cambria Math" w:hAnsi="Cambria Math" w:cs="Times New Roman"/>
        </w:rPr>
        <w:t>∞</w:t>
      </w:r>
      <w:r w:rsidR="0056685E">
        <w:t> </w:t>
      </w:r>
      <w:r w:rsidR="00EA49B7">
        <w:t>periodos)</w:t>
      </w:r>
      <w:bookmarkEnd w:id="68"/>
    </w:p>
    <w:p w14:paraId="73ABCE7D" w14:textId="4EE728B4" w:rsidR="00A10470" w:rsidRDefault="00A10470" w:rsidP="00AD0A7B">
      <w:pPr>
        <w:pStyle w:val="Ttulo6"/>
        <w:spacing w:before="0"/>
      </w:pPr>
      <w:bookmarkStart w:id="69" w:name="_Toc174188147"/>
      <w:r>
        <w:t>Idea</w:t>
      </w:r>
      <w:bookmarkEnd w:id="69"/>
    </w:p>
    <w:p w14:paraId="15115011" w14:textId="11996089" w:rsidR="00F34EB1" w:rsidRPr="00F34EB1" w:rsidRDefault="00F34EB1" w:rsidP="005A681D">
      <w:pPr>
        <w:pStyle w:val="Nivel1SM"/>
        <w:keepNext/>
        <w:spacing w:before="0"/>
      </w:pPr>
      <w:r>
        <w:t>Pasamos a estudiar el escenario de horizonte infinito bajo los supuestos simplificadores vistos en el apartado interior (competencia en precios…).</w:t>
      </w:r>
    </w:p>
    <w:p w14:paraId="5FE00704" w14:textId="09894F17" w:rsidR="00A10470" w:rsidRDefault="00A10470" w:rsidP="005034A6">
      <w:pPr>
        <w:pStyle w:val="Ttulo6"/>
      </w:pPr>
      <w:bookmarkStart w:id="70" w:name="_Toc174188148"/>
      <w:r>
        <w:t>Modelo</w:t>
      </w:r>
      <w:bookmarkEnd w:id="70"/>
    </w:p>
    <w:p w14:paraId="2A2DCA82" w14:textId="6849521D" w:rsidR="005034A6" w:rsidRPr="005034A6" w:rsidRDefault="005034A6" w:rsidP="00AD0A7B">
      <w:pPr>
        <w:pStyle w:val="Ttulo7"/>
        <w:spacing w:before="0"/>
      </w:pPr>
      <w:bookmarkStart w:id="71" w:name="_Toc174188149"/>
      <w:r>
        <w:t>Supuestos</w:t>
      </w:r>
      <w:bookmarkEnd w:id="71"/>
    </w:p>
    <w:p w14:paraId="07AD515B" w14:textId="262E450D" w:rsidR="003B6040" w:rsidRDefault="003B6040" w:rsidP="00AD0A7B">
      <w:pPr>
        <w:pStyle w:val="Nivel1SM"/>
        <w:spacing w:before="0"/>
      </w:pPr>
      <w:r>
        <w:t xml:space="preserve">A diferencia del caso anterior, </w:t>
      </w:r>
      <w:r w:rsidR="002664E1">
        <w:t xml:space="preserve">al existir infinitos períodos, </w:t>
      </w:r>
      <w:r>
        <w:t xml:space="preserve">no </w:t>
      </w:r>
      <w:r w:rsidR="002664E1">
        <w:t>existe un</w:t>
      </w:r>
      <w:r>
        <w:t xml:space="preserve"> último per</w:t>
      </w:r>
      <w:r w:rsidR="00F34EB1">
        <w:t>í</w:t>
      </w:r>
      <w:r>
        <w:t xml:space="preserve">odo, por lo que no se puede proceder mediante </w:t>
      </w:r>
      <w:r w:rsidR="00CA6F4F" w:rsidRPr="00CA6F4F">
        <w:rPr>
          <w14:glow w14:rad="38100">
            <w14:schemeClr w14:val="accent6">
              <w14:alpha w14:val="75000"/>
              <w14:lumMod w14:val="75000"/>
            </w14:schemeClr>
          </w14:glow>
        </w:rPr>
        <w:t>inducción hacia atrás</w:t>
      </w:r>
      <w:r w:rsidRPr="00BC65FC">
        <w:t xml:space="preserve"> </w:t>
      </w:r>
      <w:r w:rsidR="00556F04">
        <w:t xml:space="preserve">para obtener el </w:t>
      </w:r>
      <w:r w:rsidR="00556F04" w:rsidRPr="00CA6F4F">
        <w:rPr>
          <w:i/>
          <w:iCs/>
          <w14:glow w14:rad="38100">
            <w14:schemeClr w14:val="accent6">
              <w14:alpha w14:val="75000"/>
              <w14:lumMod w14:val="75000"/>
            </w14:schemeClr>
          </w14:glow>
        </w:rPr>
        <w:t>Equilibrio de Nash Perfecto en Subjuegos</w:t>
      </w:r>
      <w:r w:rsidR="00556F04">
        <w:t>.</w:t>
      </w:r>
    </w:p>
    <w:p w14:paraId="5A22E2D4" w14:textId="4EDD216D" w:rsidR="005034A6" w:rsidRDefault="005034A6" w:rsidP="00A10470">
      <w:pPr>
        <w:pStyle w:val="Ttulo7"/>
      </w:pPr>
      <w:bookmarkStart w:id="72" w:name="_Toc174188150"/>
      <w:r>
        <w:t>Desarrollo</w:t>
      </w:r>
      <w:bookmarkEnd w:id="72"/>
    </w:p>
    <w:p w14:paraId="14583056" w14:textId="5DC5D4A4" w:rsidR="00D10E57" w:rsidRPr="00D10E57" w:rsidRDefault="00D10E57" w:rsidP="00D10E57">
      <w:pPr>
        <w:pStyle w:val="Ttulo8"/>
        <w:spacing w:before="0"/>
      </w:pPr>
      <w:r>
        <w:t>Equilibrios de Nash Perfectos en Subjuegos (estrategia incondicionada y estrategias condicionadas)</w:t>
      </w:r>
    </w:p>
    <w:p w14:paraId="3F600EB9" w14:textId="5942E74F" w:rsidR="00556F04" w:rsidRDefault="00556F04" w:rsidP="00AD0A7B">
      <w:pPr>
        <w:pStyle w:val="Nivel1SM"/>
        <w:keepNext/>
        <w:spacing w:before="0" w:after="0"/>
      </w:pPr>
      <w:r>
        <w:t xml:space="preserve">En este caso existen </w:t>
      </w:r>
      <w:r w:rsidR="00CA6F4F">
        <w:t>2 </w:t>
      </w:r>
      <w:r w:rsidR="00CA6F4F" w:rsidRPr="00CA6F4F">
        <w:rPr>
          <w:i/>
          <w:iCs/>
          <w14:glow w14:rad="38100">
            <w14:schemeClr w14:val="accent6">
              <w14:alpha w14:val="75000"/>
              <w14:lumMod w14:val="75000"/>
            </w14:schemeClr>
          </w14:glow>
        </w:rPr>
        <w:t>Equilibrio</w:t>
      </w:r>
      <w:r w:rsidR="00CA6F4F">
        <w:rPr>
          <w:i/>
          <w:iCs/>
          <w14:glow w14:rad="38100">
            <w14:schemeClr w14:val="accent6">
              <w14:alpha w14:val="75000"/>
              <w14:lumMod w14:val="75000"/>
            </w14:schemeClr>
          </w14:glow>
        </w:rPr>
        <w:t>s</w:t>
      </w:r>
      <w:r w:rsidR="00CA6F4F" w:rsidRPr="00CA6F4F">
        <w:rPr>
          <w:i/>
          <w:iCs/>
          <w14:glow w14:rad="38100">
            <w14:schemeClr w14:val="accent6">
              <w14:alpha w14:val="75000"/>
              <w14:lumMod w14:val="75000"/>
            </w14:schemeClr>
          </w14:glow>
        </w:rPr>
        <w:t xml:space="preserve"> de Nash Perfecto</w:t>
      </w:r>
      <w:r w:rsidR="00CA6F4F">
        <w:rPr>
          <w:i/>
          <w:iCs/>
          <w14:glow w14:rad="38100">
            <w14:schemeClr w14:val="accent6">
              <w14:alpha w14:val="75000"/>
              <w14:lumMod w14:val="75000"/>
            </w14:schemeClr>
          </w14:glow>
        </w:rPr>
        <w:t>s</w:t>
      </w:r>
      <w:r w:rsidR="00CA6F4F" w:rsidRPr="00CA6F4F">
        <w:rPr>
          <w:i/>
          <w:iCs/>
          <w14:glow w14:rad="38100">
            <w14:schemeClr w14:val="accent6">
              <w14:alpha w14:val="75000"/>
              <w14:lumMod w14:val="75000"/>
            </w14:schemeClr>
          </w14:glow>
        </w:rPr>
        <w:t xml:space="preserve"> en Subjuegos</w:t>
      </w:r>
      <w:r w:rsidR="00CA6F4F" w:rsidRPr="00BC65FC">
        <w:rPr>
          <w:rStyle w:val="Refdenotaalpie"/>
        </w:rPr>
        <w:t xml:space="preserve"> </w:t>
      </w:r>
      <w:r w:rsidR="00B82343" w:rsidRPr="00BC65FC">
        <w:rPr>
          <w:rStyle w:val="Refdenotaalpie"/>
        </w:rPr>
        <w:footnoteReference w:id="39"/>
      </w:r>
      <w:r>
        <w:t>:</w:t>
      </w:r>
    </w:p>
    <w:p w14:paraId="790B26A7" w14:textId="3E006952" w:rsidR="008B4F0F" w:rsidRDefault="009076E2">
      <w:pPr>
        <w:pStyle w:val="Prrafodelista"/>
        <w:numPr>
          <w:ilvl w:val="0"/>
          <w:numId w:val="23"/>
        </w:numPr>
        <w:spacing w:after="100"/>
        <w:ind w:left="568" w:hanging="284"/>
      </w:pPr>
      <w:r w:rsidRPr="008B4F0F">
        <w:rPr>
          <w:i/>
          <w:iCs/>
          <w:u w:val="single"/>
          <w14:glow w14:rad="38100">
            <w14:schemeClr w14:val="accent6">
              <w14:alpha w14:val="75000"/>
              <w14:lumMod w14:val="75000"/>
            </w14:schemeClr>
          </w14:glow>
        </w:rPr>
        <w:t>Estrategia incondicionada</w:t>
      </w:r>
      <w:r w:rsidR="00556F04">
        <w:t xml:space="preserve"> (que no muestra dependencia histórica): </w:t>
      </w:r>
      <w:r w:rsidR="009225C0">
        <w:t>R</w:t>
      </w:r>
      <w:r w:rsidR="00556F04">
        <w:t xml:space="preserve">epetición del </w:t>
      </w:r>
      <w:r w:rsidR="00556F04" w:rsidRPr="008B4F0F">
        <w:rPr>
          <w:i/>
          <w:iCs/>
        </w:rPr>
        <w:t>Equilibrio de Nash</w:t>
      </w:r>
      <w:r w:rsidR="00EE6C1D">
        <w:t xml:space="preserve"> al igual que bajo un horizonte infinito; y</w:t>
      </w:r>
    </w:p>
    <w:p w14:paraId="0400E962" w14:textId="0B812D1A" w:rsidR="009F2DF8" w:rsidRPr="00BF04F9" w:rsidRDefault="009F2DF8" w:rsidP="009F2DF8">
      <w:pPr>
        <w:pStyle w:val="Ttuloimagen"/>
        <w:rPr>
          <w:smallCaps w:val="0"/>
        </w:rPr>
      </w:pPr>
      <w:r>
        <w:t>Imagen </w:t>
      </w:r>
      <w:r>
        <w:fldChar w:fldCharType="begin"/>
      </w:r>
      <w:r>
        <w:instrText xml:space="preserve"> SEQ Ilustración \* ARABIC </w:instrText>
      </w:r>
      <w:r>
        <w:fldChar w:fldCharType="separate"/>
      </w:r>
      <w:r w:rsidR="0042267C">
        <w:t>7</w:t>
      </w:r>
      <w:r>
        <w:fldChar w:fldCharType="end"/>
      </w:r>
      <w:r>
        <w:rPr>
          <w:smallCaps w:val="0"/>
        </w:rPr>
        <w:t xml:space="preserve">.– </w:t>
      </w:r>
      <w:r>
        <w:rPr>
          <w:i/>
          <w:iCs/>
          <w:smallCaps w:val="0"/>
        </w:rPr>
        <w:t>Estrategia incondicionada</w:t>
      </w:r>
      <w:r>
        <w:rPr>
          <w:smallCaps w:val="0"/>
        </w:rPr>
        <w:br/>
      </w:r>
      <w:r>
        <w:rPr>
          <w:smallCaps w:val="0"/>
          <w:sz w:val="19"/>
          <w:szCs w:val="19"/>
        </w:rPr>
        <w:t xml:space="preserve">Pase lo que pase, </w:t>
      </w:r>
      <w:r w:rsidRPr="00744C99">
        <w:rPr>
          <w:smallCaps w:val="0"/>
          <w:sz w:val="19"/>
          <w:szCs w:val="19"/>
        </w:rPr>
        <w:t xml:space="preserve">opto por la estrategia </w:t>
      </w:r>
      <w:r w:rsidR="00817BE8">
        <w:rPr>
          <w:smallCaps w:val="0"/>
          <w:sz w:val="19"/>
          <w:szCs w:val="19"/>
        </w:rPr>
        <w:t>no coopera</w:t>
      </w:r>
      <w:r w:rsidRPr="00744C99">
        <w:rPr>
          <w:smallCaps w:val="0"/>
          <w:sz w:val="19"/>
          <w:szCs w:val="19"/>
        </w:rPr>
        <w:t>r</w:t>
      </w:r>
      <w:r>
        <w:rPr>
          <w:smallCaps w:val="0"/>
          <w:sz w:val="19"/>
          <w:szCs w:val="19"/>
        </w:rPr>
        <w:t xml:space="preserve"> (que es el equilibrio de Nash en cada subjuego)</w:t>
      </w:r>
    </w:p>
    <w:p w14:paraId="32060B4D" w14:textId="73D83E47" w:rsidR="009F2DF8" w:rsidRDefault="009F2DF8" w:rsidP="009F2DF8">
      <w:pPr>
        <w:pStyle w:val="Imagen"/>
        <w:rPr>
          <w:rFonts w:eastAsiaTheme="minorEastAsia"/>
        </w:rPr>
      </w:pPr>
      <w:r>
        <w:drawing>
          <wp:inline distT="0" distB="0" distL="0" distR="0" wp14:anchorId="27C1E593" wp14:editId="5D4BD262">
            <wp:extent cx="2005330" cy="647700"/>
            <wp:effectExtent l="0" t="0" r="0" b="0"/>
            <wp:docPr id="43" name="Imagen 4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Diagrama&#10;&#10;Descripción generada automáticamente"/>
                    <pic:cNvPicPr>
                      <a:picLocks noChangeAspect="1" noChangeArrowheads="1"/>
                    </pic:cNvPicPr>
                  </pic:nvPicPr>
                  <pic:blipFill rotWithShape="1">
                    <a:blip r:embed="rId49">
                      <a:extLst>
                        <a:ext uri="{28A0092B-C50C-407E-A947-70E740481C1C}">
                          <a14:useLocalDpi xmlns:a14="http://schemas.microsoft.com/office/drawing/2010/main" val="0"/>
                        </a:ext>
                      </a:extLst>
                    </a:blip>
                    <a:srcRect l="16683" t="24516" r="50550" b="54647"/>
                    <a:stretch/>
                  </pic:blipFill>
                  <pic:spPr bwMode="auto">
                    <a:xfrm>
                      <a:off x="0" y="0"/>
                      <a:ext cx="2005330" cy="647700"/>
                    </a:xfrm>
                    <a:prstGeom prst="rect">
                      <a:avLst/>
                    </a:prstGeom>
                    <a:noFill/>
                    <a:ln>
                      <a:noFill/>
                    </a:ln>
                    <a:extLst>
                      <a:ext uri="{53640926-AAD7-44D8-BBD7-CCE9431645EC}">
                        <a14:shadowObscured xmlns:a14="http://schemas.microsoft.com/office/drawing/2010/main"/>
                      </a:ext>
                    </a:extLst>
                  </pic:spPr>
                </pic:pic>
              </a:graphicData>
            </a:graphic>
          </wp:inline>
        </w:drawing>
      </w:r>
    </w:p>
    <w:p w14:paraId="2CEC5361" w14:textId="77777777" w:rsidR="009F2DF8" w:rsidRPr="00744C99" w:rsidRDefault="009F2DF8" w:rsidP="009F2DF8">
      <w:pPr>
        <w:pStyle w:val="PiedeImagen"/>
        <w:rPr>
          <w:i w:val="0"/>
          <w:iCs/>
          <w:lang w:val="en-US"/>
        </w:rPr>
      </w:pPr>
      <w:r w:rsidRPr="00744C99">
        <w:rPr>
          <w:lang w:val="en-US"/>
        </w:rPr>
        <w:t>Fuente</w:t>
      </w:r>
      <w:r w:rsidRPr="00744C99">
        <w:rPr>
          <w:i w:val="0"/>
          <w:iCs/>
          <w:lang w:val="en-US"/>
        </w:rPr>
        <w:t xml:space="preserve">: Schlag, K. (2022). </w:t>
      </w:r>
      <w:r w:rsidRPr="00744C99">
        <w:rPr>
          <w:lang w:val="en-US"/>
        </w:rPr>
        <w:t>Dynamic Stability in the Repeated Prisoners’ Dilemma Played by Finite Automata</w:t>
      </w:r>
      <w:r w:rsidRPr="00744C99">
        <w:rPr>
          <w:i w:val="0"/>
          <w:iCs/>
          <w:lang w:val="en-US"/>
        </w:rPr>
        <w:t>.</w:t>
      </w:r>
    </w:p>
    <w:p w14:paraId="5E5B7027" w14:textId="562A48C3" w:rsidR="009F2DF8" w:rsidRDefault="00CA6F4F">
      <w:pPr>
        <w:pStyle w:val="Prrafodelista"/>
        <w:numPr>
          <w:ilvl w:val="0"/>
          <w:numId w:val="23"/>
        </w:numPr>
        <w:spacing w:after="100"/>
        <w:ind w:left="568" w:hanging="284"/>
      </w:pPr>
      <w:r w:rsidRPr="008B4F0F">
        <w:rPr>
          <w:i/>
          <w:iCs/>
          <w:u w:val="single"/>
          <w14:glow w14:rad="38100">
            <w14:schemeClr w14:val="accent6">
              <w14:alpha w14:val="75000"/>
              <w14:lumMod w14:val="75000"/>
            </w14:schemeClr>
          </w14:glow>
        </w:rPr>
        <w:t>Estrategias condicionadas</w:t>
      </w:r>
      <w:r w:rsidR="00EE6C1D">
        <w:t xml:space="preserve"> (muestran dependencia histórica ya que especifican el precio en el periodo</w:t>
      </w:r>
      <w:r w:rsidR="00817BE8">
        <w:t> </w:t>
      </w:r>
      <w:r w:rsidR="00EE6C1D" w:rsidRPr="008B4F0F">
        <w:rPr>
          <w:i/>
          <w:iCs/>
        </w:rPr>
        <w:t>t</w:t>
      </w:r>
      <w:r w:rsidR="00EE6C1D">
        <w:t xml:space="preserve"> como una función de la historia desde el periodo inicial hasta </w:t>
      </w:r>
      <w:r w:rsidR="00EE6C1D" w:rsidRPr="008B4F0F">
        <w:rPr>
          <w:i/>
          <w:iCs/>
        </w:rPr>
        <w:t>t</w:t>
      </w:r>
      <w:r w:rsidR="00817BE8" w:rsidRPr="00817BE8">
        <w:rPr>
          <w:i/>
          <w:iCs/>
          <w:sz w:val="2"/>
          <w:szCs w:val="2"/>
        </w:rPr>
        <w:t> </w:t>
      </w:r>
      <w:r w:rsidR="009076E2" w:rsidRPr="008B4F0F">
        <w:rPr>
          <w:rFonts w:ascii="Times New Roman" w:hAnsi="Times New Roman" w:cs="Times New Roman"/>
          <w:i/>
          <w:iCs/>
        </w:rPr>
        <w:t>−</w:t>
      </w:r>
      <w:r w:rsidR="00817BE8" w:rsidRPr="00817BE8">
        <w:rPr>
          <w:rFonts w:ascii="Times New Roman" w:hAnsi="Times New Roman" w:cs="Times New Roman"/>
          <w:i/>
          <w:iCs/>
          <w:sz w:val="2"/>
          <w:szCs w:val="2"/>
        </w:rPr>
        <w:t> </w:t>
      </w:r>
      <w:r w:rsidR="00EE6C1D" w:rsidRPr="008B4F0F">
        <w:rPr>
          <w:i/>
          <w:iCs/>
        </w:rPr>
        <w:t>1</w:t>
      </w:r>
      <w:r w:rsidR="00EE6C1D">
        <w:t xml:space="preserve">): Denominaremos a estos precios de equilibrio como </w:t>
      </w:r>
      <w:r w:rsidR="00EE6C1D" w:rsidRPr="008B4F0F">
        <w:rPr>
          <w:u w:val="single"/>
        </w:rPr>
        <w:t>precios colusorios</w:t>
      </w:r>
      <w:r w:rsidR="00EE6C1D">
        <w:t xml:space="preserve"> en los que las empresas cooperan y mantienen cualquier precio tal que </w:t>
      </w:r>
      <m:oMath>
        <m:sSup>
          <m:sSupPr>
            <m:ctrlPr>
              <w:rPr>
                <w:rFonts w:ascii="Cambria Math" w:hAnsi="Cambria Math"/>
                <w:i/>
              </w:rPr>
            </m:ctrlPr>
          </m:sSupPr>
          <m:e>
            <m:r>
              <m:rPr>
                <m:nor/>
              </m:rPr>
              <w:rPr>
                <w:i/>
              </w:rPr>
              <m:t>p</m:t>
            </m:r>
          </m:e>
          <m:sup>
            <m:r>
              <m:rPr>
                <m:nor/>
              </m:rPr>
              <w:rPr>
                <w:i/>
              </w:rPr>
              <m:t>cp</m:t>
            </m:r>
          </m:sup>
        </m:sSup>
        <m:r>
          <w:rPr>
            <w:rFonts w:ascii="Cambria Math" w:eastAsiaTheme="minorEastAsia" w:hAnsi="Cambria Math"/>
          </w:rPr>
          <m:t>&lt;</m:t>
        </m:r>
        <m:r>
          <m:rPr>
            <m:nor/>
          </m:rPr>
          <w:rPr>
            <w:i/>
          </w:rPr>
          <m:t>p</m:t>
        </m:r>
        <m:r>
          <w:rPr>
            <w:rFonts w:ascii="Cambria Math" w:eastAsiaTheme="minorEastAsia" w:hAnsi="Cambria Math"/>
          </w:rPr>
          <m:t>≤</m:t>
        </m:r>
        <m:sSup>
          <m:sSupPr>
            <m:ctrlPr>
              <w:rPr>
                <w:rFonts w:ascii="Cambria Math" w:hAnsi="Cambria Math"/>
                <w:i/>
              </w:rPr>
            </m:ctrlPr>
          </m:sSupPr>
          <m:e>
            <m:r>
              <m:rPr>
                <m:nor/>
              </m:rPr>
              <w:rPr>
                <w:i/>
              </w:rPr>
              <m:t>p</m:t>
            </m:r>
          </m:e>
          <m:sup>
            <m:r>
              <m:rPr>
                <m:nor/>
              </m:rPr>
              <w:rPr>
                <w:i/>
              </w:rPr>
              <m:t>M</m:t>
            </m:r>
          </m:sup>
        </m:sSup>
      </m:oMath>
      <w:r w:rsidR="00EE6C1D">
        <w:t>.</w:t>
      </w:r>
      <w:r w:rsidR="009F2DF8">
        <w:t xml:space="preserve"> Existen distintos tipos de estrategias condicionadas. Podemos señalar los siguientes ejemplos:</w:t>
      </w:r>
    </w:p>
    <w:p w14:paraId="2D12CA91" w14:textId="2A6C641C" w:rsidR="009F2DF8" w:rsidRDefault="009F2DF8">
      <w:pPr>
        <w:pStyle w:val="Prrafodelista"/>
        <w:numPr>
          <w:ilvl w:val="1"/>
          <w:numId w:val="23"/>
        </w:numPr>
        <w:spacing w:after="100"/>
        <w:ind w:left="952" w:hanging="198"/>
      </w:pPr>
      <w:r w:rsidRPr="009F2DF8">
        <w:rPr>
          <w:i/>
          <w:iCs/>
        </w:rPr>
        <w:t>Estrategia de gatillo</w:t>
      </w:r>
      <w:r>
        <w:t xml:space="preserve">: Esta estrategia se basa en la idea de que si un jugador </w:t>
      </w:r>
      <w:r w:rsidR="00817BE8">
        <w:t>no coopera</w:t>
      </w:r>
      <w:r>
        <w:t xml:space="preserve"> en un momento dado, el otro jugador dejará de cooperar con él en el futuro.</w:t>
      </w:r>
    </w:p>
    <w:p w14:paraId="2A9890EF" w14:textId="42302272" w:rsidR="009F2DF8" w:rsidRPr="00BF04F9" w:rsidRDefault="009F2DF8" w:rsidP="009F2DF8">
      <w:pPr>
        <w:pStyle w:val="Ttuloimagen"/>
        <w:rPr>
          <w:smallCaps w:val="0"/>
        </w:rPr>
      </w:pPr>
      <w:r>
        <w:t>Imagen </w:t>
      </w:r>
      <w:r>
        <w:fldChar w:fldCharType="begin"/>
      </w:r>
      <w:r>
        <w:instrText xml:space="preserve"> SEQ Ilustración \* ARABIC </w:instrText>
      </w:r>
      <w:r>
        <w:fldChar w:fldCharType="separate"/>
      </w:r>
      <w:r w:rsidR="0042267C">
        <w:t>8</w:t>
      </w:r>
      <w:r>
        <w:fldChar w:fldCharType="end"/>
      </w:r>
      <w:r>
        <w:rPr>
          <w:smallCaps w:val="0"/>
        </w:rPr>
        <w:t xml:space="preserve">.– </w:t>
      </w:r>
      <w:r>
        <w:rPr>
          <w:i/>
          <w:iCs/>
          <w:smallCaps w:val="0"/>
        </w:rPr>
        <w:t>Estrategia de gatillo (grim-trigger)</w:t>
      </w:r>
      <w:r>
        <w:rPr>
          <w:smallCaps w:val="0"/>
        </w:rPr>
        <w:br/>
      </w:r>
      <w:r w:rsidRPr="00744C99">
        <w:rPr>
          <w:smallCaps w:val="0"/>
          <w:sz w:val="19"/>
          <w:szCs w:val="19"/>
        </w:rPr>
        <w:t>Si hasta ahora todos han cooperado opto por la estrategia cooperar,</w:t>
      </w:r>
      <w:r>
        <w:rPr>
          <w:smallCaps w:val="0"/>
          <w:sz w:val="19"/>
          <w:szCs w:val="19"/>
        </w:rPr>
        <w:br/>
      </w:r>
      <w:r w:rsidRPr="00744C99">
        <w:rPr>
          <w:smallCaps w:val="0"/>
          <w:sz w:val="19"/>
          <w:szCs w:val="19"/>
        </w:rPr>
        <w:t xml:space="preserve">pero una vez que alguien se desvía la estrategia elegida será </w:t>
      </w:r>
      <w:r w:rsidR="00817BE8">
        <w:rPr>
          <w:smallCaps w:val="0"/>
          <w:sz w:val="19"/>
          <w:szCs w:val="19"/>
        </w:rPr>
        <w:t>no coopera</w:t>
      </w:r>
      <w:r w:rsidRPr="00744C99">
        <w:rPr>
          <w:smallCaps w:val="0"/>
          <w:sz w:val="19"/>
          <w:szCs w:val="19"/>
        </w:rPr>
        <w:t>r</w:t>
      </w:r>
    </w:p>
    <w:p w14:paraId="39FCF5B8" w14:textId="6A85FB42" w:rsidR="009F2DF8" w:rsidRDefault="002B58DE" w:rsidP="009F2DF8">
      <w:pPr>
        <w:pStyle w:val="Imagen"/>
        <w:rPr>
          <w:rFonts w:eastAsiaTheme="minorEastAsia"/>
        </w:rPr>
      </w:pPr>
      <w:r>
        <w:drawing>
          <wp:inline distT="0" distB="0" distL="0" distR="0" wp14:anchorId="7CE7941F" wp14:editId="7F0CC3F0">
            <wp:extent cx="2125980" cy="982980"/>
            <wp:effectExtent l="0" t="0" r="7620" b="7620"/>
            <wp:docPr id="59" name="Imagen 59" descr="Un dibujo de una cara feliz&#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Un dibujo de una cara feliz&#10;&#10;Descripción generada automáticamente con confianza media"/>
                    <pic:cNvPicPr>
                      <a:picLocks noChangeAspect="1" noChangeArrowheads="1"/>
                    </pic:cNvPicPr>
                  </pic:nvPicPr>
                  <pic:blipFill rotWithShape="1">
                    <a:blip r:embed="rId50">
                      <a:extLst>
                        <a:ext uri="{28A0092B-C50C-407E-A947-70E740481C1C}">
                          <a14:useLocalDpi xmlns:a14="http://schemas.microsoft.com/office/drawing/2010/main" val="0"/>
                        </a:ext>
                      </a:extLst>
                    </a:blip>
                    <a:srcRect t="27119" r="49273"/>
                    <a:stretch/>
                  </pic:blipFill>
                  <pic:spPr bwMode="auto">
                    <a:xfrm>
                      <a:off x="0" y="0"/>
                      <a:ext cx="2125980" cy="982980"/>
                    </a:xfrm>
                    <a:prstGeom prst="rect">
                      <a:avLst/>
                    </a:prstGeom>
                    <a:noFill/>
                    <a:ln>
                      <a:noFill/>
                    </a:ln>
                    <a:extLst>
                      <a:ext uri="{53640926-AAD7-44D8-BBD7-CCE9431645EC}">
                        <a14:shadowObscured xmlns:a14="http://schemas.microsoft.com/office/drawing/2010/main"/>
                      </a:ext>
                    </a:extLst>
                  </pic:spPr>
                </pic:pic>
              </a:graphicData>
            </a:graphic>
          </wp:inline>
        </w:drawing>
      </w:r>
    </w:p>
    <w:p w14:paraId="386B65F7" w14:textId="1030E88E" w:rsidR="009F2DF8" w:rsidRPr="00744C99" w:rsidRDefault="009F2DF8" w:rsidP="009F2DF8">
      <w:pPr>
        <w:pStyle w:val="PiedeImagen"/>
        <w:rPr>
          <w:i w:val="0"/>
          <w:iCs/>
          <w:lang w:val="en-US"/>
        </w:rPr>
      </w:pPr>
      <w:r w:rsidRPr="00744C99">
        <w:rPr>
          <w:lang w:val="en-US"/>
        </w:rPr>
        <w:t>Fuente</w:t>
      </w:r>
      <w:r w:rsidRPr="00744C99">
        <w:rPr>
          <w:i w:val="0"/>
          <w:iCs/>
          <w:lang w:val="en-US"/>
        </w:rPr>
        <w:t xml:space="preserve">: </w:t>
      </w:r>
      <w:r w:rsidR="002B58DE">
        <w:rPr>
          <w:i w:val="0"/>
          <w:iCs/>
          <w:lang w:val="en-US"/>
        </w:rPr>
        <w:t>Gaviotis</w:t>
      </w:r>
      <w:r w:rsidRPr="00744C99">
        <w:rPr>
          <w:i w:val="0"/>
          <w:iCs/>
          <w:lang w:val="en-US"/>
        </w:rPr>
        <w:t xml:space="preserve">, </w:t>
      </w:r>
      <w:r w:rsidR="002B58DE">
        <w:rPr>
          <w:i w:val="0"/>
          <w:iCs/>
          <w:lang w:val="en-US"/>
        </w:rPr>
        <w:t>I</w:t>
      </w:r>
      <w:r w:rsidRPr="00744C99">
        <w:rPr>
          <w:i w:val="0"/>
          <w:iCs/>
          <w:lang w:val="en-US"/>
        </w:rPr>
        <w:t>. (20</w:t>
      </w:r>
      <w:r w:rsidR="002B58DE">
        <w:rPr>
          <w:i w:val="0"/>
          <w:iCs/>
          <w:lang w:val="en-US"/>
        </w:rPr>
        <w:t>15</w:t>
      </w:r>
      <w:r w:rsidRPr="00744C99">
        <w:rPr>
          <w:i w:val="0"/>
          <w:iCs/>
          <w:lang w:val="en-US"/>
        </w:rPr>
        <w:t xml:space="preserve">). </w:t>
      </w:r>
      <w:r w:rsidRPr="00744C99">
        <w:rPr>
          <w:lang w:val="en-US"/>
        </w:rPr>
        <w:t>Prisoners’ Dilemma</w:t>
      </w:r>
      <w:r w:rsidR="002B58DE">
        <w:rPr>
          <w:lang w:val="en-US"/>
        </w:rPr>
        <w:t>: A Case Study</w:t>
      </w:r>
      <w:r w:rsidRPr="00744C99">
        <w:rPr>
          <w:i w:val="0"/>
          <w:iCs/>
          <w:lang w:val="en-US"/>
        </w:rPr>
        <w:t>.</w:t>
      </w:r>
    </w:p>
    <w:p w14:paraId="05737B1C" w14:textId="344087E1" w:rsidR="00EE6C1D" w:rsidRDefault="009F2DF8">
      <w:pPr>
        <w:pStyle w:val="Prrafodelista"/>
        <w:numPr>
          <w:ilvl w:val="1"/>
          <w:numId w:val="23"/>
        </w:numPr>
        <w:spacing w:after="100"/>
        <w:ind w:left="952" w:hanging="198"/>
      </w:pPr>
      <w:r w:rsidRPr="009F2DF8">
        <w:rPr>
          <w:i/>
          <w:iCs/>
        </w:rPr>
        <w:t>Tit</w:t>
      </w:r>
      <w:r w:rsidR="002B58DE">
        <w:rPr>
          <w:i/>
          <w:iCs/>
        </w:rPr>
        <w:t>-</w:t>
      </w:r>
      <w:r w:rsidRPr="009F2DF8">
        <w:rPr>
          <w:i/>
          <w:iCs/>
        </w:rPr>
        <w:t>for</w:t>
      </w:r>
      <w:r w:rsidR="002B58DE">
        <w:rPr>
          <w:i/>
          <w:iCs/>
        </w:rPr>
        <w:t>-T</w:t>
      </w:r>
      <w:r w:rsidRPr="009F2DF8">
        <w:rPr>
          <w:i/>
          <w:iCs/>
        </w:rPr>
        <w:t>at</w:t>
      </w:r>
      <w:r>
        <w:t xml:space="preserve">: Esta estrategia se basa en la idea de que un jugador debe cooperar en la primera ronda y luego hacer lo mismo que hizo el otro jugador en la ronda anterior. Es decir, si un </w:t>
      </w:r>
      <w:r>
        <w:lastRenderedPageBreak/>
        <w:t xml:space="preserve">jugador coopera en la primera ronda, el otro jugador también cooperará. Si un jugador </w:t>
      </w:r>
      <w:r w:rsidR="00817BE8">
        <w:t>no coopera</w:t>
      </w:r>
      <w:r>
        <w:t xml:space="preserve"> en una ronda, el otro jugador tampoco cooperará</w:t>
      </w:r>
      <w:r>
        <w:rPr>
          <w:rStyle w:val="Refdenotaalpie"/>
        </w:rPr>
        <w:footnoteReference w:id="40"/>
      </w:r>
      <w:r w:rsidR="002B58DE">
        <w:t>.</w:t>
      </w:r>
    </w:p>
    <w:p w14:paraId="614F131D" w14:textId="4B4D54AC" w:rsidR="009F2DF8" w:rsidRPr="00BF04F9" w:rsidRDefault="009F2DF8" w:rsidP="009F2DF8">
      <w:pPr>
        <w:pStyle w:val="Ttuloimagen"/>
        <w:rPr>
          <w:smallCaps w:val="0"/>
        </w:rPr>
      </w:pPr>
      <w:r>
        <w:t>Imagen </w:t>
      </w:r>
      <w:r>
        <w:fldChar w:fldCharType="begin"/>
      </w:r>
      <w:r>
        <w:instrText xml:space="preserve"> SEQ Ilustración \* ARABIC </w:instrText>
      </w:r>
      <w:r>
        <w:fldChar w:fldCharType="separate"/>
      </w:r>
      <w:r w:rsidR="0042267C">
        <w:t>9</w:t>
      </w:r>
      <w:r>
        <w:fldChar w:fldCharType="end"/>
      </w:r>
      <w:r>
        <w:rPr>
          <w:smallCaps w:val="0"/>
        </w:rPr>
        <w:t xml:space="preserve">.– </w:t>
      </w:r>
      <w:r>
        <w:rPr>
          <w:i/>
          <w:iCs/>
          <w:smallCaps w:val="0"/>
        </w:rPr>
        <w:t xml:space="preserve">Estrategia </w:t>
      </w:r>
      <w:r w:rsidR="002B58DE">
        <w:rPr>
          <w:i/>
          <w:iCs/>
          <w:smallCaps w:val="0"/>
        </w:rPr>
        <w:t>T</w:t>
      </w:r>
      <w:r>
        <w:rPr>
          <w:i/>
          <w:iCs/>
          <w:smallCaps w:val="0"/>
        </w:rPr>
        <w:t>it</w:t>
      </w:r>
      <w:r w:rsidR="002B58DE">
        <w:rPr>
          <w:i/>
          <w:iCs/>
          <w:smallCaps w:val="0"/>
        </w:rPr>
        <w:t>-</w:t>
      </w:r>
      <w:r>
        <w:rPr>
          <w:i/>
          <w:iCs/>
          <w:smallCaps w:val="0"/>
        </w:rPr>
        <w:t>for</w:t>
      </w:r>
      <w:r w:rsidR="002B58DE">
        <w:rPr>
          <w:i/>
          <w:iCs/>
          <w:smallCaps w:val="0"/>
        </w:rPr>
        <w:t>-T</w:t>
      </w:r>
      <w:r>
        <w:rPr>
          <w:i/>
          <w:iCs/>
          <w:smallCaps w:val="0"/>
        </w:rPr>
        <w:t>at</w:t>
      </w:r>
      <w:r>
        <w:rPr>
          <w:smallCaps w:val="0"/>
        </w:rPr>
        <w:br/>
      </w:r>
      <w:r w:rsidR="002B58DE">
        <w:rPr>
          <w:smallCaps w:val="0"/>
          <w:sz w:val="19"/>
          <w:szCs w:val="19"/>
        </w:rPr>
        <w:t>En el primer período coopero, y</w:t>
      </w:r>
      <w:r w:rsidR="002B58DE">
        <w:rPr>
          <w:smallCaps w:val="0"/>
          <w:sz w:val="19"/>
          <w:szCs w:val="19"/>
        </w:rPr>
        <w:br/>
        <w:t>en el resto de períodos juego la estrategia que haya jugado mi oponente en la ronda anterior</w:t>
      </w:r>
    </w:p>
    <w:p w14:paraId="319D2A3C" w14:textId="3CCBFA25" w:rsidR="009F2DF8" w:rsidRDefault="002B58DE" w:rsidP="009F2DF8">
      <w:pPr>
        <w:pStyle w:val="Imagen"/>
        <w:rPr>
          <w:rFonts w:eastAsiaTheme="minorEastAsia"/>
        </w:rPr>
      </w:pPr>
      <w:r>
        <w:drawing>
          <wp:inline distT="0" distB="0" distL="0" distR="0" wp14:anchorId="15795796" wp14:editId="5FDA3CC9">
            <wp:extent cx="2087880" cy="929640"/>
            <wp:effectExtent l="0" t="0" r="7620" b="3810"/>
            <wp:docPr id="58" name="Imagen 58" descr="Un dibujo de una cara feliz&#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Un dibujo de una cara feliz&#10;&#10;Descripción generada automáticamente con confianza media"/>
                    <pic:cNvPicPr>
                      <a:picLocks noChangeAspect="1" noChangeArrowheads="1"/>
                    </pic:cNvPicPr>
                  </pic:nvPicPr>
                  <pic:blipFill rotWithShape="1">
                    <a:blip r:embed="rId50">
                      <a:extLst>
                        <a:ext uri="{28A0092B-C50C-407E-A947-70E740481C1C}">
                          <a14:useLocalDpi xmlns:a14="http://schemas.microsoft.com/office/drawing/2010/main" val="0"/>
                        </a:ext>
                      </a:extLst>
                    </a:blip>
                    <a:srcRect l="50182" t="31073"/>
                    <a:stretch/>
                  </pic:blipFill>
                  <pic:spPr bwMode="auto">
                    <a:xfrm>
                      <a:off x="0" y="0"/>
                      <a:ext cx="2087880" cy="929640"/>
                    </a:xfrm>
                    <a:prstGeom prst="rect">
                      <a:avLst/>
                    </a:prstGeom>
                    <a:noFill/>
                    <a:ln>
                      <a:noFill/>
                    </a:ln>
                    <a:extLst>
                      <a:ext uri="{53640926-AAD7-44D8-BBD7-CCE9431645EC}">
                        <a14:shadowObscured xmlns:a14="http://schemas.microsoft.com/office/drawing/2010/main"/>
                      </a:ext>
                    </a:extLst>
                  </pic:spPr>
                </pic:pic>
              </a:graphicData>
            </a:graphic>
          </wp:inline>
        </w:drawing>
      </w:r>
    </w:p>
    <w:p w14:paraId="5611F4B5" w14:textId="60C12974" w:rsidR="002B58DE" w:rsidRDefault="002B58DE" w:rsidP="002B58DE">
      <w:pPr>
        <w:pStyle w:val="PiedeImagen"/>
        <w:rPr>
          <w:i w:val="0"/>
          <w:iCs/>
          <w:lang w:val="en-US"/>
        </w:rPr>
      </w:pPr>
      <w:r w:rsidRPr="00744C99">
        <w:rPr>
          <w:lang w:val="en-US"/>
        </w:rPr>
        <w:t>Fuente</w:t>
      </w:r>
      <w:r w:rsidRPr="00744C99">
        <w:rPr>
          <w:i w:val="0"/>
          <w:iCs/>
          <w:lang w:val="en-US"/>
        </w:rPr>
        <w:t xml:space="preserve">: </w:t>
      </w:r>
      <w:r>
        <w:rPr>
          <w:i w:val="0"/>
          <w:iCs/>
          <w:lang w:val="en-US"/>
        </w:rPr>
        <w:t>Gaviotis</w:t>
      </w:r>
      <w:r w:rsidRPr="00744C99">
        <w:rPr>
          <w:i w:val="0"/>
          <w:iCs/>
          <w:lang w:val="en-US"/>
        </w:rPr>
        <w:t xml:space="preserve">, </w:t>
      </w:r>
      <w:r>
        <w:rPr>
          <w:i w:val="0"/>
          <w:iCs/>
          <w:lang w:val="en-US"/>
        </w:rPr>
        <w:t>I</w:t>
      </w:r>
      <w:r w:rsidRPr="00744C99">
        <w:rPr>
          <w:i w:val="0"/>
          <w:iCs/>
          <w:lang w:val="en-US"/>
        </w:rPr>
        <w:t>. (20</w:t>
      </w:r>
      <w:r>
        <w:rPr>
          <w:i w:val="0"/>
          <w:iCs/>
          <w:lang w:val="en-US"/>
        </w:rPr>
        <w:t>15</w:t>
      </w:r>
      <w:r w:rsidRPr="00744C99">
        <w:rPr>
          <w:i w:val="0"/>
          <w:iCs/>
          <w:lang w:val="en-US"/>
        </w:rPr>
        <w:t xml:space="preserve">). </w:t>
      </w:r>
      <w:r w:rsidRPr="00744C99">
        <w:rPr>
          <w:lang w:val="en-US"/>
        </w:rPr>
        <w:t>Prisoners’ Dilemma</w:t>
      </w:r>
      <w:r>
        <w:rPr>
          <w:lang w:val="en-US"/>
        </w:rPr>
        <w:t>: A Case Study</w:t>
      </w:r>
      <w:r w:rsidRPr="00744C99">
        <w:rPr>
          <w:i w:val="0"/>
          <w:iCs/>
          <w:lang w:val="en-US"/>
        </w:rPr>
        <w:t>.</w:t>
      </w:r>
    </w:p>
    <w:p w14:paraId="0BBA468A" w14:textId="514C613F" w:rsidR="002B58DE" w:rsidRDefault="002B58DE">
      <w:pPr>
        <w:pStyle w:val="Prrafodelista"/>
        <w:numPr>
          <w:ilvl w:val="1"/>
          <w:numId w:val="23"/>
        </w:numPr>
        <w:spacing w:after="100"/>
        <w:ind w:left="952" w:hanging="198"/>
      </w:pPr>
      <w:r w:rsidRPr="009F2DF8">
        <w:rPr>
          <w:i/>
          <w:iCs/>
        </w:rPr>
        <w:t>Tit</w:t>
      </w:r>
      <w:r>
        <w:rPr>
          <w:i/>
          <w:iCs/>
        </w:rPr>
        <w:t>-</w:t>
      </w:r>
      <w:r w:rsidRPr="009F2DF8">
        <w:rPr>
          <w:i/>
          <w:iCs/>
        </w:rPr>
        <w:t>for</w:t>
      </w:r>
      <w:r>
        <w:rPr>
          <w:i/>
          <w:iCs/>
        </w:rPr>
        <w:t>-two-T</w:t>
      </w:r>
      <w:r w:rsidRPr="009F2DF8">
        <w:rPr>
          <w:i/>
          <w:iCs/>
        </w:rPr>
        <w:t>at</w:t>
      </w:r>
      <w:r>
        <w:rPr>
          <w:i/>
          <w:iCs/>
        </w:rPr>
        <w:t>s</w:t>
      </w:r>
      <w:r>
        <w:t xml:space="preserve">: </w:t>
      </w:r>
    </w:p>
    <w:p w14:paraId="618D8ED7" w14:textId="2FE3B98E" w:rsidR="002B58DE" w:rsidRDefault="002B58DE" w:rsidP="002B58DE">
      <w:pPr>
        <w:pStyle w:val="Ttuloimagen"/>
        <w:rPr>
          <w:rFonts w:eastAsiaTheme="minorEastAsia"/>
        </w:rPr>
      </w:pPr>
      <w:r>
        <w:t>Imagen </w:t>
      </w:r>
      <w:r>
        <w:fldChar w:fldCharType="begin"/>
      </w:r>
      <w:r>
        <w:instrText xml:space="preserve"> SEQ Ilustración \* ARABIC </w:instrText>
      </w:r>
      <w:r>
        <w:fldChar w:fldCharType="separate"/>
      </w:r>
      <w:r w:rsidR="0042267C">
        <w:t>10</w:t>
      </w:r>
      <w:r>
        <w:fldChar w:fldCharType="end"/>
      </w:r>
      <w:r>
        <w:rPr>
          <w:smallCaps w:val="0"/>
        </w:rPr>
        <w:t xml:space="preserve">.– </w:t>
      </w:r>
      <w:r>
        <w:rPr>
          <w:i/>
          <w:iCs/>
          <w:smallCaps w:val="0"/>
        </w:rPr>
        <w:t>Estrategia Tit-for-two-Tats</w:t>
      </w:r>
      <w:r>
        <w:rPr>
          <w:smallCaps w:val="0"/>
        </w:rPr>
        <w:br/>
      </w:r>
      <w:r>
        <w:rPr>
          <w:smallCaps w:val="0"/>
          <w:sz w:val="19"/>
          <w:szCs w:val="19"/>
        </w:rPr>
        <w:t>En el primer período coopero,</w:t>
      </w:r>
      <w:r>
        <w:rPr>
          <w:smallCaps w:val="0"/>
          <w:sz w:val="19"/>
          <w:szCs w:val="19"/>
        </w:rPr>
        <w:br/>
        <w:t>en el resto de períodos coopero siempre y cuando mi oponente no me haya traicionado 2 veces seguidas</w:t>
      </w:r>
      <w:r w:rsidR="00B34F3B">
        <w:rPr>
          <w:smallCaps w:val="0"/>
          <w:sz w:val="19"/>
          <w:szCs w:val="19"/>
        </w:rPr>
        <w:br/>
        <w:t>en los 2 últimos períodos</w:t>
      </w:r>
      <w:r>
        <w:rPr>
          <w:smallCaps w:val="0"/>
          <w:sz w:val="19"/>
          <w:szCs w:val="19"/>
        </w:rPr>
        <w:t>.</w:t>
      </w:r>
      <w:r>
        <w:rPr>
          <w:smallCaps w:val="0"/>
          <w:sz w:val="19"/>
          <w:szCs w:val="19"/>
        </w:rPr>
        <w:br/>
      </w:r>
      <w:r>
        <w:drawing>
          <wp:inline distT="0" distB="0" distL="0" distR="0" wp14:anchorId="7B0482DF" wp14:editId="0E322EE5">
            <wp:extent cx="2225040" cy="754380"/>
            <wp:effectExtent l="0" t="0" r="3810" b="7620"/>
            <wp:docPr id="61" name="Imagen 61" descr="Un 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Un dibujo con letras&#10;&#10;Descripción generada automáticamente"/>
                    <pic:cNvPicPr>
                      <a:picLocks noChangeAspect="1" noChangeArrowheads="1"/>
                    </pic:cNvPicPr>
                  </pic:nvPicPr>
                  <pic:blipFill rotWithShape="1">
                    <a:blip r:embed="rId51">
                      <a:extLst>
                        <a:ext uri="{28A0092B-C50C-407E-A947-70E740481C1C}">
                          <a14:useLocalDpi xmlns:a14="http://schemas.microsoft.com/office/drawing/2010/main" val="0"/>
                        </a:ext>
                      </a:extLst>
                    </a:blip>
                    <a:srcRect l="42633" t="27206"/>
                    <a:stretch/>
                  </pic:blipFill>
                  <pic:spPr bwMode="auto">
                    <a:xfrm>
                      <a:off x="0" y="0"/>
                      <a:ext cx="2225040" cy="754380"/>
                    </a:xfrm>
                    <a:prstGeom prst="rect">
                      <a:avLst/>
                    </a:prstGeom>
                    <a:noFill/>
                    <a:ln>
                      <a:noFill/>
                    </a:ln>
                    <a:extLst>
                      <a:ext uri="{53640926-AAD7-44D8-BBD7-CCE9431645EC}">
                        <a14:shadowObscured xmlns:a14="http://schemas.microsoft.com/office/drawing/2010/main"/>
                      </a:ext>
                    </a:extLst>
                  </pic:spPr>
                </pic:pic>
              </a:graphicData>
            </a:graphic>
          </wp:inline>
        </w:drawing>
      </w:r>
    </w:p>
    <w:p w14:paraId="0EADB356" w14:textId="77777777" w:rsidR="002B58DE" w:rsidRDefault="002B58DE" w:rsidP="002B58DE">
      <w:pPr>
        <w:pStyle w:val="PiedeImagen"/>
        <w:rPr>
          <w:i w:val="0"/>
          <w:iCs/>
          <w:lang w:val="en-US"/>
        </w:rPr>
      </w:pPr>
      <w:r w:rsidRPr="00744C99">
        <w:rPr>
          <w:lang w:val="en-US"/>
        </w:rPr>
        <w:t>Fuente</w:t>
      </w:r>
      <w:r w:rsidRPr="00744C99">
        <w:rPr>
          <w:i w:val="0"/>
          <w:iCs/>
          <w:lang w:val="en-US"/>
        </w:rPr>
        <w:t xml:space="preserve">: </w:t>
      </w:r>
      <w:r>
        <w:rPr>
          <w:i w:val="0"/>
          <w:iCs/>
          <w:lang w:val="en-US"/>
        </w:rPr>
        <w:t>Gaviotis</w:t>
      </w:r>
      <w:r w:rsidRPr="00744C99">
        <w:rPr>
          <w:i w:val="0"/>
          <w:iCs/>
          <w:lang w:val="en-US"/>
        </w:rPr>
        <w:t xml:space="preserve">, </w:t>
      </w:r>
      <w:r>
        <w:rPr>
          <w:i w:val="0"/>
          <w:iCs/>
          <w:lang w:val="en-US"/>
        </w:rPr>
        <w:t>I</w:t>
      </w:r>
      <w:r w:rsidRPr="00744C99">
        <w:rPr>
          <w:i w:val="0"/>
          <w:iCs/>
          <w:lang w:val="en-US"/>
        </w:rPr>
        <w:t>. (20</w:t>
      </w:r>
      <w:r>
        <w:rPr>
          <w:i w:val="0"/>
          <w:iCs/>
          <w:lang w:val="en-US"/>
        </w:rPr>
        <w:t>15</w:t>
      </w:r>
      <w:r w:rsidRPr="00744C99">
        <w:rPr>
          <w:i w:val="0"/>
          <w:iCs/>
          <w:lang w:val="en-US"/>
        </w:rPr>
        <w:t xml:space="preserve">). </w:t>
      </w:r>
      <w:r w:rsidRPr="00744C99">
        <w:rPr>
          <w:lang w:val="en-US"/>
        </w:rPr>
        <w:t>Prisoners’ Dilemma</w:t>
      </w:r>
      <w:r>
        <w:rPr>
          <w:lang w:val="en-US"/>
        </w:rPr>
        <w:t>: A Case Study</w:t>
      </w:r>
      <w:r w:rsidRPr="00744C99">
        <w:rPr>
          <w:i w:val="0"/>
          <w:iCs/>
          <w:lang w:val="en-US"/>
        </w:rPr>
        <w:t>.</w:t>
      </w:r>
    </w:p>
    <w:p w14:paraId="79440D24" w14:textId="38DB7A65" w:rsidR="002B58DE" w:rsidRDefault="002B58DE">
      <w:pPr>
        <w:pStyle w:val="Prrafodelista"/>
        <w:numPr>
          <w:ilvl w:val="1"/>
          <w:numId w:val="23"/>
        </w:numPr>
        <w:spacing w:after="100"/>
        <w:ind w:left="952" w:hanging="198"/>
      </w:pPr>
      <w:r>
        <w:rPr>
          <w:i/>
          <w:iCs/>
        </w:rPr>
        <w:t>Win-stay-lose-shift</w:t>
      </w:r>
      <w:r>
        <w:t>:</w:t>
      </w:r>
    </w:p>
    <w:p w14:paraId="42B9245A" w14:textId="0ABBF4E0" w:rsidR="002B58DE" w:rsidRDefault="002B58DE" w:rsidP="002B58DE">
      <w:pPr>
        <w:pStyle w:val="Ttuloimagen"/>
        <w:rPr>
          <w:rFonts w:eastAsiaTheme="minorEastAsia"/>
        </w:rPr>
      </w:pPr>
      <w:r>
        <w:t>Imagen </w:t>
      </w:r>
      <w:r>
        <w:fldChar w:fldCharType="begin"/>
      </w:r>
      <w:r>
        <w:instrText xml:space="preserve"> SEQ Ilustración \* ARABIC </w:instrText>
      </w:r>
      <w:r>
        <w:fldChar w:fldCharType="separate"/>
      </w:r>
      <w:r w:rsidR="0042267C">
        <w:t>11</w:t>
      </w:r>
      <w:r>
        <w:fldChar w:fldCharType="end"/>
      </w:r>
      <w:r>
        <w:rPr>
          <w:smallCaps w:val="0"/>
        </w:rPr>
        <w:t xml:space="preserve">.– </w:t>
      </w:r>
      <w:r>
        <w:rPr>
          <w:i/>
          <w:iCs/>
          <w:smallCaps w:val="0"/>
        </w:rPr>
        <w:t>Estrategia win-stay-lose-shift</w:t>
      </w:r>
      <w:r>
        <w:rPr>
          <w:smallCaps w:val="0"/>
        </w:rPr>
        <w:br/>
      </w:r>
      <w:r>
        <w:rPr>
          <w:smallCaps w:val="0"/>
          <w:sz w:val="19"/>
          <w:szCs w:val="19"/>
        </w:rPr>
        <w:t>En el primer período coopero,</w:t>
      </w:r>
      <w:r>
        <w:rPr>
          <w:smallCaps w:val="0"/>
          <w:sz w:val="19"/>
          <w:szCs w:val="19"/>
        </w:rPr>
        <w:br/>
        <w:t>en el resto de períodos</w:t>
      </w:r>
      <w:r w:rsidR="007A0B3D">
        <w:rPr>
          <w:smallCaps w:val="0"/>
          <w:sz w:val="19"/>
          <w:szCs w:val="19"/>
        </w:rPr>
        <w:t xml:space="preserve"> mantengo mi estrategia si el oponente a cooperado y</w:t>
      </w:r>
      <w:r w:rsidR="007A0B3D">
        <w:rPr>
          <w:smallCaps w:val="0"/>
          <w:sz w:val="19"/>
          <w:szCs w:val="19"/>
        </w:rPr>
        <w:br/>
        <w:t>modifico mi estrategia si mi oponente no ha cooperado</w:t>
      </w:r>
      <w:r>
        <w:rPr>
          <w:smallCaps w:val="0"/>
          <w:sz w:val="19"/>
          <w:szCs w:val="19"/>
        </w:rPr>
        <w:t>.</w:t>
      </w:r>
      <w:r>
        <w:rPr>
          <w:smallCaps w:val="0"/>
          <w:sz w:val="19"/>
          <w:szCs w:val="19"/>
        </w:rPr>
        <w:br/>
      </w:r>
      <w:r>
        <w:drawing>
          <wp:inline distT="0" distB="0" distL="0" distR="0" wp14:anchorId="4887FC8C" wp14:editId="29D7B8D7">
            <wp:extent cx="1638300" cy="754380"/>
            <wp:effectExtent l="0" t="0" r="0" b="7620"/>
            <wp:docPr id="62" name="Imagen 62" descr="Un 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Un dibujo con letras&#10;&#10;Descripción generada automáticamente"/>
                    <pic:cNvPicPr>
                      <a:picLocks noChangeAspect="1" noChangeArrowheads="1"/>
                    </pic:cNvPicPr>
                  </pic:nvPicPr>
                  <pic:blipFill rotWithShape="1">
                    <a:blip r:embed="rId51">
                      <a:extLst>
                        <a:ext uri="{28A0092B-C50C-407E-A947-70E740481C1C}">
                          <a14:useLocalDpi xmlns:a14="http://schemas.microsoft.com/office/drawing/2010/main" val="0"/>
                        </a:ext>
                      </a:extLst>
                    </a:blip>
                    <a:srcRect t="27206" r="57760"/>
                    <a:stretch/>
                  </pic:blipFill>
                  <pic:spPr bwMode="auto">
                    <a:xfrm>
                      <a:off x="0" y="0"/>
                      <a:ext cx="1638300" cy="754380"/>
                    </a:xfrm>
                    <a:prstGeom prst="rect">
                      <a:avLst/>
                    </a:prstGeom>
                    <a:noFill/>
                    <a:ln>
                      <a:noFill/>
                    </a:ln>
                    <a:extLst>
                      <a:ext uri="{53640926-AAD7-44D8-BBD7-CCE9431645EC}">
                        <a14:shadowObscured xmlns:a14="http://schemas.microsoft.com/office/drawing/2010/main"/>
                      </a:ext>
                    </a:extLst>
                  </pic:spPr>
                </pic:pic>
              </a:graphicData>
            </a:graphic>
          </wp:inline>
        </w:drawing>
      </w:r>
    </w:p>
    <w:p w14:paraId="53B4575A" w14:textId="77777777" w:rsidR="002B58DE" w:rsidRDefault="002B58DE" w:rsidP="002B58DE">
      <w:pPr>
        <w:pStyle w:val="PiedeImagen"/>
        <w:rPr>
          <w:i w:val="0"/>
          <w:iCs/>
          <w:lang w:val="en-US"/>
        </w:rPr>
      </w:pPr>
      <w:r w:rsidRPr="00744C99">
        <w:rPr>
          <w:lang w:val="en-US"/>
        </w:rPr>
        <w:t>Fuente</w:t>
      </w:r>
      <w:r w:rsidRPr="00744C99">
        <w:rPr>
          <w:i w:val="0"/>
          <w:iCs/>
          <w:lang w:val="en-US"/>
        </w:rPr>
        <w:t xml:space="preserve">: </w:t>
      </w:r>
      <w:r>
        <w:rPr>
          <w:i w:val="0"/>
          <w:iCs/>
          <w:lang w:val="en-US"/>
        </w:rPr>
        <w:t>Gaviotis</w:t>
      </w:r>
      <w:r w:rsidRPr="00744C99">
        <w:rPr>
          <w:i w:val="0"/>
          <w:iCs/>
          <w:lang w:val="en-US"/>
        </w:rPr>
        <w:t xml:space="preserve">, </w:t>
      </w:r>
      <w:r>
        <w:rPr>
          <w:i w:val="0"/>
          <w:iCs/>
          <w:lang w:val="en-US"/>
        </w:rPr>
        <w:t>I</w:t>
      </w:r>
      <w:r w:rsidRPr="00744C99">
        <w:rPr>
          <w:i w:val="0"/>
          <w:iCs/>
          <w:lang w:val="en-US"/>
        </w:rPr>
        <w:t>. (20</w:t>
      </w:r>
      <w:r>
        <w:rPr>
          <w:i w:val="0"/>
          <w:iCs/>
          <w:lang w:val="en-US"/>
        </w:rPr>
        <w:t>15</w:t>
      </w:r>
      <w:r w:rsidRPr="00744C99">
        <w:rPr>
          <w:i w:val="0"/>
          <w:iCs/>
          <w:lang w:val="en-US"/>
        </w:rPr>
        <w:t xml:space="preserve">). </w:t>
      </w:r>
      <w:r w:rsidRPr="00744C99">
        <w:rPr>
          <w:lang w:val="en-US"/>
        </w:rPr>
        <w:t>Prisoners’ Dilemma</w:t>
      </w:r>
      <w:r>
        <w:rPr>
          <w:lang w:val="en-US"/>
        </w:rPr>
        <w:t>: A Case Study</w:t>
      </w:r>
      <w:r w:rsidRPr="00744C99">
        <w:rPr>
          <w:i w:val="0"/>
          <w:iCs/>
          <w:lang w:val="en-US"/>
        </w:rPr>
        <w:t>.</w:t>
      </w:r>
    </w:p>
    <w:p w14:paraId="1F691BB8" w14:textId="24B2E06E" w:rsidR="00B0196E" w:rsidRDefault="00F865E4" w:rsidP="00AC67C1">
      <w:pPr>
        <w:pStyle w:val="Nivel1SM"/>
        <w:keepNext/>
        <w:spacing w:after="0"/>
      </w:pPr>
      <w:r w:rsidRPr="00F865E4">
        <w:rPr>
          <w:smallCaps/>
        </w:rPr>
        <w:t>James Friedman</w:t>
      </w:r>
      <w:r w:rsidRPr="00F865E4">
        <w:t xml:space="preserve"> </w:t>
      </w:r>
      <w:r>
        <w:t>(</w:t>
      </w:r>
      <w:r w:rsidRPr="00F865E4">
        <w:t>1971)</w:t>
      </w:r>
      <w:r>
        <w:t xml:space="preserve"> considera una </w:t>
      </w:r>
      <w:r w:rsidRPr="00CA6F4F">
        <w:rPr>
          <w14:glow w14:rad="38100">
            <w14:schemeClr w14:val="accent6">
              <w14:alpha w14:val="75000"/>
              <w14:lumMod w14:val="75000"/>
            </w14:schemeClr>
          </w14:glow>
        </w:rPr>
        <w:t>estrategia condicionada de gatillo</w:t>
      </w:r>
      <w:r>
        <w:t xml:space="preserve"> para la empresa</w:t>
      </w:r>
      <w:r w:rsidR="00817BE8">
        <w:t> </w:t>
      </w:r>
      <w:r>
        <w:rPr>
          <w:i/>
          <w:iCs/>
        </w:rPr>
        <w:t>i</w:t>
      </w:r>
      <w:r>
        <w:t xml:space="preserve"> consistente en fijar los siguientes precios:</w:t>
      </w:r>
    </w:p>
    <w:p w14:paraId="0D2C37F7" w14:textId="3987503C" w:rsidR="009076E2" w:rsidRDefault="00F865E4" w:rsidP="009076E2">
      <w:pPr>
        <w:pStyle w:val="Nivel2"/>
        <w:keepNext/>
        <w:spacing w:after="0"/>
        <w:ind w:left="567"/>
      </w:pPr>
      <w:r>
        <w:t>En el primer periodo, un precio colusorio</w:t>
      </w:r>
      <w:r w:rsidR="009076E2">
        <w:t>,</w:t>
      </w:r>
      <w:r>
        <w:t xml:space="preserve"> </w:t>
      </w:r>
      <m:oMath>
        <m:sSubSup>
          <m:sSubSupPr>
            <m:ctrlPr>
              <w:rPr>
                <w:rFonts w:ascii="Cambria Math" w:hAnsi="Cambria Math"/>
                <w:i/>
                <w:iCs/>
              </w:rPr>
            </m:ctrlPr>
          </m:sSubSupPr>
          <m:e>
            <m:r>
              <m:rPr>
                <m:nor/>
              </m:rPr>
              <w:rPr>
                <w:i/>
                <w:iCs/>
              </w:rPr>
              <m:t>p</m:t>
            </m:r>
          </m:e>
          <m:sub>
            <m:r>
              <m:rPr>
                <m:nor/>
              </m:rPr>
              <w:rPr>
                <w:i/>
                <w:iCs/>
              </w:rPr>
              <m:t>1</m:t>
            </m:r>
          </m:sub>
          <m:sup>
            <m:r>
              <m:rPr>
                <m:nor/>
              </m:rPr>
              <w:rPr>
                <w:i/>
                <w:iCs/>
              </w:rPr>
              <m:t>i</m:t>
            </m:r>
          </m:sup>
        </m:sSubSup>
        <m:r>
          <w:rPr>
            <w:rFonts w:ascii="Cambria Math"/>
          </w:rPr>
          <m:t>=</m:t>
        </m:r>
        <m:sSup>
          <m:sSupPr>
            <m:ctrlPr>
              <w:rPr>
                <w:rFonts w:ascii="Cambria Math" w:hAnsi="Cambria Math"/>
                <w:i/>
              </w:rPr>
            </m:ctrlPr>
          </m:sSupPr>
          <m:e>
            <m:r>
              <m:rPr>
                <m:nor/>
              </m:rPr>
              <w:rPr>
                <w:i/>
              </w:rPr>
              <m:t>p</m:t>
            </m:r>
          </m:e>
          <m:sup>
            <m:r>
              <m:rPr>
                <m:nor/>
              </m:rPr>
              <w:rPr>
                <w:i/>
              </w:rPr>
              <m:t>colusión</m:t>
            </m:r>
          </m:sup>
        </m:sSup>
      </m:oMath>
      <w:r w:rsidR="009076E2">
        <w:rPr>
          <w:rFonts w:eastAsiaTheme="minorEastAsia"/>
        </w:rPr>
        <w:t>, tal que</w:t>
      </w:r>
      <w:r>
        <w:t>:</w:t>
      </w:r>
    </w:p>
    <w:p w14:paraId="3408538B" w14:textId="7E5D1E52" w:rsidR="00F865E4" w:rsidRPr="009076E2" w:rsidRDefault="00000000" w:rsidP="009076E2">
      <w:pPr>
        <w:pStyle w:val="Nivel3"/>
        <w:ind w:left="952"/>
        <w:rPr>
          <w:i/>
          <w:iCs/>
        </w:rPr>
      </w:pPr>
      <m:oMath>
        <m:sSup>
          <m:sSupPr>
            <m:ctrlPr>
              <w:rPr>
                <w:rFonts w:ascii="Cambria Math" w:hAnsi="Cambria Math"/>
                <w:i/>
                <w:iCs/>
              </w:rPr>
            </m:ctrlPr>
          </m:sSupPr>
          <m:e>
            <m:r>
              <m:rPr>
                <m:nor/>
              </m:rPr>
              <w:rPr>
                <w:i/>
                <w:iCs/>
              </w:rPr>
              <m:t>p</m:t>
            </m:r>
          </m:e>
          <m:sup>
            <m:r>
              <m:rPr>
                <m:nor/>
              </m:rPr>
              <w:rPr>
                <w:i/>
                <w:iCs/>
              </w:rPr>
              <m:t>cp</m:t>
            </m:r>
          </m:sup>
        </m:sSup>
        <m:r>
          <w:rPr>
            <w:rFonts w:ascii="Cambria Math" w:eastAsiaTheme="minorEastAsia" w:hAnsi="Cambria Math"/>
          </w:rPr>
          <m:t>&lt;</m:t>
        </m:r>
        <m:sSubSup>
          <m:sSubSupPr>
            <m:ctrlPr>
              <w:rPr>
                <w:rFonts w:ascii="Cambria Math" w:hAnsi="Cambria Math"/>
                <w:i/>
                <w:iCs/>
              </w:rPr>
            </m:ctrlPr>
          </m:sSubSupPr>
          <m:e>
            <m:r>
              <m:rPr>
                <m:nor/>
              </m:rPr>
              <w:rPr>
                <w:i/>
                <w:iCs/>
              </w:rPr>
              <m:t>p</m:t>
            </m:r>
          </m:e>
          <m:sub>
            <m:r>
              <m:rPr>
                <m:nor/>
              </m:rPr>
              <w:rPr>
                <w:i/>
                <w:iCs/>
              </w:rPr>
              <m:t>1</m:t>
            </m:r>
          </m:sub>
          <m:sup>
            <m:r>
              <m:rPr>
                <m:nor/>
              </m:rPr>
              <w:rPr>
                <w:i/>
                <w:iCs/>
              </w:rPr>
              <m:t>i</m:t>
            </m:r>
          </m:sup>
        </m:sSubSup>
        <m:r>
          <w:rPr>
            <w:rFonts w:ascii="Cambria Math" w:eastAsiaTheme="minorEastAsia" w:hAnsi="Cambria Math"/>
          </w:rPr>
          <m:t>≤</m:t>
        </m:r>
        <m:sSup>
          <m:sSupPr>
            <m:ctrlPr>
              <w:rPr>
                <w:rFonts w:ascii="Cambria Math" w:hAnsi="Cambria Math"/>
                <w:i/>
                <w:iCs/>
              </w:rPr>
            </m:ctrlPr>
          </m:sSupPr>
          <m:e>
            <m:r>
              <m:rPr>
                <m:nor/>
              </m:rPr>
              <w:rPr>
                <w:i/>
                <w:iCs/>
              </w:rPr>
              <m:t>p</m:t>
            </m:r>
          </m:e>
          <m:sup>
            <m:r>
              <m:rPr>
                <m:nor/>
              </m:rPr>
              <w:rPr>
                <w:i/>
                <w:iCs/>
              </w:rPr>
              <m:t>M</m:t>
            </m:r>
          </m:sup>
        </m:sSup>
      </m:oMath>
    </w:p>
    <w:p w14:paraId="53D06991" w14:textId="503382D6" w:rsidR="00F865E4" w:rsidRPr="00F865E4" w:rsidRDefault="00F865E4" w:rsidP="00AC67C1">
      <w:pPr>
        <w:pStyle w:val="Nivel2"/>
        <w:keepNext/>
        <w:spacing w:after="0"/>
        <w:ind w:left="567"/>
      </w:pPr>
      <w:r>
        <w:rPr>
          <w:rFonts w:eastAsiaTheme="minorEastAsia"/>
        </w:rPr>
        <w:t>En el periodo</w:t>
      </w:r>
      <w:r w:rsidR="00817BE8">
        <w:rPr>
          <w:rFonts w:eastAsiaTheme="minorEastAsia"/>
        </w:rPr>
        <w:t> </w:t>
      </w:r>
      <w:r>
        <w:rPr>
          <w:rFonts w:eastAsiaTheme="minorEastAsia"/>
          <w:i/>
          <w:iCs/>
        </w:rPr>
        <w:t>t</w:t>
      </w:r>
      <w:r>
        <w:rPr>
          <w:rFonts w:eastAsiaTheme="minorEastAsia"/>
        </w:rPr>
        <w:t>:</w:t>
      </w:r>
    </w:p>
    <w:p w14:paraId="048E2531" w14:textId="38659409" w:rsidR="00F865E4" w:rsidRPr="00F865E4" w:rsidRDefault="00F865E4" w:rsidP="00AC67C1">
      <w:pPr>
        <w:pStyle w:val="Nivel3"/>
        <w:ind w:left="952"/>
      </w:pPr>
      <w:r>
        <w:t xml:space="preserve">Si todas las empresas han mantenido el precio colusorio en el pasado: </w:t>
      </w:r>
      <m:oMath>
        <m:sSubSup>
          <m:sSubSupPr>
            <m:ctrlPr>
              <w:rPr>
                <w:rFonts w:ascii="Cambria Math" w:hAnsi="Cambria Math"/>
                <w:i/>
              </w:rPr>
            </m:ctrlPr>
          </m:sSubSupPr>
          <m:e>
            <m:r>
              <m:rPr>
                <m:nor/>
              </m:rPr>
              <w:rPr>
                <w:i/>
              </w:rPr>
              <m:t>p</m:t>
            </m:r>
          </m:e>
          <m:sub>
            <m:r>
              <m:rPr>
                <m:nor/>
              </m:rPr>
              <w:rPr>
                <w:i/>
              </w:rPr>
              <m:t>t</m:t>
            </m:r>
          </m:sub>
          <m:sup>
            <m:r>
              <m:rPr>
                <m:nor/>
              </m:rPr>
              <w:rPr>
                <w:i/>
              </w:rPr>
              <m:t>i</m:t>
            </m:r>
          </m:sup>
        </m:sSubSup>
        <m:r>
          <w:rPr>
            <w:rFonts w:ascii="Cambria Math" w:hAnsi="Cambria Math"/>
          </w:rPr>
          <m:t>=</m:t>
        </m:r>
        <m:sSup>
          <m:sSupPr>
            <m:ctrlPr>
              <w:rPr>
                <w:rFonts w:ascii="Cambria Math" w:hAnsi="Cambria Math"/>
                <w:i/>
              </w:rPr>
            </m:ctrlPr>
          </m:sSupPr>
          <m:e>
            <m:r>
              <m:rPr>
                <m:nor/>
              </m:rPr>
              <w:rPr>
                <w:i/>
              </w:rPr>
              <m:t>p</m:t>
            </m:r>
          </m:e>
          <m:sup>
            <m:r>
              <m:rPr>
                <m:nor/>
              </m:rPr>
              <w:rPr>
                <w:i/>
              </w:rPr>
              <m:t>colusión</m:t>
            </m:r>
          </m:sup>
        </m:sSup>
      </m:oMath>
    </w:p>
    <w:p w14:paraId="3417C3CA" w14:textId="1ED122C5" w:rsidR="00052D66" w:rsidRPr="00AF5F14" w:rsidRDefault="00F865E4" w:rsidP="00AC67C1">
      <w:pPr>
        <w:pStyle w:val="Nivel3"/>
        <w:ind w:left="952"/>
      </w:pPr>
      <w:r>
        <w:rPr>
          <w:rFonts w:eastAsiaTheme="minorEastAsia"/>
        </w:rPr>
        <w:t xml:space="preserve">Si no se ha mantenido el precio colusorio por parte de todas las empresas: </w:t>
      </w:r>
      <m:oMath>
        <m:sSubSup>
          <m:sSubSupPr>
            <m:ctrlPr>
              <w:rPr>
                <w:rFonts w:ascii="Cambria Math" w:hAnsi="Cambria Math"/>
                <w:i/>
              </w:rPr>
            </m:ctrlPr>
          </m:sSubSupPr>
          <m:e>
            <m:r>
              <m:rPr>
                <m:nor/>
              </m:rPr>
              <w:rPr>
                <w:i/>
              </w:rPr>
              <m:t>p</m:t>
            </m:r>
          </m:e>
          <m:sub>
            <m:r>
              <m:rPr>
                <m:nor/>
              </m:rPr>
              <w:rPr>
                <w:i/>
              </w:rPr>
              <m:t>t</m:t>
            </m:r>
          </m:sub>
          <m:sup>
            <m:r>
              <m:rPr>
                <m:nor/>
              </m:rPr>
              <w:rPr>
                <w:i/>
              </w:rPr>
              <m:t>i</m:t>
            </m:r>
          </m:sup>
        </m:sSubSup>
        <m:r>
          <w:rPr>
            <w:rFonts w:ascii="Cambria Math"/>
          </w:rPr>
          <m:t>=</m:t>
        </m:r>
        <m:sSup>
          <m:sSupPr>
            <m:ctrlPr>
              <w:rPr>
                <w:rFonts w:ascii="Cambria Math" w:hAnsi="Cambria Math"/>
                <w:i/>
              </w:rPr>
            </m:ctrlPr>
          </m:sSupPr>
          <m:e>
            <m:r>
              <m:rPr>
                <m:nor/>
              </m:rPr>
              <w:rPr>
                <w:i/>
              </w:rPr>
              <m:t>p</m:t>
            </m:r>
          </m:e>
          <m:sup>
            <m:r>
              <m:rPr>
                <m:nor/>
              </m:rPr>
              <w:rPr>
                <w:i/>
              </w:rPr>
              <m:t>cp</m:t>
            </m:r>
          </m:sup>
        </m:sSup>
      </m:oMath>
    </w:p>
    <w:p w14:paraId="3CBEDBD7" w14:textId="75E1812F" w:rsidR="00BF04F9" w:rsidRPr="00BF04F9" w:rsidRDefault="00BF04F9" w:rsidP="00BF04F9">
      <w:pPr>
        <w:pStyle w:val="Ttuloimagen"/>
        <w:rPr>
          <w:smallCaps w:val="0"/>
        </w:rPr>
      </w:pPr>
      <w:r>
        <w:lastRenderedPageBreak/>
        <w:t>Imagen</w:t>
      </w:r>
      <w:r w:rsidR="005B01A6">
        <w:t> </w:t>
      </w:r>
      <w:r>
        <w:fldChar w:fldCharType="begin"/>
      </w:r>
      <w:r>
        <w:instrText xml:space="preserve"> SEQ Ilustración \* ARABIC </w:instrText>
      </w:r>
      <w:r>
        <w:fldChar w:fldCharType="separate"/>
      </w:r>
      <w:r w:rsidR="0042267C">
        <w:t>12</w:t>
      </w:r>
      <w:r>
        <w:fldChar w:fldCharType="end"/>
      </w:r>
      <w:r>
        <w:rPr>
          <w:smallCaps w:val="0"/>
        </w:rPr>
        <w:t xml:space="preserve">.– </w:t>
      </w:r>
      <w:r>
        <w:rPr>
          <w:i/>
          <w:iCs/>
          <w:smallCaps w:val="0"/>
        </w:rPr>
        <w:t>Estrategia de gatillo (grim-trigger)</w:t>
      </w:r>
      <w:r>
        <w:rPr>
          <w:smallCaps w:val="0"/>
        </w:rPr>
        <w:br/>
      </w:r>
      <w:r w:rsidRPr="00744C99">
        <w:rPr>
          <w:smallCaps w:val="0"/>
          <w:sz w:val="19"/>
          <w:szCs w:val="19"/>
        </w:rPr>
        <w:t>Si hasta ahora todos han cooperado opto por la estrategia cooperar,</w:t>
      </w:r>
      <w:r w:rsidR="00744C99">
        <w:rPr>
          <w:smallCaps w:val="0"/>
          <w:sz w:val="19"/>
          <w:szCs w:val="19"/>
        </w:rPr>
        <w:br/>
      </w:r>
      <w:r w:rsidRPr="00744C99">
        <w:rPr>
          <w:smallCaps w:val="0"/>
          <w:sz w:val="19"/>
          <w:szCs w:val="19"/>
        </w:rPr>
        <w:t xml:space="preserve">pero una vez que alguien </w:t>
      </w:r>
      <w:r w:rsidR="00744C99" w:rsidRPr="00744C99">
        <w:rPr>
          <w:smallCaps w:val="0"/>
          <w:sz w:val="19"/>
          <w:szCs w:val="19"/>
        </w:rPr>
        <w:t xml:space="preserve">se desvía la estrategia elegida será </w:t>
      </w:r>
      <w:r w:rsidR="00817BE8">
        <w:rPr>
          <w:smallCaps w:val="0"/>
          <w:sz w:val="19"/>
          <w:szCs w:val="19"/>
        </w:rPr>
        <w:t>no coopera</w:t>
      </w:r>
      <w:r w:rsidR="00744C99" w:rsidRPr="00744C99">
        <w:rPr>
          <w:smallCaps w:val="0"/>
          <w:sz w:val="19"/>
          <w:szCs w:val="19"/>
        </w:rPr>
        <w:t>r</w:t>
      </w:r>
    </w:p>
    <w:p w14:paraId="0104A1FF" w14:textId="77777777" w:rsidR="00BF04F9" w:rsidRDefault="00BF04F9" w:rsidP="00BF04F9">
      <w:pPr>
        <w:pStyle w:val="Imagen"/>
        <w:rPr>
          <w:rFonts w:eastAsiaTheme="minorEastAsia"/>
        </w:rPr>
      </w:pPr>
      <w:r>
        <w:drawing>
          <wp:inline distT="0" distB="0" distL="0" distR="0" wp14:anchorId="26A3DEAB" wp14:editId="4E3E1CF0">
            <wp:extent cx="2345183" cy="854529"/>
            <wp:effectExtent l="0" t="0" r="0" b="0"/>
            <wp:docPr id="25" name="Imagen 2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a:hlinkClick r:id="rId23"/>
                    </pic:cNvPr>
                    <pic:cNvPicPr/>
                  </pic:nvPicPr>
                  <pic:blipFill rotWithShape="1">
                    <a:blip r:embed="rId52"/>
                    <a:srcRect l="48442" t="20802" r="9515" b="45128"/>
                    <a:stretch/>
                  </pic:blipFill>
                  <pic:spPr bwMode="auto">
                    <a:xfrm>
                      <a:off x="0" y="0"/>
                      <a:ext cx="2363469" cy="861192"/>
                    </a:xfrm>
                    <a:prstGeom prst="rect">
                      <a:avLst/>
                    </a:prstGeom>
                    <a:ln>
                      <a:noFill/>
                    </a:ln>
                    <a:extLst>
                      <a:ext uri="{53640926-AAD7-44D8-BBD7-CCE9431645EC}">
                        <a14:shadowObscured xmlns:a14="http://schemas.microsoft.com/office/drawing/2010/main"/>
                      </a:ext>
                    </a:extLst>
                  </pic:spPr>
                </pic:pic>
              </a:graphicData>
            </a:graphic>
          </wp:inline>
        </w:drawing>
      </w:r>
    </w:p>
    <w:p w14:paraId="29C773C7" w14:textId="5525F4D7" w:rsidR="00BF04F9" w:rsidRPr="00744C99" w:rsidRDefault="00BF04F9" w:rsidP="00BF04F9">
      <w:pPr>
        <w:pStyle w:val="PiedeImagen"/>
        <w:rPr>
          <w:i w:val="0"/>
          <w:iCs/>
          <w:lang w:val="en-US"/>
        </w:rPr>
      </w:pPr>
      <w:r w:rsidRPr="00744C99">
        <w:rPr>
          <w:lang w:val="en-US"/>
        </w:rPr>
        <w:t>Fuente</w:t>
      </w:r>
      <w:r w:rsidRPr="00744C99">
        <w:rPr>
          <w:i w:val="0"/>
          <w:iCs/>
          <w:lang w:val="en-US"/>
        </w:rPr>
        <w:t xml:space="preserve">: </w:t>
      </w:r>
      <w:r w:rsidR="00744C99" w:rsidRPr="00744C99">
        <w:rPr>
          <w:i w:val="0"/>
          <w:iCs/>
          <w:lang w:val="en-US"/>
        </w:rPr>
        <w:t xml:space="preserve">Schlag, K. (2022). </w:t>
      </w:r>
      <w:r w:rsidR="00744C99" w:rsidRPr="00744C99">
        <w:rPr>
          <w:lang w:val="en-US"/>
        </w:rPr>
        <w:t>Dynamic Stability in the Repeated Prisoners’ Dilemma Played by Finite Automata</w:t>
      </w:r>
      <w:r w:rsidR="00744C99" w:rsidRPr="00744C99">
        <w:rPr>
          <w:i w:val="0"/>
          <w:iCs/>
          <w:lang w:val="en-US"/>
        </w:rPr>
        <w:t>.</w:t>
      </w:r>
    </w:p>
    <w:p w14:paraId="582FA1CD" w14:textId="29E62C41" w:rsidR="00AF5F14" w:rsidRDefault="00AF5F14" w:rsidP="00425D03">
      <w:pPr>
        <w:pStyle w:val="Nivel2"/>
        <w:keepNext/>
        <w:spacing w:after="0"/>
        <w:ind w:left="567"/>
      </w:pPr>
      <w:r>
        <w:rPr>
          <w:rFonts w:eastAsiaTheme="minorEastAsia"/>
        </w:rPr>
        <w:t xml:space="preserve">Esta </w:t>
      </w:r>
      <w:r w:rsidRPr="00425D03">
        <w:t>estrategia</w:t>
      </w:r>
      <w:r>
        <w:rPr>
          <w:rFonts w:eastAsiaTheme="minorEastAsia"/>
        </w:rPr>
        <w:t xml:space="preserve"> se conoce como </w:t>
      </w:r>
      <w:r w:rsidRPr="00BC65FC">
        <w:t xml:space="preserve">estrategia de gatillo </w:t>
      </w:r>
      <w:r w:rsidR="008B2716" w:rsidRPr="00BC65FC">
        <w:t>(</w:t>
      </w:r>
      <w:r w:rsidR="008B2716" w:rsidRPr="00BC65FC">
        <w:rPr>
          <w:i/>
          <w:iCs/>
        </w:rPr>
        <w:t>trigger</w:t>
      </w:r>
      <w:r w:rsidR="008B2716" w:rsidRPr="00BC65FC">
        <w:t xml:space="preserve">) </w:t>
      </w:r>
      <w:r>
        <w:t>ya que una sola desviación desencadena el castigo y un paro en la cooperación entre las empresas a la hora de fijar precios supracompetitivos.</w:t>
      </w:r>
    </w:p>
    <w:p w14:paraId="7E3C7E2B" w14:textId="4E57EDB0" w:rsidR="007126CC" w:rsidRDefault="007126CC" w:rsidP="00425D03">
      <w:pPr>
        <w:pStyle w:val="Nivel3"/>
        <w:ind w:left="952"/>
      </w:pPr>
      <w:r>
        <w:t xml:space="preserve">Ahora bien, para que la </w:t>
      </w:r>
      <w:r w:rsidRPr="00BC65FC">
        <w:rPr>
          <w:i/>
          <w:iCs/>
        </w:rPr>
        <w:t xml:space="preserve">estrategia tipo trigger </w:t>
      </w:r>
      <w:r>
        <w:t xml:space="preserve">funcione, es necesario que la amenaza de </w:t>
      </w:r>
      <w:r w:rsidR="00817BE8">
        <w:t>no coopera</w:t>
      </w:r>
      <w:r>
        <w:t xml:space="preserve">ción sea creíble (esto es, que una vez que una empresa se haya desviado y haya actuado como </w:t>
      </w:r>
      <w:r w:rsidRPr="001842D3">
        <w:rPr>
          <w:i/>
          <w:iCs/>
        </w:rPr>
        <w:t>free rider</w:t>
      </w:r>
      <w:r>
        <w:t xml:space="preserve">, las </w:t>
      </w:r>
      <w:r>
        <w:rPr>
          <w:i/>
          <w:iCs/>
        </w:rPr>
        <w:t>n</w:t>
      </w:r>
      <w:r w:rsidR="00817BE8" w:rsidRPr="00817BE8">
        <w:rPr>
          <w:i/>
          <w:iCs/>
          <w:sz w:val="2"/>
          <w:szCs w:val="2"/>
        </w:rPr>
        <w:t> </w:t>
      </w:r>
      <w:r>
        <w:rPr>
          <w:rFonts w:ascii="Times New Roman" w:hAnsi="Times New Roman" w:cs="Times New Roman"/>
          <w:i/>
          <w:iCs/>
        </w:rPr>
        <w:t>−</w:t>
      </w:r>
      <w:r w:rsidR="00817BE8" w:rsidRPr="00817BE8">
        <w:rPr>
          <w:rFonts w:ascii="Times New Roman" w:hAnsi="Times New Roman" w:cs="Times New Roman"/>
          <w:i/>
          <w:iCs/>
          <w:sz w:val="2"/>
          <w:szCs w:val="2"/>
        </w:rPr>
        <w:t> </w:t>
      </w:r>
      <w:r>
        <w:rPr>
          <w:i/>
          <w:iCs/>
        </w:rPr>
        <w:t>1</w:t>
      </w:r>
      <w:r w:rsidR="00817BE8">
        <w:t> </w:t>
      </w:r>
      <w:r>
        <w:t xml:space="preserve">empresas obtengan mayores ganancias </w:t>
      </w:r>
      <w:r w:rsidR="00817BE8">
        <w:t>no coopera</w:t>
      </w:r>
      <w:r>
        <w:t>ndo que cooperando)</w:t>
      </w:r>
      <w:r>
        <w:rPr>
          <w:rStyle w:val="Refdenotaalpie"/>
        </w:rPr>
        <w:footnoteReference w:id="41"/>
      </w:r>
      <w:r>
        <w:t>.</w:t>
      </w:r>
    </w:p>
    <w:p w14:paraId="0EBEEF1B" w14:textId="1F185BF0" w:rsidR="001F45C9" w:rsidRDefault="001F45C9" w:rsidP="00D10E57">
      <w:pPr>
        <w:pStyle w:val="Ttulo8"/>
      </w:pPr>
      <w:r>
        <w:t>Sostenibilidad de la cooperación</w:t>
      </w:r>
    </w:p>
    <w:p w14:paraId="426965FD" w14:textId="5F1EE8B9" w:rsidR="00F865E4" w:rsidRDefault="00AF5F14" w:rsidP="00AD0A7B">
      <w:pPr>
        <w:pStyle w:val="Nivel1SM"/>
        <w:keepNext/>
        <w:spacing w:before="0" w:after="0"/>
        <w:rPr>
          <w:rFonts w:eastAsiaTheme="minorEastAsia"/>
        </w:rPr>
      </w:pPr>
      <w:bookmarkStart w:id="73" w:name="_Hlk122435843"/>
      <w:r>
        <w:t xml:space="preserve">El mantenimiento del precio colusorio será sostenible si el beneficio intertemporal de ceñirse al precio colusorio </w:t>
      </w:r>
      <m:oMath>
        <m:sSup>
          <m:sSupPr>
            <m:ctrlPr>
              <w:rPr>
                <w:rFonts w:ascii="Cambria Math" w:hAnsi="Cambria Math"/>
                <w:i/>
              </w:rPr>
            </m:ctrlPr>
          </m:sSupPr>
          <m:e>
            <m:r>
              <m:rPr>
                <m:nor/>
              </m:rPr>
              <w:rPr>
                <w:i/>
              </w:rPr>
              <m:t>p</m:t>
            </m:r>
          </m:e>
          <m:sup>
            <m:r>
              <m:rPr>
                <m:nor/>
              </m:rPr>
              <w:rPr>
                <w:i/>
              </w:rPr>
              <m:t>colusión</m:t>
            </m:r>
          </m:sup>
        </m:sSup>
      </m:oMath>
      <w:r>
        <w:rPr>
          <w:rFonts w:eastAsiaTheme="minorEastAsia"/>
        </w:rPr>
        <w:t xml:space="preserve"> es superior al beneficio intertemporal de desviarse del mismo</w:t>
      </w:r>
      <w:r w:rsidR="007F6F3D">
        <w:rPr>
          <w:rStyle w:val="Refdenotaalpie"/>
          <w:rFonts w:eastAsiaTheme="minorEastAsia"/>
        </w:rPr>
        <w:footnoteReference w:id="42"/>
      </w:r>
      <w:r>
        <w:rPr>
          <w:rFonts w:eastAsiaTheme="minorEastAsia"/>
        </w:rPr>
        <w:t>.</w:t>
      </w:r>
    </w:p>
    <w:p w14:paraId="743595D9" w14:textId="7EF0C273" w:rsidR="00AF5F14" w:rsidRPr="007F6664" w:rsidRDefault="00000000" w:rsidP="00AC67C1">
      <w:pPr>
        <w:ind w:hanging="198"/>
        <w:rPr>
          <w:rFonts w:eastAsiaTheme="minorEastAsia"/>
          <w:i/>
        </w:rPr>
      </w:pPr>
      <m:oMathPara>
        <m:oMath>
          <m:sSup>
            <m:sSupPr>
              <m:ctrlPr>
                <w:rPr>
                  <w:rFonts w:ascii="Cambria Math" w:hAnsi="Cambria Math"/>
                  <w:i/>
                </w:rPr>
              </m:ctrlPr>
            </m:sSupPr>
            <m:e>
              <m:r>
                <m:rPr>
                  <m:nor/>
                </m:rPr>
                <w:rPr>
                  <w:i/>
                </w:rPr>
                <m:t>Π</m:t>
              </m:r>
            </m:e>
            <m:sup>
              <m:r>
                <m:rPr>
                  <m:nor/>
                </m:rPr>
                <w:rPr>
                  <w:i/>
                </w:rPr>
                <m:t>colusión</m:t>
              </m:r>
            </m:sup>
          </m:sSup>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iCs/>
                </w:rPr>
                <m:t>β</m:t>
              </m:r>
            </m:e>
          </m:d>
          <m:r>
            <w:rPr>
              <w:rFonts w:ascii="Cambria Math" w:eastAsiaTheme="minorEastAsia" w:hAnsi="Cambria Math"/>
            </w:rPr>
            <m:t>∙</m:t>
          </m:r>
          <m:d>
            <m:dPr>
              <m:ctrlPr>
                <w:rPr>
                  <w:rFonts w:ascii="Cambria Math" w:eastAsiaTheme="minorEastAsia" w:hAnsi="Cambria Math"/>
                  <w:i/>
                </w:rPr>
              </m:ctrlPr>
            </m:dPr>
            <m:e>
              <m:nary>
                <m:naryPr>
                  <m:chr m:val="∑"/>
                  <m:limLoc m:val="undOvr"/>
                  <m:ctrlPr>
                    <w:rPr>
                      <w:rFonts w:ascii="Cambria Math" w:eastAsiaTheme="minorEastAsia" w:hAnsi="Cambria Math"/>
                      <w:i/>
                    </w:rPr>
                  </m:ctrlPr>
                </m:naryPr>
                <m:sub>
                  <m:r>
                    <m:rPr>
                      <m:nor/>
                    </m:rPr>
                    <w:rPr>
                      <w:rFonts w:eastAsiaTheme="minorEastAsia"/>
                      <w:i/>
                    </w:rPr>
                    <m:t>t</m:t>
                  </m:r>
                  <m:r>
                    <w:rPr>
                      <w:rFonts w:ascii="Cambria Math" w:eastAsiaTheme="minorEastAsia" w:hAnsi="Cambria Math"/>
                    </w:rPr>
                    <m:t>=</m:t>
                  </m:r>
                  <m:r>
                    <m:rPr>
                      <m:nor/>
                    </m:rPr>
                    <w:rPr>
                      <w:rFonts w:eastAsiaTheme="minorEastAsia"/>
                      <w:i/>
                    </w:rPr>
                    <m:t>0</m:t>
                  </m:r>
                </m:sub>
                <m:sup>
                  <m:r>
                    <w:rPr>
                      <w:rFonts w:ascii="Cambria Math" w:eastAsiaTheme="minorEastAsia" w:hAnsi="Cambria Math"/>
                    </w:rPr>
                    <m:t>+∞</m:t>
                  </m:r>
                </m:sup>
                <m:e>
                  <m:sSup>
                    <m:sSupPr>
                      <m:ctrlPr>
                        <w:rPr>
                          <w:rFonts w:ascii="Cambria Math" w:hAnsi="Cambria Math"/>
                          <w:i/>
                        </w:rPr>
                      </m:ctrlPr>
                    </m:sSupPr>
                    <m:e>
                      <m:r>
                        <m:rPr>
                          <m:nor/>
                        </m:rPr>
                        <w:rPr>
                          <w:i/>
                          <w:iCs/>
                        </w:rPr>
                        <m:t>β</m:t>
                      </m:r>
                    </m:e>
                    <m:sup>
                      <m:r>
                        <m:rPr>
                          <m:nor/>
                        </m:rPr>
                        <w:rPr>
                          <w:i/>
                        </w:rPr>
                        <m:t>t</m:t>
                      </m:r>
                    </m:sup>
                  </m:sSup>
                  <m:r>
                    <w:rPr>
                      <w:rFonts w:ascii="Cambria Math" w:hAnsi="Cambria Math"/>
                    </w:rPr>
                    <m:t>∙</m:t>
                  </m:r>
                  <m:sSup>
                    <m:sSupPr>
                      <m:ctrlPr>
                        <w:rPr>
                          <w:rFonts w:ascii="Cambria Math" w:hAnsi="Cambria Math"/>
                          <w:i/>
                        </w:rPr>
                      </m:ctrlPr>
                    </m:sSupPr>
                    <m:e>
                      <m:r>
                        <m:rPr>
                          <m:nor/>
                        </m:rPr>
                        <w:rPr>
                          <w:i/>
                        </w:rPr>
                        <m:t>π</m:t>
                      </m:r>
                    </m:e>
                    <m:sup>
                      <m:r>
                        <m:rPr>
                          <m:nor/>
                        </m:rPr>
                        <w:rPr>
                          <w:i/>
                        </w:rPr>
                        <m:t>colusión</m:t>
                      </m:r>
                    </m:sup>
                  </m:sSup>
                </m:e>
              </m:nary>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iCs/>
                </w:rPr>
                <m:t>β</m:t>
              </m:r>
            </m:e>
          </m:d>
          <m:r>
            <w:rPr>
              <w:rFonts w:ascii="Cambria Math" w:eastAsiaTheme="minorEastAsia" w:hAnsi="Cambria Math"/>
            </w:rPr>
            <m:t>∙</m:t>
          </m:r>
          <m:d>
            <m:dPr>
              <m:ctrlPr>
                <w:rPr>
                  <w:rFonts w:ascii="Cambria Math" w:hAnsi="Cambria Math"/>
                  <w:i/>
                </w:rPr>
              </m:ctrlPr>
            </m:dPr>
            <m:e>
              <m:sSup>
                <m:sSupPr>
                  <m:ctrlPr>
                    <w:rPr>
                      <w:rFonts w:ascii="Cambria Math" w:hAnsi="Cambria Math"/>
                      <w:i/>
                    </w:rPr>
                  </m:ctrlPr>
                </m:sSupPr>
                <m:e>
                  <m:r>
                    <m:rPr>
                      <m:nor/>
                    </m:rPr>
                    <w:rPr>
                      <w:i/>
                    </w:rPr>
                    <m:t>π</m:t>
                  </m:r>
                </m:e>
                <m:sup>
                  <m:r>
                    <m:rPr>
                      <m:nor/>
                    </m:rPr>
                    <w:rPr>
                      <w:i/>
                    </w:rPr>
                    <m:t>free rider</m:t>
                  </m:r>
                </m:sup>
              </m:sSup>
              <m:r>
                <w:rPr>
                  <w:rFonts w:ascii="Cambria Math" w:eastAsiaTheme="minorEastAsia" w:hAnsi="Cambria Math"/>
                </w:rPr>
                <m:t>+</m:t>
              </m:r>
              <m:nary>
                <m:naryPr>
                  <m:chr m:val="∑"/>
                  <m:limLoc m:val="undOvr"/>
                  <m:ctrlPr>
                    <w:rPr>
                      <w:rFonts w:ascii="Cambria Math" w:eastAsiaTheme="minorEastAsia" w:hAnsi="Cambria Math"/>
                      <w:i/>
                    </w:rPr>
                  </m:ctrlPr>
                </m:naryPr>
                <m:sub>
                  <m:r>
                    <m:rPr>
                      <m:nor/>
                    </m:rPr>
                    <w:rPr>
                      <w:rFonts w:eastAsiaTheme="minorEastAsia"/>
                      <w:i/>
                    </w:rPr>
                    <m:t>t</m:t>
                  </m:r>
                  <m:r>
                    <w:rPr>
                      <w:rFonts w:ascii="Cambria Math" w:eastAsiaTheme="minorEastAsia" w:hAnsi="Cambria Math"/>
                    </w:rPr>
                    <m:t>=</m:t>
                  </m:r>
                  <m:r>
                    <m:rPr>
                      <m:nor/>
                    </m:rPr>
                    <w:rPr>
                      <w:rFonts w:eastAsiaTheme="minorEastAsia"/>
                      <w:i/>
                    </w:rPr>
                    <m:t>1</m:t>
                  </m:r>
                </m:sub>
                <m:sup>
                  <m:r>
                    <w:rPr>
                      <w:rFonts w:ascii="Cambria Math" w:eastAsiaTheme="minorEastAsia" w:hAnsi="Cambria Math"/>
                    </w:rPr>
                    <m:t>+∞</m:t>
                  </m:r>
                </m:sup>
                <m:e>
                  <m:sSup>
                    <m:sSupPr>
                      <m:ctrlPr>
                        <w:rPr>
                          <w:rFonts w:ascii="Cambria Math" w:hAnsi="Cambria Math"/>
                          <w:i/>
                        </w:rPr>
                      </m:ctrlPr>
                    </m:sSupPr>
                    <m:e>
                      <m:r>
                        <m:rPr>
                          <m:nor/>
                        </m:rPr>
                        <w:rPr>
                          <w:i/>
                          <w:iCs/>
                        </w:rPr>
                        <m:t>β</m:t>
                      </m:r>
                    </m:e>
                    <m:sup>
                      <m:r>
                        <m:rPr>
                          <m:nor/>
                        </m:rPr>
                        <w:rPr>
                          <w:i/>
                        </w:rPr>
                        <m:t>t</m:t>
                      </m:r>
                    </m:sup>
                  </m:sSup>
                  <m:r>
                    <w:rPr>
                      <w:rFonts w:ascii="Cambria Math" w:hAnsi="Cambria Math"/>
                    </w:rPr>
                    <m:t>∙</m:t>
                  </m:r>
                  <m:sSup>
                    <m:sSupPr>
                      <m:ctrlPr>
                        <w:rPr>
                          <w:rFonts w:ascii="Cambria Math" w:hAnsi="Cambria Math"/>
                          <w:i/>
                        </w:rPr>
                      </m:ctrlPr>
                    </m:sSupPr>
                    <m:e>
                      <m:r>
                        <m:rPr>
                          <m:nor/>
                        </m:rPr>
                        <w:rPr>
                          <w:i/>
                        </w:rPr>
                        <m:t>π</m:t>
                      </m:r>
                    </m:e>
                    <m:sup>
                      <m:r>
                        <m:rPr>
                          <m:nor/>
                        </m:rPr>
                        <w:rPr>
                          <w:i/>
                        </w:rPr>
                        <m:t>castigo</m:t>
                      </m:r>
                    </m:sup>
                  </m:sSup>
                </m:e>
              </m:nary>
            </m:e>
          </m:d>
          <m:r>
            <w:rPr>
              <w:rFonts w:ascii="Cambria Math" w:eastAsiaTheme="minorEastAsia" w:hAnsi="Cambria Math"/>
            </w:rPr>
            <m:t>=</m:t>
          </m:r>
          <m:sSup>
            <m:sSupPr>
              <m:ctrlPr>
                <w:rPr>
                  <w:rFonts w:ascii="Cambria Math" w:hAnsi="Cambria Math"/>
                  <w:i/>
                </w:rPr>
              </m:ctrlPr>
            </m:sSupPr>
            <m:e>
              <m:r>
                <m:rPr>
                  <m:nor/>
                </m:rPr>
                <w:rPr>
                  <w:i/>
                </w:rPr>
                <m:t>Π</m:t>
              </m:r>
            </m:e>
            <m:sup>
              <m:r>
                <m:rPr>
                  <m:nor/>
                </m:rPr>
                <w:rPr>
                  <w:i/>
                </w:rPr>
                <m:t>desviación</m:t>
              </m:r>
            </m:sup>
          </m:sSup>
        </m:oMath>
      </m:oMathPara>
    </w:p>
    <w:p w14:paraId="3C77B5E3" w14:textId="43B49F67" w:rsidR="007F6664" w:rsidRDefault="007F6664" w:rsidP="00AC67C1">
      <w:pPr>
        <w:pStyle w:val="Nivel2"/>
        <w:keepNext/>
        <w:spacing w:after="0"/>
        <w:ind w:left="567"/>
      </w:pPr>
      <w:r>
        <w:rPr>
          <w:iCs/>
        </w:rPr>
        <w:t xml:space="preserve">Se puede mostrar que la colusión es sostenible si el factor de descuento </w:t>
      </w:r>
      <m:oMath>
        <m:r>
          <m:rPr>
            <m:nor/>
          </m:rPr>
          <w:rPr>
            <w:i/>
            <w:iCs/>
          </w:rPr>
          <m:t>β</m:t>
        </m:r>
      </m:oMath>
      <w:r>
        <w:t xml:space="preserve"> es suficientemente alto</w:t>
      </w:r>
      <w:r w:rsidR="00C061DA">
        <w:t>; es decir, si las empresas son lo suficientemente pacientes (consideran el largo plazo importante)</w:t>
      </w:r>
      <w:r w:rsidR="006532ED">
        <w:rPr>
          <w:rStyle w:val="Refdenotaalpie"/>
          <w:rFonts w:eastAsiaTheme="minorEastAsia"/>
        </w:rPr>
        <w:footnoteReference w:id="43"/>
      </w:r>
      <w:r w:rsidR="00C061DA">
        <w:t>.</w:t>
      </w:r>
    </w:p>
    <w:p w14:paraId="1BC7EC95" w14:textId="0945AF7C" w:rsidR="00C061DA" w:rsidRPr="00C5185C" w:rsidRDefault="001842D3" w:rsidP="00AC67C1">
      <w:pPr>
        <w:ind w:left="567" w:hanging="198"/>
        <w:rPr>
          <w:rFonts w:eastAsiaTheme="minorEastAsia"/>
          <w:lang w:val="en-US"/>
        </w:rPr>
      </w:pPr>
      <w:bookmarkStart w:id="74" w:name="_Hlk74151070"/>
      <m:oMathPara>
        <m:oMath>
          <m:r>
            <m:rPr>
              <m:nor/>
            </m:rPr>
            <w:rPr>
              <w:i/>
              <w:iCs/>
            </w:rPr>
            <m:t>β</m:t>
          </m:r>
          <w:bookmarkEnd w:id="74"/>
          <m:r>
            <w:rPr>
              <w:rFonts w:ascii="Cambria Math" w:hAnsi="Cambria Math"/>
              <w:lang w:val="en-US"/>
            </w:rPr>
            <m:t>≥</m:t>
          </m:r>
          <m:f>
            <m:fPr>
              <m:ctrlPr>
                <w:rPr>
                  <w:rFonts w:ascii="Cambria Math" w:hAnsi="Cambria Math"/>
                  <w:i/>
                </w:rPr>
              </m:ctrlPr>
            </m:fPr>
            <m:num>
              <m:sSup>
                <m:sSupPr>
                  <m:ctrlPr>
                    <w:rPr>
                      <w:rFonts w:ascii="Cambria Math" w:hAnsi="Cambria Math"/>
                      <w:i/>
                    </w:rPr>
                  </m:ctrlPr>
                </m:sSupPr>
                <m:e>
                  <m:r>
                    <m:rPr>
                      <m:nor/>
                    </m:rPr>
                    <w:rPr>
                      <w:i/>
                    </w:rPr>
                    <m:t>π</m:t>
                  </m:r>
                </m:e>
                <m:sup>
                  <m:r>
                    <m:rPr>
                      <m:nor/>
                    </m:rPr>
                    <w:rPr>
                      <w:i/>
                      <w:lang w:val="en-US"/>
                    </w:rPr>
                    <m:t>free rider</m:t>
                  </m:r>
                </m:sup>
              </m:sSup>
              <m:r>
                <w:rPr>
                  <w:rFonts w:ascii="Cambria Math" w:hAnsi="Cambria Math"/>
                  <w:lang w:val="en-US"/>
                </w:rPr>
                <m:t>-</m:t>
              </m:r>
              <m:sSup>
                <m:sSupPr>
                  <m:ctrlPr>
                    <w:rPr>
                      <w:rFonts w:ascii="Cambria Math" w:hAnsi="Cambria Math"/>
                      <w:i/>
                    </w:rPr>
                  </m:ctrlPr>
                </m:sSupPr>
                <m:e>
                  <m:r>
                    <m:rPr>
                      <m:nor/>
                    </m:rPr>
                    <w:rPr>
                      <w:i/>
                    </w:rPr>
                    <m:t>π</m:t>
                  </m:r>
                </m:e>
                <m:sup>
                  <m:r>
                    <m:rPr>
                      <m:nor/>
                    </m:rPr>
                    <w:rPr>
                      <w:i/>
                      <w:lang w:val="en-US"/>
                    </w:rPr>
                    <m:t>colusión</m:t>
                  </m:r>
                </m:sup>
              </m:sSup>
            </m:num>
            <m:den>
              <m:sSup>
                <m:sSupPr>
                  <m:ctrlPr>
                    <w:rPr>
                      <w:rFonts w:ascii="Cambria Math" w:hAnsi="Cambria Math"/>
                      <w:i/>
                    </w:rPr>
                  </m:ctrlPr>
                </m:sSupPr>
                <m:e>
                  <m:r>
                    <m:rPr>
                      <m:nor/>
                    </m:rPr>
                    <w:rPr>
                      <w:i/>
                    </w:rPr>
                    <m:t>π</m:t>
                  </m:r>
                </m:e>
                <m:sup>
                  <m:r>
                    <m:rPr>
                      <m:nor/>
                    </m:rPr>
                    <w:rPr>
                      <w:i/>
                      <w:lang w:val="en-US"/>
                    </w:rPr>
                    <m:t>free rider</m:t>
                  </m:r>
                </m:sup>
              </m:sSup>
              <m:r>
                <w:rPr>
                  <w:rFonts w:ascii="Cambria Math" w:hAnsi="Cambria Math"/>
                  <w:lang w:val="en-US"/>
                </w:rPr>
                <m:t>-</m:t>
              </m:r>
              <m:sSup>
                <m:sSupPr>
                  <m:ctrlPr>
                    <w:rPr>
                      <w:rFonts w:ascii="Cambria Math" w:hAnsi="Cambria Math"/>
                      <w:i/>
                    </w:rPr>
                  </m:ctrlPr>
                </m:sSupPr>
                <m:e>
                  <m:r>
                    <m:rPr>
                      <m:nor/>
                    </m:rPr>
                    <w:rPr>
                      <w:i/>
                    </w:rPr>
                    <m:t>π</m:t>
                  </m:r>
                </m:e>
                <m:sup>
                  <m:r>
                    <m:rPr>
                      <m:nor/>
                    </m:rPr>
                    <w:rPr>
                      <w:i/>
                      <w:lang w:val="en-US"/>
                    </w:rPr>
                    <m:t>castigo</m:t>
                  </m:r>
                </m:sup>
              </m:sSup>
            </m:den>
          </m:f>
        </m:oMath>
      </m:oMathPara>
    </w:p>
    <w:p w14:paraId="617DD026" w14:textId="289F79A0" w:rsidR="00C061DA" w:rsidRDefault="005034A6" w:rsidP="00AC67C1">
      <w:pPr>
        <w:pStyle w:val="Nivel2"/>
        <w:ind w:left="567"/>
      </w:pPr>
      <w:r>
        <w:rPr>
          <w:iCs/>
        </w:rPr>
        <w:t xml:space="preserve">Así pues, cuanto </w:t>
      </w:r>
      <w:r w:rsidR="001842D3">
        <w:rPr>
          <w:iCs/>
        </w:rPr>
        <w:t xml:space="preserve">mayor </w:t>
      </w:r>
      <w:r>
        <w:rPr>
          <w:iCs/>
        </w:rPr>
        <w:t xml:space="preserve">sea </w:t>
      </w:r>
      <w:r w:rsidR="001842D3">
        <w:rPr>
          <w:iCs/>
        </w:rPr>
        <w:t xml:space="preserve">el factor de </w:t>
      </w:r>
      <w:r>
        <w:rPr>
          <w:iCs/>
        </w:rPr>
        <w:t xml:space="preserve">descuento </w:t>
      </w:r>
      <m:oMath>
        <m:r>
          <m:rPr>
            <m:nor/>
          </m:rPr>
          <w:rPr>
            <w:i/>
            <w:iCs/>
          </w:rPr>
          <m:t>β</m:t>
        </m:r>
      </m:oMath>
      <w:r>
        <w:t>, más posibilidades habrá de que cooperen (y de que</w:t>
      </w:r>
      <w:r w:rsidR="001842D3">
        <w:t>,</w:t>
      </w:r>
      <w:r>
        <w:t xml:space="preserve"> por tanto, el cártel sea sostenible)</w:t>
      </w:r>
      <w:r w:rsidR="001842D3">
        <w:t>.</w:t>
      </w:r>
    </w:p>
    <w:p w14:paraId="21FB8E87" w14:textId="77A8B3F8" w:rsidR="00911ADB" w:rsidRPr="00930411" w:rsidRDefault="00911ADB" w:rsidP="007126CC">
      <w:pPr>
        <w:pStyle w:val="Nivel2"/>
        <w:ind w:left="567"/>
      </w:pPr>
      <w:r>
        <w:t xml:space="preserve">Este resultado constituye una aplicación concreta en los juegos de horizonte infinito con información completa del resultado general de la </w:t>
      </w:r>
      <w:r w:rsidRPr="00BC65FC">
        <w:t>teoría de juegos</w:t>
      </w:r>
      <w:r>
        <w:t xml:space="preserve"> conocido como el </w:t>
      </w:r>
      <w:r w:rsidRPr="00BC65FC">
        <w:t>teorema de la tradición oral</w:t>
      </w:r>
      <w:r>
        <w:t xml:space="preserve"> (</w:t>
      </w:r>
      <w:r w:rsidRPr="00DF530E">
        <w:rPr>
          <w:i/>
          <w:iCs/>
          <w14:glow w14:rad="38100">
            <w14:schemeClr w14:val="accent6">
              <w14:alpha w14:val="75000"/>
              <w14:lumMod w14:val="75000"/>
            </w14:schemeClr>
          </w14:glow>
        </w:rPr>
        <w:t>folk theorem</w:t>
      </w:r>
      <w:r>
        <w:t xml:space="preserve">). Este teorema proporciona una caracterización completa del conjunto de </w:t>
      </w:r>
      <w:r w:rsidRPr="00DF530E">
        <w:rPr>
          <w:i/>
          <w:iCs/>
          <w14:glow w14:rad="38100">
            <w14:schemeClr w14:val="accent6">
              <w14:alpha w14:val="75000"/>
              <w14:lumMod w14:val="75000"/>
            </w14:schemeClr>
          </w14:glow>
        </w:rPr>
        <w:t>Equilibrios de Nash Perfectos en Subjuego</w:t>
      </w:r>
      <w:r w:rsidRPr="00BC65FC">
        <w:rPr>
          <w:i/>
          <w:iCs/>
        </w:rPr>
        <w:t>s</w:t>
      </w:r>
      <w:r>
        <w:t xml:space="preserve"> de los juegos repetidos con horizonte infinito cuando el factor de descuento es lo suficientemente grande. En concreto, el teorema mantiene que todo pago factible mayor</w:t>
      </w:r>
      <w:r w:rsidR="00CB7F1B">
        <w:t xml:space="preserve"> </w:t>
      </w:r>
      <w:r w:rsidR="00CB7F1B" w:rsidRPr="00CB7F1B">
        <w:t>que el mínimo pago que se puede obtener en el jue</w:t>
      </w:r>
      <w:r w:rsidR="00CB7F1B">
        <w:t>go estático</w:t>
      </w:r>
      <w:r w:rsidR="00930411">
        <w:t xml:space="preserve"> puede sostenerse en términos medios como pago de un </w:t>
      </w:r>
      <w:r w:rsidR="00930411" w:rsidRPr="00DF530E">
        <w:rPr>
          <w:i/>
          <w:iCs/>
          <w14:glow w14:rad="38100">
            <w14:schemeClr w14:val="accent6">
              <w14:alpha w14:val="75000"/>
              <w14:lumMod w14:val="75000"/>
            </w14:schemeClr>
          </w14:glow>
        </w:rPr>
        <w:t>Equilibrio de Nash Perfecto en Subjuegos</w:t>
      </w:r>
      <w:r w:rsidR="00930411" w:rsidRPr="00930411">
        <w:t xml:space="preserve"> </w:t>
      </w:r>
      <w:r w:rsidR="00930411">
        <w:t>del juego repetido con horizonte infinito para un facto</w:t>
      </w:r>
      <w:r w:rsidR="00DA6066">
        <w:t>r</w:t>
      </w:r>
      <w:r w:rsidR="00930411">
        <w:t xml:space="preserve"> de descuento lo suficientemente grande.</w:t>
      </w:r>
    </w:p>
    <w:p w14:paraId="1881C8D7" w14:textId="1393B531" w:rsidR="00911ADB" w:rsidRDefault="00911ADB" w:rsidP="007126CC">
      <w:pPr>
        <w:pStyle w:val="Nivel1SM"/>
        <w:keepNext/>
        <w:spacing w:after="0"/>
      </w:pPr>
      <w:bookmarkStart w:id="75" w:name="_Hlk122435619"/>
      <w:bookmarkEnd w:id="73"/>
      <w:r w:rsidRPr="00911ADB">
        <w:rPr>
          <w:i/>
          <w:iCs/>
        </w:rPr>
        <w:lastRenderedPageBreak/>
        <w:t>Gráficamente</w:t>
      </w:r>
      <w:r>
        <w:t>,</w:t>
      </w:r>
      <w:r w:rsidR="002A1AA0">
        <w:t xml:space="preserve"> se puede apreciar de la siguiente forma, de modo que el valor de los beneficios futuros descontados de la colusión ha de ser mayor que el de la desviación, por lo que el área roja ha de ser menor al área azul (los incentivos a desviarse no son suficientes).</w:t>
      </w:r>
    </w:p>
    <w:p w14:paraId="60FD7893" w14:textId="77777777" w:rsidR="007126CC" w:rsidRDefault="007126CC" w:rsidP="007126CC">
      <w:pPr>
        <w:pStyle w:val="Nivel2"/>
        <w:keepNext/>
        <w:spacing w:after="0"/>
        <w:ind w:left="567"/>
      </w:pPr>
      <w:r>
        <w:t>Que esto ocurra dependerá de los parámetros del modelo:</w:t>
      </w:r>
    </w:p>
    <w:p w14:paraId="77079BA1" w14:textId="77777777" w:rsidR="007126CC" w:rsidRDefault="007126CC" w:rsidP="007126CC">
      <w:pPr>
        <w:rPr>
          <w:rFonts w:eastAsiaTheme="minorEastAsia"/>
        </w:rPr>
      </w:pPr>
      <m:oMathPara>
        <m:oMath>
          <m:r>
            <w:rPr>
              <w:rFonts w:ascii="Cambria Math" w:eastAsiaTheme="minorEastAsia" w:hAnsi="Cambria Math"/>
            </w:rPr>
            <m:t xml:space="preserve"> </m:t>
          </m:r>
          <m:r>
            <m:rPr>
              <m:nor/>
            </m:rPr>
            <w:rPr>
              <w:rFonts w:eastAsiaTheme="minorEastAsia"/>
              <w:i/>
              <w:iCs/>
            </w:rPr>
            <m:t>Sostenibilidad del cártel</m:t>
          </m:r>
          <m:r>
            <w:rPr>
              <w:rFonts w:ascii="Cambria Math" w:eastAsiaTheme="minorEastAsia" w:hAnsi="Cambria Math"/>
            </w:rPr>
            <m:t>=f(</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free rider</m:t>
                      </m:r>
                    </m:sup>
                  </m:sSup>
                </m:e>
              </m:groupChr>
            </m:e>
            <m:lim>
              <m:r>
                <w:rPr>
                  <w:rFonts w:ascii="Cambria Math" w:eastAsiaTheme="minorEastAsia" w:hAnsi="Cambria Math"/>
                </w:rPr>
                <m:t>-</m:t>
              </m:r>
            </m:lim>
          </m:limUpp>
          <m:r>
            <w:rPr>
              <w:rFonts w:ascii="Cambria Math" w:eastAsiaTheme="minorEastAsia" w:hAnsi="Cambria Math"/>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castigo</m:t>
                      </m:r>
                    </m:sup>
                  </m:sSup>
                </m:e>
              </m:groupChr>
            </m:e>
            <m:lim>
              <m:r>
                <w:rPr>
                  <w:rFonts w:ascii="Cambria Math" w:eastAsiaTheme="minorEastAsia" w:hAnsi="Cambria Math"/>
                </w:rPr>
                <m:t>-</m:t>
              </m:r>
            </m:lim>
          </m:limUpp>
          <m:r>
            <w:rPr>
              <w:rFonts w:ascii="Cambria Math" w:eastAsiaTheme="minorEastAsia" w:hAnsi="Cambria Math"/>
            </w:rPr>
            <m:t xml:space="preserve">, </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t</m:t>
                      </m:r>
                    </m:e>
                    <m:sup>
                      <m:r>
                        <m:rPr>
                          <m:nor/>
                        </m:rPr>
                        <w:rPr>
                          <w:i/>
                        </w:rPr>
                        <m:t>reacción</m:t>
                      </m:r>
                    </m:sup>
                  </m:sSup>
                </m:e>
              </m:groupChr>
            </m:e>
            <m:lim>
              <m:r>
                <w:rPr>
                  <w:rFonts w:ascii="Cambria Math" w:eastAsiaTheme="minorEastAsia" w:hAnsi="Cambria Math"/>
                </w:rPr>
                <m:t>-</m:t>
              </m:r>
            </m:lim>
          </m:limUpp>
          <m:r>
            <w:rPr>
              <w:rFonts w:ascii="Cambria Math" w:eastAsiaTheme="minorEastAsia" w:hAnsi="Cambria Math"/>
            </w:rPr>
            <m:t xml:space="preserve">, </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sSup>
                    <m:sSupPr>
                      <m:ctrlPr>
                        <w:rPr>
                          <w:rFonts w:ascii="Cambria Math" w:hAnsi="Cambria Math"/>
                          <w:i/>
                        </w:rPr>
                      </m:ctrlPr>
                    </m:sSupPr>
                    <m:e>
                      <m:r>
                        <m:rPr>
                          <m:nor/>
                        </m:rPr>
                        <w:rPr>
                          <w:i/>
                        </w:rPr>
                        <m:t>π</m:t>
                      </m:r>
                    </m:e>
                    <m:sup>
                      <m:r>
                        <m:rPr>
                          <m:nor/>
                        </m:rPr>
                        <w:rPr>
                          <w:i/>
                        </w:rPr>
                        <m:t>colusión</m:t>
                      </m:r>
                    </m:sup>
                  </m:sSup>
                </m:e>
              </m:groupChr>
            </m:e>
            <m:lim>
              <m:r>
                <w:rPr>
                  <w:rFonts w:ascii="Cambria Math" w:eastAsiaTheme="minorEastAsia" w:hAnsi="Cambria Math"/>
                </w:rPr>
                <m:t>+</m:t>
              </m:r>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β</m:t>
                  </m:r>
                </m:e>
              </m:groupChr>
            </m:e>
            <m:lim>
              <m:r>
                <w:rPr>
                  <w:rFonts w:ascii="Cambria Math" w:hAnsi="Cambria Math"/>
                </w:rPr>
                <m:t>+</m:t>
              </m:r>
            </m:lim>
          </m:limUpp>
          <m:r>
            <w:rPr>
              <w:rFonts w:ascii="Cambria Math" w:eastAsiaTheme="minorEastAsia" w:hAnsi="Cambria Math"/>
            </w:rPr>
            <m:t>)</m:t>
          </m:r>
        </m:oMath>
      </m:oMathPara>
    </w:p>
    <w:p w14:paraId="14C5BAAE" w14:textId="4EBFAA0C" w:rsidR="00F34EB1" w:rsidRPr="00F34EB1" w:rsidRDefault="00F34EB1" w:rsidP="00F34EB1">
      <w:pPr>
        <w:pStyle w:val="Ttuloimagen"/>
        <w:rPr>
          <w:smallCaps w:val="0"/>
        </w:rPr>
      </w:pPr>
      <w:bookmarkStart w:id="76" w:name="_Hlk122435970"/>
      <w:bookmarkEnd w:id="75"/>
      <w:r>
        <w:t>Imagen</w:t>
      </w:r>
      <w:r w:rsidR="005B01A6">
        <w:t> </w:t>
      </w:r>
      <w:r>
        <w:fldChar w:fldCharType="begin"/>
      </w:r>
      <w:r>
        <w:instrText xml:space="preserve"> SEQ Ilustración \* ARABIC </w:instrText>
      </w:r>
      <w:r>
        <w:fldChar w:fldCharType="separate"/>
      </w:r>
      <w:r w:rsidR="0042267C">
        <w:t>13</w:t>
      </w:r>
      <w:r>
        <w:fldChar w:fldCharType="end"/>
      </w:r>
      <w:r>
        <w:rPr>
          <w:smallCaps w:val="0"/>
        </w:rPr>
        <w:t xml:space="preserve">.– </w:t>
      </w:r>
      <w:r>
        <w:rPr>
          <w:i/>
          <w:iCs/>
          <w:smallCaps w:val="0"/>
        </w:rPr>
        <w:t>Sostenibilidad de la colusión del cártel</w:t>
      </w:r>
    </w:p>
    <w:p w14:paraId="7968C32C" w14:textId="3DAEC148" w:rsidR="002A1AA0" w:rsidRDefault="002A1AA0" w:rsidP="002A1AA0">
      <w:pPr>
        <w:pStyle w:val="Imagen"/>
        <w:rPr>
          <w:rFonts w:eastAsiaTheme="minorEastAsia"/>
        </w:rPr>
      </w:pPr>
      <w:r>
        <w:drawing>
          <wp:inline distT="0" distB="0" distL="0" distR="0" wp14:anchorId="07040340" wp14:editId="3A4DD95E">
            <wp:extent cx="4196448" cy="1537469"/>
            <wp:effectExtent l="0" t="0" r="0" b="5715"/>
            <wp:docPr id="1" name="Imagen 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a:hlinkClick r:id="rId23"/>
                    </pic:cNvPr>
                    <pic:cNvPicPr/>
                  </pic:nvPicPr>
                  <pic:blipFill rotWithShape="1">
                    <a:blip r:embed="rId53">
                      <a:extLst>
                        <a:ext uri="{28A0092B-C50C-407E-A947-70E740481C1C}">
                          <a14:useLocalDpi xmlns:a14="http://schemas.microsoft.com/office/drawing/2010/main" val="0"/>
                        </a:ext>
                      </a:extLst>
                    </a:blip>
                    <a:srcRect t="9881" b="2448"/>
                    <a:stretch/>
                  </pic:blipFill>
                  <pic:spPr bwMode="auto">
                    <a:xfrm>
                      <a:off x="0" y="0"/>
                      <a:ext cx="4244822" cy="1555192"/>
                    </a:xfrm>
                    <a:prstGeom prst="rect">
                      <a:avLst/>
                    </a:prstGeom>
                    <a:ln>
                      <a:noFill/>
                    </a:ln>
                    <a:extLst>
                      <a:ext uri="{53640926-AAD7-44D8-BBD7-CCE9431645EC}">
                        <a14:shadowObscured xmlns:a14="http://schemas.microsoft.com/office/drawing/2010/main"/>
                      </a:ext>
                    </a:extLst>
                  </pic:spPr>
                </pic:pic>
              </a:graphicData>
            </a:graphic>
          </wp:inline>
        </w:drawing>
      </w:r>
    </w:p>
    <w:p w14:paraId="0BFEAEF0" w14:textId="32104DF5" w:rsidR="00C5727F" w:rsidRPr="00C5727F" w:rsidRDefault="00C5727F" w:rsidP="00C5727F">
      <w:pPr>
        <w:pStyle w:val="PiedeImagen"/>
        <w:rPr>
          <w:i w:val="0"/>
          <w:iCs/>
        </w:rPr>
      </w:pPr>
      <w:r>
        <w:t>Fuente</w:t>
      </w:r>
      <w:r>
        <w:rPr>
          <w:i w:val="0"/>
          <w:iCs/>
        </w:rPr>
        <w:t xml:space="preserve">: </w:t>
      </w:r>
      <w:r w:rsidRPr="00BD461B">
        <w:rPr>
          <w:i w:val="0"/>
          <w:iCs/>
        </w:rPr>
        <w:t>Elaboración propia</w:t>
      </w:r>
    </w:p>
    <w:p w14:paraId="54D6C4FD" w14:textId="636BAB1F" w:rsidR="00DA6066" w:rsidRDefault="00DA6066" w:rsidP="00DA6066">
      <w:pPr>
        <w:pStyle w:val="Ttulo6"/>
        <w:rPr>
          <w:rFonts w:eastAsiaTheme="minorEastAsia"/>
        </w:rPr>
      </w:pPr>
      <w:bookmarkStart w:id="77" w:name="_Toc174188151"/>
      <w:bookmarkEnd w:id="76"/>
      <w:r>
        <w:rPr>
          <w:rFonts w:eastAsiaTheme="minorEastAsia"/>
        </w:rPr>
        <w:t>Valoración</w:t>
      </w:r>
      <w:bookmarkEnd w:id="77"/>
    </w:p>
    <w:p w14:paraId="4466EEBA" w14:textId="11482DE6" w:rsidR="00911ADB" w:rsidRDefault="00911ADB" w:rsidP="00AD0A7B">
      <w:pPr>
        <w:pStyle w:val="Nivel1SM"/>
        <w:keepNext/>
        <w:spacing w:before="0" w:after="0"/>
      </w:pPr>
      <w:bookmarkStart w:id="78" w:name="_Hlk122435660"/>
      <w:r>
        <w:t xml:space="preserve">Cabe destacar que el resultado de </w:t>
      </w:r>
      <w:r>
        <w:rPr>
          <w:smallCaps/>
        </w:rPr>
        <w:t>James Friedman</w:t>
      </w:r>
      <w:r w:rsidR="00425D03">
        <w:t xml:space="preserve"> (1971)</w:t>
      </w:r>
      <w:r>
        <w:t>:</w:t>
      </w:r>
    </w:p>
    <w:p w14:paraId="3BF4E9AF" w14:textId="72F371DA" w:rsidR="00911ADB" w:rsidRDefault="00911ADB" w:rsidP="00AC67C1">
      <w:pPr>
        <w:pStyle w:val="Nivel2SM"/>
      </w:pPr>
      <w:r>
        <w:t xml:space="preserve">Entronca con la contribución pionera de </w:t>
      </w:r>
      <w:r w:rsidRPr="00911ADB">
        <w:rPr>
          <w:smallCaps/>
        </w:rPr>
        <w:t>Ge</w:t>
      </w:r>
      <w:r>
        <w:rPr>
          <w:smallCaps/>
        </w:rPr>
        <w:t>o</w:t>
      </w:r>
      <w:r w:rsidRPr="00911ADB">
        <w:rPr>
          <w:smallCaps/>
        </w:rPr>
        <w:t>rge J. St</w:t>
      </w:r>
      <w:r>
        <w:rPr>
          <w:smallCaps/>
        </w:rPr>
        <w:t>igler</w:t>
      </w:r>
      <w:r>
        <w:t xml:space="preserve"> (1961), quien destacó c</w:t>
      </w:r>
      <w:r w:rsidR="00433767">
        <w:t>ó</w:t>
      </w:r>
      <w:r>
        <w:t xml:space="preserve">mo el afán de mayores beneficios detrás de la colusión conduce también a las empresas a querer desviarse/traicionar al cártel y acaparar el mercado, de modo análogo a lo que cabe observar en el </w:t>
      </w:r>
      <w:r w:rsidRPr="00DF530E">
        <w:rPr>
          <w14:glow w14:rad="38100">
            <w14:schemeClr w14:val="accent6">
              <w14:alpha w14:val="75000"/>
              <w14:lumMod w14:val="75000"/>
            </w14:schemeClr>
          </w14:glow>
        </w:rPr>
        <w:t>dilema del prisionero</w:t>
      </w:r>
      <w:r>
        <w:t>;</w:t>
      </w:r>
    </w:p>
    <w:p w14:paraId="4DE7A6AA" w14:textId="372FCF97" w:rsidR="001F45C9" w:rsidRDefault="005A71D5" w:rsidP="00AC67C1">
      <w:pPr>
        <w:pStyle w:val="Nivel2SM"/>
        <w:keepNext/>
        <w:spacing w:after="0"/>
      </w:pPr>
      <w:r>
        <w:t>Ha dado p</w:t>
      </w:r>
      <w:r w:rsidR="00DA6066">
        <w:t>i</w:t>
      </w:r>
      <w:r>
        <w:t xml:space="preserve">e a una amplia literatura económica que explora los factores que hacen más sostenible la colusión, ya sea por incidir en el beneficio colusorio, el beneficio que resulta de desviarse, o el beneficio de castigo </w:t>
      </w:r>
      <w:r w:rsidR="00BA03F5">
        <w:t>(</w:t>
      </w:r>
      <w:r>
        <w:t>que no solo depende del tamaño del castigo infligido, sino también de la rapidez con la que se detecta el incumplimiento del pacto colusorio por parte de una empresa)</w:t>
      </w:r>
      <w:r w:rsidR="00BA03F5">
        <w:rPr>
          <w:rStyle w:val="Refdenotaalpie"/>
        </w:rPr>
        <w:footnoteReference w:id="44"/>
      </w:r>
      <w:r>
        <w:t>.</w:t>
      </w:r>
      <w:r w:rsidR="00E44087">
        <w:t xml:space="preserve"> Según esta literatura, la sostenibilidad de la colusión dependerá de:</w:t>
      </w:r>
    </w:p>
    <w:p w14:paraId="403BAB4C" w14:textId="64663878" w:rsidR="00E44087" w:rsidRDefault="00E44087" w:rsidP="00AC67C1">
      <w:pPr>
        <w:pStyle w:val="Nivel3"/>
        <w:ind w:left="952"/>
      </w:pPr>
      <w:r>
        <w:rPr>
          <w:i/>
          <w:iCs/>
        </w:rPr>
        <w:t>Expectativas de renegociación</w:t>
      </w:r>
      <w:r>
        <w:t xml:space="preserve"> (</w:t>
      </w:r>
      <w:r>
        <w:rPr>
          <w:rFonts w:ascii="Times New Roman" w:hAnsi="Times New Roman" w:cs="Times New Roman"/>
        </w:rPr>
        <w:t>−</w:t>
      </w:r>
      <w:r>
        <w:t>): Si las empresas esperan que ante una desviación se va a reiniciar la colusión, existirán más incentivos a desviarse y por lo tanto la colusión será más difícil de sostener (menor será el coste de oportunidad de desviarse)</w:t>
      </w:r>
      <w:r>
        <w:rPr>
          <w:rStyle w:val="Refdenotaalpie"/>
        </w:rPr>
        <w:footnoteReference w:id="45"/>
      </w:r>
      <w:r>
        <w:t>.</w:t>
      </w:r>
    </w:p>
    <w:p w14:paraId="27C1E250" w14:textId="65DFA78B" w:rsidR="00E44087" w:rsidRDefault="00813DC7" w:rsidP="00AC67C1">
      <w:pPr>
        <w:pStyle w:val="Nivel3"/>
        <w:ind w:left="952"/>
      </w:pPr>
      <w:r>
        <w:rPr>
          <w:i/>
          <w:iCs/>
        </w:rPr>
        <w:t>Número de empresas</w:t>
      </w:r>
      <w:r>
        <w:t xml:space="preserve"> (</w:t>
      </w:r>
      <w:r>
        <w:rPr>
          <w:rFonts w:ascii="Times New Roman" w:hAnsi="Times New Roman" w:cs="Times New Roman"/>
        </w:rPr>
        <w:t>−</w:t>
      </w:r>
      <w:r>
        <w:t>): Cuanto mayor sea el número de empresas más difícil será la colusión (mayor será el beneficio del desvío y menor el beneficio bajo colusión ya que se reparte entre más empresas).</w:t>
      </w:r>
    </w:p>
    <w:p w14:paraId="502B66F9" w14:textId="66066362" w:rsidR="00813DC7" w:rsidRDefault="00813DC7" w:rsidP="00AC67C1">
      <w:pPr>
        <w:pStyle w:val="Nivel3"/>
        <w:ind w:left="952"/>
      </w:pPr>
      <w:r>
        <w:rPr>
          <w:i/>
          <w:iCs/>
        </w:rPr>
        <w:t>Transparencia del mercado</w:t>
      </w:r>
      <w:r>
        <w:t xml:space="preserve"> (+): </w:t>
      </w:r>
      <w:r w:rsidR="00881A74">
        <w:t>Afecta a la habilidad para detectar incumplimientos al incidir sobre el tiempo de detección. Cuanto menor sea la transparencia, menor posibilidad de detectar incumplimientos, con lo que menores beneficios de desviarse</w:t>
      </w:r>
      <w:r w:rsidR="00881A74">
        <w:rPr>
          <w:rStyle w:val="Refdenotaalpie"/>
        </w:rPr>
        <w:footnoteReference w:id="46"/>
      </w:r>
      <w:r w:rsidR="00881A74">
        <w:t>.</w:t>
      </w:r>
    </w:p>
    <w:p w14:paraId="1E1FA1C9" w14:textId="1F1D86AE" w:rsidR="008068E4" w:rsidRPr="00E8253F" w:rsidRDefault="008068E4" w:rsidP="00AC67C1">
      <w:pPr>
        <w:pStyle w:val="Nivel3"/>
        <w:ind w:left="952"/>
        <w:rPr>
          <w:spacing w:val="-2"/>
        </w:rPr>
      </w:pPr>
      <w:r w:rsidRPr="00E8253F">
        <w:rPr>
          <w:i/>
          <w:iCs/>
          <w:spacing w:val="-2"/>
        </w:rPr>
        <w:t>Frecuencia de interacción en el mercado</w:t>
      </w:r>
      <w:r w:rsidRPr="00E8253F">
        <w:rPr>
          <w:spacing w:val="-2"/>
        </w:rPr>
        <w:t xml:space="preserve"> (+): Cuando las empresas compiten entre sí con frecuencia es más fácil sostener la colusión porque las empresas pueden reaccionar más rápido ante una desviación de uno de los participantes en el cártel. Una forma de </w:t>
      </w:r>
      <w:r w:rsidRPr="00E8253F">
        <w:rPr>
          <w:spacing w:val="-2"/>
        </w:rPr>
        <w:lastRenderedPageBreak/>
        <w:t>incrementar la frecuencia de interacción es la presencia simultánea en varios mercados, lo que además implicaría mayor posibilidad de castigo al permitir el castigo en otros mercados.</w:t>
      </w:r>
    </w:p>
    <w:p w14:paraId="4AC47510" w14:textId="7127174E" w:rsidR="008068E4" w:rsidRDefault="008068E4" w:rsidP="00AC67C1">
      <w:pPr>
        <w:pStyle w:val="Nivel3"/>
        <w:ind w:left="952"/>
      </w:pPr>
      <w:r>
        <w:rPr>
          <w:i/>
          <w:iCs/>
        </w:rPr>
        <w:t>Crecimiento de la demanda</w:t>
      </w:r>
      <w:r>
        <w:t xml:space="preserve"> (¿): Tendría un efecto ambiguo, pues generaría un mayor coste de oportunidad de desviarse porque los beneficios de cooperar son mayores, pero un mayor beneficio de desviarse.</w:t>
      </w:r>
    </w:p>
    <w:p w14:paraId="03B60087" w14:textId="431B61ED" w:rsidR="008068E4" w:rsidRDefault="008068E4" w:rsidP="00AC67C1">
      <w:pPr>
        <w:pStyle w:val="Nivel3"/>
        <w:ind w:left="952"/>
      </w:pPr>
      <w:r>
        <w:rPr>
          <w:i/>
          <w:iCs/>
        </w:rPr>
        <w:t>Asimetrías de costes</w:t>
      </w:r>
      <w:r>
        <w:t xml:space="preserve"> (</w:t>
      </w:r>
      <w:r>
        <w:rPr>
          <w:rFonts w:ascii="Times New Roman" w:hAnsi="Times New Roman" w:cs="Times New Roman"/>
        </w:rPr>
        <w:t>−</w:t>
      </w:r>
      <w:r>
        <w:t xml:space="preserve">): </w:t>
      </w:r>
      <w:r w:rsidR="00087832">
        <w:t>Las asimetrías de costes hacen más difícil la colusión, ya que si una empresa es más eficiente que el resto y se desvía puede ganar más desviándose que otras y además es más difícil castigarla</w:t>
      </w:r>
      <w:r w:rsidR="00BB24AA">
        <w:rPr>
          <w:rStyle w:val="Refdenotaalpie"/>
        </w:rPr>
        <w:footnoteReference w:id="47"/>
      </w:r>
      <w:r w:rsidR="00087832">
        <w:t>.</w:t>
      </w:r>
    </w:p>
    <w:p w14:paraId="047D1A75" w14:textId="44C92440" w:rsidR="00087832" w:rsidRPr="00087832" w:rsidRDefault="00BB24AA" w:rsidP="00AC67C1">
      <w:pPr>
        <w:pStyle w:val="Nivel3"/>
        <w:ind w:left="952"/>
      </w:pPr>
      <w:r>
        <w:rPr>
          <w:i/>
          <w:iCs/>
        </w:rPr>
        <w:t>Diferenciación de productos de tipo horizontal</w:t>
      </w:r>
      <w:r w:rsidR="00087832">
        <w:t xml:space="preserve"> (¿): </w:t>
      </w:r>
      <w:r w:rsidR="002943FF">
        <w:t>Por un lado reduce el beneficio de desviarse, per</w:t>
      </w:r>
      <w:r w:rsidR="009A754B">
        <w:t>o</w:t>
      </w:r>
      <w:r w:rsidR="002943FF">
        <w:t xml:space="preserve"> por otro lado, hacen que el castigo sea menos efectivo</w:t>
      </w:r>
      <w:r w:rsidR="00087832">
        <w:t>.</w:t>
      </w:r>
    </w:p>
    <w:p w14:paraId="19A8100D" w14:textId="78CD0A7B" w:rsidR="00087832" w:rsidRDefault="00087832" w:rsidP="00AC67C1">
      <w:pPr>
        <w:pStyle w:val="Nivel3"/>
        <w:ind w:left="952"/>
      </w:pPr>
      <w:r>
        <w:rPr>
          <w:i/>
          <w:iCs/>
        </w:rPr>
        <w:t>Barreras a la entrada</w:t>
      </w:r>
      <w:r>
        <w:t xml:space="preserve"> (+): La existencia de barreras de entrada juega a favor de la colusión. Permite evitar estrategias de </w:t>
      </w:r>
      <w:r>
        <w:rPr>
          <w:i/>
          <w:iCs/>
        </w:rPr>
        <w:t>hit</w:t>
      </w:r>
      <w:r w:rsidR="008C4616">
        <w:t> </w:t>
      </w:r>
      <w:r>
        <w:rPr>
          <w:i/>
          <w:iCs/>
        </w:rPr>
        <w:t>&amp;</w:t>
      </w:r>
      <w:r w:rsidR="008C4616">
        <w:rPr>
          <w:i/>
          <w:iCs/>
        </w:rPr>
        <w:t> </w:t>
      </w:r>
      <w:r>
        <w:rPr>
          <w:i/>
          <w:iCs/>
        </w:rPr>
        <w:t>run</w:t>
      </w:r>
      <w:r>
        <w:t xml:space="preserve"> que harían la colusión insostenible.</w:t>
      </w:r>
    </w:p>
    <w:bookmarkEnd w:id="78"/>
    <w:p w14:paraId="4A102F89" w14:textId="2E36111B" w:rsidR="004C0D04" w:rsidRPr="004C0D04" w:rsidRDefault="00A1528B" w:rsidP="004C0D04">
      <w:pPr>
        <w:pStyle w:val="Ttulo1"/>
      </w:pPr>
      <w:bookmarkStart w:id="79" w:name="_Toc174188152"/>
      <w:r>
        <w:t>BARRERAS DE ENTRADA</w:t>
      </w:r>
      <w:bookmarkEnd w:id="79"/>
    </w:p>
    <w:p w14:paraId="675DE258" w14:textId="3B6BC98A" w:rsidR="00805CBC" w:rsidRDefault="00805CBC" w:rsidP="00805CBC">
      <w:pPr>
        <w:pStyle w:val="Ttulo2"/>
      </w:pPr>
      <w:bookmarkStart w:id="80" w:name="_Toc174188153"/>
      <w:r>
        <w:t>Definición</w:t>
      </w:r>
      <w:bookmarkEnd w:id="80"/>
    </w:p>
    <w:p w14:paraId="14D06DF1" w14:textId="14AA6127" w:rsidR="008577BB" w:rsidRDefault="008577BB" w:rsidP="00AD0A7B">
      <w:pPr>
        <w:pStyle w:val="Nivel1SM"/>
        <w:keepNext/>
        <w:spacing w:before="0" w:after="0"/>
      </w:pPr>
      <w:r>
        <w:t xml:space="preserve">Hasta aquí hemos presentado los modelos estáticos y dinámicos que tenían en común la existencia de </w:t>
      </w:r>
      <w:r>
        <w:rPr>
          <w:b/>
          <w:bCs/>
        </w:rPr>
        <w:t>barreras de entrada</w:t>
      </w:r>
      <w:r>
        <w:t xml:space="preserve"> que impedían la irrupción de nuevas empresas.</w:t>
      </w:r>
    </w:p>
    <w:p w14:paraId="28C215CF" w14:textId="75F88BC1" w:rsidR="008577BB" w:rsidRDefault="008577BB" w:rsidP="00AC6764">
      <w:pPr>
        <w:pStyle w:val="Nivel2"/>
        <w:ind w:left="567"/>
      </w:pPr>
      <w:r>
        <w:t xml:space="preserve">Y es que en oligopolio, los beneficios extraordinarios atraerán a nuevas empresas </w:t>
      </w:r>
      <w:r>
        <w:rPr>
          <w:i/>
          <w:iCs/>
        </w:rPr>
        <w:t>outsiders</w:t>
      </w:r>
      <w:r>
        <w:t xml:space="preserve"> que, en principio eliminarán dichos beneficios. Sin embargo, si existe algún tipo de barrera de entrada, puede que esto no ocurra.</w:t>
      </w:r>
    </w:p>
    <w:p w14:paraId="5B1662C6" w14:textId="3E1AD7A3" w:rsidR="008577BB" w:rsidRDefault="008577BB" w:rsidP="00AC6764">
      <w:pPr>
        <w:pStyle w:val="Nivel1SM"/>
        <w:keepNext/>
        <w:spacing w:after="0"/>
      </w:pPr>
      <w:r>
        <w:t>En este apartado vamos a analizar someramente c</w:t>
      </w:r>
      <w:r w:rsidR="002044F1">
        <w:t>ó</w:t>
      </w:r>
      <w:r>
        <w:t>mo ha evolucionado el papel de las barreras de entrada en la teoría del oligopolio.</w:t>
      </w:r>
    </w:p>
    <w:p w14:paraId="1372BE28" w14:textId="62E5158E" w:rsidR="008577BB" w:rsidRDefault="008577BB" w:rsidP="00AC6764">
      <w:pPr>
        <w:pStyle w:val="Nivel2"/>
        <w:ind w:left="567"/>
      </w:pPr>
      <w:r>
        <w:t xml:space="preserve">En una primera etapa de la Teoría de la Organización Industrial, la </w:t>
      </w:r>
      <w:r>
        <w:rPr>
          <w:b/>
          <w:bCs/>
        </w:rPr>
        <w:t>Escuela de Chicago</w:t>
      </w:r>
      <w:r>
        <w:t xml:space="preserve"> argumentó que la generación de beneficios extraordinarios incentivaría la </w:t>
      </w:r>
      <w:r w:rsidRPr="008577BB">
        <w:rPr>
          <w:b/>
          <w:bCs/>
        </w:rPr>
        <w:t>entrada de nuevas empresas</w:t>
      </w:r>
      <w:r>
        <w:t xml:space="preserve"> y, por tanto, un oligopolio nunca sería sostenible a largo plazo</w:t>
      </w:r>
      <w:r w:rsidR="00997D5C">
        <w:t xml:space="preserve"> </w:t>
      </w:r>
      <w:r w:rsidR="00997D5C" w:rsidRPr="00997D5C">
        <w:rPr>
          <w:color w:val="767171" w:themeColor="background2" w:themeShade="80"/>
          <w:sz w:val="19"/>
          <w:szCs w:val="19"/>
        </w:rPr>
        <w:t>[</w:t>
      </w:r>
      <w:r w:rsidR="00997D5C">
        <w:rPr>
          <w:color w:val="767171" w:themeColor="background2" w:themeShade="80"/>
          <w:sz w:val="19"/>
          <w:szCs w:val="19"/>
        </w:rPr>
        <w:t>ver tema 3.A.1</w:t>
      </w:r>
      <w:r w:rsidR="005F4A3C">
        <w:rPr>
          <w:color w:val="767171" w:themeColor="background2" w:themeShade="80"/>
          <w:sz w:val="19"/>
          <w:szCs w:val="19"/>
        </w:rPr>
        <w:t>5</w:t>
      </w:r>
      <w:r w:rsidR="00997D5C" w:rsidRPr="00997D5C">
        <w:rPr>
          <w:color w:val="767171" w:themeColor="background2" w:themeShade="80"/>
          <w:sz w:val="19"/>
          <w:szCs w:val="19"/>
        </w:rPr>
        <w:t>]</w:t>
      </w:r>
      <w:r>
        <w:t>.</w:t>
      </w:r>
    </w:p>
    <w:p w14:paraId="1365D584" w14:textId="11964002" w:rsidR="008577BB" w:rsidRDefault="008577BB" w:rsidP="00AC6764">
      <w:pPr>
        <w:pStyle w:val="Nivel2"/>
        <w:ind w:left="567"/>
      </w:pPr>
      <w:r>
        <w:t>Sin embargo, teorías posteriores refinarían los planteamientos de la Escuela de Chicago, indicando que su argumentación sólo es válida si no existen barreras de entrada.</w:t>
      </w:r>
    </w:p>
    <w:p w14:paraId="4C223E1B" w14:textId="05C0AE7A" w:rsidR="008577BB" w:rsidRDefault="008577BB" w:rsidP="00C870D5">
      <w:pPr>
        <w:pStyle w:val="Nivel1SM"/>
        <w:keepNext/>
        <w:spacing w:after="0"/>
      </w:pPr>
      <w:r>
        <w:t xml:space="preserve">Existen distintos </w:t>
      </w:r>
      <w:r w:rsidRPr="008577BB">
        <w:rPr>
          <w:b/>
          <w:bCs/>
        </w:rPr>
        <w:t>tipos de barreras de entrada</w:t>
      </w:r>
      <w:r>
        <w:t>:</w:t>
      </w:r>
    </w:p>
    <w:p w14:paraId="4BF23B89" w14:textId="5BCF6405" w:rsidR="008577BB" w:rsidRDefault="008577BB" w:rsidP="005A681D">
      <w:pPr>
        <w:pStyle w:val="Letra"/>
        <w:spacing w:after="0"/>
        <w:ind w:left="426"/>
      </w:pPr>
      <w:r>
        <w:rPr>
          <w:i/>
          <w:iCs/>
          <w:u w:val="single"/>
        </w:rPr>
        <w:t>Legales</w:t>
      </w:r>
      <w:r>
        <w:t xml:space="preserve">: </w:t>
      </w:r>
      <w:r w:rsidR="00945B5F">
        <w:t>L</w:t>
      </w:r>
      <w:r>
        <w:t>icencias, patentes…</w:t>
      </w:r>
    </w:p>
    <w:p w14:paraId="4402A7C8" w14:textId="7C3F4286" w:rsidR="008577BB" w:rsidRDefault="008577BB" w:rsidP="005A681D">
      <w:pPr>
        <w:pStyle w:val="Letra"/>
        <w:spacing w:after="0"/>
        <w:ind w:left="426"/>
      </w:pPr>
      <w:r>
        <w:rPr>
          <w:i/>
          <w:iCs/>
          <w:u w:val="single"/>
        </w:rPr>
        <w:t>Acceso privilegiado a factores productivos</w:t>
      </w:r>
      <w:r w:rsidRPr="008577BB">
        <w:rPr>
          <w:i/>
          <w:iCs/>
        </w:rPr>
        <w:t xml:space="preserve"> </w:t>
      </w:r>
      <w:r w:rsidRPr="00805CBC">
        <w:rPr>
          <w:sz w:val="19"/>
          <w:szCs w:val="19"/>
        </w:rPr>
        <w:t>(por ejemplo un río o una mina)</w:t>
      </w:r>
    </w:p>
    <w:p w14:paraId="5973E74C" w14:textId="1E5C9332" w:rsidR="008577BB" w:rsidRDefault="008577BB" w:rsidP="005A681D">
      <w:pPr>
        <w:pStyle w:val="Letra"/>
        <w:spacing w:after="0"/>
        <w:ind w:left="426"/>
      </w:pPr>
      <w:r>
        <w:rPr>
          <w:i/>
          <w:iCs/>
          <w:u w:val="single"/>
        </w:rPr>
        <w:t>Técnicas</w:t>
      </w:r>
      <w:r>
        <w:t xml:space="preserve">: Ventajas en costes </w:t>
      </w:r>
      <w:r w:rsidRPr="00805CBC">
        <w:rPr>
          <w:sz w:val="19"/>
          <w:szCs w:val="19"/>
        </w:rPr>
        <w:t>(por ejemplo por economías de escala, de experiencia o de alcance)</w:t>
      </w:r>
    </w:p>
    <w:p w14:paraId="25F48EE0" w14:textId="3E3CF573" w:rsidR="008577BB" w:rsidRPr="008577BB" w:rsidRDefault="008577BB" w:rsidP="00805CBC">
      <w:pPr>
        <w:pStyle w:val="Letra"/>
        <w:ind w:left="426"/>
      </w:pPr>
      <w:r>
        <w:rPr>
          <w:i/>
          <w:iCs/>
          <w:u w:val="single"/>
        </w:rPr>
        <w:t>Estratégicas</w:t>
      </w:r>
      <w:r>
        <w:t>: Son las creadas por las propias empresas ya presentes en la industria</w:t>
      </w:r>
      <w:r w:rsidR="00945B5F">
        <w:rPr>
          <w:rStyle w:val="Refdenotaalpie"/>
        </w:rPr>
        <w:footnoteReference w:id="48"/>
      </w:r>
      <w:r>
        <w:t xml:space="preserve">. Estas son las que vamos a estudiar a continuación a través del </w:t>
      </w:r>
      <w:r>
        <w:rPr>
          <w:i/>
          <w:iCs/>
        </w:rPr>
        <w:t>modelo del precio límite</w:t>
      </w:r>
      <w:r>
        <w:t>.</w:t>
      </w:r>
    </w:p>
    <w:p w14:paraId="6D875BC6" w14:textId="1E649C64" w:rsidR="005A71D5" w:rsidRDefault="00911ADB" w:rsidP="00911ADB">
      <w:pPr>
        <w:pStyle w:val="Ttulo2"/>
      </w:pPr>
      <w:bookmarkStart w:id="81" w:name="_Toc174188154"/>
      <w:r>
        <w:lastRenderedPageBreak/>
        <w:t>Modelo de precio límite (</w:t>
      </w:r>
      <w:r>
        <w:rPr>
          <w:smallCaps/>
        </w:rPr>
        <w:t>Bain</w:t>
      </w:r>
      <w:r>
        <w:t xml:space="preserve">, </w:t>
      </w:r>
      <w:r w:rsidRPr="00911ADB">
        <w:rPr>
          <w:smallCaps/>
        </w:rPr>
        <w:t>Sylo</w:t>
      </w:r>
      <w:r>
        <w:rPr>
          <w:smallCaps/>
        </w:rPr>
        <w:t>s-Labini</w:t>
      </w:r>
      <w:r>
        <w:t xml:space="preserve">, </w:t>
      </w:r>
      <w:r>
        <w:rPr>
          <w:smallCaps/>
        </w:rPr>
        <w:t>Modigliani</w:t>
      </w:r>
      <w:r>
        <w:t>)</w:t>
      </w:r>
      <w:bookmarkEnd w:id="81"/>
    </w:p>
    <w:p w14:paraId="5F5D2B54" w14:textId="2DC8004C" w:rsidR="00B61C25" w:rsidRDefault="00B61C25" w:rsidP="00AD0A7B">
      <w:pPr>
        <w:pStyle w:val="Ttulo6"/>
        <w:spacing w:before="0"/>
      </w:pPr>
      <w:bookmarkStart w:id="82" w:name="_Toc174188155"/>
      <w:r>
        <w:t>Idea</w:t>
      </w:r>
      <w:bookmarkEnd w:id="82"/>
    </w:p>
    <w:p w14:paraId="39CC6590" w14:textId="7CD299B7" w:rsidR="002025C2" w:rsidRDefault="008577BB" w:rsidP="00AD0A7B">
      <w:pPr>
        <w:pStyle w:val="Nivel1SM"/>
        <w:spacing w:before="0"/>
      </w:pPr>
      <w:r>
        <w:t>Este modelo par</w:t>
      </w:r>
      <w:r w:rsidR="009B2A07">
        <w:t>t</w:t>
      </w:r>
      <w:r>
        <w:t xml:space="preserve">e de la hipótesis de que las empresas instaladas </w:t>
      </w:r>
      <w:r w:rsidRPr="00AE6340">
        <w:t>no</w:t>
      </w:r>
      <w:r>
        <w:t xml:space="preserve"> maximizan sus beneficios con un precio de monopolio, sino que establecen un precio tal (“precio límite”) que la entrada de un competidor adicional con su capacidad mínima provocaría una caída del precio que eliminaría todo el beneficio extraordinario, tanto para la entrante como para las ya instaladas</w:t>
      </w:r>
      <w:bookmarkStart w:id="83" w:name="_Hlk117501947"/>
      <w:r w:rsidR="006C5257">
        <w:rPr>
          <w:rStyle w:val="Refdenotaalpie"/>
        </w:rPr>
        <w:footnoteReference w:id="49"/>
      </w:r>
      <w:bookmarkEnd w:id="83"/>
      <w:r>
        <w:t>.</w:t>
      </w:r>
    </w:p>
    <w:p w14:paraId="5E261FE6" w14:textId="77777777" w:rsidR="00B61C25" w:rsidRDefault="00B61C25" w:rsidP="008577BB">
      <w:pPr>
        <w:pStyle w:val="Ttulo6"/>
      </w:pPr>
      <w:bookmarkStart w:id="84" w:name="_Toc174188156"/>
      <w:r>
        <w:t>Modelo</w:t>
      </w:r>
      <w:bookmarkEnd w:id="84"/>
    </w:p>
    <w:p w14:paraId="61C86E1D" w14:textId="57E78099" w:rsidR="008577BB" w:rsidRDefault="008577BB" w:rsidP="00AD0A7B">
      <w:pPr>
        <w:pStyle w:val="Ttulo7"/>
        <w:spacing w:before="0"/>
      </w:pPr>
      <w:bookmarkStart w:id="85" w:name="_Toc174188157"/>
      <w:r>
        <w:t>Supuestos</w:t>
      </w:r>
      <w:bookmarkEnd w:id="85"/>
    </w:p>
    <w:p w14:paraId="673D6564" w14:textId="5DACAB41" w:rsidR="00AE6340" w:rsidRPr="00AE6340" w:rsidRDefault="00AE6340" w:rsidP="00AD0A7B">
      <w:pPr>
        <w:pStyle w:val="Nivel1SM"/>
        <w:keepNext/>
        <w:spacing w:before="0" w:after="0"/>
      </w:pPr>
      <w:r>
        <w:t>Partimos de los siguientes supuestos:</w:t>
      </w:r>
    </w:p>
    <w:p w14:paraId="176A6A6D" w14:textId="67B305CB" w:rsidR="008577BB" w:rsidRDefault="008577BB" w:rsidP="00AE6340">
      <w:pPr>
        <w:pStyle w:val="Nmero"/>
        <w:spacing w:after="0"/>
        <w:ind w:left="567"/>
      </w:pPr>
      <w:r>
        <w:t xml:space="preserve">El mercado está dominado por un </w:t>
      </w:r>
      <w:r>
        <w:rPr>
          <w:i/>
          <w:iCs/>
          <w:u w:val="single"/>
        </w:rPr>
        <w:t>monopolista o cártel</w:t>
      </w:r>
      <w:r>
        <w:t xml:space="preserve">, y existe una empresa que es una </w:t>
      </w:r>
      <w:r>
        <w:rPr>
          <w:i/>
          <w:iCs/>
          <w:u w:val="single"/>
        </w:rPr>
        <w:t>entrante potencial</w:t>
      </w:r>
      <w:r>
        <w:t>.</w:t>
      </w:r>
    </w:p>
    <w:p w14:paraId="59F22F4F" w14:textId="50FCC193" w:rsidR="008577BB" w:rsidRDefault="008577BB" w:rsidP="00AE6340">
      <w:pPr>
        <w:pStyle w:val="Nmero"/>
        <w:spacing w:after="0"/>
        <w:ind w:left="567"/>
      </w:pPr>
      <w:r>
        <w:t xml:space="preserve">Tanto la empresa establecida como la potencial tienen la </w:t>
      </w:r>
      <w:r w:rsidRPr="008577BB">
        <w:rPr>
          <w:i/>
          <w:iCs/>
          <w:u w:val="single"/>
        </w:rPr>
        <w:t>misma tecnología</w:t>
      </w:r>
      <w:r>
        <w:t>.</w:t>
      </w:r>
    </w:p>
    <w:p w14:paraId="0B9B140D" w14:textId="0D979E6C" w:rsidR="008577BB" w:rsidRDefault="00A6362D" w:rsidP="00AE6340">
      <w:pPr>
        <w:pStyle w:val="Nmero"/>
        <w:spacing w:after="0"/>
        <w:ind w:left="567"/>
      </w:pPr>
      <w:r>
        <w:t xml:space="preserve">La tecnología presenta inicialmente </w:t>
      </w:r>
      <w:r>
        <w:rPr>
          <w:i/>
          <w:iCs/>
          <w:u w:val="single"/>
        </w:rPr>
        <w:t>rendimientos crecientes</w:t>
      </w:r>
      <w:r>
        <w:t xml:space="preserve"> a escala y, a partir de un cierto nivel de producción, </w:t>
      </w:r>
      <w:r>
        <w:rPr>
          <w:i/>
          <w:iCs/>
          <w:u w:val="single"/>
        </w:rPr>
        <w:t>rendimientos constantes</w:t>
      </w:r>
      <w:r>
        <w:t>.</w:t>
      </w:r>
    </w:p>
    <w:p w14:paraId="0CA557ED" w14:textId="6A67F604" w:rsidR="00A6362D" w:rsidRDefault="00A6362D" w:rsidP="00AE6340">
      <w:pPr>
        <w:pStyle w:val="Nmero"/>
        <w:ind w:left="567"/>
      </w:pPr>
      <w:r>
        <w:t xml:space="preserve">La </w:t>
      </w:r>
      <w:r w:rsidRPr="00A6362D">
        <w:rPr>
          <w:i/>
          <w:iCs/>
          <w:u w:val="single"/>
        </w:rPr>
        <w:t>incumbente</w:t>
      </w:r>
      <w:r>
        <w:t xml:space="preserve"> amenaza con </w:t>
      </w:r>
      <w:r w:rsidRPr="00A6362D">
        <w:rPr>
          <w:i/>
          <w:iCs/>
          <w:u w:val="single"/>
        </w:rPr>
        <w:t>mantener constante la producción</w:t>
      </w:r>
      <w:r>
        <w:t xml:space="preserve"> en caso de entrada de la potencial.</w:t>
      </w:r>
    </w:p>
    <w:p w14:paraId="3155EFB7" w14:textId="57264E7A" w:rsidR="00623017" w:rsidRDefault="00623017" w:rsidP="00B61C25">
      <w:pPr>
        <w:pStyle w:val="Ttulo7"/>
      </w:pPr>
      <w:bookmarkStart w:id="86" w:name="_Toc174188158"/>
      <w:r>
        <w:t>Desarrollo</w:t>
      </w:r>
      <w:bookmarkEnd w:id="86"/>
    </w:p>
    <w:p w14:paraId="590C9118" w14:textId="2D27AEE0" w:rsidR="00A6362D" w:rsidRDefault="00623017" w:rsidP="00AD0A7B">
      <w:pPr>
        <w:pStyle w:val="Nivel1SM"/>
        <w:spacing w:before="0"/>
      </w:pPr>
      <w:r>
        <w:t xml:space="preserve">Como decíamos, la incumbente fija un </w:t>
      </w:r>
      <w:r>
        <w:rPr>
          <w:b/>
          <w:bCs/>
        </w:rPr>
        <w:t>precio límite</w:t>
      </w:r>
      <w:r>
        <w:t xml:space="preserve">, </w:t>
      </w:r>
      <m:oMath>
        <m:sSub>
          <m:sSubPr>
            <m:ctrlPr>
              <w:rPr>
                <w:rFonts w:ascii="Cambria Math" w:hAnsi="Cambria Math"/>
                <w:i/>
              </w:rPr>
            </m:ctrlPr>
          </m:sSubPr>
          <m:e>
            <m:r>
              <m:rPr>
                <m:nor/>
              </m:rPr>
              <w:rPr>
                <w:i/>
              </w:rPr>
              <m:t>P</m:t>
            </m:r>
          </m:e>
          <m:sub>
            <m:r>
              <m:rPr>
                <m:nor/>
              </m:rPr>
              <w:rPr>
                <w:i/>
              </w:rPr>
              <m:t>L</m:t>
            </m:r>
          </m:sub>
        </m:sSub>
      </m:oMath>
      <w:r>
        <w:t xml:space="preserve">, de forma que, ante una entrada de la empresa potencial con su </w:t>
      </w:r>
      <w:r>
        <w:rPr>
          <w:i/>
          <w:iCs/>
        </w:rPr>
        <w:t>capacidad mínima</w:t>
      </w:r>
      <w:r>
        <w:t xml:space="preserve">, el precio se situará por debajo de los costes medios de todas las empresas, de manera que todas obtendrían </w:t>
      </w:r>
      <w:r>
        <w:rPr>
          <w:b/>
          <w:bCs/>
        </w:rPr>
        <w:t>pérdidas</w:t>
      </w:r>
      <w:r>
        <w:t>.</w:t>
      </w:r>
    </w:p>
    <w:p w14:paraId="37E79C60" w14:textId="65580205" w:rsidR="00623017" w:rsidRDefault="00623017" w:rsidP="00AE6340">
      <w:pPr>
        <w:pStyle w:val="Nivel1SM"/>
        <w:keepNext/>
        <w:spacing w:after="0"/>
      </w:pPr>
      <w:r>
        <w:t>Así,</w:t>
      </w:r>
    </w:p>
    <w:p w14:paraId="05E2DBC0" w14:textId="203417D4" w:rsidR="00623017" w:rsidRPr="00623017" w:rsidRDefault="00623017" w:rsidP="00AE6340">
      <w:pPr>
        <w:pStyle w:val="Nivel2"/>
        <w:ind w:left="567"/>
      </w:pPr>
      <w:r>
        <w:t xml:space="preserve">Para cualquier precio mayor o igual a </w:t>
      </w:r>
      <m:oMath>
        <m:sSub>
          <m:sSubPr>
            <m:ctrlPr>
              <w:rPr>
                <w:rFonts w:ascii="Cambria Math" w:hAnsi="Cambria Math"/>
                <w:i/>
              </w:rPr>
            </m:ctrlPr>
          </m:sSubPr>
          <m:e>
            <m:r>
              <m:rPr>
                <m:nor/>
              </m:rPr>
              <w:rPr>
                <w:i/>
              </w:rPr>
              <m:t>P</m:t>
            </m:r>
          </m:e>
          <m:sub>
            <m:r>
              <m:rPr>
                <m:nor/>
              </m:rPr>
              <w:rPr>
                <w:i/>
              </w:rPr>
              <m:t>L</m:t>
            </m:r>
          </m:sub>
        </m:sSub>
      </m:oMath>
      <w:r>
        <w:t xml:space="preserve"> (como puede ser por ejemplo, el precio del monopolio, </w:t>
      </w:r>
      <m:oMath>
        <m:sSub>
          <m:sSubPr>
            <m:ctrlPr>
              <w:rPr>
                <w:rFonts w:ascii="Cambria Math" w:hAnsi="Cambria Math"/>
                <w:i/>
              </w:rPr>
            </m:ctrlPr>
          </m:sSubPr>
          <m:e>
            <m:r>
              <m:rPr>
                <m:nor/>
              </m:rPr>
              <w:rPr>
                <w:i/>
              </w:rPr>
              <m:t>P</m:t>
            </m:r>
          </m:e>
          <m:sub>
            <m:r>
              <m:rPr>
                <m:nor/>
              </m:rPr>
              <w:rPr>
                <w:i/>
              </w:rPr>
              <m:t>M</m:t>
            </m:r>
          </m:sub>
        </m:sSub>
      </m:oMath>
      <w:r>
        <w:t>), el incumbente obtiene mayores beneficios a corto plazo, pero a largo plazo entrarán nuevas empresas en el mercado y los beneficios extraordinarios se reducirán.</w:t>
      </w:r>
    </w:p>
    <w:p w14:paraId="58511EE6" w14:textId="77777777" w:rsidR="00DF353F" w:rsidRPr="00DF353F" w:rsidRDefault="00623017" w:rsidP="00AE6340">
      <w:pPr>
        <w:pStyle w:val="Nivel2"/>
        <w:ind w:left="567"/>
      </w:pPr>
      <w:r>
        <w:t xml:space="preserve">Para cualquier precio menor a </w:t>
      </w:r>
      <m:oMath>
        <m:sSub>
          <m:sSubPr>
            <m:ctrlPr>
              <w:rPr>
                <w:rFonts w:ascii="Cambria Math" w:hAnsi="Cambria Math"/>
                <w:i/>
              </w:rPr>
            </m:ctrlPr>
          </m:sSubPr>
          <m:e>
            <m:r>
              <m:rPr>
                <m:nor/>
              </m:rPr>
              <w:rPr>
                <w:i/>
              </w:rPr>
              <m:t>P</m:t>
            </m:r>
          </m:e>
          <m:sub>
            <m:r>
              <m:rPr>
                <m:nor/>
              </m:rPr>
              <w:rPr>
                <w:i/>
              </w:rPr>
              <m:t>L</m:t>
            </m:r>
          </m:sub>
        </m:sSub>
      </m:oMath>
      <w:r>
        <w:t>, el incumbente obtiene beneficios algo menores a corto plazo, pero estos se mantendrán en el largo plazo, porque el precio fijado actúa como una barrera estratégica a la entrada.</w:t>
      </w:r>
    </w:p>
    <w:p w14:paraId="34C68FC3" w14:textId="3B1B4508" w:rsidR="00623017" w:rsidRPr="00623017" w:rsidRDefault="00DF353F" w:rsidP="00DF353F">
      <w:pPr>
        <w:pStyle w:val="Nivel1"/>
        <w:numPr>
          <w:ilvl w:val="0"/>
          <w:numId w:val="0"/>
        </w:numPr>
        <w:ind w:left="709"/>
        <w:jc w:val="center"/>
      </w:pPr>
      <w:r>
        <w:rPr>
          <w:noProof/>
        </w:rPr>
        <w:drawing>
          <wp:inline distT="0" distB="0" distL="0" distR="0" wp14:anchorId="39DDC3E0" wp14:editId="0BB046A3">
            <wp:extent cx="1429385" cy="1439545"/>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29385" cy="1439545"/>
                    </a:xfrm>
                    <a:prstGeom prst="rect">
                      <a:avLst/>
                    </a:prstGeom>
                    <a:noFill/>
                    <a:ln>
                      <a:noFill/>
                    </a:ln>
                  </pic:spPr>
                </pic:pic>
              </a:graphicData>
            </a:graphic>
          </wp:inline>
        </w:drawing>
      </w:r>
    </w:p>
    <w:p w14:paraId="6FA938B8" w14:textId="36C9F76E" w:rsidR="00623017" w:rsidRDefault="00623017" w:rsidP="00AE6340">
      <w:pPr>
        <w:pStyle w:val="Nivel2"/>
        <w:ind w:left="567"/>
      </w:pPr>
      <w:r>
        <w:t>El coste de la barrera estratégica para la incumbente son los beneficios no</w:t>
      </w:r>
      <w:r w:rsidR="00E8253F">
        <w:t> </w:t>
      </w:r>
      <w:r>
        <w:t>percibidos por no</w:t>
      </w:r>
      <w:r w:rsidR="00E8253F">
        <w:t> </w:t>
      </w:r>
      <w:r>
        <w:t>actuar como monopolista.</w:t>
      </w:r>
    </w:p>
    <w:p w14:paraId="6FB45C4F" w14:textId="1C074424" w:rsidR="00D314F3" w:rsidRDefault="00B61C25" w:rsidP="00D314F3">
      <w:pPr>
        <w:pStyle w:val="Ttulo6"/>
      </w:pPr>
      <w:bookmarkStart w:id="87" w:name="_Toc174188159"/>
      <w:r>
        <w:lastRenderedPageBreak/>
        <w:t>Valoración</w:t>
      </w:r>
      <w:bookmarkEnd w:id="87"/>
    </w:p>
    <w:p w14:paraId="6D489CA5" w14:textId="3D022D30" w:rsidR="00D314F3" w:rsidRPr="00A7236C" w:rsidRDefault="004E24FE" w:rsidP="00AD0A7B">
      <w:pPr>
        <w:pStyle w:val="Nivel1SM"/>
        <w:spacing w:before="0"/>
        <w:rPr>
          <w:spacing w:val="-2"/>
        </w:rPr>
      </w:pPr>
      <w:r w:rsidRPr="00A7236C">
        <w:rPr>
          <w:spacing w:val="-2"/>
        </w:rPr>
        <w:t xml:space="preserve">Este modelo puede ser </w:t>
      </w:r>
      <w:r w:rsidRPr="00A7236C">
        <w:rPr>
          <w:b/>
          <w:bCs/>
          <w:spacing w:val="-2"/>
        </w:rPr>
        <w:t>criticado</w:t>
      </w:r>
      <w:r w:rsidRPr="00A7236C">
        <w:rPr>
          <w:spacing w:val="-2"/>
        </w:rPr>
        <w:t xml:space="preserve"> porque l</w:t>
      </w:r>
      <w:r w:rsidR="00D314F3" w:rsidRPr="00A7236C">
        <w:rPr>
          <w:spacing w:val="-2"/>
        </w:rPr>
        <w:t xml:space="preserve">a amenaza de la incumbente </w:t>
      </w:r>
      <w:r w:rsidR="00D314F3" w:rsidRPr="00A7236C">
        <w:rPr>
          <w:i/>
          <w:iCs/>
          <w:spacing w:val="-2"/>
        </w:rPr>
        <w:t>no es creíble</w:t>
      </w:r>
      <w:r w:rsidR="00D314F3" w:rsidRPr="00A7236C">
        <w:rPr>
          <w:spacing w:val="-2"/>
        </w:rPr>
        <w:t>, ya que si la n</w:t>
      </w:r>
      <w:r w:rsidR="002F47C0" w:rsidRPr="00A7236C">
        <w:rPr>
          <w:spacing w:val="-2"/>
        </w:rPr>
        <w:t>u</w:t>
      </w:r>
      <w:r w:rsidR="00D314F3" w:rsidRPr="00A7236C">
        <w:rPr>
          <w:spacing w:val="-2"/>
        </w:rPr>
        <w:t>eva empresa entra, no sería racional que la incumbente mantuviera la producción inicial: lo lógico sería que acomodara la entrada de la nueva empresa adaptando su producción para maximizar beneficios.</w:t>
      </w:r>
    </w:p>
    <w:p w14:paraId="7103C851" w14:textId="6DFF53C6" w:rsidR="00D314F3" w:rsidRDefault="00D314F3" w:rsidP="00AE6340">
      <w:pPr>
        <w:pStyle w:val="Nivel1SM"/>
        <w:keepNext/>
        <w:spacing w:after="0"/>
      </w:pPr>
      <w:r>
        <w:t>La única manera de que la amenaza de mantener el nivel de producción sea creíble es que:</w:t>
      </w:r>
    </w:p>
    <w:p w14:paraId="773DC771" w14:textId="175A7F61" w:rsidR="00D314F3" w:rsidRDefault="00D314F3" w:rsidP="00AE6340">
      <w:pPr>
        <w:pStyle w:val="Nivel2"/>
        <w:ind w:left="567"/>
      </w:pPr>
      <w:r>
        <w:t xml:space="preserve">El juego dure </w:t>
      </w:r>
      <w:r>
        <w:rPr>
          <w:i/>
          <w:iCs/>
        </w:rPr>
        <w:t>un número infinito de periodos</w:t>
      </w:r>
      <w:r>
        <w:t xml:space="preserve"> (o que no se sepa cuando va a acabar) o, aun jugándose un número finito de periodos, los jugadores sean muy pacientes.</w:t>
      </w:r>
    </w:p>
    <w:p w14:paraId="05D55A2C" w14:textId="3D1436F9" w:rsidR="00D314F3" w:rsidRDefault="00D314F3" w:rsidP="00AE6340">
      <w:pPr>
        <w:pStyle w:val="Nivel2"/>
        <w:ind w:left="567"/>
      </w:pPr>
      <w:r>
        <w:t xml:space="preserve">La empresa incumbente incurra en </w:t>
      </w:r>
      <w:r>
        <w:rPr>
          <w:i/>
          <w:iCs/>
        </w:rPr>
        <w:t>costes hundidos</w:t>
      </w:r>
      <w:r w:rsidR="009B2643">
        <w:t>.</w:t>
      </w:r>
    </w:p>
    <w:p w14:paraId="22CB315D" w14:textId="1F82FACA" w:rsidR="00622D7C" w:rsidRDefault="00622D7C" w:rsidP="00AE6340">
      <w:pPr>
        <w:pStyle w:val="Nivel1SM"/>
        <w:keepNext/>
        <w:spacing w:after="0"/>
      </w:pPr>
      <w:r>
        <w:t xml:space="preserve">Planteemos un </w:t>
      </w:r>
      <w:r w:rsidRPr="001F773E">
        <w:rPr>
          <w:b/>
        </w:rPr>
        <w:t>juego extensivo</w:t>
      </w:r>
      <w:r>
        <w:t xml:space="preserve"> </w:t>
      </w:r>
      <w:r w:rsidRPr="001F773E">
        <w:rPr>
          <w:b/>
        </w:rPr>
        <w:t>en 3</w:t>
      </w:r>
      <w:r w:rsidR="0060346B">
        <w:rPr>
          <w:b/>
        </w:rPr>
        <w:t> </w:t>
      </w:r>
      <w:r w:rsidRPr="001F773E">
        <w:rPr>
          <w:b/>
        </w:rPr>
        <w:t>etapas</w:t>
      </w:r>
      <w:r>
        <w:t xml:space="preserve"> con </w:t>
      </w:r>
      <w:r w:rsidRPr="001F773E">
        <w:rPr>
          <w:b/>
        </w:rPr>
        <w:t>2</w:t>
      </w:r>
      <w:r w:rsidR="0060346B">
        <w:rPr>
          <w:b/>
        </w:rPr>
        <w:t> </w:t>
      </w:r>
      <w:r w:rsidRPr="001F773E">
        <w:rPr>
          <w:b/>
        </w:rPr>
        <w:t>empresas</w:t>
      </w:r>
      <w:r>
        <w:t>: la instalada (monopolista o cártel) y la entrante:</w:t>
      </w:r>
    </w:p>
    <w:p w14:paraId="68318AB5" w14:textId="3B986C25" w:rsidR="00622D7C" w:rsidRPr="005F46DC" w:rsidRDefault="00622D7C" w:rsidP="00AE6340">
      <w:pPr>
        <w:pStyle w:val="Nivel2"/>
        <w:ind w:left="567"/>
        <w:rPr>
          <w:spacing w:val="-2"/>
        </w:rPr>
      </w:pPr>
      <w:r w:rsidRPr="005F46DC">
        <w:rPr>
          <w:i/>
          <w:spacing w:val="-2"/>
        </w:rPr>
        <w:t>1ª</w:t>
      </w:r>
      <w:r w:rsidR="0060346B">
        <w:rPr>
          <w:i/>
          <w:spacing w:val="-2"/>
        </w:rPr>
        <w:t> </w:t>
      </w:r>
      <w:r w:rsidRPr="005F46DC">
        <w:rPr>
          <w:i/>
          <w:spacing w:val="-2"/>
        </w:rPr>
        <w:t>etapa</w:t>
      </w:r>
      <w:r w:rsidRPr="005F46DC">
        <w:rPr>
          <w:spacing w:val="-2"/>
        </w:rPr>
        <w:t xml:space="preserve">: </w:t>
      </w:r>
      <w:r w:rsidR="0060346B">
        <w:rPr>
          <w:spacing w:val="-2"/>
        </w:rPr>
        <w:t>L</w:t>
      </w:r>
      <w:r w:rsidRPr="005F46DC">
        <w:rPr>
          <w:spacing w:val="-2"/>
        </w:rPr>
        <w:t>a incumbente puede mantener una actitud pasiva (i.e. esperar a la entrante), o activa (incurriendo en un coste hundido –p.ej. ampliando su capacidad productiva–).</w:t>
      </w:r>
    </w:p>
    <w:p w14:paraId="4FA33E5C" w14:textId="49C1CF8E" w:rsidR="00622D7C" w:rsidRDefault="00622D7C" w:rsidP="00AE6340">
      <w:pPr>
        <w:pStyle w:val="Nivel2"/>
        <w:ind w:left="567"/>
      </w:pPr>
      <w:r w:rsidRPr="00101085">
        <w:rPr>
          <w:i/>
        </w:rPr>
        <w:t>2ª</w:t>
      </w:r>
      <w:r w:rsidR="0060346B">
        <w:rPr>
          <w:i/>
        </w:rPr>
        <w:t> </w:t>
      </w:r>
      <w:r w:rsidRPr="00101085">
        <w:rPr>
          <w:i/>
        </w:rPr>
        <w:t>etapa</w:t>
      </w:r>
      <w:r>
        <w:t xml:space="preserve">: </w:t>
      </w:r>
      <w:r w:rsidR="0060346B">
        <w:t>L</w:t>
      </w:r>
      <w:r>
        <w:t>a empresa entrante decide si entrar o no.</w:t>
      </w:r>
    </w:p>
    <w:p w14:paraId="364C5C7C" w14:textId="125728EF" w:rsidR="00622D7C" w:rsidRPr="00622D7C" w:rsidRDefault="00622D7C" w:rsidP="00AE6340">
      <w:pPr>
        <w:pStyle w:val="Nivel2"/>
        <w:ind w:left="567"/>
      </w:pPr>
      <w:r w:rsidRPr="00101085">
        <w:rPr>
          <w:i/>
        </w:rPr>
        <w:t>3ª</w:t>
      </w:r>
      <w:r w:rsidR="0060346B">
        <w:rPr>
          <w:i/>
        </w:rPr>
        <w:t> </w:t>
      </w:r>
      <w:r w:rsidRPr="00101085">
        <w:rPr>
          <w:i/>
        </w:rPr>
        <w:t>etapa</w:t>
      </w:r>
      <w:r>
        <w:t xml:space="preserve">: </w:t>
      </w:r>
      <w:r w:rsidR="0060346B">
        <w:t>S</w:t>
      </w:r>
      <w:r>
        <w:t>i la entrante ha entrado, la incumbente puede luchar o acomodarse.</w:t>
      </w:r>
    </w:p>
    <w:p w14:paraId="471E5901" w14:textId="5A67F072" w:rsidR="00622D7C" w:rsidRPr="00622D7C" w:rsidRDefault="00622D7C" w:rsidP="00622D7C">
      <w:pPr>
        <w:ind w:firstLine="284"/>
        <w:jc w:val="center"/>
      </w:pPr>
      <w:r w:rsidRPr="00171E5B">
        <w:rPr>
          <w:noProof/>
        </w:rPr>
        <w:drawing>
          <wp:inline distT="0" distB="0" distL="0" distR="0" wp14:anchorId="0923D2CD" wp14:editId="4DFC8DE5">
            <wp:extent cx="2641600" cy="1691005"/>
            <wp:effectExtent l="0" t="0" r="6350" b="444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41600" cy="1691005"/>
                    </a:xfrm>
                    <a:prstGeom prst="rect">
                      <a:avLst/>
                    </a:prstGeom>
                    <a:noFill/>
                    <a:ln>
                      <a:noFill/>
                    </a:ln>
                  </pic:spPr>
                </pic:pic>
              </a:graphicData>
            </a:graphic>
          </wp:inline>
        </w:drawing>
      </w:r>
    </w:p>
    <w:p w14:paraId="04C081C3" w14:textId="4DA43446" w:rsidR="00622D7C" w:rsidRPr="00622D7C" w:rsidRDefault="00622D7C" w:rsidP="00512C32">
      <w:pPr>
        <w:keepNext/>
        <w:spacing w:after="0"/>
      </w:pPr>
      <w:r>
        <w:t xml:space="preserve">donde </w:t>
      </w:r>
      <w:r w:rsidRPr="00EE5A2B">
        <w:rPr>
          <w:i/>
        </w:rPr>
        <w:t>π</w:t>
      </w:r>
      <w:r w:rsidRPr="00EE5A2B">
        <w:rPr>
          <w:i/>
          <w:vertAlign w:val="superscript"/>
        </w:rPr>
        <w:t>M</w:t>
      </w:r>
      <w:r>
        <w:t xml:space="preserve"> son los beneficios unitarios del monopolio; </w:t>
      </w:r>
      <w:r w:rsidRPr="00EE5A2B">
        <w:rPr>
          <w:i/>
        </w:rPr>
        <w:t>π</w:t>
      </w:r>
      <w:r>
        <w:rPr>
          <w:i/>
          <w:vertAlign w:val="superscript"/>
        </w:rPr>
        <w:t>D</w:t>
      </w:r>
      <w:r>
        <w:t xml:space="preserve"> son los beneficios unitarios del duopolio; y </w:t>
      </w:r>
      <w:r w:rsidRPr="00EE5A2B">
        <w:rPr>
          <w:i/>
        </w:rPr>
        <w:t>π</w:t>
      </w:r>
      <w:r>
        <w:rPr>
          <w:i/>
          <w:vertAlign w:val="superscript"/>
        </w:rPr>
        <w:t>L</w:t>
      </w:r>
      <w:r>
        <w:t xml:space="preserve"> son los beneficios unitarios de la lucha entre los duopolistas, tal que:</w:t>
      </w:r>
    </w:p>
    <w:p w14:paraId="4B22C115" w14:textId="008E7221" w:rsidR="00622D7C" w:rsidRPr="00B61C25" w:rsidRDefault="00000000" w:rsidP="00AE6340">
      <w:pPr>
        <w:spacing w:after="60"/>
        <w:jc w:val="center"/>
        <w:rPr>
          <w:i/>
        </w:rPr>
      </w:pPr>
      <m:oMathPara>
        <m:oMath>
          <m:sSup>
            <m:sSupPr>
              <m:ctrlPr>
                <w:rPr>
                  <w:rFonts w:ascii="Cambria Math" w:hAnsi="Cambria Math"/>
                  <w:i/>
                </w:rPr>
              </m:ctrlPr>
            </m:sSupPr>
            <m:e>
              <m:r>
                <m:rPr>
                  <m:nor/>
                </m:rPr>
                <w:rPr>
                  <w:i/>
                </w:rPr>
                <m:t>π</m:t>
              </m:r>
            </m:e>
            <m:sup>
              <m:r>
                <m:rPr>
                  <m:nor/>
                </m:rPr>
                <w:rPr>
                  <w:i/>
                </w:rPr>
                <m:t>L</m:t>
              </m:r>
            </m:sup>
          </m:sSup>
          <m:r>
            <w:rPr>
              <w:rFonts w:ascii="Cambria Math" w:hAnsi="Cambria Math"/>
            </w:rPr>
            <m:t>&lt;</m:t>
          </m:r>
          <m:r>
            <m:rPr>
              <m:nor/>
            </m:rPr>
            <w:rPr>
              <w:i/>
            </w:rPr>
            <m:t>0</m:t>
          </m:r>
          <m:r>
            <w:rPr>
              <w:rFonts w:ascii="Cambria Math" w:hAnsi="Cambria Math"/>
            </w:rPr>
            <m:t>&lt;</m:t>
          </m:r>
          <m:sSup>
            <m:sSupPr>
              <m:ctrlPr>
                <w:rPr>
                  <w:rFonts w:ascii="Cambria Math" w:hAnsi="Cambria Math"/>
                  <w:i/>
                </w:rPr>
              </m:ctrlPr>
            </m:sSupPr>
            <m:e>
              <m:r>
                <m:rPr>
                  <m:nor/>
                </m:rPr>
                <w:rPr>
                  <w:i/>
                </w:rPr>
                <m:t>π</m:t>
              </m:r>
            </m:e>
            <m:sup>
              <m:r>
                <m:rPr>
                  <m:nor/>
                </m:rPr>
                <w:rPr>
                  <w:i/>
                </w:rPr>
                <m:t>D</m:t>
              </m:r>
            </m:sup>
          </m:sSup>
          <m:r>
            <w:rPr>
              <w:rFonts w:ascii="Cambria Math" w:hAnsi="Cambria Math"/>
            </w:rPr>
            <m:t>&lt;</m:t>
          </m:r>
          <m:sSup>
            <m:sSupPr>
              <m:ctrlPr>
                <w:rPr>
                  <w:rFonts w:ascii="Cambria Math" w:hAnsi="Cambria Math"/>
                  <w:i/>
                </w:rPr>
              </m:ctrlPr>
            </m:sSupPr>
            <m:e>
              <m:r>
                <m:rPr>
                  <m:nor/>
                </m:rPr>
                <w:rPr>
                  <w:i/>
                </w:rPr>
                <m:t>π</m:t>
              </m:r>
            </m:e>
            <m:sup>
              <m:r>
                <m:rPr>
                  <m:nor/>
                </m:rPr>
                <w:rPr>
                  <w:i/>
                </w:rPr>
                <m:t>M</m:t>
              </m:r>
            </m:sup>
          </m:sSup>
        </m:oMath>
      </m:oMathPara>
    </w:p>
    <w:p w14:paraId="0F561461" w14:textId="77777777" w:rsidR="00622D7C" w:rsidRPr="002E07FB" w:rsidRDefault="00622D7C" w:rsidP="00AE6340">
      <w:pPr>
        <w:pStyle w:val="Nivel1SM"/>
      </w:pPr>
      <w:r>
        <w:t>Nótese que si la incumbente incurre en un coste fijo, la potencial entra y la incumbente decide luchar, ésta intentará expulsar a la entrante aumentando su oferta respecto a la situación previa de monopolio, por lo que podría estar empleando de forma eficiente la escala de su planta, lo que significa que estaría diluyendo (i.e. haciendo desaparecer) esos costes fijos que aparecen en los otros escenarios.</w:t>
      </w:r>
    </w:p>
    <w:p w14:paraId="7458873B" w14:textId="77777777" w:rsidR="00622D7C" w:rsidRDefault="00622D7C" w:rsidP="00885C5E">
      <w:pPr>
        <w:pStyle w:val="Nivel1"/>
        <w:keepNext/>
        <w:spacing w:after="0"/>
        <w:ind w:left="0"/>
      </w:pPr>
      <w:r w:rsidRPr="001F773E">
        <w:t>Posibles situaciones</w:t>
      </w:r>
      <w:r>
        <w:t>:</w:t>
      </w:r>
    </w:p>
    <w:p w14:paraId="0348D2E8" w14:textId="47FC440A" w:rsidR="00622D7C" w:rsidRDefault="00622D7C" w:rsidP="00885C5E">
      <w:pPr>
        <w:pStyle w:val="Nivel2"/>
        <w:ind w:left="567"/>
      </w:pPr>
      <w:r w:rsidRPr="00AE6340">
        <w:rPr>
          <w:i/>
          <w:u w:val="single"/>
        </w:rPr>
        <w:t>Si la instalada no actúa</w:t>
      </w:r>
      <w:r>
        <w:t xml:space="preserve">, la entrada se producirá siempre, porque la entrante sabe que la incumbente se acomodará dado que </w:t>
      </w:r>
      <m:oMath>
        <m:sSup>
          <m:sSupPr>
            <m:ctrlPr>
              <w:rPr>
                <w:rFonts w:ascii="Cambria Math" w:hAnsi="Cambria Math"/>
                <w:i/>
              </w:rPr>
            </m:ctrlPr>
          </m:sSupPr>
          <m:e>
            <m:r>
              <m:rPr>
                <m:nor/>
              </m:rPr>
              <w:rPr>
                <w:i/>
              </w:rPr>
              <m:t>π</m:t>
            </m:r>
          </m:e>
          <m:sup>
            <m:r>
              <m:rPr>
                <m:nor/>
              </m:rPr>
              <w:rPr>
                <w:i/>
              </w:rPr>
              <m:t>L</m:t>
            </m:r>
          </m:sup>
        </m:sSup>
        <m:r>
          <w:rPr>
            <w:rFonts w:ascii="Cambria Math" w:hAnsi="Cambria Math"/>
          </w:rPr>
          <m:t>&lt;</m:t>
        </m:r>
        <m:sSup>
          <m:sSupPr>
            <m:ctrlPr>
              <w:rPr>
                <w:rFonts w:ascii="Cambria Math" w:hAnsi="Cambria Math"/>
                <w:i/>
              </w:rPr>
            </m:ctrlPr>
          </m:sSupPr>
          <m:e>
            <m:r>
              <m:rPr>
                <m:nor/>
              </m:rPr>
              <w:rPr>
                <w:i/>
              </w:rPr>
              <m:t>π</m:t>
            </m:r>
          </m:e>
          <m:sup>
            <m:r>
              <m:rPr>
                <m:nor/>
              </m:rPr>
              <w:rPr>
                <w:i/>
              </w:rPr>
              <m:t>D</m:t>
            </m:r>
          </m:sup>
        </m:sSup>
      </m:oMath>
      <w:r>
        <w:t>.</w:t>
      </w:r>
    </w:p>
    <w:p w14:paraId="1BCFB41F" w14:textId="2DD3B907" w:rsidR="00622D7C" w:rsidRDefault="00622D7C" w:rsidP="00885C5E">
      <w:pPr>
        <w:pStyle w:val="Nivel2"/>
        <w:ind w:left="567"/>
      </w:pPr>
      <w:r w:rsidRPr="00AE6340">
        <w:rPr>
          <w:i/>
          <w:u w:val="single"/>
        </w:rPr>
        <w:t>Si la instalada sí actúa</w:t>
      </w:r>
      <w:r>
        <w:t xml:space="preserve"> incurriendo en un coste hundido, la entrante sabe que la incumbente luchará si </w:t>
      </w:r>
      <m:oMath>
        <m:sSup>
          <m:sSupPr>
            <m:ctrlPr>
              <w:rPr>
                <w:rFonts w:ascii="Cambria Math" w:hAnsi="Cambria Math"/>
                <w:i/>
              </w:rPr>
            </m:ctrlPr>
          </m:sSupPr>
          <m:e>
            <m:r>
              <m:rPr>
                <m:nor/>
              </m:rPr>
              <w:rPr>
                <w:i/>
              </w:rPr>
              <m:t>π</m:t>
            </m:r>
          </m:e>
          <m:sup>
            <m:r>
              <m:rPr>
                <m:nor/>
              </m:rPr>
              <w:rPr>
                <w:i/>
              </w:rPr>
              <m:t>D</m:t>
            </m:r>
          </m:sup>
        </m:sSup>
        <m:r>
          <w:rPr>
            <w:rFonts w:ascii="Cambria Math" w:hAnsi="Cambria Math"/>
          </w:rPr>
          <m:t>-</m:t>
        </m:r>
        <m:sSub>
          <m:sSubPr>
            <m:ctrlPr>
              <w:rPr>
                <w:rFonts w:ascii="Cambria Math" w:hAnsi="Cambria Math"/>
                <w:i/>
              </w:rPr>
            </m:ctrlPr>
          </m:sSubPr>
          <m:e>
            <m:r>
              <m:rPr>
                <m:nor/>
              </m:rPr>
              <w:rPr>
                <w:i/>
              </w:rPr>
              <m:t>C</m:t>
            </m:r>
          </m:e>
          <m:sub>
            <m:r>
              <m:rPr>
                <m:nor/>
              </m:rPr>
              <w:rPr>
                <w:i/>
              </w:rPr>
              <m:t>0</m:t>
            </m:r>
          </m:sub>
        </m:sSub>
        <m:r>
          <w:rPr>
            <w:rFonts w:ascii="Cambria Math" w:hAnsi="Cambria Math"/>
          </w:rPr>
          <m:t>&lt;</m:t>
        </m:r>
        <m:sSup>
          <m:sSupPr>
            <m:ctrlPr>
              <w:rPr>
                <w:rFonts w:ascii="Cambria Math" w:hAnsi="Cambria Math"/>
                <w:i/>
              </w:rPr>
            </m:ctrlPr>
          </m:sSupPr>
          <m:e>
            <m:r>
              <m:rPr>
                <m:nor/>
              </m:rPr>
              <w:rPr>
                <w:i/>
              </w:rPr>
              <m:t>π</m:t>
            </m:r>
          </m:e>
          <m:sup>
            <m:r>
              <m:rPr>
                <m:nor/>
              </m:rPr>
              <w:rPr>
                <w:i/>
              </w:rPr>
              <m:t>L</m:t>
            </m:r>
          </m:sup>
        </m:sSup>
      </m:oMath>
      <w:r>
        <w:t>.</w:t>
      </w:r>
    </w:p>
    <w:p w14:paraId="0A3DD8B1" w14:textId="45F04FEC" w:rsidR="00622D7C" w:rsidRDefault="00622D7C" w:rsidP="00885C5E">
      <w:pPr>
        <w:pStyle w:val="Nivel2"/>
        <w:ind w:left="567"/>
      </w:pPr>
      <w:r>
        <w:t xml:space="preserve">La inversión en el coste hundido </w:t>
      </w:r>
      <m:oMath>
        <m:sSub>
          <m:sSubPr>
            <m:ctrlPr>
              <w:rPr>
                <w:rFonts w:ascii="Cambria Math" w:hAnsi="Cambria Math"/>
                <w:i/>
              </w:rPr>
            </m:ctrlPr>
          </m:sSubPr>
          <m:e>
            <m:r>
              <m:rPr>
                <m:nor/>
              </m:rPr>
              <w:rPr>
                <w:i/>
              </w:rPr>
              <m:t>C</m:t>
            </m:r>
          </m:e>
          <m:sub>
            <m:r>
              <m:rPr>
                <m:nor/>
              </m:rPr>
              <w:rPr>
                <w:i/>
              </w:rPr>
              <m:t>0</m:t>
            </m:r>
          </m:sub>
        </m:sSub>
      </m:oMath>
      <w:r>
        <w:t xml:space="preserve"> será rentable para la incumbente si es efectiva como barrera, es decir, si </w:t>
      </w:r>
      <m:oMath>
        <m:sSup>
          <m:sSupPr>
            <m:ctrlPr>
              <w:rPr>
                <w:rFonts w:ascii="Cambria Math" w:hAnsi="Cambria Math"/>
                <w:i/>
              </w:rPr>
            </m:ctrlPr>
          </m:sSupPr>
          <m:e>
            <m:r>
              <m:rPr>
                <m:nor/>
              </m:rPr>
              <w:rPr>
                <w:i/>
              </w:rPr>
              <m:t>π</m:t>
            </m:r>
          </m:e>
          <m:sup>
            <m:r>
              <m:rPr>
                <m:nor/>
              </m:rPr>
              <w:rPr>
                <w:i/>
              </w:rPr>
              <m:t>D</m:t>
            </m:r>
          </m:sup>
        </m:sSup>
        <m:r>
          <w:rPr>
            <w:rFonts w:ascii="Cambria Math" w:hAnsi="Cambria Math"/>
          </w:rPr>
          <m:t>&lt;</m:t>
        </m:r>
        <m:sSup>
          <m:sSupPr>
            <m:ctrlPr>
              <w:rPr>
                <w:rFonts w:ascii="Cambria Math" w:hAnsi="Cambria Math"/>
                <w:i/>
              </w:rPr>
            </m:ctrlPr>
          </m:sSupPr>
          <m:e>
            <m:r>
              <m:rPr>
                <m:nor/>
              </m:rPr>
              <w:rPr>
                <w:i/>
              </w:rPr>
              <m:t>π</m:t>
            </m:r>
          </m:e>
          <m:sup>
            <m:r>
              <m:rPr>
                <m:nor/>
              </m:rPr>
              <w:rPr>
                <w:i/>
              </w:rPr>
              <m:t>M</m:t>
            </m:r>
          </m:sup>
        </m:sSup>
        <m:r>
          <w:rPr>
            <w:rFonts w:ascii="Cambria Math" w:hAnsi="Cambria Math"/>
          </w:rPr>
          <m:t>-</m:t>
        </m:r>
        <m:sSub>
          <m:sSubPr>
            <m:ctrlPr>
              <w:rPr>
                <w:rFonts w:ascii="Cambria Math" w:hAnsi="Cambria Math"/>
                <w:i/>
              </w:rPr>
            </m:ctrlPr>
          </m:sSubPr>
          <m:e>
            <m:r>
              <m:rPr>
                <m:nor/>
              </m:rPr>
              <w:rPr>
                <w:i/>
              </w:rPr>
              <m:t>C</m:t>
            </m:r>
          </m:e>
          <m:sub>
            <m:r>
              <m:rPr>
                <m:nor/>
              </m:rPr>
              <w:rPr>
                <w:i/>
              </w:rPr>
              <m:t>0</m:t>
            </m:r>
          </m:sub>
        </m:sSub>
      </m:oMath>
      <w:r>
        <w:t>.</w:t>
      </w:r>
    </w:p>
    <w:p w14:paraId="26B307C9" w14:textId="5F028F72" w:rsidR="00622D7C" w:rsidRPr="008B7778" w:rsidRDefault="00622D7C" w:rsidP="00885C5E">
      <w:pPr>
        <w:pStyle w:val="Nivel1"/>
        <w:keepNext/>
        <w:spacing w:after="0"/>
        <w:ind w:left="0"/>
      </w:pPr>
      <w:r>
        <w:t xml:space="preserve">De todo lo anterior, la amenaza de la incumbente de </w:t>
      </w:r>
      <w:r w:rsidRPr="00885C5E">
        <w:t>no</w:t>
      </w:r>
      <w:r>
        <w:t xml:space="preserve"> acomodar</w:t>
      </w:r>
      <w:r w:rsidR="00885C5E">
        <w:t xml:space="preserve"> la entrada</w:t>
      </w:r>
      <w:r>
        <w:t xml:space="preserve"> será creíble si:</w:t>
      </w:r>
    </w:p>
    <w:p w14:paraId="3D3E6B5C" w14:textId="374C357A" w:rsidR="00622D7C" w:rsidRPr="00805CBC" w:rsidRDefault="00000000" w:rsidP="00805CBC">
      <w:pPr>
        <w:ind w:left="567" w:hanging="283"/>
        <w:jc w:val="center"/>
        <w:rPr>
          <w:i/>
        </w:rPr>
      </w:pPr>
      <m:oMathPara>
        <m:oMath>
          <m:sSup>
            <m:sSupPr>
              <m:ctrlPr>
                <w:rPr>
                  <w:rFonts w:ascii="Cambria Math" w:hAnsi="Cambria Math"/>
                  <w:i/>
                </w:rPr>
              </m:ctrlPr>
            </m:sSupPr>
            <m:e>
              <m:r>
                <m:rPr>
                  <m:nor/>
                </m:rPr>
                <w:rPr>
                  <w:i/>
                </w:rPr>
                <m:t>π</m:t>
              </m:r>
            </m:e>
            <m:sup>
              <m:r>
                <m:rPr>
                  <m:nor/>
                </m:rPr>
                <w:rPr>
                  <w:i/>
                </w:rPr>
                <m:t>D</m:t>
              </m:r>
            </m:sup>
          </m:sSup>
          <m:r>
            <w:rPr>
              <w:rFonts w:ascii="Cambria Math" w:hAnsi="Cambria Math"/>
            </w:rPr>
            <m:t>-</m:t>
          </m:r>
          <m:sSup>
            <m:sSupPr>
              <m:ctrlPr>
                <w:rPr>
                  <w:rFonts w:ascii="Cambria Math" w:hAnsi="Cambria Math"/>
                  <w:i/>
                </w:rPr>
              </m:ctrlPr>
            </m:sSupPr>
            <m:e>
              <m:r>
                <m:rPr>
                  <m:nor/>
                </m:rPr>
                <w:rPr>
                  <w:i/>
                </w:rPr>
                <m:t>π</m:t>
              </m:r>
            </m:e>
            <m:sup>
              <m:r>
                <m:rPr>
                  <m:nor/>
                </m:rPr>
                <w:rPr>
                  <w:i/>
                </w:rPr>
                <m:t>L</m:t>
              </m:r>
            </m:sup>
          </m:sSup>
          <m:r>
            <w:rPr>
              <w:rFonts w:ascii="Cambria Math" w:hAnsi="Cambria Math"/>
            </w:rPr>
            <m:t>&lt;</m:t>
          </m:r>
          <m:sSub>
            <m:sSubPr>
              <m:ctrlPr>
                <w:rPr>
                  <w:rFonts w:ascii="Cambria Math" w:hAnsi="Cambria Math"/>
                  <w:i/>
                </w:rPr>
              </m:ctrlPr>
            </m:sSubPr>
            <m:e>
              <m:r>
                <m:rPr>
                  <m:nor/>
                </m:rPr>
                <w:rPr>
                  <w:i/>
                </w:rPr>
                <m:t>C</m:t>
              </m:r>
            </m:e>
            <m:sub>
              <m:r>
                <m:rPr>
                  <m:nor/>
                </m:rPr>
                <w:rPr>
                  <w:i/>
                </w:rPr>
                <m:t>0</m:t>
              </m:r>
            </m:sub>
          </m:sSub>
          <m:r>
            <w:rPr>
              <w:rFonts w:ascii="Cambria Math" w:hAnsi="Cambria Math"/>
            </w:rPr>
            <m:t>&lt;</m:t>
          </m:r>
          <m:sSup>
            <m:sSupPr>
              <m:ctrlPr>
                <w:rPr>
                  <w:rFonts w:ascii="Cambria Math" w:hAnsi="Cambria Math"/>
                  <w:i/>
                </w:rPr>
              </m:ctrlPr>
            </m:sSupPr>
            <m:e>
              <m:r>
                <m:rPr>
                  <m:nor/>
                </m:rPr>
                <w:rPr>
                  <w:i/>
                </w:rPr>
                <m:t>π</m:t>
              </m:r>
            </m:e>
            <m:sup>
              <m:r>
                <m:rPr>
                  <m:nor/>
                </m:rPr>
                <w:rPr>
                  <w:i/>
                </w:rPr>
                <m:t>M</m:t>
              </m:r>
            </m:sup>
          </m:sSup>
          <m:r>
            <w:rPr>
              <w:rFonts w:ascii="Cambria Math" w:hAnsi="Cambria Math"/>
            </w:rPr>
            <m:t>-</m:t>
          </m:r>
          <m:sSup>
            <m:sSupPr>
              <m:ctrlPr>
                <w:rPr>
                  <w:rFonts w:ascii="Cambria Math" w:hAnsi="Cambria Math"/>
                  <w:i/>
                </w:rPr>
              </m:ctrlPr>
            </m:sSupPr>
            <m:e>
              <m:r>
                <m:rPr>
                  <m:nor/>
                </m:rPr>
                <w:rPr>
                  <w:i/>
                </w:rPr>
                <m:t>π</m:t>
              </m:r>
            </m:e>
            <m:sup>
              <m:r>
                <m:rPr>
                  <m:nor/>
                </m:rPr>
                <w:rPr>
                  <w:i/>
                </w:rPr>
                <m:t>D</m:t>
              </m:r>
            </m:sup>
          </m:sSup>
        </m:oMath>
      </m:oMathPara>
    </w:p>
    <w:p w14:paraId="059DF81E" w14:textId="281DB5DF" w:rsidR="00911ADB" w:rsidRDefault="005A71D5" w:rsidP="00911ADB">
      <w:pPr>
        <w:pStyle w:val="Ttulo2"/>
      </w:pPr>
      <w:bookmarkStart w:id="88" w:name="_Toc174188160"/>
      <w:r>
        <w:lastRenderedPageBreak/>
        <w:t xml:space="preserve">Mercados contestables de </w:t>
      </w:r>
      <w:r w:rsidRPr="005A71D5">
        <w:rPr>
          <w:smallCaps/>
        </w:rPr>
        <w:t>Baumol</w:t>
      </w:r>
      <w:r>
        <w:t xml:space="preserve"> (198</w:t>
      </w:r>
      <w:r w:rsidR="004743BB">
        <w:t>2</w:t>
      </w:r>
      <w:r>
        <w:t>)</w:t>
      </w:r>
      <w:bookmarkEnd w:id="88"/>
    </w:p>
    <w:p w14:paraId="7CD48CFC" w14:textId="1362FBCE" w:rsidR="00183BEF" w:rsidRDefault="00183BEF" w:rsidP="00183BEF">
      <w:pPr>
        <w:pStyle w:val="Ttulo6"/>
      </w:pPr>
      <w:bookmarkStart w:id="90" w:name="_Toc174188161"/>
      <w:bookmarkStart w:id="91" w:name="_Hlk102579705"/>
      <w:bookmarkStart w:id="92" w:name="_Toc55381925"/>
      <w:bookmarkStart w:id="93" w:name="_Toc55382060"/>
      <w:bookmarkStart w:id="94" w:name="_Toc55382095"/>
      <w:bookmarkStart w:id="95" w:name="_Toc55382523"/>
      <w:bookmarkEnd w:id="89"/>
      <w:r>
        <w:t>Idea</w:t>
      </w:r>
      <w:bookmarkEnd w:id="90"/>
    </w:p>
    <w:p w14:paraId="6C17A28D" w14:textId="004DA4E7" w:rsidR="00CB1667" w:rsidRDefault="00CB1667" w:rsidP="00A7236C">
      <w:pPr>
        <w:pStyle w:val="Nivel1SM"/>
        <w:keepNext/>
        <w:keepLines/>
        <w:spacing w:before="0" w:after="0"/>
      </w:pPr>
      <w:r w:rsidRPr="00CB1667">
        <w:rPr>
          <w:smallCaps/>
        </w:rPr>
        <w:t>William J. Baumol</w:t>
      </w:r>
      <w:r w:rsidRPr="00CB1667">
        <w:t xml:space="preserve"> en su obra </w:t>
      </w:r>
      <w:r w:rsidRPr="00CB1667">
        <w:rPr>
          <w:i/>
          <w:iCs/>
        </w:rPr>
        <w:t>“Contestable Markets and the Theory of Industrial Structure”</w:t>
      </w:r>
      <w:r w:rsidRPr="00CB1667">
        <w:t xml:space="preserve"> (1982)</w:t>
      </w:r>
      <w:r>
        <w:t xml:space="preserve"> argumenta que bajo determinadas condiciones, los mercados son perfectamente contestables y siempre resultarían en un equilibrio de competencia independientemente del número de empresas que haya en el mercado, ya que la amenaza de potenciales rivales lo garantizaría (si establecen un precio superior al coste medio entrarán llevando a cabo estrategias de </w:t>
      </w:r>
      <w:r>
        <w:rPr>
          <w:i/>
          <w:iCs/>
        </w:rPr>
        <w:t>hit</w:t>
      </w:r>
      <w:r w:rsidR="00567963">
        <w:rPr>
          <w:i/>
          <w:iCs/>
        </w:rPr>
        <w:t> </w:t>
      </w:r>
      <w:r>
        <w:rPr>
          <w:i/>
          <w:iCs/>
        </w:rPr>
        <w:t>&amp;</w:t>
      </w:r>
      <w:r w:rsidR="00567963">
        <w:rPr>
          <w:i/>
          <w:iCs/>
        </w:rPr>
        <w:t> </w:t>
      </w:r>
      <w:r>
        <w:rPr>
          <w:i/>
          <w:iCs/>
        </w:rPr>
        <w:t>run</w:t>
      </w:r>
      <w:r>
        <w:t>).</w:t>
      </w:r>
    </w:p>
    <w:p w14:paraId="538FAC9E" w14:textId="768F21FB" w:rsidR="001B67B7" w:rsidRDefault="001B67B7" w:rsidP="00CB1667">
      <w:pPr>
        <w:pStyle w:val="Nivel2SM"/>
      </w:pPr>
      <w:r>
        <w:t>Con su teoría</w:t>
      </w:r>
      <w:r>
        <w:rPr>
          <w:rStyle w:val="Refdenotaalpie"/>
        </w:rPr>
        <w:footnoteReference w:id="50"/>
      </w:r>
      <w:r>
        <w:t xml:space="preserve">, </w:t>
      </w:r>
      <w:r w:rsidRPr="003F4035">
        <w:rPr>
          <w:smallCaps/>
        </w:rPr>
        <w:t>Baumol</w:t>
      </w:r>
      <w:r w:rsidRPr="00031440">
        <w:rPr>
          <w:rStyle w:val="Refdenotaalpie"/>
        </w:rPr>
        <w:footnoteReference w:id="51"/>
      </w:r>
      <w:r>
        <w:t xml:space="preserve"> </w:t>
      </w:r>
      <w:r w:rsidRPr="00355475">
        <w:rPr>
          <w:i/>
          <w:u w:val="single"/>
        </w:rPr>
        <w:t>da un giro</w:t>
      </w:r>
      <w:r>
        <w:t xml:space="preserve"> al debate sobre la necesidad de regular los mercados de </w:t>
      </w:r>
      <w:r w:rsidRPr="00EE2E26">
        <w:t>competencia imperfecta</w:t>
      </w:r>
      <w:r>
        <w:t xml:space="preserve">: para él, el número de empresas presentes en una industria es irrelevante, pues lo que importan son las </w:t>
      </w:r>
      <w:r w:rsidRPr="00355475">
        <w:rPr>
          <w:i/>
          <w:u w:val="single"/>
        </w:rPr>
        <w:t>condiciones de entrada y de salida</w:t>
      </w:r>
      <w:r>
        <w:t>.</w:t>
      </w:r>
    </w:p>
    <w:p w14:paraId="6364640A" w14:textId="77777777" w:rsidR="00183BEF" w:rsidRDefault="00183BEF" w:rsidP="001B67B7">
      <w:pPr>
        <w:pStyle w:val="Ttulo6"/>
        <w:rPr>
          <w:rStyle w:val="Ttulo6Car"/>
          <w:b/>
        </w:rPr>
      </w:pPr>
      <w:bookmarkStart w:id="96" w:name="_Toc174188162"/>
      <w:bookmarkStart w:id="97" w:name="_Toc102634786"/>
      <w:r>
        <w:rPr>
          <w:rStyle w:val="Ttulo6Car"/>
          <w:b/>
        </w:rPr>
        <w:t>Desarrollo</w:t>
      </w:r>
      <w:bookmarkEnd w:id="96"/>
    </w:p>
    <w:p w14:paraId="49DE093B" w14:textId="0969E14E" w:rsidR="001B67B7" w:rsidRPr="00183BEF" w:rsidRDefault="007F72D6" w:rsidP="00183BEF">
      <w:pPr>
        <w:pStyle w:val="Ttulo7"/>
        <w:spacing w:before="0"/>
        <w:rPr>
          <w:rStyle w:val="Ttulo6Car"/>
          <w:b w:val="0"/>
          <w:u w:val="dash"/>
        </w:rPr>
      </w:pPr>
      <w:bookmarkStart w:id="98" w:name="_Toc174188163"/>
      <w:bookmarkEnd w:id="97"/>
      <w:r>
        <w:rPr>
          <w:rStyle w:val="Ttulo6Car"/>
          <w:b w:val="0"/>
          <w:u w:val="dash"/>
        </w:rPr>
        <w:t>Supuestos</w:t>
      </w:r>
      <w:bookmarkEnd w:id="98"/>
    </w:p>
    <w:p w14:paraId="6615027C" w14:textId="77777777" w:rsidR="001B67B7" w:rsidRDefault="001B67B7" w:rsidP="00AD0A7B">
      <w:pPr>
        <w:pStyle w:val="Nivel1SM"/>
        <w:keepNext/>
        <w:spacing w:before="0"/>
      </w:pPr>
      <w:r w:rsidRPr="006934B3">
        <w:t xml:space="preserve">Las </w:t>
      </w:r>
      <w:r w:rsidRPr="00BD4507">
        <w:rPr>
          <w:b/>
          <w:bCs/>
        </w:rPr>
        <w:t>condiciones que se tienen que dar para que un mercado sea impugnable</w:t>
      </w:r>
      <w:r w:rsidRPr="006934B3">
        <w:t xml:space="preserve"> </w:t>
      </w:r>
      <w:r>
        <w:t>son:</w:t>
      </w:r>
    </w:p>
    <w:p w14:paraId="4F0D3805" w14:textId="308AD726" w:rsidR="001B67B7" w:rsidRDefault="00416BCA">
      <w:pPr>
        <w:keepNext/>
        <w:numPr>
          <w:ilvl w:val="0"/>
          <w:numId w:val="11"/>
        </w:numPr>
        <w:spacing w:after="0"/>
        <w:ind w:left="567" w:hanging="142"/>
      </w:pPr>
      <w:r>
        <w:rPr>
          <w:noProof/>
        </w:rPr>
        <mc:AlternateContent>
          <mc:Choice Requires="wps">
            <w:drawing>
              <wp:anchor distT="0" distB="0" distL="114300" distR="114300" simplePos="0" relativeHeight="251685888" behindDoc="0" locked="0" layoutInCell="1" allowOverlap="1" wp14:anchorId="43F0A48D" wp14:editId="391D3519">
                <wp:simplePos x="0" y="0"/>
                <wp:positionH relativeFrom="margin">
                  <wp:posOffset>3378200</wp:posOffset>
                </wp:positionH>
                <wp:positionV relativeFrom="paragraph">
                  <wp:posOffset>50165</wp:posOffset>
                </wp:positionV>
                <wp:extent cx="109855" cy="601980"/>
                <wp:effectExtent l="0" t="0" r="4445" b="7620"/>
                <wp:wrapNone/>
                <wp:docPr id="8" name="Cerrar llav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601980"/>
                        </a:xfrm>
                        <a:prstGeom prst="rightBrace">
                          <a:avLst>
                            <a:gd name="adj1" fmla="val 47764"/>
                            <a:gd name="adj2" fmla="val 50000"/>
                          </a:avLst>
                        </a:prstGeom>
                        <a:noFill/>
                        <a:ln w="6350">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38333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8" o:spid="_x0000_s1026" type="#_x0000_t88" style="position:absolute;margin-left:266pt;margin-top:3.95pt;width:8.65pt;height:47.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" adj="1883" strokeweight=".5pt">
                <w10:wrap anchorx="margin"/>
              </v:shape>
            </w:pict>
          </mc:Fallback>
        </mc:AlternateContent>
      </w:r>
      <w:r w:rsidR="001B67B7" w:rsidRPr="00FB5460">
        <w:t>No puede</w:t>
      </w:r>
      <w:r w:rsidR="001B67B7">
        <w:t xml:space="preserve"> haber ventajas absolutas en costes</w:t>
      </w:r>
    </w:p>
    <w:p w14:paraId="492B0403" w14:textId="7FAD640E" w:rsidR="001B67B7" w:rsidRPr="00FB5460" w:rsidRDefault="00416BCA" w:rsidP="001B67B7">
      <w:pPr>
        <w:keepNext/>
        <w:ind w:left="851" w:hanging="141"/>
        <w:rPr>
          <w:sz w:val="18"/>
          <w:szCs w:val="18"/>
        </w:rPr>
      </w:pPr>
      <w:r>
        <w:rPr>
          <w:noProof/>
        </w:rPr>
        <mc:AlternateContent>
          <mc:Choice Requires="wps">
            <w:drawing>
              <wp:anchor distT="0" distB="0" distL="114300" distR="114300" simplePos="0" relativeHeight="251686912" behindDoc="0" locked="0" layoutInCell="1" allowOverlap="1" wp14:anchorId="614E5DD0" wp14:editId="71951757">
                <wp:simplePos x="0" y="0"/>
                <wp:positionH relativeFrom="column">
                  <wp:posOffset>3523615</wp:posOffset>
                </wp:positionH>
                <wp:positionV relativeFrom="paragraph">
                  <wp:posOffset>49530</wp:posOffset>
                </wp:positionV>
                <wp:extent cx="2423160" cy="2286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28600"/>
                        </a:xfrm>
                        <a:prstGeom prst="rect">
                          <a:avLst/>
                        </a:prstGeom>
                        <a:solidFill>
                          <a:srgbClr val="FFFFFF"/>
                        </a:solidFill>
                        <a:ln>
                          <a:noFill/>
                        </a:ln>
                      </wps:spPr>
                      <wps:txbx>
                        <w:txbxContent>
                          <w:p w14:paraId="7B79D993" w14:textId="77777777" w:rsidR="001B67B7" w:rsidRPr="00EB0DBA" w:rsidRDefault="001B67B7" w:rsidP="001B67B7">
                            <w:pPr>
                              <w:rPr>
                                <w:szCs w:val="20"/>
                              </w:rPr>
                            </w:pPr>
                            <w:r w:rsidRPr="00EB0DBA">
                              <w:rPr>
                                <w:szCs w:val="20"/>
                              </w:rPr>
                              <w:t>Es decir</w:t>
                            </w:r>
                            <w:r w:rsidRPr="00FB5460">
                              <w:rPr>
                                <w:szCs w:val="20"/>
                              </w:rPr>
                              <w:t>, no hay barreras</w:t>
                            </w:r>
                            <w:r w:rsidRPr="00EB0DBA">
                              <w:rPr>
                                <w:szCs w:val="20"/>
                              </w:rPr>
                              <w:t xml:space="preserve"> a la entrada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4E5DD0" id="Cuadro de texto 6" o:spid="_x0000_s1027" type="#_x0000_t202" style="position:absolute;left:0;text-align:left;margin-left:277.45pt;margin-top:3.9pt;width:190.8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" stroked="f">
                <v:textbox inset="0,0,0,0">
                  <w:txbxContent>
                    <w:p w14:paraId="7B79D993" w14:textId="77777777" w:rsidR="001B67B7" w:rsidRPr="00EB0DBA" w:rsidRDefault="001B67B7" w:rsidP="001B67B7">
                      <w:pPr>
                        <w:rPr>
                          <w:szCs w:val="20"/>
                        </w:rPr>
                      </w:pPr>
                      <w:r w:rsidRPr="00EB0DBA">
                        <w:rPr>
                          <w:szCs w:val="20"/>
                        </w:rPr>
                        <w:t>Es decir</w:t>
                      </w:r>
                      <w:r w:rsidRPr="00FB5460">
                        <w:rPr>
                          <w:szCs w:val="20"/>
                        </w:rPr>
                        <w:t>, no hay barreras</w:t>
                      </w:r>
                      <w:r w:rsidRPr="00EB0DBA">
                        <w:rPr>
                          <w:szCs w:val="20"/>
                        </w:rPr>
                        <w:t xml:space="preserve"> a la entrada</w:t>
                      </w:r>
                    </w:p>
                  </w:txbxContent>
                </v:textbox>
              </v:shape>
            </w:pict>
          </mc:Fallback>
        </mc:AlternateContent>
      </w:r>
      <w:r w:rsidR="001B67B7" w:rsidRPr="00FB5460">
        <w:rPr>
          <w:sz w:val="18"/>
          <w:szCs w:val="18"/>
        </w:rPr>
        <w:t>(i.e. igualdad de acceso a la tecnología)</w:t>
      </w:r>
    </w:p>
    <w:p w14:paraId="1245CC05" w14:textId="77777777" w:rsidR="001B67B7" w:rsidRDefault="001B67B7">
      <w:pPr>
        <w:keepNext/>
        <w:numPr>
          <w:ilvl w:val="0"/>
          <w:numId w:val="11"/>
        </w:numPr>
        <w:ind w:left="567" w:hanging="141"/>
      </w:pPr>
      <w:r>
        <w:t>Hay rendimientos constantes a escala</w:t>
      </w:r>
    </w:p>
    <w:p w14:paraId="1AB0A8FF" w14:textId="77777777" w:rsidR="001B67B7" w:rsidRDefault="001B67B7">
      <w:pPr>
        <w:keepNext/>
        <w:numPr>
          <w:ilvl w:val="0"/>
          <w:numId w:val="11"/>
        </w:numPr>
        <w:ind w:left="567" w:hanging="141"/>
      </w:pPr>
      <w:r>
        <w:t xml:space="preserve">Puede haber costes </w:t>
      </w:r>
      <w:r w:rsidRPr="00FB5460">
        <w:t>fijos, pero no hundidos (es decir, no hay barreras a la salida</w:t>
      </w:r>
      <w:r>
        <w:t>)</w:t>
      </w:r>
    </w:p>
    <w:p w14:paraId="064FF590" w14:textId="7C1CC06F" w:rsidR="001B67B7" w:rsidRDefault="00416BCA">
      <w:pPr>
        <w:keepNext/>
        <w:numPr>
          <w:ilvl w:val="0"/>
          <w:numId w:val="11"/>
        </w:numPr>
        <w:ind w:left="567" w:hanging="142"/>
      </w:pPr>
      <w:r>
        <w:rPr>
          <w:noProof/>
        </w:rPr>
        <mc:AlternateContent>
          <mc:Choice Requires="wps">
            <w:drawing>
              <wp:anchor distT="0" distB="0" distL="114300" distR="114300" simplePos="0" relativeHeight="251684864" behindDoc="0" locked="0" layoutInCell="1" allowOverlap="1" wp14:anchorId="5862258A" wp14:editId="7537E36D">
                <wp:simplePos x="0" y="0"/>
                <wp:positionH relativeFrom="column">
                  <wp:posOffset>4137660</wp:posOffset>
                </wp:positionH>
                <wp:positionV relativeFrom="paragraph">
                  <wp:posOffset>48895</wp:posOffset>
                </wp:positionV>
                <wp:extent cx="1905000" cy="41148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411480"/>
                        </a:xfrm>
                        <a:prstGeom prst="rect">
                          <a:avLst/>
                        </a:prstGeom>
                        <a:solidFill>
                          <a:srgbClr val="FFFFFF"/>
                        </a:solidFill>
                        <a:ln>
                          <a:noFill/>
                        </a:ln>
                      </wps:spPr>
                      <wps:txbx>
                        <w:txbxContent>
                          <w:p w14:paraId="0C9CE96C" w14:textId="77777777" w:rsidR="001B67B7" w:rsidRPr="00FB5460" w:rsidRDefault="001B67B7" w:rsidP="001B67B7">
                            <w:pPr>
                              <w:spacing w:after="0" w:line="240" w:lineRule="auto"/>
                              <w:rPr>
                                <w:szCs w:val="20"/>
                              </w:rPr>
                            </w:pPr>
                            <w:r w:rsidRPr="00FB5460">
                              <w:rPr>
                                <w:szCs w:val="20"/>
                              </w:rPr>
                              <w:t>Es decir, a la incumbente</w:t>
                            </w:r>
                          </w:p>
                          <w:p w14:paraId="7AB38203" w14:textId="77777777" w:rsidR="001B67B7" w:rsidRPr="00EB0DBA" w:rsidRDefault="001B67B7" w:rsidP="001B67B7">
                            <w:pPr>
                              <w:spacing w:after="0" w:line="240" w:lineRule="auto"/>
                              <w:rPr>
                                <w:szCs w:val="20"/>
                              </w:rPr>
                            </w:pPr>
                            <w:r w:rsidRPr="00FB5460">
                              <w:rPr>
                                <w:szCs w:val="20"/>
                              </w:rPr>
                              <w:t>no le da tiempo</w:t>
                            </w:r>
                            <w:r w:rsidRPr="00EB0DBA">
                              <w:rPr>
                                <w:szCs w:val="20"/>
                              </w:rPr>
                              <w:t xml:space="preserve"> a reaccionar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62258A" id="Cuadro de texto 5" o:spid="_x0000_s1028" type="#_x0000_t202" style="position:absolute;left:0;text-align:left;margin-left:325.8pt;margin-top:3.85pt;width:150pt;height:3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" stroked="f">
                <v:textbox inset="0,0,0,0">
                  <w:txbxContent>
                    <w:p w14:paraId="0C9CE96C" w14:textId="77777777" w:rsidR="001B67B7" w:rsidRPr="00FB5460" w:rsidRDefault="001B67B7" w:rsidP="001B67B7">
                      <w:pPr>
                        <w:spacing w:after="0" w:line="240" w:lineRule="auto"/>
                        <w:rPr>
                          <w:szCs w:val="20"/>
                        </w:rPr>
                      </w:pPr>
                      <w:r w:rsidRPr="00FB5460">
                        <w:rPr>
                          <w:szCs w:val="20"/>
                        </w:rPr>
                        <w:t>Es decir, a la incumbente</w:t>
                      </w:r>
                    </w:p>
                    <w:p w14:paraId="7AB38203" w14:textId="77777777" w:rsidR="001B67B7" w:rsidRPr="00EB0DBA" w:rsidRDefault="001B67B7" w:rsidP="001B67B7">
                      <w:pPr>
                        <w:spacing w:after="0" w:line="240" w:lineRule="auto"/>
                        <w:rPr>
                          <w:szCs w:val="20"/>
                        </w:rPr>
                      </w:pPr>
                      <w:r w:rsidRPr="00FB5460">
                        <w:rPr>
                          <w:szCs w:val="20"/>
                        </w:rPr>
                        <w:t>no le da tiempo</w:t>
                      </w:r>
                      <w:r w:rsidRPr="00EB0DBA">
                        <w:rPr>
                          <w:szCs w:val="20"/>
                        </w:rPr>
                        <w:t xml:space="preserve"> a reaccionar</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3DD7B81B" wp14:editId="3224478D">
                <wp:simplePos x="0" y="0"/>
                <wp:positionH relativeFrom="column">
                  <wp:posOffset>4003040</wp:posOffset>
                </wp:positionH>
                <wp:positionV relativeFrom="paragraph">
                  <wp:posOffset>13970</wp:posOffset>
                </wp:positionV>
                <wp:extent cx="104140" cy="495300"/>
                <wp:effectExtent l="0" t="0" r="0" b="0"/>
                <wp:wrapNone/>
                <wp:docPr id="3" name="Cerrar llav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 cy="495300"/>
                        </a:xfrm>
                        <a:prstGeom prst="rightBrace">
                          <a:avLst>
                            <a:gd name="adj1" fmla="val 31301"/>
                            <a:gd name="adj2" fmla="val 50000"/>
                          </a:avLst>
                        </a:prstGeom>
                        <a:noFill/>
                        <a:ln w="6350">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060F" id="Cerrar llave 3" o:spid="_x0000_s1026" type="#_x0000_t88" style="position:absolute;margin-left:315.2pt;margin-top:1.1pt;width:8.2pt;height:3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" adj="1422" strokeweight=".5pt"/>
            </w:pict>
          </mc:Fallback>
        </mc:AlternateContent>
      </w:r>
      <w:r w:rsidR="001B67B7">
        <w:t>Existen costes de modificar los precios –costes de menú–</w:t>
      </w:r>
    </w:p>
    <w:p w14:paraId="448C4E42" w14:textId="77777777" w:rsidR="001B67B7" w:rsidRDefault="001B67B7">
      <w:pPr>
        <w:keepNext/>
        <w:numPr>
          <w:ilvl w:val="0"/>
          <w:numId w:val="11"/>
        </w:numPr>
        <w:ind w:left="567" w:hanging="141"/>
      </w:pPr>
      <w:r>
        <w:t>La demanda se adapta instantáneamente a los precios</w:t>
      </w:r>
    </w:p>
    <w:p w14:paraId="55A3159D" w14:textId="77777777" w:rsidR="001B67B7" w:rsidRDefault="001B67B7">
      <w:pPr>
        <w:numPr>
          <w:ilvl w:val="0"/>
          <w:numId w:val="11"/>
        </w:numPr>
        <w:ind w:left="567" w:hanging="142"/>
      </w:pPr>
      <w:r w:rsidRPr="00FB5460">
        <w:t>No hay</w:t>
      </w:r>
      <w:r>
        <w:t xml:space="preserve"> diferenciación del producto</w:t>
      </w:r>
    </w:p>
    <w:p w14:paraId="0054991A" w14:textId="13338305" w:rsidR="007F72D6" w:rsidRDefault="007F72D6" w:rsidP="007F72D6">
      <w:pPr>
        <w:pStyle w:val="Ttulo7"/>
      </w:pPr>
      <w:bookmarkStart w:id="99" w:name="_Toc174188164"/>
      <w:r>
        <w:t>Desarrollo</w:t>
      </w:r>
      <w:bookmarkEnd w:id="99"/>
    </w:p>
    <w:p w14:paraId="6C81077E" w14:textId="4D94585F" w:rsidR="001B67B7" w:rsidRPr="002B00DC" w:rsidRDefault="001B67B7" w:rsidP="00850014">
      <w:pPr>
        <w:pStyle w:val="Nivel1SM"/>
        <w:keepNext/>
        <w:keepLines/>
        <w:spacing w:before="0" w:after="0"/>
      </w:pPr>
      <w:r w:rsidRPr="002B00DC">
        <w:t xml:space="preserve">En efecto, si en un mercado los outsiders pueden entrar a competir sin desventajas respecto a los operadores instalados, dicho </w:t>
      </w:r>
      <w:r w:rsidRPr="00850014">
        <w:rPr>
          <w:i/>
          <w:iCs/>
        </w:rPr>
        <w:t>mercado es impugnable</w:t>
      </w:r>
      <w:r w:rsidRPr="002B00DC">
        <w:t xml:space="preserve">, y en la medida en que los </w:t>
      </w:r>
      <w:r w:rsidRPr="00850014">
        <w:rPr>
          <w:i/>
          <w:iCs/>
        </w:rPr>
        <w:t>precios de la industria estén por encima del coste medio</w:t>
      </w:r>
      <w:r w:rsidRPr="002B00DC">
        <w:t xml:space="preserve">, se podrían dar en él estrategias de </w:t>
      </w:r>
      <w:r w:rsidRPr="002B00DC">
        <w:rPr>
          <w:i/>
          <w:iCs/>
          <w:u w:val="single"/>
        </w:rPr>
        <w:t>hit</w:t>
      </w:r>
      <w:r w:rsidR="00A50E22">
        <w:rPr>
          <w:i/>
          <w:iCs/>
          <w:u w:val="single"/>
        </w:rPr>
        <w:t> </w:t>
      </w:r>
      <w:r w:rsidR="00233E21">
        <w:rPr>
          <w:i/>
          <w:iCs/>
          <w:u w:val="single"/>
        </w:rPr>
        <w:t>&amp;</w:t>
      </w:r>
      <w:r w:rsidR="00A50E22">
        <w:rPr>
          <w:i/>
          <w:iCs/>
          <w:u w:val="single"/>
        </w:rPr>
        <w:t> </w:t>
      </w:r>
      <w:r w:rsidRPr="002B00DC">
        <w:rPr>
          <w:i/>
          <w:iCs/>
          <w:u w:val="single"/>
        </w:rPr>
        <w:t>run</w:t>
      </w:r>
      <w:r w:rsidRPr="002B00DC">
        <w:t>: un outsider entra, vende a un precio menor, obtiene beneficios extraordinarios y sale del mercado.</w:t>
      </w:r>
    </w:p>
    <w:p w14:paraId="2D095659" w14:textId="77777777" w:rsidR="001B67B7" w:rsidRPr="00233E21" w:rsidRDefault="001B67B7" w:rsidP="00850014">
      <w:pPr>
        <w:pStyle w:val="Nivel2SM"/>
        <w:rPr>
          <w:spacing w:val="-1"/>
        </w:rPr>
      </w:pPr>
      <w:r w:rsidRPr="00233E21">
        <w:rPr>
          <w:spacing w:val="-1"/>
        </w:rPr>
        <w:t xml:space="preserve">Por ello, </w:t>
      </w:r>
      <w:r w:rsidRPr="00233E21">
        <w:rPr>
          <w:b/>
          <w:bCs/>
          <w:spacing w:val="-1"/>
        </w:rPr>
        <w:t>las empresas que operan en mercados contestables tenderán a comportarse de manera competitiva</w:t>
      </w:r>
      <w:r w:rsidRPr="00233E21">
        <w:rPr>
          <w:spacing w:val="-1"/>
        </w:rPr>
        <w:t xml:space="preserve"> (</w:t>
      </w:r>
      <m:oMath>
        <m:r>
          <m:rPr>
            <m:nor/>
          </m:rPr>
          <w:rPr>
            <w:i/>
            <w:spacing w:val="-1"/>
          </w:rPr>
          <m:t>P</m:t>
        </m:r>
        <m:r>
          <w:rPr>
            <w:rFonts w:ascii="Cambria Math" w:hAnsi="Cambria Math"/>
            <w:spacing w:val="-1"/>
          </w:rPr>
          <m:t>=</m:t>
        </m:r>
        <m:r>
          <m:rPr>
            <m:nor/>
          </m:rPr>
          <w:rPr>
            <w:i/>
            <w:spacing w:val="-1"/>
          </w:rPr>
          <m:t>CMe</m:t>
        </m:r>
      </m:oMath>
      <w:r w:rsidRPr="00233E21">
        <w:rPr>
          <w:spacing w:val="-1"/>
        </w:rPr>
        <w:t>), y no habrá beneficios extraordinarios. De esta manera, si conseguimos que el mercado sea atacable, entonces podremos llegar a una solución competitiva sin que se cumplan los requisitos especialmente restrictivos de la competencia perfecta.</w:t>
      </w:r>
    </w:p>
    <w:p w14:paraId="5A426B9F" w14:textId="77777777" w:rsidR="001B67B7" w:rsidRPr="00183BEF" w:rsidRDefault="001B67B7" w:rsidP="00183BEF">
      <w:pPr>
        <w:pStyle w:val="Ttulo7"/>
      </w:pPr>
      <w:bookmarkStart w:id="100" w:name="_Toc102634787"/>
      <w:bookmarkStart w:id="101" w:name="_Toc174188165"/>
      <w:r w:rsidRPr="00183BEF">
        <w:rPr>
          <w:rStyle w:val="Ttulo6Car"/>
          <w:b w:val="0"/>
          <w:u w:val="dash"/>
        </w:rPr>
        <w:t>Implicaciones de política económica</w:t>
      </w:r>
      <w:bookmarkEnd w:id="100"/>
      <w:bookmarkEnd w:id="101"/>
    </w:p>
    <w:p w14:paraId="4127A40E" w14:textId="77777777" w:rsidR="001B67B7" w:rsidRDefault="001B67B7" w:rsidP="00AD0A7B">
      <w:pPr>
        <w:pStyle w:val="Nivel1SM"/>
        <w:keepNext/>
        <w:spacing w:before="0" w:after="0"/>
      </w:pPr>
      <w:r>
        <w:t xml:space="preserve">Las </w:t>
      </w:r>
      <w:r w:rsidRPr="00233E21">
        <w:rPr>
          <w:b/>
          <w:bCs/>
        </w:rPr>
        <w:t>implicaciones de política económica</w:t>
      </w:r>
      <w:r>
        <w:t xml:space="preserve"> de la teoría de los mercados contestables son muy potentes: la </w:t>
      </w:r>
      <w:r w:rsidRPr="00233E21">
        <w:rPr>
          <w:i/>
          <w:iCs/>
        </w:rPr>
        <w:t>política de defensa de la competencia</w:t>
      </w:r>
      <w:r w:rsidRPr="001C0F7E">
        <w:t xml:space="preserve"> debe interesarse más por las barreras que por el número de empresas en un mercado</w:t>
      </w:r>
      <w:r>
        <w:t>.</w:t>
      </w:r>
    </w:p>
    <w:p w14:paraId="28CD7924" w14:textId="77777777" w:rsidR="001B67B7" w:rsidRDefault="001B67B7" w:rsidP="00F12AD6">
      <w:pPr>
        <w:pStyle w:val="Nivel2SM"/>
        <w:keepNext/>
        <w:spacing w:after="0"/>
      </w:pPr>
      <w:r>
        <w:t xml:space="preserve">Esto es muy importante desde el punto de vista </w:t>
      </w:r>
      <w:r w:rsidRPr="00C153B7">
        <w:rPr>
          <w:i/>
          <w:u w:val="single"/>
        </w:rPr>
        <w:t>práctico</w:t>
      </w:r>
      <w:r>
        <w:t>, ya que eliminar las barreras a la entrada puede ser más fácil que aumentar el número de competidores.</w:t>
      </w:r>
    </w:p>
    <w:p w14:paraId="6DAD1B90" w14:textId="22CBFA27" w:rsidR="001B67B7" w:rsidRDefault="001B67B7" w:rsidP="00F12AD6">
      <w:pPr>
        <w:pStyle w:val="Nivel3SM"/>
      </w:pPr>
      <w:r>
        <w:t xml:space="preserve">El </w:t>
      </w:r>
      <w:r w:rsidRPr="009D27FD">
        <w:rPr>
          <w:i/>
          <w:u w:val="single"/>
        </w:rPr>
        <w:t>sistema español</w:t>
      </w:r>
      <w:r>
        <w:t xml:space="preserve"> de defensa de la competencia parece guiarse por la teoría de los mercados impugnables. En efecto, la Ley</w:t>
      </w:r>
      <w:r w:rsidR="00512C32">
        <w:t> </w:t>
      </w:r>
      <w:r>
        <w:t xml:space="preserve">15/2007, de Defensa de la Competencia, señala en su </w:t>
      </w:r>
      <w:r>
        <w:lastRenderedPageBreak/>
        <w:t xml:space="preserve">preámbulo que el objetivo debe ser la defensa de una “competencia </w:t>
      </w:r>
      <w:r w:rsidRPr="009D27FD">
        <w:rPr>
          <w:u w:val="single"/>
        </w:rPr>
        <w:t>efectiva</w:t>
      </w:r>
      <w:r>
        <w:t>”, es decir, que persigue que el mercado se comporte de manera competitiva, con independencia del número de empresas presentes en él.</w:t>
      </w:r>
    </w:p>
    <w:p w14:paraId="25075A13" w14:textId="77777777" w:rsidR="001B67B7" w:rsidRDefault="001B67B7" w:rsidP="00F12AD6">
      <w:pPr>
        <w:pStyle w:val="Nivel3SM"/>
      </w:pPr>
      <w:r>
        <w:t xml:space="preserve">Los sectores donde más impacto ha tenido esta concepción de la defensa de la competencia han sido las </w:t>
      </w:r>
      <w:r w:rsidRPr="003B6D3E">
        <w:rPr>
          <w:i/>
          <w:u w:val="single"/>
        </w:rPr>
        <w:t>industrias de red</w:t>
      </w:r>
      <w:r>
        <w:t xml:space="preserve"> (esto es, aquellas en las que es necesaria una fuerte inversión inicial, pero en las que el coste marginal de provisión del servicio es muy bajo –p.ej. ferrocarriles, energía, telecomunicaciones, etc.–)</w:t>
      </w:r>
      <w:r w:rsidRPr="008F3B72">
        <w:rPr>
          <w:rStyle w:val="Refdenotaalpie"/>
        </w:rPr>
        <w:footnoteReference w:id="52"/>
      </w:r>
      <w:r>
        <w:t>.</w:t>
      </w:r>
    </w:p>
    <w:p w14:paraId="261760FF" w14:textId="77777777" w:rsidR="001B67B7" w:rsidRDefault="001B67B7" w:rsidP="001B67B7">
      <w:pPr>
        <w:pStyle w:val="Ttulo6"/>
      </w:pPr>
      <w:bookmarkStart w:id="102" w:name="_Toc102487363"/>
      <w:bookmarkStart w:id="103" w:name="_Toc102634788"/>
      <w:bookmarkStart w:id="104" w:name="_Toc174188166"/>
      <w:r>
        <w:t>Valoración</w:t>
      </w:r>
      <w:bookmarkEnd w:id="102"/>
      <w:bookmarkEnd w:id="103"/>
      <w:bookmarkEnd w:id="104"/>
    </w:p>
    <w:p w14:paraId="69F0E529" w14:textId="3A1BFC74" w:rsidR="001B67B7" w:rsidRPr="002E1F7D" w:rsidRDefault="001B67B7" w:rsidP="00AD0A7B">
      <w:pPr>
        <w:pStyle w:val="Nivel1SM"/>
        <w:keepNext/>
        <w:spacing w:before="0" w:after="0"/>
        <w:rPr>
          <w:spacing w:val="-4"/>
        </w:rPr>
      </w:pPr>
      <w:r w:rsidRPr="002E1F7D">
        <w:rPr>
          <w:spacing w:val="-4"/>
        </w:rPr>
        <w:t xml:space="preserve">En cualquier caso, esta teoría ha sido objeto de las siguientes </w:t>
      </w:r>
      <w:r w:rsidRPr="002E1F7D">
        <w:rPr>
          <w:b/>
          <w:bCs/>
          <w:spacing w:val="-4"/>
        </w:rPr>
        <w:t>críticas</w:t>
      </w:r>
      <w:r w:rsidRPr="002E1F7D">
        <w:rPr>
          <w:rStyle w:val="Refdenotaalpie"/>
          <w:spacing w:val="-4"/>
        </w:rPr>
        <w:footnoteReference w:id="53"/>
      </w:r>
      <w:r w:rsidR="00CB1667" w:rsidRPr="002E1F7D">
        <w:rPr>
          <w:spacing w:val="-4"/>
        </w:rPr>
        <w:t xml:space="preserve"> por partir de supuestos restrictivos</w:t>
      </w:r>
      <w:r w:rsidRPr="002E1F7D">
        <w:rPr>
          <w:spacing w:val="-4"/>
        </w:rPr>
        <w:t>:</w:t>
      </w:r>
    </w:p>
    <w:p w14:paraId="59943D85" w14:textId="77777777" w:rsidR="001B67B7" w:rsidRDefault="001B67B7" w:rsidP="00F12AD6">
      <w:pPr>
        <w:pStyle w:val="Nivel2SM"/>
      </w:pPr>
      <w:r>
        <w:t xml:space="preserve">Implica que la empresa incumbente acomoda la entrada porque su velocidad de reacción es menor, pero el incumbente podría imponer barreras de entrada </w:t>
      </w:r>
      <w:r>
        <w:rPr>
          <w:i/>
          <w:iCs/>
        </w:rPr>
        <w:t>ex-ante</w:t>
      </w:r>
      <w:r>
        <w:t xml:space="preserve"> como hemos visto.</w:t>
      </w:r>
    </w:p>
    <w:p w14:paraId="2708F92D" w14:textId="77777777" w:rsidR="001B67B7" w:rsidRDefault="001B67B7" w:rsidP="00F12AD6">
      <w:pPr>
        <w:pStyle w:val="Nivel2SM"/>
      </w:pPr>
      <w:r>
        <w:t>En la práctica, existen costes hundidos, como la inversión en activos muy específicos (por ejemplo, un mercado que no sería atacable sería la construcción de vías férreas debido a la alta inversión necesaria en activos específicos).</w:t>
      </w:r>
    </w:p>
    <w:p w14:paraId="1E4BEF5E" w14:textId="170A211E" w:rsidR="001B67B7" w:rsidRDefault="001B67B7" w:rsidP="00F12AD6">
      <w:pPr>
        <w:pStyle w:val="Nivel2SM"/>
      </w:pPr>
      <w:r>
        <w:t>Existen problemas de información asimétrica para eliminar barreras de entrada y salida si existe información oculta o desconocida de la empresa incumbente.</w:t>
      </w:r>
    </w:p>
    <w:bookmarkEnd w:id="91"/>
    <w:p w14:paraId="4AF1A904" w14:textId="77777777" w:rsidR="00342648" w:rsidRDefault="00342648" w:rsidP="00653D6E">
      <w:pPr>
        <w:pStyle w:val="Introduccinyconclusin"/>
      </w:pPr>
      <w:r>
        <w:t>CONCLUSIÓN</w:t>
      </w:r>
      <w:bookmarkEnd w:id="92"/>
      <w:bookmarkEnd w:id="93"/>
      <w:bookmarkEnd w:id="94"/>
      <w:bookmarkEnd w:id="95"/>
    </w:p>
    <w:p w14:paraId="7D85701F" w14:textId="77777777" w:rsidR="00795EDC" w:rsidRPr="00AC65FF" w:rsidRDefault="00795EDC" w:rsidP="00AD0A7B">
      <w:pPr>
        <w:pStyle w:val="Nivel1"/>
        <w:keepNext/>
        <w:spacing w:before="0" w:after="0"/>
        <w:rPr>
          <w:spacing w:val="-4"/>
        </w:rPr>
      </w:pPr>
      <w:r w:rsidRPr="00AC65FF">
        <w:rPr>
          <w:b/>
          <w:bCs/>
          <w:i/>
          <w:iCs/>
          <w:spacing w:val="-4"/>
        </w:rPr>
        <w:t>Recapitulación (Ideas clave)</w:t>
      </w:r>
      <w:r w:rsidRPr="00AC65FF">
        <w:rPr>
          <w:spacing w:val="-4"/>
        </w:rPr>
        <w:t>:</w:t>
      </w:r>
    </w:p>
    <w:p w14:paraId="032B412A" w14:textId="4C3C6645" w:rsidR="00795EDC" w:rsidRDefault="00251A5D" w:rsidP="00795EDC">
      <w:pPr>
        <w:pStyle w:val="Nivel2"/>
      </w:pPr>
      <w:r>
        <w:t>A lo largo de esta exposición hemos analizado el oligopolio con bienes homogéneos.</w:t>
      </w:r>
    </w:p>
    <w:p w14:paraId="2D6F8AF3" w14:textId="2D983E4D" w:rsidR="00795EDC" w:rsidRDefault="00251A5D" w:rsidP="00251A5D">
      <w:pPr>
        <w:pStyle w:val="Nivel2"/>
        <w:keepNext/>
        <w:spacing w:after="0"/>
      </w:pPr>
      <w:r>
        <w:t>El oligopolio lleva a nuevas implicaciones en términos positivos y normativos con respecto a la competencia perfecta:</w:t>
      </w:r>
    </w:p>
    <w:p w14:paraId="68DE1BB9" w14:textId="1CF7207A" w:rsidR="00391070" w:rsidRDefault="00251A5D" w:rsidP="0013343E">
      <w:pPr>
        <w:pStyle w:val="Nivel3"/>
      </w:pPr>
      <w:r>
        <w:t xml:space="preserve">Desde un </w:t>
      </w:r>
      <w:r w:rsidRPr="00391070">
        <w:rPr>
          <w:i/>
          <w:iCs/>
        </w:rPr>
        <w:t>punto de vista positivo</w:t>
      </w:r>
      <w:r>
        <w:t xml:space="preserve">, el equilibrio de mercado se caracteriza por precios </w:t>
      </w:r>
      <w:r w:rsidRPr="0013343E">
        <w:t>supracompetitivos</w:t>
      </w:r>
      <w:r>
        <w:t xml:space="preserve"> (excepto en el caso extremo de Bertrand). Sin embargo, </w:t>
      </w:r>
      <w:r w:rsidRPr="00391070">
        <w:rPr>
          <w:b/>
          <w:bCs/>
        </w:rPr>
        <w:t>no existe un modelo único de oligopolio</w:t>
      </w:r>
      <w:r>
        <w:t>, de modo que el equilibrio final de mercado depende de</w:t>
      </w:r>
      <w:r w:rsidR="00391070">
        <w:t xml:space="preserve"> </w:t>
      </w:r>
      <w:r>
        <w:t>la existencia de colusión</w:t>
      </w:r>
      <w:r w:rsidR="00391070">
        <w:t>, sobre qué variable se compite, la introducción de información asimétrica…</w:t>
      </w:r>
    </w:p>
    <w:p w14:paraId="4FA5B44C" w14:textId="12013F90" w:rsidR="00391070" w:rsidRDefault="00391070" w:rsidP="0013343E">
      <w:pPr>
        <w:pStyle w:val="Nivel3"/>
        <w:numPr>
          <w:ilvl w:val="0"/>
          <w:numId w:val="0"/>
        </w:numPr>
        <w:ind w:left="1463"/>
      </w:pPr>
      <w:r>
        <w:t>Por ello, a pesar de los avances que se han producido en su estudio gracias a la incorporación del instrumental que proporciona la teoría de juegos, todavía se dista de tener un cuadro completo de la formación de precios en este tipo de mercados.</w:t>
      </w:r>
    </w:p>
    <w:p w14:paraId="7A7CA17C" w14:textId="733DFB8B" w:rsidR="00391070" w:rsidRDefault="00391070" w:rsidP="0013343E">
      <w:pPr>
        <w:pStyle w:val="Nivel3"/>
      </w:pPr>
      <w:r>
        <w:t xml:space="preserve">Desde un </w:t>
      </w:r>
      <w:r>
        <w:rPr>
          <w:i/>
          <w:iCs/>
        </w:rPr>
        <w:t>punto de vista normativo</w:t>
      </w:r>
      <w:r>
        <w:t xml:space="preserve">, supone una ineficiencia asignativa (excepto en el caso </w:t>
      </w:r>
      <w:r w:rsidRPr="0013343E">
        <w:t>extremo</w:t>
      </w:r>
      <w:r>
        <w:t xml:space="preserve"> de Bertrand), ya que el precio es superior al coste marginal y se produce una menor cantidad de equilibrio. Todo ello lleva a que se incumpla el Primer Teorema Fundamental de la Economía del Bienestar y el equilibrio no </w:t>
      </w:r>
      <w:r w:rsidR="00115DF2">
        <w:t>sea</w:t>
      </w:r>
      <w:r>
        <w:t xml:space="preserve"> eficiente en el sentido de Pareto.</w:t>
      </w:r>
    </w:p>
    <w:p w14:paraId="48170EFA" w14:textId="5330E854" w:rsidR="00795EDC" w:rsidRDefault="00795EDC" w:rsidP="005F46DC">
      <w:pPr>
        <w:pStyle w:val="Nivel1"/>
        <w:keepNext/>
        <w:spacing w:after="0"/>
        <w:rPr>
          <w:spacing w:val="-4"/>
        </w:rPr>
      </w:pPr>
      <w:r w:rsidRPr="00AC65FF">
        <w:rPr>
          <w:b/>
          <w:bCs/>
          <w:i/>
          <w:iCs/>
          <w:spacing w:val="-4"/>
        </w:rPr>
        <w:t>Relevancia</w:t>
      </w:r>
      <w:r w:rsidRPr="00AC65FF">
        <w:rPr>
          <w:spacing w:val="-4"/>
        </w:rPr>
        <w:t>:</w:t>
      </w:r>
    </w:p>
    <w:p w14:paraId="164DD2BB" w14:textId="77777777" w:rsidR="00262E6E" w:rsidRPr="00AC65FF" w:rsidRDefault="00262E6E" w:rsidP="00262E6E">
      <w:pPr>
        <w:pStyle w:val="Nivel2"/>
      </w:pPr>
    </w:p>
    <w:p w14:paraId="074FA0F7" w14:textId="77777777" w:rsidR="00795EDC" w:rsidRPr="00AC65FF" w:rsidRDefault="00795EDC" w:rsidP="005F46DC">
      <w:pPr>
        <w:pStyle w:val="Nivel1"/>
        <w:keepNext/>
        <w:spacing w:after="0"/>
        <w:rPr>
          <w:spacing w:val="-4"/>
        </w:rPr>
      </w:pPr>
      <w:r w:rsidRPr="00AC65FF">
        <w:rPr>
          <w:b/>
          <w:bCs/>
          <w:i/>
          <w:iCs/>
          <w:spacing w:val="-4"/>
        </w:rPr>
        <w:t>Extensiones y relación con otras partes del temario</w:t>
      </w:r>
      <w:r w:rsidRPr="00AC65FF">
        <w:rPr>
          <w:spacing w:val="-4"/>
        </w:rPr>
        <w:t>:</w:t>
      </w:r>
    </w:p>
    <w:p w14:paraId="5BD3409F" w14:textId="77777777" w:rsidR="00262E6E" w:rsidRDefault="00262E6E" w:rsidP="00262E6E">
      <w:pPr>
        <w:pStyle w:val="Nivel2"/>
        <w:spacing w:after="0"/>
      </w:pPr>
      <w:r>
        <w:t xml:space="preserve">Como implicaciones de política económica, dada la capacidad de las empresas para coludir y alcanzar precios supracompetitivos, debemos subrayar la importancia de la </w:t>
      </w:r>
      <w:r w:rsidRPr="00262E6E">
        <w:rPr>
          <w:b/>
          <w:bCs/>
        </w:rPr>
        <w:t>política de defensa de la competencia</w:t>
      </w:r>
      <w:r>
        <w:t xml:space="preserve"> a la hora de combatir los prejuicios para el bienestar que entraña esta práctica empresarial.</w:t>
      </w:r>
    </w:p>
    <w:p w14:paraId="2047E68C" w14:textId="5B6C10F4" w:rsidR="00262E6E" w:rsidRDefault="00262E6E" w:rsidP="00262E6E">
      <w:pPr>
        <w:pStyle w:val="Nivel2"/>
        <w:keepNext/>
        <w:spacing w:after="0"/>
      </w:pPr>
      <w:r>
        <w:t xml:space="preserve">Con todo, la detección de la colusión resulta muy difícil en la práctica, ya que mientras que </w:t>
      </w:r>
      <w:r w:rsidRPr="00262E6E">
        <w:rPr>
          <w:i/>
          <w:iCs/>
        </w:rPr>
        <w:t>desde un punto de vista teórico</w:t>
      </w:r>
      <w:r>
        <w:t xml:space="preserve"> no siempre es necesario que se produzca un acuerdo </w:t>
      </w:r>
      <w:r>
        <w:lastRenderedPageBreak/>
        <w:t xml:space="preserve">explícito para que se produzca la colusión, </w:t>
      </w:r>
      <w:r w:rsidRPr="00262E6E">
        <w:rPr>
          <w:i/>
          <w:iCs/>
        </w:rPr>
        <w:t>jurídicamente</w:t>
      </w:r>
      <w:r>
        <w:t xml:space="preserve"> para sancionarla se exige acreditar la existencia de un acuerdo.</w:t>
      </w:r>
    </w:p>
    <w:p w14:paraId="14DED543" w14:textId="6A1E666A" w:rsidR="00795EDC" w:rsidRDefault="00262E6E" w:rsidP="00262E6E">
      <w:pPr>
        <w:pStyle w:val="Nivel3"/>
      </w:pPr>
      <w:r>
        <w:t xml:space="preserve">Por este motivo, una de las formas más prometedoras de luchar contra la colusión parece residir en el diseño de mecanismos de revelación de información que incentiven a los agentes que disponen de información sobre el acto ilícito para que la pongan en conocimiento de las autoridades, como ocurre en los llamados </w:t>
      </w:r>
      <w:r>
        <w:rPr>
          <w:i/>
          <w:iCs/>
        </w:rPr>
        <w:t>programas de clemencia</w:t>
      </w:r>
      <w:r>
        <w:t>, que premian a la empresa participante en un cartel que denuncie el mismo con la exención del pago de la eventual sanción.</w:t>
      </w:r>
    </w:p>
    <w:p w14:paraId="43A8214A" w14:textId="77777777" w:rsidR="00795EDC" w:rsidRPr="00AC65FF" w:rsidRDefault="00795EDC" w:rsidP="005F46DC">
      <w:pPr>
        <w:pStyle w:val="Nivel1"/>
        <w:keepNext/>
        <w:spacing w:after="0"/>
        <w:rPr>
          <w:spacing w:val="-4"/>
        </w:rPr>
      </w:pPr>
      <w:r w:rsidRPr="00AC65FF">
        <w:rPr>
          <w:b/>
          <w:bCs/>
          <w:i/>
          <w:iCs/>
          <w:spacing w:val="-4"/>
        </w:rPr>
        <w:t>Opinión</w:t>
      </w:r>
      <w:r w:rsidRPr="00AC65FF">
        <w:rPr>
          <w:spacing w:val="-4"/>
        </w:rPr>
        <w:t>:</w:t>
      </w:r>
    </w:p>
    <w:p w14:paraId="2411E555" w14:textId="77777777" w:rsidR="00795EDC" w:rsidRDefault="00795EDC" w:rsidP="00795EDC">
      <w:pPr>
        <w:pStyle w:val="Nivel2"/>
      </w:pPr>
    </w:p>
    <w:p w14:paraId="5D97B25D" w14:textId="574EA588" w:rsidR="00795EDC" w:rsidRDefault="00795EDC" w:rsidP="005F46DC">
      <w:pPr>
        <w:pStyle w:val="Nivel1"/>
        <w:keepNext/>
        <w:spacing w:after="0"/>
        <w:rPr>
          <w:spacing w:val="-4"/>
        </w:rPr>
      </w:pPr>
      <w:r w:rsidRPr="00AC65FF">
        <w:rPr>
          <w:b/>
          <w:bCs/>
          <w:i/>
          <w:iCs/>
          <w:spacing w:val="-4"/>
        </w:rPr>
        <w:t>Idea final (Salida o cierre)</w:t>
      </w:r>
      <w:r w:rsidRPr="00AC65FF">
        <w:rPr>
          <w:spacing w:val="-4"/>
        </w:rPr>
        <w:t>:</w:t>
      </w:r>
    </w:p>
    <w:p w14:paraId="75EA9A88" w14:textId="1C8F0975" w:rsidR="00251A5D" w:rsidRPr="00AC65FF" w:rsidRDefault="00251A5D" w:rsidP="00251A5D">
      <w:pPr>
        <w:pStyle w:val="Nivel2"/>
      </w:pPr>
      <w:r>
        <w:t>En definitiva, el estudio de los mercados oligopolísticos apoyado en la teoría de juegos es fundamental ya que nos permite entender mejor el funcionamiento de algunos mercados en la práctica lo que resulta de interés para llevar a cabo un adecuado empleo de la política de defensa de la competencia y de las herramientas regulatorias.</w:t>
      </w:r>
    </w:p>
    <w:p w14:paraId="54AC77A6" w14:textId="67132989" w:rsidR="00795EDC" w:rsidRDefault="00795EDC">
      <w:pPr>
        <w:spacing w:after="160"/>
        <w:jc w:val="left"/>
      </w:pPr>
      <w:r>
        <w:br w:type="page"/>
      </w:r>
    </w:p>
    <w:p w14:paraId="777710B7" w14:textId="77777777" w:rsidR="00342648" w:rsidRDefault="00342648" w:rsidP="00342648">
      <w:pPr>
        <w:pStyle w:val="Ttulo4"/>
      </w:pPr>
      <w:r>
        <w:lastRenderedPageBreak/>
        <w:t>Bibliografía</w:t>
      </w:r>
    </w:p>
    <w:p w14:paraId="4A6D445E" w14:textId="72ABBF0C" w:rsidR="00EA5DA7" w:rsidRDefault="00EA5DA7" w:rsidP="00962ECB">
      <w:pPr>
        <w:pStyle w:val="Lista"/>
      </w:pPr>
      <w:hyperlink r:id="rId56" w:history="1">
        <w:r w:rsidRPr="00CA3ACB">
          <w:rPr>
            <w:rStyle w:val="Hipervnculo"/>
          </w:rPr>
          <w:t>https://policonomics.com/es/lp-oligopolio1/</w:t>
        </w:r>
      </w:hyperlink>
    </w:p>
    <w:p w14:paraId="51FE1B85" w14:textId="7650685F" w:rsidR="00EA5DA7" w:rsidRDefault="00EA5DA7" w:rsidP="00962ECB">
      <w:pPr>
        <w:pStyle w:val="Lista"/>
      </w:pPr>
      <w:hyperlink r:id="rId57" w:history="1">
        <w:r w:rsidRPr="00CA3ACB">
          <w:rPr>
            <w:rStyle w:val="Hipervnculo"/>
          </w:rPr>
          <w:t>https://policonomics.com/es/lp-oligopolio2/</w:t>
        </w:r>
      </w:hyperlink>
    </w:p>
    <w:p w14:paraId="2DC92E86" w14:textId="5CAF4169" w:rsidR="00C347CA" w:rsidRDefault="00C347CA" w:rsidP="00962ECB">
      <w:pPr>
        <w:pStyle w:val="Lista"/>
      </w:pPr>
      <w:r>
        <w:t>Apuntes Sahuquillo</w:t>
      </w:r>
    </w:p>
    <w:p w14:paraId="1A0A8FD7" w14:textId="75B4C470" w:rsidR="00342648" w:rsidRDefault="00C347CA" w:rsidP="00962ECB">
      <w:pPr>
        <w:pStyle w:val="Lista"/>
      </w:pPr>
      <w:r>
        <w:t>Apuntes ICEX-CECO</w:t>
      </w:r>
    </w:p>
    <w:p w14:paraId="2024F318" w14:textId="42921253" w:rsidR="005F4A3C" w:rsidRDefault="005F4A3C" w:rsidP="00962ECB">
      <w:pPr>
        <w:pStyle w:val="Lista"/>
      </w:pPr>
      <w:r>
        <w:t>Tema Juan Luis Cordero Tarifa.</w:t>
      </w:r>
    </w:p>
    <w:p w14:paraId="32E0F147" w14:textId="48231CFB" w:rsidR="00C3060B" w:rsidRPr="005766CF" w:rsidRDefault="00C3060B" w:rsidP="00962ECB">
      <w:pPr>
        <w:pStyle w:val="Lista"/>
        <w:rPr>
          <w:lang w:val="en-US"/>
        </w:rPr>
      </w:pPr>
      <w:r w:rsidRPr="00C3060B">
        <w:t xml:space="preserve">Cerdá, E., Fayerman Aragón, D., Jimeno, J. L. &amp; Pérez, J. (2004). </w:t>
      </w:r>
      <w:r w:rsidRPr="005766CF">
        <w:rPr>
          <w:i/>
          <w:iCs/>
          <w:lang w:val="en-US"/>
        </w:rPr>
        <w:t>Teoría de juegos</w:t>
      </w:r>
      <w:r w:rsidRPr="005766CF">
        <w:rPr>
          <w:lang w:val="en-US"/>
        </w:rPr>
        <w:t>.</w:t>
      </w:r>
    </w:p>
    <w:p w14:paraId="612F0F98" w14:textId="1BF759D4" w:rsidR="000B2D9D" w:rsidRDefault="000B2D9D" w:rsidP="00962ECB">
      <w:pPr>
        <w:pStyle w:val="Lista"/>
      </w:pPr>
      <w:r w:rsidRPr="00C5185C">
        <w:rPr>
          <w:lang w:val="en-US"/>
        </w:rPr>
        <w:t xml:space="preserve">Vives, X. (1999). </w:t>
      </w:r>
      <w:r w:rsidRPr="00B11742">
        <w:rPr>
          <w:i/>
          <w:iCs/>
          <w:lang w:val="en-US"/>
        </w:rPr>
        <w:t>Oligopoly pricing: Old ideas and new tools</w:t>
      </w:r>
      <w:r w:rsidRPr="00C5185C">
        <w:rPr>
          <w:lang w:val="en-US"/>
        </w:rPr>
        <w:t xml:space="preserve">. </w:t>
      </w:r>
      <w:r w:rsidRPr="000B2D9D">
        <w:t>MIT Press.</w:t>
      </w:r>
    </w:p>
    <w:p w14:paraId="7B3DD7FA" w14:textId="531817E7" w:rsidR="000B2D9D" w:rsidRPr="00C5185C" w:rsidRDefault="000B2D9D" w:rsidP="00962ECB">
      <w:pPr>
        <w:pStyle w:val="Lista"/>
        <w:rPr>
          <w:lang w:val="en-US"/>
        </w:rPr>
      </w:pPr>
      <w:r w:rsidRPr="000B2D9D">
        <w:t xml:space="preserve">Vives, X. (2001). </w:t>
      </w:r>
      <w:r w:rsidRPr="00B11742">
        <w:rPr>
          <w:i/>
          <w:iCs/>
        </w:rPr>
        <w:t>Precios y oligopolio: Ideas clásicas y herramientas modernas</w:t>
      </w:r>
      <w:r w:rsidRPr="000B2D9D">
        <w:t xml:space="preserve">. </w:t>
      </w:r>
      <w:r w:rsidRPr="00C5185C">
        <w:rPr>
          <w:lang w:val="en-US"/>
        </w:rPr>
        <w:t>Bosch.</w:t>
      </w:r>
    </w:p>
    <w:p w14:paraId="5E59E962" w14:textId="061BB7C8" w:rsidR="005207AA" w:rsidRDefault="005207AA" w:rsidP="00962ECB">
      <w:pPr>
        <w:pStyle w:val="Lista"/>
      </w:pPr>
      <w:r w:rsidRPr="00452E01">
        <w:rPr>
          <w:lang w:val="en-US"/>
        </w:rPr>
        <w:t>Chevalier-Roignant, B. &amp; Trigeorgis, L. (2011).</w:t>
      </w:r>
      <w:r w:rsidRPr="00452E01">
        <w:rPr>
          <w:i/>
          <w:iCs/>
          <w:lang w:val="en-US"/>
        </w:rPr>
        <w:t xml:space="preserve"> </w:t>
      </w:r>
      <w:r w:rsidRPr="00C5185C">
        <w:rPr>
          <w:i/>
          <w:iCs/>
          <w:lang w:val="en-US"/>
        </w:rPr>
        <w:t>Competitive strategy: Options and games</w:t>
      </w:r>
      <w:r w:rsidRPr="00C5185C">
        <w:rPr>
          <w:lang w:val="en-US"/>
        </w:rPr>
        <w:t xml:space="preserve">. </w:t>
      </w:r>
      <w:r w:rsidRPr="005207AA">
        <w:t>MIT Press.</w:t>
      </w:r>
    </w:p>
    <w:p w14:paraId="230F0499" w14:textId="77777777" w:rsidR="00795EDC" w:rsidRDefault="00795EDC" w:rsidP="00795EDC">
      <w:pPr>
        <w:pStyle w:val="Ttulo4"/>
      </w:pPr>
      <w:bookmarkStart w:id="105" w:name="_Hlk73979479"/>
      <w:r>
        <w:t>Preguntas de otros exámenes</w:t>
      </w:r>
    </w:p>
    <w:p w14:paraId="3CCD874A" w14:textId="3634BDC3" w:rsidR="00806795" w:rsidRDefault="00806795" w:rsidP="00806795">
      <w:pPr>
        <w:pStyle w:val="Nivel2SM"/>
      </w:pPr>
      <w:r>
        <w:t>Ha expuesto los modelos de oligopolio en base a la existencia de dos empresas. ¿Qué sucede cuando compiten más de dos empresas?</w:t>
      </w:r>
    </w:p>
    <w:p w14:paraId="33CC01F1" w14:textId="77777777" w:rsidR="00806795" w:rsidRDefault="00806795" w:rsidP="00806795">
      <w:pPr>
        <w:pStyle w:val="Nivel2SM"/>
      </w:pPr>
      <w:r>
        <w:t>¿Sabe lo que es la “colusión perfecta”?</w:t>
      </w:r>
    </w:p>
    <w:p w14:paraId="34734F25" w14:textId="77777777" w:rsidR="00806795" w:rsidRDefault="00806795" w:rsidP="00806795">
      <w:pPr>
        <w:pStyle w:val="Nivel2SM"/>
      </w:pPr>
      <w:r>
        <w:t>Amplíe la idea de las barreras de entrada.</w:t>
      </w:r>
    </w:p>
    <w:p w14:paraId="4DEA135C" w14:textId="60226767" w:rsidR="00806795" w:rsidRDefault="00806795" w:rsidP="00C428FE">
      <w:pPr>
        <w:pStyle w:val="Nivel2SM"/>
      </w:pPr>
      <w:r>
        <w:t>En juegos a largo plazo existen barreras de entrada. Piense en un sector real que opera en todos los países en el que existe un monopolio natural que se liberaliza y pasa a una situación de equilibrio. Según la teoría de juegos, ¿podría existir un equilibrio estable?</w:t>
      </w:r>
    </w:p>
    <w:p w14:paraId="27F58CA9" w14:textId="77777777" w:rsidR="00806795" w:rsidRDefault="00806795" w:rsidP="00C7296B">
      <w:pPr>
        <w:pStyle w:val="Nivel2SM"/>
        <w:keepNext/>
        <w:spacing w:after="0"/>
      </w:pPr>
      <w:r>
        <w:t>En el corto plazo, ¿predomina la competencia de Cournot o de Bertrand?</w:t>
      </w:r>
    </w:p>
    <w:p w14:paraId="2C14296C" w14:textId="16AE7D40" w:rsidR="00C7296B" w:rsidRDefault="00C7296B" w:rsidP="00C7296B">
      <w:pPr>
        <w:pStyle w:val="Nivel3SM"/>
      </w:pPr>
      <w:r>
        <w:t xml:space="preserve">En el corto plazo, la competencia de Bertrand tiende a dominar la competencia de Cournot. </w:t>
      </w:r>
      <w:r w:rsidRPr="00C7296B">
        <w:t>Esto se debe a que las empresas suelen tener un cierto nivel de producción fija en el corto plazo, por lo que no pueden ajustar su producción tan rápidamente como su precio</w:t>
      </w:r>
      <w:r>
        <w:t>. Como resultado, las empresas pueden competir más agresivamente en precios en el corto plazo, lo que lleva a precios más bajos y a una mayor producción.</w:t>
      </w:r>
    </w:p>
    <w:p w14:paraId="545F565F" w14:textId="43D14D27" w:rsidR="00C7296B" w:rsidRDefault="00C7296B" w:rsidP="00C7296B">
      <w:pPr>
        <w:pStyle w:val="Nivel3SM"/>
      </w:pPr>
      <w:r>
        <w:t>Sin embargo, en el largo plazo, las empresas pueden ajustar su producción más fácilmente. Por lo tanto, en este escenario es más factible la competencia de Cournot, que se centra en la cantidad que producen las empresas.</w:t>
      </w:r>
    </w:p>
    <w:p w14:paraId="61C5C2FC" w14:textId="6DD72FE4" w:rsidR="00C7296B" w:rsidRDefault="00C7296B" w:rsidP="00C7296B">
      <w:pPr>
        <w:pStyle w:val="Nivel3SM"/>
      </w:pPr>
      <w:r>
        <w:t>Sin embargo, es importante tener en cuenta que la competencia de Bertrand y de Cournot son modelos teóricos que pueden no reflejar con precisión la realidad del mercado. En el mundo real, las empresas pueden competir tanto en precios como en cantidades, y el equilibrio de mercado puede depender de una serie de factores, como la estructura del mercado, la información de las empresas y los costes de producción.</w:t>
      </w:r>
    </w:p>
    <w:p w14:paraId="1221F9E0" w14:textId="6B777B65" w:rsidR="00806795" w:rsidRDefault="00806795" w:rsidP="00C7296B">
      <w:pPr>
        <w:pStyle w:val="Nivel2SM"/>
      </w:pPr>
      <w:r>
        <w:t>¿En qué modelo se produce más? ¿Cournot o Bertrand?</w:t>
      </w:r>
    </w:p>
    <w:p w14:paraId="12303581" w14:textId="3C7BCEFB" w:rsidR="00795EDC" w:rsidRPr="002908B3" w:rsidRDefault="00806795" w:rsidP="00806795">
      <w:pPr>
        <w:pStyle w:val="Nivel2SM"/>
      </w:pPr>
      <w:r>
        <w:t>Diferencie entre juegos de horizonte finito e infinito en un contexto de cártel.</w:t>
      </w:r>
    </w:p>
    <w:p w14:paraId="5E815A1F" w14:textId="77777777" w:rsidR="00795EDC" w:rsidRDefault="00795EDC" w:rsidP="00795EDC">
      <w:pPr>
        <w:pStyle w:val="Ttulo4"/>
      </w:pPr>
      <w:r>
        <w:t>Enlace a preguntas tipo test</w:t>
      </w:r>
    </w:p>
    <w:p w14:paraId="2268A1AC" w14:textId="578E616F" w:rsidR="00795EDC" w:rsidRDefault="00795EDC" w:rsidP="00962ECB">
      <w:pPr>
        <w:pStyle w:val="Textoindependiente"/>
      </w:pPr>
      <w:hyperlink r:id="rId58" w:history="1">
        <w:r w:rsidRPr="00B06C0F">
          <w:rPr>
            <w:rStyle w:val="Hipervnculo"/>
          </w:rPr>
          <w:t>https://www.quia.com/quiz/6562906.html</w:t>
        </w:r>
      </w:hyperlink>
    </w:p>
    <w:bookmarkEnd w:id="105"/>
    <w:p w14:paraId="223CF7AF" w14:textId="77777777" w:rsidR="00342648" w:rsidRDefault="00342648" w:rsidP="00342648">
      <w:pPr>
        <w:pStyle w:val="Ttulo4"/>
      </w:pPr>
      <w:r w:rsidRPr="00342648">
        <w:lastRenderedPageBreak/>
        <w:t>Anexos</w:t>
      </w:r>
    </w:p>
    <w:p w14:paraId="5E2B9A11" w14:textId="25076DE8" w:rsidR="00484F56" w:rsidRDefault="00342648" w:rsidP="0002549F">
      <w:pPr>
        <w:pStyle w:val="Ttulo5"/>
        <w:rPr>
          <w:i w:val="0"/>
          <w:iCs w:val="0"/>
          <w:u w:val="none"/>
        </w:rPr>
      </w:pPr>
      <w:bookmarkStart w:id="106" w:name="_Ref110962148"/>
      <w:r w:rsidRPr="0002549F">
        <w:t>Anexo</w:t>
      </w:r>
      <w:r w:rsidR="00504B78">
        <w:t> </w:t>
      </w:r>
      <w:r w:rsidRPr="0002549F">
        <w:t>1</w:t>
      </w:r>
      <w:r w:rsidR="00A11F84">
        <w:rPr>
          <w:i w:val="0"/>
          <w:iCs w:val="0"/>
          <w:u w:val="none"/>
        </w:rPr>
        <w:t>:</w:t>
      </w:r>
      <w:r w:rsidR="00484F56">
        <w:rPr>
          <w:i w:val="0"/>
          <w:iCs w:val="0"/>
          <w:u w:val="none"/>
        </w:rPr>
        <w:t xml:space="preserve"> Teoría de juegos</w:t>
      </w:r>
      <w:bookmarkEnd w:id="106"/>
    </w:p>
    <w:p w14:paraId="13611821" w14:textId="374DD02C" w:rsidR="00484F56" w:rsidRDefault="00484F56" w:rsidP="00CB3CDD">
      <w:pPr>
        <w:pStyle w:val="Cajadeanotaciones"/>
        <w:keepNext/>
      </w:pPr>
      <w:r>
        <w:t xml:space="preserve">Hace unos años existía un tema completo dedicado a </w:t>
      </w:r>
      <w:r>
        <w:rPr>
          <w:i/>
          <w:iCs/>
        </w:rPr>
        <w:t>teoría de juegos</w:t>
      </w:r>
      <w:r>
        <w:t>. El tribunal puede esperar que a lo largo de esta exposición se expliquen los conceptos de teoría de juegos sobre los que se apoya la teoría del oligopolio</w:t>
      </w:r>
      <w:r w:rsidR="00C362F0">
        <w:t>, e incluso hay opositores que le dedican un apartado independiente</w:t>
      </w:r>
      <w:r>
        <w:t>.</w:t>
      </w:r>
    </w:p>
    <w:p w14:paraId="3F37E6ED" w14:textId="5BB6B7CF" w:rsidR="007462F6" w:rsidRDefault="007462F6" w:rsidP="005F4A3C">
      <w:pPr>
        <w:pStyle w:val="Notaalopositor"/>
        <w:spacing w:after="0"/>
      </w:pPr>
      <w:r>
        <w:t>A partir de la convocatoria de 2023 vuelve a haber un tema sobre teoría de juegos (estos temas van a estar muy relacionados</w:t>
      </w:r>
      <w:r w:rsidR="005F4A3C">
        <w:t>)</w:t>
      </w:r>
      <w:r>
        <w:t>:</w:t>
      </w:r>
    </w:p>
    <w:p w14:paraId="7ABAEB5E" w14:textId="29B0CB8D" w:rsidR="007462F6" w:rsidRDefault="007462F6" w:rsidP="007462F6">
      <w:pPr>
        <w:pStyle w:val="Notaalopositor"/>
      </w:pPr>
      <w:r>
        <w:t>3.A.14: Teoría de juegos. Principales conceptos. Aplicaciones, con especial referencia a las subastas.</w:t>
      </w:r>
    </w:p>
    <w:p w14:paraId="6F20BD22" w14:textId="77777777" w:rsidR="00457469" w:rsidRDefault="00484F56" w:rsidP="00CB3CDD">
      <w:pPr>
        <w:pStyle w:val="Nivel1SM"/>
        <w:keepNext/>
        <w:keepLines/>
        <w:spacing w:before="0" w:after="0"/>
      </w:pPr>
      <w:r>
        <w:t xml:space="preserve">La </w:t>
      </w:r>
      <w:r w:rsidRPr="00C362F0">
        <w:rPr>
          <w:b/>
          <w:bCs/>
          <w:i/>
          <w:iCs/>
        </w:rPr>
        <w:t>teoría de juegos</w:t>
      </w:r>
      <w:r>
        <w:t xml:space="preserve"> es la teoría de la </w:t>
      </w:r>
      <w:r w:rsidRPr="00457469">
        <w:rPr>
          <w:i/>
          <w:iCs/>
        </w:rPr>
        <w:t>decisión interactiva</w:t>
      </w:r>
      <w:r>
        <w:t>. Esto es, un conjunto de modelos matemáticos y resultados derivados que tienen por objeto entender y predecir el comportamiento de un agente cuando toma decisiones en un contexto en que otros agentes también toman decisiones y responden recíprocamente.</w:t>
      </w:r>
    </w:p>
    <w:p w14:paraId="2132D16F" w14:textId="0DAE3480" w:rsidR="00484F56" w:rsidRDefault="00484F56" w:rsidP="00457469">
      <w:pPr>
        <w:pStyle w:val="Nivel2SM"/>
      </w:pPr>
      <w:r>
        <w:t>El nombre tiene su origen en la similitud de los modelos con los juegos de mesa, ya que las posibles decisiones están claramente acotadas y los resultados son predecibles dada una decisión de los demás agentes.</w:t>
      </w:r>
    </w:p>
    <w:p w14:paraId="359950BD" w14:textId="77777777" w:rsidR="00484F56" w:rsidRDefault="00484F56" w:rsidP="00457469">
      <w:pPr>
        <w:pStyle w:val="Nivel2SM"/>
      </w:pPr>
      <w:r>
        <w:t>Así, la pregunta a la que responde es ¿cómo decidir cuando la decisión de otros agentes me afecta, y ellos toman decisiones teniendo en cuenta mi decisión?</w:t>
      </w:r>
    </w:p>
    <w:p w14:paraId="12696926" w14:textId="77777777" w:rsidR="00457469" w:rsidRDefault="00484F56" w:rsidP="00457469">
      <w:pPr>
        <w:pStyle w:val="Nivel1SM"/>
        <w:keepNext/>
        <w:spacing w:after="0"/>
      </w:pPr>
      <w:r>
        <w:t>La teoría de juegos es una disciplina trasversal, en el sentido de que no es una rama de la economía ni se aplica exclusivamente a la modelización económica.</w:t>
      </w:r>
    </w:p>
    <w:p w14:paraId="55BB2C17" w14:textId="60AAC58C" w:rsidR="00484F56" w:rsidRDefault="00484F56" w:rsidP="00457469">
      <w:pPr>
        <w:pStyle w:val="Nivel2SM"/>
      </w:pPr>
      <w:r>
        <w:t>Se trata de una herramienta matemática de carácter general aplicable en disciplinas tales como la ciencia política, la doctrina y estrategia militar, la biología, la ciencia de la computación, la gestión empresarial y por supuesto, la economía.</w:t>
      </w:r>
    </w:p>
    <w:p w14:paraId="0897487F" w14:textId="77777777" w:rsidR="00484F56" w:rsidRDefault="00484F56" w:rsidP="00AE70E8">
      <w:pPr>
        <w:pStyle w:val="Nivel1SM"/>
      </w:pPr>
      <w:r>
        <w:t xml:space="preserve">Algunos autores como </w:t>
      </w:r>
      <w:r w:rsidRPr="006713B3">
        <w:rPr>
          <w:smallCaps/>
        </w:rPr>
        <w:t>Cournot</w:t>
      </w:r>
      <w:r>
        <w:t xml:space="preserve">, </w:t>
      </w:r>
      <w:r w:rsidRPr="006713B3">
        <w:rPr>
          <w:smallCaps/>
        </w:rPr>
        <w:t>Bertrand</w:t>
      </w:r>
      <w:r>
        <w:t xml:space="preserve">, </w:t>
      </w:r>
      <w:r w:rsidRPr="006713B3">
        <w:rPr>
          <w:smallCaps/>
        </w:rPr>
        <w:t>Edgeworth</w:t>
      </w:r>
      <w:r>
        <w:t xml:space="preserve"> o </w:t>
      </w:r>
      <w:r w:rsidRPr="006713B3">
        <w:rPr>
          <w:smallCaps/>
        </w:rPr>
        <w:t>Ramsey</w:t>
      </w:r>
      <w:r>
        <w:t xml:space="preserve"> introdujeron conceptos económicos que servirían de base para </w:t>
      </w:r>
      <w:r w:rsidRPr="006713B3">
        <w:rPr>
          <w:smallCaps/>
        </w:rPr>
        <w:t>von Neumann</w:t>
      </w:r>
      <w:r>
        <w:t xml:space="preserve"> y </w:t>
      </w:r>
      <w:r w:rsidRPr="006713B3">
        <w:rPr>
          <w:smallCaps/>
        </w:rPr>
        <w:t>Morgenstern</w:t>
      </w:r>
      <w:r>
        <w:t xml:space="preserve"> (1944). Fueron éstos, sin embargo, los que explicitaron los resultados individuales en términos cuantitativos, los que definieron los planes de decisión como conjuntos matemáticos denominados estrategias y los juegos como conjuntos de los elementos anteriores.</w:t>
      </w:r>
    </w:p>
    <w:p w14:paraId="2EC4F752" w14:textId="77777777" w:rsidR="00484F56" w:rsidRDefault="00484F56" w:rsidP="00AE70E8">
      <w:pPr>
        <w:pStyle w:val="Nivel1SM"/>
      </w:pPr>
      <w:r>
        <w:t xml:space="preserve">La </w:t>
      </w:r>
      <w:r w:rsidRPr="006713B3">
        <w:rPr>
          <w:b/>
          <w:bCs/>
        </w:rPr>
        <w:t xml:space="preserve">descripción general de un </w:t>
      </w:r>
      <w:r w:rsidRPr="00491F77">
        <w:rPr>
          <w:b/>
          <w:bCs/>
          <w:u w:val="single"/>
        </w:rPr>
        <w:t>juego</w:t>
      </w:r>
      <w:r>
        <w:t xml:space="preserve"> empieza con la enumeración de los </w:t>
      </w:r>
      <w:r w:rsidRPr="006713B3">
        <w:rPr>
          <w:u w:val="single"/>
        </w:rPr>
        <w:t>jugadores</w:t>
      </w:r>
      <w:r>
        <w:t xml:space="preserve">, que no son sino los agentes que toman decisiones eligiendo entre conjuntos de alternativas. Los </w:t>
      </w:r>
      <w:r w:rsidRPr="006713B3">
        <w:rPr>
          <w:u w:val="single"/>
        </w:rPr>
        <w:t>resultados</w:t>
      </w:r>
      <w:r>
        <w:t xml:space="preserve"> caracterizan las posibles alternativas que acontecen a los jugadores en función de las estrategias que lleven a cabo. Las </w:t>
      </w:r>
      <w:r w:rsidRPr="006713B3">
        <w:rPr>
          <w:u w:val="single"/>
        </w:rPr>
        <w:t>estrategias</w:t>
      </w:r>
      <w:r>
        <w:t xml:space="preserve"> son las descripciones formales de la decisión del agente caracterizadas como subconjuntos del conjunto exhaustivo de alternativas sobre las que decidir en cada instante considerado. Las </w:t>
      </w:r>
      <w:r w:rsidRPr="006713B3">
        <w:rPr>
          <w:u w:val="single"/>
        </w:rPr>
        <w:t>creencias</w:t>
      </w:r>
      <w:r>
        <w:t xml:space="preserve"> son la generalización de los resultados. En tanto que los agentes conocen con certeza total la reacción que sus decisiones provocarán, las creencias se corresponden con distribuciones de probabilidad degeneradas que describen lo que se producirá efectivamente de tomarse una u otra decisión. Sin embargo, es preciso a menudo modelizar situaciones en las que no existen razones para postular que los agentes conocen con certeza absoluta el resultado de sus decisiones. En estos casos, la caracterización de las creencias que formulan en relación a las respuestas de otros agentes es uno de los rasgos definitorios de un juego.</w:t>
      </w:r>
    </w:p>
    <w:tbl>
      <w:tblPr>
        <w:tblStyle w:val="Tablaconcuadrcula"/>
        <w:tblW w:w="58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2906"/>
      </w:tblGrid>
      <w:tr w:rsidR="00AE70E8" w14:paraId="1B611D36" w14:textId="77777777" w:rsidTr="00AE70E8">
        <w:trPr>
          <w:jc w:val="center"/>
        </w:trPr>
        <w:tc>
          <w:tcPr>
            <w:tcW w:w="2906" w:type="dxa"/>
            <w:vAlign w:val="center"/>
          </w:tcPr>
          <w:p w14:paraId="36D93BAA" w14:textId="4B699E56" w:rsidR="00AE70E8" w:rsidRDefault="00AE70E8" w:rsidP="00CB3CDD">
            <w:pPr>
              <w:pStyle w:val="Imagen"/>
              <w:keepNext w:val="0"/>
            </w:pPr>
            <w:r>
              <w:drawing>
                <wp:inline distT="0" distB="0" distL="0" distR="0" wp14:anchorId="2DEC1F7C" wp14:editId="5680B482">
                  <wp:extent cx="1484923" cy="1113693"/>
                  <wp:effectExtent l="0" t="0" r="1270" b="0"/>
                  <wp:docPr id="4" name="Vídeo 4" descr="Game Theory: The Science of Decision-Makin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ídeo 4" descr="Game Theory: The Science of Decision-Making">
                            <a:hlinkClick r:id="rId59"/>
                          </pic:cNvPr>
                          <pic:cNvPicPr/>
                        </pic:nvPicPr>
                        <pic:blipFill>
                          <a:blip r:embed="rId6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MHS-htjGgSY?feature=oembed&quot; frameborder=&quot;0&quot; allow=&quot;accelerometer; autoplay; clipboard-write; encrypted-media; gyroscope; picture-in-picture&quot; allowfullscreen=&quot;&quot; sandbox=&quot;allow-scripts allow-same-origin allow-popups&quot;&gt;&lt;/iframe&gt;" h="113" w="200"/>
                              </a:ext>
                            </a:extLst>
                          </a:blip>
                          <a:stretch>
                            <a:fillRect/>
                          </a:stretch>
                        </pic:blipFill>
                        <pic:spPr>
                          <a:xfrm>
                            <a:off x="0" y="0"/>
                            <a:ext cx="1503080" cy="1127311"/>
                          </a:xfrm>
                          <a:prstGeom prst="rect">
                            <a:avLst/>
                          </a:prstGeom>
                        </pic:spPr>
                      </pic:pic>
                    </a:graphicData>
                  </a:graphic>
                </wp:inline>
              </w:drawing>
            </w:r>
          </w:p>
        </w:tc>
        <w:tc>
          <w:tcPr>
            <w:tcW w:w="2906" w:type="dxa"/>
            <w:vAlign w:val="center"/>
          </w:tcPr>
          <w:p w14:paraId="46D2ADC4" w14:textId="30AB6939" w:rsidR="00AE70E8" w:rsidRDefault="00AE70E8" w:rsidP="00CB3CDD">
            <w:pPr>
              <w:pStyle w:val="Imagen"/>
              <w:keepNext w:val="0"/>
            </w:pPr>
            <w:r>
              <w:drawing>
                <wp:inline distT="0" distB="0" distL="0" distR="0" wp14:anchorId="3AF08FB1" wp14:editId="29643FDB">
                  <wp:extent cx="615461" cy="615461"/>
                  <wp:effectExtent l="0" t="0" r="0" b="0"/>
                  <wp:docPr id="28" name="Imagen 28">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a:hlinkClick r:id="rId61"/>
                          </pic:cNvPr>
                          <pic:cNvPicPr/>
                        </pic:nvPicPr>
                        <pic:blipFill>
                          <a:blip r:embed="rId62"/>
                          <a:stretch>
                            <a:fillRect/>
                          </a:stretch>
                        </pic:blipFill>
                        <pic:spPr>
                          <a:xfrm>
                            <a:off x="0" y="0"/>
                            <a:ext cx="620090" cy="620090"/>
                          </a:xfrm>
                          <a:prstGeom prst="rect">
                            <a:avLst/>
                          </a:prstGeom>
                        </pic:spPr>
                      </pic:pic>
                    </a:graphicData>
                  </a:graphic>
                </wp:inline>
              </w:drawing>
            </w:r>
          </w:p>
        </w:tc>
      </w:tr>
    </w:tbl>
    <w:p w14:paraId="7A648B4A" w14:textId="57850E92" w:rsidR="006D41C5" w:rsidRPr="00AE70E8" w:rsidRDefault="006D41C5" w:rsidP="00CB3CDD">
      <w:pPr>
        <w:pStyle w:val="Nivel1SM"/>
        <w:keepNext/>
        <w:keepLines/>
        <w:spacing w:after="0"/>
      </w:pPr>
      <w:r w:rsidRPr="00AE70E8">
        <w:lastRenderedPageBreak/>
        <w:t xml:space="preserve">En </w:t>
      </w:r>
      <w:r w:rsidRPr="00AE70E8">
        <w:rPr>
          <w:i/>
          <w:iCs/>
        </w:rPr>
        <w:t>Teoría de Juegos</w:t>
      </w:r>
      <w:r w:rsidRPr="00AE70E8">
        <w:t xml:space="preserve">, </w:t>
      </w:r>
      <w:r w:rsidR="00AE70E8" w:rsidRPr="00AE70E8">
        <w:t xml:space="preserve">se distingue entre </w:t>
      </w:r>
      <w:r w:rsidR="00AE70E8" w:rsidRPr="00AE70E8">
        <w:rPr>
          <w:b/>
          <w:bCs/>
        </w:rPr>
        <w:t>juegos cooperativos</w:t>
      </w:r>
      <w:r w:rsidR="00AE70E8" w:rsidRPr="00AE70E8">
        <w:t xml:space="preserve"> y </w:t>
      </w:r>
      <w:r w:rsidR="00AE70E8" w:rsidRPr="00AE70E8">
        <w:rPr>
          <w:b/>
          <w:bCs/>
        </w:rPr>
        <w:t xml:space="preserve">juegos </w:t>
      </w:r>
      <w:r w:rsidR="00817BE8">
        <w:rPr>
          <w:b/>
          <w:bCs/>
        </w:rPr>
        <w:t>no coopera</w:t>
      </w:r>
      <w:r w:rsidR="00AE70E8" w:rsidRPr="00AE70E8">
        <w:rPr>
          <w:b/>
          <w:bCs/>
        </w:rPr>
        <w:t>tivos</w:t>
      </w:r>
      <w:r w:rsidR="00AE70E8" w:rsidRPr="00AE70E8">
        <w:t>. L</w:t>
      </w:r>
      <w:r w:rsidRPr="00AE70E8">
        <w:t xml:space="preserve">os </w:t>
      </w:r>
      <w:r w:rsidRPr="006720F9">
        <w:rPr>
          <w:i/>
          <w:iCs/>
          <w:u w:val="single"/>
        </w:rPr>
        <w:t>juegos cooperativos</w:t>
      </w:r>
      <w:r w:rsidRPr="00AE70E8">
        <w:t xml:space="preserve"> son aquellos en los que los participantes negocian pactos vinculantes que permiten realizar estrategias conjuntas mutuamente beneficiosas</w:t>
      </w:r>
      <w:r w:rsidR="006720F9">
        <w:t xml:space="preserve"> (i.e. se forman coaliciones)</w:t>
      </w:r>
      <w:r w:rsidRPr="00AE70E8">
        <w:t xml:space="preserve">. Los </w:t>
      </w:r>
      <w:r w:rsidRPr="006720F9">
        <w:rPr>
          <w:i/>
          <w:iCs/>
          <w:u w:val="single"/>
        </w:rPr>
        <w:t xml:space="preserve">juegos </w:t>
      </w:r>
      <w:r w:rsidR="00817BE8">
        <w:rPr>
          <w:i/>
          <w:iCs/>
          <w:u w:val="single"/>
        </w:rPr>
        <w:t>no coopera</w:t>
      </w:r>
      <w:r w:rsidRPr="006720F9">
        <w:rPr>
          <w:i/>
          <w:iCs/>
          <w:u w:val="single"/>
        </w:rPr>
        <w:t>tivos</w:t>
      </w:r>
      <w:r w:rsidRPr="00AE70E8">
        <w:t>, en cambio, son aquellos en los que dichos pactos no son posibles.</w:t>
      </w:r>
    </w:p>
    <w:p w14:paraId="491C7D16" w14:textId="5A174A84" w:rsidR="006D41C5" w:rsidRDefault="006D41C5" w:rsidP="00AE70E8">
      <w:pPr>
        <w:pStyle w:val="Nivel2SM"/>
        <w:keepNext/>
        <w:spacing w:after="0"/>
      </w:pPr>
      <w:r w:rsidRPr="006D41C5">
        <w:rPr>
          <w:b/>
          <w:bCs/>
          <w:highlight w:val="yellow"/>
        </w:rPr>
        <w:t>Juegos cooperativos</w:t>
      </w:r>
      <w:r>
        <w:t xml:space="preserve">. El mejor resultado de una coalición recibe el nombre de valor de la coalición. Existen dos enfoques </w:t>
      </w:r>
      <w:r w:rsidRPr="00AE70E8">
        <w:rPr>
          <w:rStyle w:val="Nivel2Car"/>
        </w:rPr>
        <w:t>dis</w:t>
      </w:r>
      <w:r>
        <w:t>tintos para abordarlos:</w:t>
      </w:r>
    </w:p>
    <w:p w14:paraId="64F793A0" w14:textId="77777777" w:rsidR="006D41C5" w:rsidRDefault="006D41C5" w:rsidP="006720F9">
      <w:pPr>
        <w:pStyle w:val="Nivel3"/>
        <w:ind w:left="963"/>
      </w:pPr>
      <w:r>
        <w:rPr>
          <w:i/>
          <w:iCs/>
        </w:rPr>
        <w:t>Núcleo</w:t>
      </w:r>
      <w:r>
        <w:t>: Conjunto de todos los vectores de pagos factibles que no pueden ser bloqueados por ninguna coalición.</w:t>
      </w:r>
    </w:p>
    <w:p w14:paraId="62C27D63" w14:textId="38257051" w:rsidR="006D41C5" w:rsidRDefault="006D41C5" w:rsidP="006720F9">
      <w:pPr>
        <w:pStyle w:val="Nivel3"/>
        <w:ind w:left="963"/>
      </w:pPr>
      <w:r>
        <w:rPr>
          <w:i/>
          <w:iCs/>
        </w:rPr>
        <w:t>Valor de Shapley</w:t>
      </w:r>
      <w:r>
        <w:t>: Parte de unos axiomas que debe satisfacer una asignación aceptable. El resultado sorprendente de este método es el pequeño número de requisitos que son suficientes para determinar una asignación única, conocida precisamente como valor de Shapley.</w:t>
      </w:r>
    </w:p>
    <w:p w14:paraId="0972124B" w14:textId="079FC697" w:rsidR="00594FB7" w:rsidRPr="00AE70E8" w:rsidRDefault="006D41C5" w:rsidP="00AE70E8">
      <w:pPr>
        <w:pStyle w:val="Nivel2SM"/>
        <w:keepNext/>
        <w:spacing w:after="0"/>
      </w:pPr>
      <w:r w:rsidRPr="00AE70E8">
        <w:t xml:space="preserve">Por su parte, </w:t>
      </w:r>
      <w:r w:rsidRPr="00AE70E8">
        <w:rPr>
          <w:rStyle w:val="Nivel2Car"/>
        </w:rPr>
        <w:t>alg</w:t>
      </w:r>
      <w:r w:rsidRPr="00AE70E8">
        <w:t xml:space="preserve">unos ejemplos de </w:t>
      </w:r>
      <w:r w:rsidRPr="00AE70E8">
        <w:rPr>
          <w:b/>
          <w:bCs/>
        </w:rPr>
        <w:t>j</w:t>
      </w:r>
      <w:r w:rsidR="00C362F0" w:rsidRPr="00AE70E8">
        <w:rPr>
          <w:b/>
          <w:bCs/>
        </w:rPr>
        <w:t xml:space="preserve">uegos </w:t>
      </w:r>
      <w:r w:rsidR="00817BE8">
        <w:rPr>
          <w:b/>
          <w:bCs/>
        </w:rPr>
        <w:t>no coopera</w:t>
      </w:r>
      <w:r w:rsidR="00C362F0" w:rsidRPr="00AE70E8">
        <w:rPr>
          <w:b/>
          <w:bCs/>
        </w:rPr>
        <w:t>tivos</w:t>
      </w:r>
      <w:r w:rsidRPr="00AE70E8">
        <w:t xml:space="preserve"> son:</w:t>
      </w:r>
    </w:p>
    <w:p w14:paraId="6F523070" w14:textId="6B6806AA" w:rsidR="00EC0213" w:rsidRDefault="005568EF" w:rsidP="006720F9">
      <w:pPr>
        <w:pStyle w:val="Nivel3"/>
        <w:ind w:left="963"/>
      </w:pPr>
      <w:r w:rsidRPr="00EC0213">
        <w:rPr>
          <w:i/>
          <w:iCs/>
        </w:rPr>
        <w:t>Dilema del prisionero</w:t>
      </w:r>
      <w:r w:rsidR="00EC0213">
        <w:t xml:space="preserve"> (</w:t>
      </w:r>
      <w:r w:rsidR="00EC0213">
        <w:rPr>
          <w:i/>
          <w:iCs/>
        </w:rPr>
        <w:t>prisionners’ dilemma</w:t>
      </w:r>
      <w:r w:rsidR="00EC0213">
        <w:t>)</w:t>
      </w:r>
      <w:r w:rsidRPr="00EC0213">
        <w:t>:</w:t>
      </w:r>
      <w:r w:rsidR="00EC0213">
        <w:t xml:space="preserve"> surge de la interacción de dos individuos que son arrestados por cometer un crimen leve, pero se sospecha que aparte del crimen leve han cometido un crimen más severo. El fiscal quiere obtener una confesión de ca</w:t>
      </w:r>
      <w:r w:rsidR="00457469">
        <w:t>d</w:t>
      </w:r>
      <w:r w:rsidR="00EC0213">
        <w:t>a prisionero, para lo cual, ofrece a cada uno separadamente la quita de la condena si uno confiesa y el otro no. Si ambos no confiesan sólo pueden ser juzgados por el crimen leve, y si ambos confiesan se les mostrará a ambos cierta clemencia, pero tendrán que guardar una pena superior a si ninguno confiesa.</w:t>
      </w:r>
    </w:p>
    <w:p w14:paraId="05B2C569" w14:textId="35E387D5" w:rsidR="006F31FF" w:rsidRDefault="006F31FF" w:rsidP="006D41C5">
      <w:pPr>
        <w:pStyle w:val="Nivel2"/>
        <w:numPr>
          <w:ilvl w:val="0"/>
          <w:numId w:val="0"/>
        </w:numPr>
        <w:ind w:left="765"/>
        <w:jc w:val="center"/>
      </w:pPr>
      <w:r w:rsidRPr="006F31FF">
        <w:rPr>
          <w:noProof/>
        </w:rPr>
        <w:drawing>
          <wp:inline distT="0" distB="0" distL="0" distR="0" wp14:anchorId="565B1FD2" wp14:editId="593A5C6D">
            <wp:extent cx="1951388" cy="1080000"/>
            <wp:effectExtent l="0" t="0" r="0" b="6350"/>
            <wp:docPr id="55" name="Imagen 5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Tabla&#10;&#10;Descripción generada automáticamente"/>
                    <pic:cNvPicPr/>
                  </pic:nvPicPr>
                  <pic:blipFill>
                    <a:blip r:embed="rId63"/>
                    <a:stretch>
                      <a:fillRect/>
                    </a:stretch>
                  </pic:blipFill>
                  <pic:spPr>
                    <a:xfrm>
                      <a:off x="0" y="0"/>
                      <a:ext cx="1951388" cy="1080000"/>
                    </a:xfrm>
                    <a:prstGeom prst="rect">
                      <a:avLst/>
                    </a:prstGeom>
                  </pic:spPr>
                </pic:pic>
              </a:graphicData>
            </a:graphic>
          </wp:inline>
        </w:drawing>
      </w:r>
    </w:p>
    <w:p w14:paraId="58E0DA4F" w14:textId="36AA3D54" w:rsidR="006F31FF" w:rsidRDefault="00EC0213" w:rsidP="006720F9">
      <w:pPr>
        <w:pStyle w:val="Nivel3"/>
        <w:ind w:left="963"/>
      </w:pPr>
      <w:r>
        <w:rPr>
          <w:i/>
          <w:iCs/>
        </w:rPr>
        <w:t>La batalla de los sexos</w:t>
      </w:r>
      <w:r>
        <w:t xml:space="preserve"> (</w:t>
      </w:r>
      <w:r>
        <w:rPr>
          <w:i/>
          <w:iCs/>
        </w:rPr>
        <w:t>battle of sexes</w:t>
      </w:r>
      <w:r>
        <w:t>):</w:t>
      </w:r>
      <w:r w:rsidR="006F31FF">
        <w:t xml:space="preserve"> En la guerra de los sexos, una pareja discute sobre qué hacer el fin de semana. Ambos saben que quieren pasar el fin de semana juntos, pero no se ponen de acuerdo sobre qué hacer. El hombre prefiere ir a ver un combate de boxeo, mientras que la mujer quiere ir de compras. Este es un ejemplo clásico de un juego de coordinación, analizado en la teoría de juegos por sus aplicaciones en muchos campos, tales como la gestión de empresas u operaciones militares.</w:t>
      </w:r>
    </w:p>
    <w:p w14:paraId="36D9CBAF" w14:textId="33BF2633" w:rsidR="00EC0213" w:rsidRDefault="006F31FF" w:rsidP="006720F9">
      <w:pPr>
        <w:pStyle w:val="Nivel2"/>
        <w:keepNext/>
        <w:numPr>
          <w:ilvl w:val="0"/>
          <w:numId w:val="0"/>
        </w:numPr>
        <w:spacing w:after="0"/>
        <w:ind w:left="964"/>
      </w:pPr>
      <w:r>
        <w:t xml:space="preserve">Dado que la pareja quiere pasar tiempo juntos, si van a sitios diferentes, no recibirán ninguna utilidad (el conjunto de pagos será </w:t>
      </w:r>
      <w:r w:rsidR="002B4DDB">
        <w:t>(</w:t>
      </w:r>
      <w:r>
        <w:t>0,0</w:t>
      </w:r>
      <w:r w:rsidR="002B4DDB">
        <w:t>)</w:t>
      </w:r>
      <w:r>
        <w:t>). Si van de compras o bien a un combate de boxeo, ambos recibirán alguna utilidad derivada del hecho de que están juntos, pero uno de ellos disfrutará realmente la actividad. Por consiguiente, la descripción de este juego en forma estratégica es el siguiente:</w:t>
      </w:r>
    </w:p>
    <w:p w14:paraId="591AF92D" w14:textId="0148D160" w:rsidR="006F31FF" w:rsidRPr="00EC0213" w:rsidRDefault="006F31FF" w:rsidP="006D41C5">
      <w:pPr>
        <w:pStyle w:val="Nivel2"/>
        <w:numPr>
          <w:ilvl w:val="0"/>
          <w:numId w:val="0"/>
        </w:numPr>
        <w:ind w:left="765"/>
        <w:jc w:val="center"/>
      </w:pPr>
      <w:r>
        <w:rPr>
          <w:noProof/>
        </w:rPr>
        <w:drawing>
          <wp:inline distT="0" distB="0" distL="0" distR="0" wp14:anchorId="15B5E14A" wp14:editId="7824F8AF">
            <wp:extent cx="1773550" cy="1080000"/>
            <wp:effectExtent l="0" t="0" r="0" b="6350"/>
            <wp:docPr id="54" name="Imagen 5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Tabla&#10;&#10;Descripción generada automáticament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73550" cy="1080000"/>
                    </a:xfrm>
                    <a:prstGeom prst="rect">
                      <a:avLst/>
                    </a:prstGeom>
                    <a:noFill/>
                    <a:ln>
                      <a:noFill/>
                    </a:ln>
                  </pic:spPr>
                </pic:pic>
              </a:graphicData>
            </a:graphic>
          </wp:inline>
        </w:drawing>
      </w:r>
    </w:p>
    <w:p w14:paraId="3709F082" w14:textId="709AA741" w:rsidR="006F31FF" w:rsidRPr="006F31FF" w:rsidRDefault="006F31FF" w:rsidP="006720F9">
      <w:pPr>
        <w:pStyle w:val="Nivel2"/>
        <w:keepNext/>
        <w:numPr>
          <w:ilvl w:val="0"/>
          <w:numId w:val="0"/>
        </w:numPr>
        <w:spacing w:after="0"/>
        <w:ind w:left="964"/>
      </w:pPr>
      <w:r w:rsidRPr="006F31FF">
        <w:t xml:space="preserve">En este caso, conocer la estrategia del rival no ayudará a decidir la estrategia a seguir, y existe la posibilidad de que no se pueda alcanzar un equilibrio. Esto se puede ver fácilmente mediante la búsqueda de una estrategia dominante, eliminando todas las estrategias dominadas. Sin embargo, habrá dos estrategias dominantes, dos equilibrios de Nash (subrayados en rojo). La manera de resolver este dilema es a través del uso de </w:t>
      </w:r>
      <w:r w:rsidRPr="006F31FF">
        <w:lastRenderedPageBreak/>
        <w:t>estrategias mixtas, en las que nos fijamos en la probabilidad de que nuestro oponente elija una u otra estrategia y valorar nuestros pagos dada esa probabilidad.</w:t>
      </w:r>
    </w:p>
    <w:p w14:paraId="6A518DAC" w14:textId="3FDBE407" w:rsidR="005568EF" w:rsidRPr="00EC0213" w:rsidRDefault="005568EF" w:rsidP="006720F9">
      <w:pPr>
        <w:pStyle w:val="Nivel3"/>
        <w:keepNext/>
        <w:ind w:left="963"/>
      </w:pPr>
      <w:r w:rsidRPr="00EC0213">
        <w:rPr>
          <w:i/>
          <w:iCs/>
        </w:rPr>
        <w:t>Juego de la gallina</w:t>
      </w:r>
      <w:r w:rsidRPr="00EC0213">
        <w:t xml:space="preserve"> (</w:t>
      </w:r>
      <w:r w:rsidRPr="00EC0213">
        <w:rPr>
          <w:i/>
          <w:iCs/>
        </w:rPr>
        <w:t>game of chicken</w:t>
      </w:r>
      <w:r w:rsidRPr="00EC0213">
        <w:t xml:space="preserve">): </w:t>
      </w:r>
      <w:r w:rsidR="00DB67DA">
        <w:t>E</w:t>
      </w:r>
      <w:r w:rsidRPr="00EC0213">
        <w:t xml:space="preserve">s una competición de automovilismo o motociclismo en la que dos participantes conducen un vehículo en dirección </w:t>
      </w:r>
      <w:r w:rsidR="002B4DDB">
        <w:t xml:space="preserve">opuesta </w:t>
      </w:r>
      <w:r w:rsidRPr="00EC0213">
        <w:t>al del contrario; el primero que se desvía de la trayectoria de choque pierde y es humillado por comportarse como un gallina</w:t>
      </w:r>
      <w:r w:rsidR="006F31FF">
        <w:rPr>
          <w:rStyle w:val="Refdenotaalpie"/>
        </w:rPr>
        <w:footnoteReference w:id="54"/>
      </w:r>
      <w:r w:rsidRPr="00EC0213">
        <w:t>.</w:t>
      </w:r>
    </w:p>
    <w:p w14:paraId="6EB0A6CC" w14:textId="77777777" w:rsidR="00EC0213" w:rsidRPr="00EC0213" w:rsidRDefault="005568EF" w:rsidP="006720F9">
      <w:pPr>
        <w:pStyle w:val="Nivel4"/>
        <w:keepNext/>
        <w:ind w:left="1332"/>
      </w:pPr>
      <w:r w:rsidRPr="00EC0213">
        <w:t>Lo podemos ejemplificar con España y el BCE:</w:t>
      </w:r>
    </w:p>
    <w:p w14:paraId="3564B7CB" w14:textId="77777777" w:rsidR="00EC0213" w:rsidRPr="00EC0213" w:rsidRDefault="00EC0213" w:rsidP="006720F9">
      <w:pPr>
        <w:pStyle w:val="Nivel5"/>
        <w:ind w:left="1871"/>
      </w:pPr>
      <w:r w:rsidRPr="00EC0213">
        <w:t>L</w:t>
      </w:r>
      <w:r w:rsidR="005568EF" w:rsidRPr="00EC0213">
        <w:t>as estrategias de España son aceptar un rescate o no aceptarlo; las estrategias del BCE son continuar financiando al sector financiero o dejar de financiarlo.</w:t>
      </w:r>
    </w:p>
    <w:p w14:paraId="7F50F1E3" w14:textId="73EBC6E0" w:rsidR="005568EF" w:rsidRPr="00EC0213" w:rsidRDefault="005568EF" w:rsidP="006720F9">
      <w:pPr>
        <w:pStyle w:val="Nivel5"/>
        <w:ind w:left="1871"/>
      </w:pPr>
      <w:r w:rsidRPr="00EC0213">
        <w:t>El BCE prefiere dejar de financiar al sistema financiero español y que España acepte un rescate para a su vez sanea</w:t>
      </w:r>
      <w:r w:rsidR="00EC0213" w:rsidRPr="00EC0213">
        <w:t>r</w:t>
      </w:r>
      <w:r w:rsidRPr="00EC0213">
        <w:t xml:space="preserve"> definitivamente el sistema financiero. </w:t>
      </w:r>
      <w:r w:rsidR="00EC0213" w:rsidRPr="00EC0213">
        <w:t>Sin embargo, mientras España no acepte un rescate Europeo, dejar de cubrir las necesidades de financiación del sistema financiero podría provocar una catástrofe.</w:t>
      </w:r>
    </w:p>
    <w:p w14:paraId="3739814D" w14:textId="3D65432A" w:rsidR="00EC0213" w:rsidRDefault="00EC0213" w:rsidP="006720F9">
      <w:pPr>
        <w:pStyle w:val="Nivel5"/>
        <w:ind w:left="1871"/>
      </w:pPr>
      <w:r w:rsidRPr="00EC0213">
        <w:t>Desde la perspectiva de España, el mejor resultado es rehusar a usar el vehículo de rescate europeo y conseguir que el BCE financie el sistema financiero e, indirectamente, la deuda de España.</w:t>
      </w:r>
    </w:p>
    <w:tbl>
      <w:tblPr>
        <w:tblStyle w:val="Tablaconcuadrcula"/>
        <w:tblW w:w="0" w:type="auto"/>
        <w:tblInd w:w="1871" w:type="dxa"/>
        <w:tblLook w:val="04A0" w:firstRow="1" w:lastRow="0" w:firstColumn="1" w:lastColumn="0" w:noHBand="0" w:noVBand="1"/>
      </w:tblPr>
      <w:tblGrid>
        <w:gridCol w:w="1020"/>
        <w:gridCol w:w="1985"/>
        <w:gridCol w:w="1984"/>
        <w:gridCol w:w="1985"/>
      </w:tblGrid>
      <w:tr w:rsidR="00FC0FAA" w14:paraId="7DE8BA79" w14:textId="77777777" w:rsidTr="00FC0FAA">
        <w:tc>
          <w:tcPr>
            <w:tcW w:w="3005" w:type="dxa"/>
            <w:gridSpan w:val="2"/>
            <w:vMerge w:val="restart"/>
            <w:tcBorders>
              <w:top w:val="nil"/>
              <w:left w:val="nil"/>
            </w:tcBorders>
            <w:vAlign w:val="center"/>
          </w:tcPr>
          <w:p w14:paraId="5667E191" w14:textId="38A6D256" w:rsidR="00FC0FAA" w:rsidRPr="00457469" w:rsidRDefault="00FC0FAA" w:rsidP="00FC0FAA">
            <w:pPr>
              <w:pStyle w:val="Nivel5"/>
              <w:keepNext/>
              <w:numPr>
                <w:ilvl w:val="0"/>
                <w:numId w:val="0"/>
              </w:numPr>
              <w:jc w:val="center"/>
              <w:rPr>
                <w:sz w:val="18"/>
                <w:szCs w:val="18"/>
              </w:rPr>
            </w:pPr>
          </w:p>
        </w:tc>
        <w:tc>
          <w:tcPr>
            <w:tcW w:w="3969" w:type="dxa"/>
            <w:gridSpan w:val="2"/>
            <w:vAlign w:val="center"/>
          </w:tcPr>
          <w:p w14:paraId="02E74903" w14:textId="25A4CCC6" w:rsidR="00FC0FAA" w:rsidRPr="00457469" w:rsidRDefault="00FC0FAA" w:rsidP="00457469">
            <w:pPr>
              <w:pStyle w:val="Nivel5"/>
              <w:keepNext/>
              <w:numPr>
                <w:ilvl w:val="0"/>
                <w:numId w:val="0"/>
              </w:numPr>
              <w:jc w:val="center"/>
              <w:rPr>
                <w:i/>
                <w:iCs/>
                <w:sz w:val="18"/>
                <w:szCs w:val="18"/>
              </w:rPr>
            </w:pPr>
            <w:r w:rsidRPr="00457469">
              <w:rPr>
                <w:i/>
                <w:iCs/>
                <w:sz w:val="18"/>
                <w:szCs w:val="18"/>
              </w:rPr>
              <w:t>España</w:t>
            </w:r>
          </w:p>
        </w:tc>
      </w:tr>
      <w:tr w:rsidR="00FC0FAA" w14:paraId="755176DF" w14:textId="77777777" w:rsidTr="00FC0FAA">
        <w:tc>
          <w:tcPr>
            <w:tcW w:w="3005" w:type="dxa"/>
            <w:gridSpan w:val="2"/>
            <w:vMerge/>
            <w:tcBorders>
              <w:left w:val="nil"/>
            </w:tcBorders>
            <w:vAlign w:val="center"/>
          </w:tcPr>
          <w:p w14:paraId="0718B5F8" w14:textId="0760D91B" w:rsidR="00FC0FAA" w:rsidRPr="00457469" w:rsidRDefault="00FC0FAA" w:rsidP="00457469">
            <w:pPr>
              <w:pStyle w:val="Nivel5"/>
              <w:keepNext/>
              <w:numPr>
                <w:ilvl w:val="0"/>
                <w:numId w:val="0"/>
              </w:numPr>
              <w:jc w:val="center"/>
              <w:rPr>
                <w:sz w:val="18"/>
                <w:szCs w:val="18"/>
              </w:rPr>
            </w:pPr>
          </w:p>
        </w:tc>
        <w:tc>
          <w:tcPr>
            <w:tcW w:w="1984" w:type="dxa"/>
            <w:vAlign w:val="center"/>
          </w:tcPr>
          <w:p w14:paraId="5A09AE14" w14:textId="5F2E78F6" w:rsidR="00FC0FAA" w:rsidRPr="00FC0FAA" w:rsidRDefault="00FC0FAA" w:rsidP="00457469">
            <w:pPr>
              <w:pStyle w:val="Nivel5"/>
              <w:keepNext/>
              <w:numPr>
                <w:ilvl w:val="0"/>
                <w:numId w:val="0"/>
              </w:numPr>
              <w:jc w:val="center"/>
              <w:rPr>
                <w:sz w:val="16"/>
                <w:szCs w:val="16"/>
              </w:rPr>
            </w:pPr>
            <w:r w:rsidRPr="00FC0FAA">
              <w:rPr>
                <w:sz w:val="16"/>
                <w:szCs w:val="16"/>
              </w:rPr>
              <w:t>Aceptar un rescate</w:t>
            </w:r>
          </w:p>
        </w:tc>
        <w:tc>
          <w:tcPr>
            <w:tcW w:w="1985" w:type="dxa"/>
            <w:vAlign w:val="center"/>
          </w:tcPr>
          <w:p w14:paraId="40681DF1" w14:textId="75A08608" w:rsidR="00FC0FAA" w:rsidRPr="00FC0FAA" w:rsidRDefault="00FC0FAA" w:rsidP="00457469">
            <w:pPr>
              <w:pStyle w:val="Nivel5"/>
              <w:keepNext/>
              <w:numPr>
                <w:ilvl w:val="0"/>
                <w:numId w:val="0"/>
              </w:numPr>
              <w:jc w:val="center"/>
              <w:rPr>
                <w:sz w:val="16"/>
                <w:szCs w:val="16"/>
              </w:rPr>
            </w:pPr>
            <w:r w:rsidRPr="00FC0FAA">
              <w:rPr>
                <w:sz w:val="16"/>
                <w:szCs w:val="16"/>
              </w:rPr>
              <w:t>No aceptar un rescate</w:t>
            </w:r>
          </w:p>
        </w:tc>
      </w:tr>
      <w:tr w:rsidR="00FC0FAA" w14:paraId="14A260AC" w14:textId="77777777" w:rsidTr="00FC0FAA">
        <w:trPr>
          <w:cantSplit/>
          <w:trHeight w:val="648"/>
        </w:trPr>
        <w:tc>
          <w:tcPr>
            <w:tcW w:w="1020" w:type="dxa"/>
            <w:vMerge w:val="restart"/>
            <w:textDirection w:val="btLr"/>
            <w:vAlign w:val="center"/>
          </w:tcPr>
          <w:p w14:paraId="514A3E6C" w14:textId="1B9A23ED" w:rsidR="00FC0FAA" w:rsidRPr="00457469" w:rsidRDefault="00FC0FAA" w:rsidP="00FC0FAA">
            <w:pPr>
              <w:pStyle w:val="Nivel5"/>
              <w:keepNext/>
              <w:numPr>
                <w:ilvl w:val="0"/>
                <w:numId w:val="0"/>
              </w:numPr>
              <w:ind w:left="113" w:right="113"/>
              <w:jc w:val="center"/>
              <w:rPr>
                <w:i/>
                <w:iCs/>
                <w:sz w:val="18"/>
                <w:szCs w:val="18"/>
              </w:rPr>
            </w:pPr>
            <w:r w:rsidRPr="00457469">
              <w:rPr>
                <w:i/>
                <w:iCs/>
                <w:sz w:val="18"/>
                <w:szCs w:val="18"/>
              </w:rPr>
              <w:t>Banco</w:t>
            </w:r>
            <w:r>
              <w:rPr>
                <w:i/>
                <w:iCs/>
                <w:sz w:val="18"/>
                <w:szCs w:val="18"/>
              </w:rPr>
              <w:br/>
            </w:r>
            <w:r w:rsidRPr="00457469">
              <w:rPr>
                <w:i/>
                <w:iCs/>
                <w:sz w:val="18"/>
                <w:szCs w:val="18"/>
              </w:rPr>
              <w:t>Central</w:t>
            </w:r>
            <w:r>
              <w:rPr>
                <w:i/>
                <w:iCs/>
                <w:sz w:val="18"/>
                <w:szCs w:val="18"/>
              </w:rPr>
              <w:br/>
            </w:r>
            <w:r w:rsidRPr="00457469">
              <w:rPr>
                <w:i/>
                <w:iCs/>
                <w:sz w:val="18"/>
                <w:szCs w:val="18"/>
              </w:rPr>
              <w:t>Europeo</w:t>
            </w:r>
          </w:p>
        </w:tc>
        <w:tc>
          <w:tcPr>
            <w:tcW w:w="1985" w:type="dxa"/>
            <w:vAlign w:val="center"/>
          </w:tcPr>
          <w:p w14:paraId="2849A75A" w14:textId="5355DE87" w:rsidR="00FC0FAA" w:rsidRPr="00FC0FAA" w:rsidRDefault="00FC0FAA" w:rsidP="00457469">
            <w:pPr>
              <w:pStyle w:val="Nivel5"/>
              <w:keepNext/>
              <w:numPr>
                <w:ilvl w:val="0"/>
                <w:numId w:val="0"/>
              </w:numPr>
              <w:jc w:val="center"/>
              <w:rPr>
                <w:sz w:val="16"/>
                <w:szCs w:val="16"/>
              </w:rPr>
            </w:pPr>
            <w:r w:rsidRPr="00FC0FAA">
              <w:rPr>
                <w:sz w:val="16"/>
                <w:szCs w:val="16"/>
              </w:rPr>
              <w:t>Continuar con la financiación al sector financiero español</w:t>
            </w:r>
          </w:p>
        </w:tc>
        <w:tc>
          <w:tcPr>
            <w:tcW w:w="1984" w:type="dxa"/>
            <w:vAlign w:val="center"/>
          </w:tcPr>
          <w:p w14:paraId="2CA5F3AD" w14:textId="729E9340" w:rsidR="00FC0FAA" w:rsidRDefault="00FC0FAA" w:rsidP="00457469">
            <w:pPr>
              <w:pStyle w:val="Nivel5"/>
              <w:keepNext/>
              <w:numPr>
                <w:ilvl w:val="0"/>
                <w:numId w:val="0"/>
              </w:numPr>
              <w:jc w:val="center"/>
            </w:pPr>
            <w:r>
              <w:t>0, 0</w:t>
            </w:r>
          </w:p>
        </w:tc>
        <w:tc>
          <w:tcPr>
            <w:tcW w:w="1985" w:type="dxa"/>
            <w:vAlign w:val="center"/>
          </w:tcPr>
          <w:p w14:paraId="7581EE5D" w14:textId="4883E67A" w:rsidR="00FC0FAA" w:rsidRDefault="00FC0FAA" w:rsidP="00457469">
            <w:pPr>
              <w:pStyle w:val="Nivel5"/>
              <w:keepNext/>
              <w:numPr>
                <w:ilvl w:val="0"/>
                <w:numId w:val="0"/>
              </w:numPr>
              <w:jc w:val="center"/>
            </w:pPr>
            <w:r>
              <w:rPr>
                <w:rFonts w:ascii="Times New Roman" w:hAnsi="Times New Roman" w:cs="Times New Roman"/>
              </w:rPr>
              <w:t>−</w:t>
            </w:r>
            <w:r>
              <w:t>1, +1</w:t>
            </w:r>
          </w:p>
        </w:tc>
      </w:tr>
      <w:tr w:rsidR="00FC0FAA" w14:paraId="35339DDF" w14:textId="77777777" w:rsidTr="00FC0FAA">
        <w:trPr>
          <w:cantSplit/>
          <w:trHeight w:val="648"/>
        </w:trPr>
        <w:tc>
          <w:tcPr>
            <w:tcW w:w="1020" w:type="dxa"/>
            <w:vMerge/>
            <w:vAlign w:val="center"/>
          </w:tcPr>
          <w:p w14:paraId="346355C4" w14:textId="77777777" w:rsidR="00FC0FAA" w:rsidRPr="00457469" w:rsidRDefault="00FC0FAA" w:rsidP="00457469">
            <w:pPr>
              <w:pStyle w:val="Nivel5"/>
              <w:numPr>
                <w:ilvl w:val="0"/>
                <w:numId w:val="0"/>
              </w:numPr>
              <w:jc w:val="center"/>
              <w:rPr>
                <w:sz w:val="18"/>
                <w:szCs w:val="18"/>
              </w:rPr>
            </w:pPr>
          </w:p>
        </w:tc>
        <w:tc>
          <w:tcPr>
            <w:tcW w:w="1985" w:type="dxa"/>
            <w:vAlign w:val="center"/>
          </w:tcPr>
          <w:p w14:paraId="61DE0B48" w14:textId="7973543C" w:rsidR="00FC0FAA" w:rsidRPr="00FC0FAA" w:rsidRDefault="00FC0FAA" w:rsidP="00457469">
            <w:pPr>
              <w:pStyle w:val="Nivel5"/>
              <w:numPr>
                <w:ilvl w:val="0"/>
                <w:numId w:val="0"/>
              </w:numPr>
              <w:jc w:val="center"/>
              <w:rPr>
                <w:sz w:val="16"/>
                <w:szCs w:val="16"/>
              </w:rPr>
            </w:pPr>
            <w:r w:rsidRPr="00FC0FAA">
              <w:rPr>
                <w:sz w:val="16"/>
                <w:szCs w:val="16"/>
              </w:rPr>
              <w:t>No financiar al sector financiero español</w:t>
            </w:r>
          </w:p>
        </w:tc>
        <w:tc>
          <w:tcPr>
            <w:tcW w:w="1984" w:type="dxa"/>
            <w:vAlign w:val="center"/>
          </w:tcPr>
          <w:p w14:paraId="1E63A326" w14:textId="741F5F79" w:rsidR="00FC0FAA" w:rsidRDefault="00FC0FAA" w:rsidP="00457469">
            <w:pPr>
              <w:pStyle w:val="Nivel5"/>
              <w:numPr>
                <w:ilvl w:val="0"/>
                <w:numId w:val="0"/>
              </w:numPr>
              <w:jc w:val="center"/>
            </w:pPr>
            <w:r>
              <w:t xml:space="preserve">+1, </w:t>
            </w:r>
            <w:r>
              <w:rPr>
                <w:rFonts w:ascii="Times New Roman" w:hAnsi="Times New Roman" w:cs="Times New Roman"/>
              </w:rPr>
              <w:t>−</w:t>
            </w:r>
            <w:r>
              <w:t>1</w:t>
            </w:r>
          </w:p>
        </w:tc>
        <w:tc>
          <w:tcPr>
            <w:tcW w:w="1985" w:type="dxa"/>
            <w:vAlign w:val="center"/>
          </w:tcPr>
          <w:p w14:paraId="6F76A20C" w14:textId="1D3A50B1" w:rsidR="00FC0FAA" w:rsidRDefault="00FC0FAA" w:rsidP="00457469">
            <w:pPr>
              <w:pStyle w:val="Nivel5"/>
              <w:numPr>
                <w:ilvl w:val="0"/>
                <w:numId w:val="0"/>
              </w:numPr>
              <w:jc w:val="center"/>
            </w:pPr>
            <w:r>
              <w:rPr>
                <w:rFonts w:ascii="Times New Roman" w:hAnsi="Times New Roman" w:cs="Times New Roman"/>
              </w:rPr>
              <w:t>−</w:t>
            </w:r>
            <w:r>
              <w:t>2</w:t>
            </w:r>
            <w:r w:rsidR="005766CF">
              <w:t>0</w:t>
            </w:r>
            <w:r>
              <w:t xml:space="preserve">, </w:t>
            </w:r>
            <w:r>
              <w:rPr>
                <w:rFonts w:ascii="Times New Roman" w:hAnsi="Times New Roman" w:cs="Times New Roman"/>
              </w:rPr>
              <w:t>−</w:t>
            </w:r>
            <w:r>
              <w:t>2</w:t>
            </w:r>
            <w:r w:rsidR="005766CF">
              <w:t>0</w:t>
            </w:r>
          </w:p>
        </w:tc>
      </w:tr>
    </w:tbl>
    <w:p w14:paraId="2DBE80C1" w14:textId="6C8D0409" w:rsidR="00594FB7" w:rsidRDefault="00594FB7" w:rsidP="00594FB7">
      <w:pPr>
        <w:pStyle w:val="Ttulo5"/>
        <w:rPr>
          <w:i w:val="0"/>
          <w:iCs w:val="0"/>
          <w:u w:val="none"/>
        </w:rPr>
      </w:pPr>
      <w:bookmarkStart w:id="107" w:name="_Ref102127854"/>
      <w:r>
        <w:t>Anexo</w:t>
      </w:r>
      <w:r w:rsidR="00504B78">
        <w:t> </w:t>
      </w:r>
      <w:r>
        <w:t>2</w:t>
      </w:r>
      <w:r w:rsidRPr="00594FB7">
        <w:rPr>
          <w:i w:val="0"/>
          <w:iCs w:val="0"/>
          <w:u w:val="none"/>
        </w:rPr>
        <w:t>:</w:t>
      </w:r>
      <w:r>
        <w:rPr>
          <w:i w:val="0"/>
          <w:iCs w:val="0"/>
          <w:u w:val="none"/>
        </w:rPr>
        <w:t xml:space="preserve"> Duopolio de </w:t>
      </w:r>
      <w:r>
        <w:rPr>
          <w:i w:val="0"/>
          <w:iCs w:val="0"/>
          <w:smallCaps/>
          <w:u w:val="none"/>
        </w:rPr>
        <w:t>Cournot</w:t>
      </w:r>
      <w:r>
        <w:rPr>
          <w:i w:val="0"/>
          <w:iCs w:val="0"/>
          <w:u w:val="none"/>
        </w:rPr>
        <w:t xml:space="preserve"> </w:t>
      </w:r>
      <w:r w:rsidRPr="00594FB7">
        <w:rPr>
          <w:i w:val="0"/>
          <w:iCs w:val="0"/>
          <w:u w:val="none"/>
        </w:rPr>
        <w:t>s</w:t>
      </w:r>
      <w:r>
        <w:rPr>
          <w:i w:val="0"/>
          <w:iCs w:val="0"/>
          <w:u w:val="none"/>
        </w:rPr>
        <w:t>imétrico</w:t>
      </w:r>
      <w:bookmarkEnd w:id="107"/>
    </w:p>
    <w:p w14:paraId="594058CE" w14:textId="77777777" w:rsidR="00594FB7" w:rsidRPr="003C42B2" w:rsidRDefault="00594FB7" w:rsidP="00504B78">
      <w:pPr>
        <w:keepNext/>
        <w:spacing w:after="0"/>
        <w:ind w:left="851"/>
        <w:rPr>
          <w:i/>
          <w:iCs/>
          <w:color w:val="5F2987"/>
          <w:spacing w:val="-4"/>
          <w:u w:val="dash"/>
        </w:rPr>
      </w:pPr>
      <w:r w:rsidRPr="003C42B2">
        <w:rPr>
          <w:i/>
          <w:iCs/>
          <w:color w:val="5F2987"/>
          <w:spacing w:val="-4"/>
          <w:u w:val="dash"/>
        </w:rPr>
        <w:t>Supuestos</w:t>
      </w:r>
    </w:p>
    <w:p w14:paraId="149BB134" w14:textId="77777777" w:rsidR="00594FB7" w:rsidRDefault="00594FB7">
      <w:pPr>
        <w:pStyle w:val="Lista2"/>
        <w:numPr>
          <w:ilvl w:val="0"/>
          <w:numId w:val="15"/>
        </w:numPr>
        <w:ind w:left="584" w:hanging="227"/>
      </w:pPr>
      <w:r>
        <w:t xml:space="preserve">Dos empresas que toman sus decisiones </w:t>
      </w:r>
      <w:r w:rsidRPr="00666FCF">
        <w:rPr>
          <w:b/>
        </w:rPr>
        <w:t>simultáneamente</w:t>
      </w:r>
      <w:r>
        <w:t xml:space="preserve"> y producen unas cantidades </w:t>
      </w:r>
      <m:oMath>
        <m:sSub>
          <m:sSubPr>
            <m:ctrlPr>
              <w:rPr>
                <w:rFonts w:ascii="Cambria Math" w:hAnsi="Cambria Math"/>
                <w:i/>
                <w:iCs/>
              </w:rPr>
            </m:ctrlPr>
          </m:sSubPr>
          <m:e>
            <m:r>
              <m:rPr>
                <m:nor/>
              </m:rPr>
              <w:rPr>
                <w:i/>
                <w:iCs/>
              </w:rPr>
              <m:t>q</m:t>
            </m:r>
          </m:e>
          <m:sub>
            <m:r>
              <m:rPr>
                <m:nor/>
              </m:rPr>
              <w:rPr>
                <w:i/>
                <w:iCs/>
              </w:rPr>
              <m:t>1</m:t>
            </m:r>
          </m:sub>
        </m:sSub>
      </m:oMath>
      <w:r>
        <w:t xml:space="preserve"> y </w:t>
      </w:r>
      <m:oMath>
        <m:sSub>
          <m:sSubPr>
            <m:ctrlPr>
              <w:rPr>
                <w:rFonts w:ascii="Cambria Math" w:hAnsi="Cambria Math"/>
                <w:i/>
                <w:iCs/>
              </w:rPr>
            </m:ctrlPr>
          </m:sSubPr>
          <m:e>
            <m:r>
              <m:rPr>
                <m:nor/>
              </m:rPr>
              <w:rPr>
                <w:i/>
                <w:iCs/>
              </w:rPr>
              <m:t>q</m:t>
            </m:r>
          </m:e>
          <m:sub>
            <m:r>
              <m:rPr>
                <m:nor/>
              </m:rPr>
              <w:rPr>
                <w:i/>
                <w:iCs/>
              </w:rPr>
              <m:t>2</m:t>
            </m:r>
          </m:sub>
        </m:sSub>
      </m:oMath>
      <w:r>
        <w:t>, respectivamente (duopolio, por simplicidad analítica).</w:t>
      </w:r>
    </w:p>
    <w:p w14:paraId="33E9CD9E" w14:textId="77777777" w:rsidR="00594FB7" w:rsidRDefault="00594FB7">
      <w:pPr>
        <w:pStyle w:val="Lista2"/>
        <w:numPr>
          <w:ilvl w:val="0"/>
          <w:numId w:val="15"/>
        </w:numPr>
        <w:ind w:left="584" w:hanging="227"/>
      </w:pPr>
      <w:r>
        <w:t xml:space="preserve">Variación conjetural </w:t>
      </w:r>
      <w:r w:rsidRPr="009C7F21">
        <w:rPr>
          <w:b/>
        </w:rPr>
        <w:t>nula</w:t>
      </w:r>
      <w:r w:rsidRPr="00B14773">
        <w:rPr>
          <w:rStyle w:val="Refdenotaalpie"/>
          <w:bCs/>
        </w:rPr>
        <w:footnoteReference w:id="55"/>
      </w:r>
      <w:r w:rsidRPr="00296FC3">
        <w:t xml:space="preserve"> (cada empresa trata a la producción de las otras empresas como independiente</w:t>
      </w:r>
      <w:r>
        <w:t xml:space="preserve"> – </w:t>
      </w:r>
      <w:r>
        <w:rPr>
          <w:i/>
          <w:iCs/>
        </w:rPr>
        <w:t xml:space="preserve">conjetura de </w:t>
      </w:r>
      <w:r w:rsidRPr="00EB2B0E">
        <w:rPr>
          <w:i/>
          <w:iCs/>
        </w:rPr>
        <w:t>Nash</w:t>
      </w:r>
      <w:r w:rsidRPr="00296FC3">
        <w:t>)</w:t>
      </w:r>
      <w:r>
        <w:t>.</w:t>
      </w:r>
    </w:p>
    <w:p w14:paraId="2B81E2F1" w14:textId="77777777" w:rsidR="00594FB7" w:rsidRDefault="00594FB7">
      <w:pPr>
        <w:pStyle w:val="Lista2"/>
        <w:numPr>
          <w:ilvl w:val="0"/>
          <w:numId w:val="15"/>
        </w:numPr>
        <w:ind w:left="584" w:hanging="227"/>
      </w:pPr>
      <w:r>
        <w:t xml:space="preserve">La demanda es </w:t>
      </w:r>
      <w:r w:rsidRPr="00666FCF">
        <w:rPr>
          <w:b/>
        </w:rPr>
        <w:t>lineal</w:t>
      </w:r>
      <w:r>
        <w:t>:</w:t>
      </w:r>
      <m:oMath>
        <m:r>
          <w:rPr>
            <w:rFonts w:ascii="Cambria Math" w:hAnsi="Cambria Math"/>
          </w:rPr>
          <m:t xml:space="preserve"> </m:t>
        </m:r>
        <m:r>
          <m:rPr>
            <m:nor/>
          </m:rPr>
          <w:rPr>
            <w:i/>
            <w:iCs/>
          </w:rPr>
          <m:t>P</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r>
              <m:rPr>
                <m:nor/>
              </m:rPr>
              <w:rPr>
                <w:i/>
                <w:iCs/>
              </w:rPr>
              <m:t xml:space="preserve"> </m:t>
            </m:r>
            <m:sSub>
              <m:sSubPr>
                <m:ctrlPr>
                  <w:rPr>
                    <w:rFonts w:ascii="Cambria Math" w:hAnsi="Cambria Math"/>
                    <w:i/>
                    <w:iCs/>
                  </w:rPr>
                </m:ctrlPr>
              </m:sSubPr>
              <m:e>
                <m:r>
                  <m:rPr>
                    <m:nor/>
                  </m:rPr>
                  <w:rPr>
                    <w:i/>
                    <w:iCs/>
                  </w:rPr>
                  <m:t>q</m:t>
                </m:r>
              </m:e>
              <m:sub>
                <m:r>
                  <m:rPr>
                    <m:nor/>
                  </m:rPr>
                  <w:rPr>
                    <w:i/>
                    <w:iCs/>
                  </w:rPr>
                  <m:t>2</m:t>
                </m:r>
              </m:sub>
            </m:sSub>
          </m:e>
        </m:d>
        <m:r>
          <w:rPr>
            <w:rFonts w:ascii="Cambria Math" w:hAnsi="Cambria Math"/>
          </w:rPr>
          <m:t>=</m:t>
        </m:r>
        <m:r>
          <m:rPr>
            <m:nor/>
          </m:rPr>
          <w:rPr>
            <w:i/>
            <w:iCs/>
          </w:rPr>
          <m:t>a – b</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q</m:t>
                </m:r>
              </m:e>
              <m:sub>
                <m:r>
                  <m:rPr>
                    <m:nor/>
                  </m:rPr>
                  <w:rPr>
                    <w:i/>
                    <w:iCs/>
                  </w:rPr>
                  <m:t>2</m:t>
                </m:r>
              </m:sub>
            </m:sSub>
          </m:e>
        </m:d>
      </m:oMath>
      <w:r w:rsidRPr="00EB2B0E">
        <w:rPr>
          <w:i/>
          <w:iCs/>
        </w:rPr>
        <w:t>.</w:t>
      </w:r>
    </w:p>
    <w:p w14:paraId="30EC0866" w14:textId="77777777" w:rsidR="00594FB7" w:rsidRDefault="00594FB7">
      <w:pPr>
        <w:pStyle w:val="Lista2"/>
        <w:numPr>
          <w:ilvl w:val="0"/>
          <w:numId w:val="15"/>
        </w:numPr>
        <w:ind w:left="584" w:hanging="227"/>
      </w:pPr>
      <w:r>
        <w:t xml:space="preserve">Costes marginales </w:t>
      </w:r>
      <w:r w:rsidRPr="00666FCF">
        <w:rPr>
          <w:b/>
        </w:rPr>
        <w:t>idénticos</w:t>
      </w:r>
      <w:r>
        <w:t xml:space="preserve"> y </w:t>
      </w:r>
      <w:r w:rsidRPr="00FE1FCF">
        <w:rPr>
          <w:b/>
        </w:rPr>
        <w:t>constantes</w:t>
      </w:r>
      <w:r>
        <w:t xml:space="preserve"> (i.e. rendimientos constantes).</w:t>
      </w:r>
    </w:p>
    <w:p w14:paraId="6A0B0A84" w14:textId="77777777" w:rsidR="00594FB7" w:rsidRDefault="00594FB7">
      <w:pPr>
        <w:pStyle w:val="Lista2"/>
        <w:numPr>
          <w:ilvl w:val="0"/>
          <w:numId w:val="15"/>
        </w:numPr>
        <w:ind w:left="584" w:hanging="227"/>
      </w:pPr>
      <w:r>
        <w:t xml:space="preserve">Producto </w:t>
      </w:r>
      <w:r w:rsidRPr="00B56355">
        <w:rPr>
          <w:b/>
        </w:rPr>
        <w:t>homogéneo</w:t>
      </w:r>
      <w:r>
        <w:t>.</w:t>
      </w:r>
    </w:p>
    <w:p w14:paraId="449F6583" w14:textId="77777777" w:rsidR="00594FB7" w:rsidRPr="003C42B2" w:rsidRDefault="00594FB7" w:rsidP="00594FB7">
      <w:pPr>
        <w:keepNext/>
        <w:spacing w:before="40" w:after="0"/>
        <w:ind w:left="851"/>
        <w:rPr>
          <w:i/>
          <w:iCs/>
          <w:color w:val="5F2987"/>
          <w:spacing w:val="-4"/>
          <w:u w:val="dash"/>
        </w:rPr>
      </w:pPr>
      <w:r w:rsidRPr="003C42B2">
        <w:rPr>
          <w:i/>
          <w:iCs/>
          <w:color w:val="5F2987"/>
          <w:spacing w:val="-4"/>
          <w:u w:val="dash"/>
        </w:rPr>
        <w:t>Desarrollo</w:t>
      </w:r>
    </w:p>
    <w:p w14:paraId="32061A39" w14:textId="77777777" w:rsidR="00594FB7" w:rsidRPr="00B539F2" w:rsidRDefault="00594FB7" w:rsidP="005B01A6">
      <w:pPr>
        <w:pStyle w:val="Textoindependiente"/>
        <w:keepNext/>
        <w:spacing w:after="0"/>
        <w:ind w:left="992"/>
        <w:rPr>
          <w:i/>
          <w:color w:val="321547"/>
          <w:spacing w:val="-4"/>
          <w:u w:val="dotDotDash"/>
        </w:rPr>
      </w:pPr>
      <w:r w:rsidRPr="00B539F2">
        <w:rPr>
          <w:i/>
          <w:color w:val="321547"/>
          <w:spacing w:val="-4"/>
          <w:u w:val="dotDotDash"/>
        </w:rPr>
        <w:t>Resolución analítica</w:t>
      </w:r>
    </w:p>
    <w:p w14:paraId="2F28C90F" w14:textId="77777777" w:rsidR="00594FB7" w:rsidRPr="0089500A" w:rsidRDefault="00594FB7" w:rsidP="005B01A6">
      <w:pPr>
        <w:pStyle w:val="Nivel1SM"/>
        <w:keepNext/>
        <w:spacing w:before="0" w:after="0"/>
      </w:pPr>
      <w:r>
        <w:t>Problema del productor:</w:t>
      </w:r>
    </w:p>
    <w:p w14:paraId="4AB621CF" w14:textId="3650C318" w:rsidR="00594FB7" w:rsidRPr="00962ECB" w:rsidRDefault="00000000" w:rsidP="00B539F2">
      <w:pPr>
        <w:pStyle w:val="Textoindependiente"/>
        <w:keepLines/>
        <w:jc w:val="center"/>
        <w:rPr>
          <w:i/>
        </w:rPr>
      </w:pPr>
      <m:oMathPara>
        <m:oMath>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r>
            <m:rPr>
              <m:nor/>
            </m:rPr>
            <w:rPr>
              <w:i/>
            </w:rPr>
            <m:t xml:space="preserve">  </m:t>
          </m:r>
          <m:sSub>
            <m:sSubPr>
              <m:ctrlPr>
                <w:rPr>
                  <w:rFonts w:ascii="Cambria Math" w:hAnsi="Cambria Math"/>
                  <w:i/>
                </w:rPr>
              </m:ctrlPr>
            </m:sSubPr>
            <m:e>
              <m:r>
                <m:rPr>
                  <m:nor/>
                </m:rPr>
                <w:rPr>
                  <w:i/>
                </w:rPr>
                <m:t>π</m:t>
              </m:r>
            </m:e>
            <m:sub>
              <m:r>
                <m:rPr>
                  <m:nor/>
                </m:rPr>
                <w:rPr>
                  <w:i/>
                </w:rPr>
                <m:t>1</m:t>
              </m:r>
            </m:sub>
          </m:sSub>
          <m:r>
            <w:rPr>
              <w:rFonts w:ascii="Cambria Math" w:hAnsi="Cambria Math"/>
            </w:rPr>
            <m:t>=</m:t>
          </m:r>
          <m:r>
            <m:rPr>
              <m:nor/>
            </m:rPr>
            <w:rPr>
              <w:i/>
            </w:rPr>
            <m:t>P</m:t>
          </m:r>
          <m:d>
            <m:dPr>
              <m:ctrlPr>
                <w:rPr>
                  <w:rFonts w:ascii="Cambria Math" w:hAnsi="Cambria Math"/>
                  <w:i/>
                </w:rPr>
              </m:ctrlPr>
            </m:dPr>
            <m:e>
              <m:r>
                <m:rPr>
                  <m:nor/>
                </m:rPr>
                <w:rPr>
                  <w:i/>
                </w:rPr>
                <m:t>Q</m:t>
              </m:r>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Sup>
                <m:sSubSupPr>
                  <m:ctrlPr>
                    <w:rPr>
                      <w:rFonts w:ascii="Cambria Math" w:hAnsi="Cambria Math"/>
                      <w:i/>
                    </w:rPr>
                  </m:ctrlPr>
                </m:sSubSupPr>
                <m:e>
                  <m:r>
                    <m:rPr>
                      <m:nor/>
                    </m:rPr>
                    <w:rPr>
                      <w:i/>
                    </w:rPr>
                    <m:t>q</m:t>
                  </m:r>
                </m:e>
                <m:sub>
                  <m:r>
                    <m:rPr>
                      <m:nor/>
                    </m:rPr>
                    <w:rPr>
                      <w:i/>
                    </w:rPr>
                    <m:t>2</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oMath>
      </m:oMathPara>
    </w:p>
    <w:p w14:paraId="483BE87A" w14:textId="79B93C04" w:rsidR="00594FB7" w:rsidRPr="0009500B" w:rsidRDefault="00000000" w:rsidP="00B539F2">
      <w:pPr>
        <w:pStyle w:val="Textoindependienteprimerasangra2"/>
        <w:keepLines/>
        <w:rPr>
          <w:i/>
        </w:rPr>
      </w:pPr>
      <m:oMathPara>
        <m:oMath>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r>
            <w:rPr>
              <w:rFonts w:ascii="Cambria Math" w:hAnsi="Cambria Math"/>
            </w:rPr>
            <m:t xml:space="preserve">   </m:t>
          </m:r>
          <m:sSub>
            <m:sSubPr>
              <m:ctrlPr>
                <w:rPr>
                  <w:rFonts w:ascii="Cambria Math" w:hAnsi="Cambria Math"/>
                  <w:i/>
                </w:rPr>
              </m:ctrlPr>
            </m:sSubPr>
            <m:e>
              <m:r>
                <m:rPr>
                  <m:nor/>
                </m:rPr>
                <w:rPr>
                  <w:rFonts w:ascii="Cambria Math"/>
                  <w:i/>
                </w:rPr>
                <m:t xml:space="preserve"> </m:t>
              </m:r>
              <m:r>
                <m:rPr>
                  <m:nor/>
                </m:rPr>
                <w:rPr>
                  <w:i/>
                </w:rPr>
                <m:t>π</m:t>
              </m:r>
            </m:e>
            <m:sub>
              <m:r>
                <m:rPr>
                  <m:nor/>
                </m:rPr>
                <w:rPr>
                  <w:i/>
                </w:rPr>
                <m:t>1</m:t>
              </m:r>
            </m:sub>
          </m:sSub>
          <m:r>
            <w:rPr>
              <w:rFonts w:ascii="Cambria Math" w:hAnsi="Cambria Math"/>
            </w:rPr>
            <m:t>=</m:t>
          </m:r>
          <m:d>
            <m:dPr>
              <m:begChr m:val="["/>
              <m:endChr m:val="]"/>
              <m:ctrlPr>
                <w:rPr>
                  <w:rFonts w:ascii="Cambria Math" w:hAnsi="Cambria Math"/>
                  <w:i/>
                </w:rPr>
              </m:ctrlPr>
            </m:dPr>
            <m:e>
              <m:r>
                <m:rPr>
                  <m:nor/>
                </m:rPr>
                <w:rPr>
                  <w:i/>
                </w:rPr>
                <m:t>a</m:t>
              </m:r>
              <m:r>
                <w:rPr>
                  <w:rFonts w:ascii="Cambria Math" w:hAnsi="Cambria Math"/>
                </w:rPr>
                <m:t>-</m:t>
              </m:r>
              <m:r>
                <m:rPr>
                  <m:nor/>
                </m:rPr>
                <w:rPr>
                  <w:i/>
                </w:rPr>
                <m:t>b</m:t>
              </m:r>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r>
                    <w:rPr>
                      <w:rFonts w:ascii="Cambria Math" w:hAnsi="Cambria Math"/>
                    </w:rPr>
                    <m:t>+</m:t>
                  </m:r>
                  <m:sSubSup>
                    <m:sSubSupPr>
                      <m:ctrlPr>
                        <w:rPr>
                          <w:rFonts w:ascii="Cambria Math" w:hAnsi="Cambria Math"/>
                          <w:i/>
                        </w:rPr>
                      </m:ctrlPr>
                    </m:sSubSupPr>
                    <m:e>
                      <m:r>
                        <m:rPr>
                          <m:nor/>
                        </m:rPr>
                        <w:rPr>
                          <w:i/>
                        </w:rPr>
                        <m:t>q</m:t>
                      </m:r>
                    </m:e>
                    <m:sub>
                      <m:r>
                        <m:rPr>
                          <m:nor/>
                        </m:rPr>
                        <w:rPr>
                          <w:i/>
                        </w:rPr>
                        <m:t>2</m:t>
                      </m:r>
                    </m:sub>
                    <m:sup>
                      <m:r>
                        <m:rPr>
                          <m:nor/>
                        </m:rPr>
                        <w:rPr>
                          <w:i/>
                        </w:rPr>
                        <m:t>e</m:t>
                      </m:r>
                    </m:sup>
                  </m:sSubSup>
                </m:e>
              </m:d>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oMath>
      </m:oMathPara>
    </w:p>
    <w:p w14:paraId="3D5267D6" w14:textId="77777777" w:rsidR="00594FB7" w:rsidRPr="003A0E99" w:rsidRDefault="00594FB7" w:rsidP="00B539F2">
      <w:pPr>
        <w:pStyle w:val="Textoindependiente"/>
        <w:keepNext/>
        <w:keepLines/>
        <w:rPr>
          <w:i/>
          <w:iCs/>
        </w:rPr>
      </w:pPr>
      <m:oMathPara>
        <m:oMath>
          <m:r>
            <m:rPr>
              <m:nor/>
            </m:rPr>
            <w:rPr>
              <w:i/>
              <w:iCs/>
            </w:rPr>
            <w:lastRenderedPageBreak/>
            <m:t>CPO:</m:t>
          </m:r>
          <m:r>
            <m:rPr>
              <m:nor/>
            </m:rPr>
            <w:rPr>
              <w:i/>
              <w:iCs/>
            </w:rPr>
            <w:br/>
          </m:r>
        </m:oMath>
        <m:oMath>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π</m:t>
                  </m:r>
                </m:e>
                <m:sub>
                  <m:r>
                    <m:rPr>
                      <m:nor/>
                    </m:rPr>
                    <w:rPr>
                      <w:i/>
                      <w:iCs/>
                    </w:rPr>
                    <m:t>1</m:t>
                  </m:r>
                </m:sub>
              </m:sSub>
            </m:num>
            <m:den>
              <m:r>
                <m:rPr>
                  <m:nor/>
                </m:rPr>
                <w:rPr>
                  <w:i/>
                  <w:iCs/>
                </w:rPr>
                <m:t>∂</m:t>
              </m:r>
              <m:sSub>
                <m:sSubPr>
                  <m:ctrlPr>
                    <w:rPr>
                      <w:rFonts w:ascii="Cambria Math" w:hAnsi="Cambria Math"/>
                      <w:i/>
                      <w:iCs/>
                    </w:rPr>
                  </m:ctrlPr>
                </m:sSubPr>
                <m:e>
                  <m:r>
                    <m:rPr>
                      <m:nor/>
                    </m:rPr>
                    <w:rPr>
                      <w:i/>
                      <w:iCs/>
                    </w:rPr>
                    <m:t>q</m:t>
                  </m:r>
                </m:e>
                <m:sub>
                  <m:r>
                    <m:rPr>
                      <m:nor/>
                    </m:rPr>
                    <w:rPr>
                      <w:i/>
                      <w:iCs/>
                    </w:rPr>
                    <m:t>1</m:t>
                  </m:r>
                </m:sub>
              </m:sSub>
            </m:den>
          </m:f>
          <m:r>
            <w:rPr>
              <w:rFonts w:ascii="Cambria Math" w:hAnsi="Cambria Math"/>
            </w:rPr>
            <m:t>=</m:t>
          </m:r>
          <m:r>
            <m:rPr>
              <m:nor/>
            </m:rPr>
            <w:rPr>
              <w:i/>
              <w:iCs/>
            </w:rPr>
            <m:t>0</m:t>
          </m:r>
          <m:r>
            <w:rPr>
              <w:rFonts w:ascii="Cambria Math" w:hAnsi="Cambria Math" w:cs="Times New Roman"/>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π</m:t>
                  </m:r>
                </m:e>
                <m:sub>
                  <m:r>
                    <m:rPr>
                      <m:nor/>
                    </m:rPr>
                    <w:rPr>
                      <w:i/>
                      <w:iCs/>
                    </w:rPr>
                    <m:t>1</m:t>
                  </m:r>
                </m:sub>
              </m:sSub>
            </m:num>
            <m:den>
              <m:r>
                <m:rPr>
                  <m:nor/>
                </m:rPr>
                <w:rPr>
                  <w:i/>
                  <w:iCs/>
                </w:rPr>
                <m:t>∂</m:t>
              </m:r>
              <m:sSub>
                <m:sSubPr>
                  <m:ctrlPr>
                    <w:rPr>
                      <w:rFonts w:ascii="Cambria Math" w:hAnsi="Cambria Math"/>
                      <w:i/>
                      <w:iCs/>
                    </w:rPr>
                  </m:ctrlPr>
                </m:sSubPr>
                <m:e>
                  <m:r>
                    <m:rPr>
                      <m:nor/>
                    </m:rPr>
                    <w:rPr>
                      <w:i/>
                      <w:iCs/>
                    </w:rPr>
                    <m:t>q</m:t>
                  </m:r>
                </m:e>
                <m:sub>
                  <m:r>
                    <m:rPr>
                      <m:nor/>
                    </m:rPr>
                    <w:rPr>
                      <w:i/>
                      <w:iCs/>
                    </w:rPr>
                    <m:t>1</m:t>
                  </m:r>
                </m:sub>
              </m:sSub>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a</m:t>
                  </m:r>
                  <m:r>
                    <w:rPr>
                      <w:rFonts w:ascii="Cambria Math" w:hAnsi="Cambria Math"/>
                    </w:rPr>
                    <m:t>-</m:t>
                  </m:r>
                  <m:r>
                    <m:rPr>
                      <m:nor/>
                    </m:rPr>
                    <w:rPr>
                      <w:i/>
                      <w:iCs/>
                    </w:rPr>
                    <m:t>2</m:t>
                  </m:r>
                  <m:r>
                    <w:rPr>
                      <w:rFonts w:ascii="Cambria Math" w:hAnsi="Cambria Math"/>
                    </w:rPr>
                    <m:t>∙</m:t>
                  </m:r>
                  <m:r>
                    <m:rPr>
                      <m:nor/>
                    </m:rPr>
                    <w:rPr>
                      <w:i/>
                      <w:iCs/>
                    </w:rPr>
                    <m:t>b</m:t>
                  </m:r>
                  <m:r>
                    <w:rPr>
                      <w:rFonts w:ascii="Cambria Math" w:hAnsi="Cambria Math"/>
                    </w:rPr>
                    <m:t>∙</m:t>
                  </m:r>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r>
                    <m:rPr>
                      <m:nor/>
                    </m:rPr>
                    <w:rPr>
                      <w:i/>
                      <w:iCs/>
                    </w:rPr>
                    <m:t>b</m:t>
                  </m:r>
                  <m:sSubSup>
                    <m:sSubSupPr>
                      <m:ctrlPr>
                        <w:rPr>
                          <w:rFonts w:ascii="Cambria Math" w:hAnsi="Cambria Math"/>
                          <w:i/>
                          <w:iCs/>
                        </w:rPr>
                      </m:ctrlPr>
                    </m:sSubSupPr>
                    <m:e>
                      <m:r>
                        <m:rPr>
                          <m:nor/>
                        </m:rPr>
                        <w:rPr>
                          <w:i/>
                          <w:iCs/>
                        </w:rPr>
                        <m:t>q</m:t>
                      </m:r>
                    </m:e>
                    <m:sub>
                      <m:r>
                        <m:rPr>
                          <m:nor/>
                        </m:rPr>
                        <w:rPr>
                          <w:i/>
                          <w:iCs/>
                        </w:rPr>
                        <m:t>2</m:t>
                      </m:r>
                    </m:sub>
                    <m:sup>
                      <m:r>
                        <m:rPr>
                          <m:nor/>
                        </m:rPr>
                        <w:rPr>
                          <w:i/>
                          <w:iCs/>
                        </w:rPr>
                        <m:t>e</m:t>
                      </m:r>
                    </m:sup>
                  </m:sSubSup>
                </m:e>
              </m:groupChr>
            </m:e>
            <m:lim>
              <m:r>
                <m:rPr>
                  <m:nor/>
                </m:rPr>
                <w:rPr>
                  <w:i/>
                  <w:iCs/>
                </w:rPr>
                <m:t>IMg</m:t>
              </m:r>
            </m:lim>
          </m:limLow>
          <m:r>
            <w:rPr>
              <w:rFonts w:ascii="Cambria Math" w:hAnsi="Cambria Math"/>
            </w:rPr>
            <m:t>-</m:t>
          </m:r>
          <m:sSub>
            <m:sSubPr>
              <m:ctrlPr>
                <w:rPr>
                  <w:rFonts w:ascii="Cambria Math" w:hAnsi="Cambria Math"/>
                  <w:i/>
                  <w:iCs/>
                </w:rPr>
              </m:ctrlPr>
            </m:sSubPr>
            <m:e>
              <m:r>
                <m:rPr>
                  <m:nor/>
                </m:rPr>
                <w:rPr>
                  <w:i/>
                  <w:iCs/>
                </w:rPr>
                <m:t>CMg</m:t>
              </m:r>
            </m:e>
            <m:sub>
              <m:r>
                <m:rPr>
                  <m:nor/>
                </m:rPr>
                <w:rPr>
                  <w:i/>
                  <w:iCs/>
                </w:rPr>
                <m:t>1</m:t>
              </m:r>
            </m:sub>
          </m:sSub>
          <m:r>
            <w:rPr>
              <w:rFonts w:ascii="Cambria Math" w:hAnsi="Cambria Math"/>
            </w:rPr>
            <m:t>=</m:t>
          </m:r>
          <m:r>
            <m:rPr>
              <m:nor/>
            </m:rPr>
            <w:rPr>
              <w:i/>
              <w:iCs/>
            </w:rPr>
            <m:t>0</m:t>
          </m:r>
          <m:r>
            <w:rPr>
              <w:rFonts w:ascii="Cambria Math" w:hAnsi="Cambria Math" w:cs="Cambria Math"/>
            </w:rPr>
            <m:t>⟶</m:t>
          </m:r>
          <m:sSub>
            <m:sSubPr>
              <m:ctrlPr>
                <w:rPr>
                  <w:rFonts w:ascii="Cambria Math" w:hAnsi="Cambria Math"/>
                  <w:i/>
                  <w:iCs/>
                </w:rPr>
              </m:ctrlPr>
            </m:sSubPr>
            <m:e>
              <m:r>
                <m:rPr>
                  <m:nor/>
                </m:rPr>
                <w:rPr>
                  <w:i/>
                  <w:iCs/>
                </w:rPr>
                <m:t>q</m:t>
              </m:r>
            </m:e>
            <m:sub>
              <m:r>
                <m:rPr>
                  <m:nor/>
                </m:rPr>
                <w:rPr>
                  <w:i/>
                  <w:iCs/>
                </w:rPr>
                <m:t>1</m:t>
              </m:r>
            </m:sub>
          </m:sSub>
          <m:r>
            <w:rPr>
              <w:rFonts w:ascii="Cambria Math" w:hAnsi="Cambria Math"/>
            </w:rPr>
            <m:t>=</m:t>
          </m:r>
          <m:f>
            <m:fPr>
              <m:ctrlPr>
                <w:rPr>
                  <w:rFonts w:ascii="Cambria Math" w:hAnsi="Cambria Math"/>
                  <w:i/>
                  <w:iCs/>
                </w:rPr>
              </m:ctrlPr>
            </m:fPr>
            <m:num>
              <m:r>
                <m:rPr>
                  <m:nor/>
                </m:rPr>
                <w:rPr>
                  <w:i/>
                  <w:iCs/>
                </w:rPr>
                <m:t>a</m:t>
              </m:r>
              <m:r>
                <w:rPr>
                  <w:rFonts w:ascii="Cambria Math" w:hAnsi="Cambria Math"/>
                </w:rPr>
                <m:t>-</m:t>
              </m:r>
              <m:r>
                <m:rPr>
                  <m:nor/>
                </m:rPr>
                <w:rPr>
                  <w:i/>
                  <w:iCs/>
                </w:rPr>
                <m:t>CM</m:t>
              </m:r>
              <m:sSub>
                <m:sSubPr>
                  <m:ctrlPr>
                    <w:rPr>
                      <w:rFonts w:ascii="Cambria Math" w:hAnsi="Cambria Math"/>
                      <w:i/>
                      <w:iCs/>
                    </w:rPr>
                  </m:ctrlPr>
                </m:sSubPr>
                <m:e>
                  <m:r>
                    <m:rPr>
                      <m:nor/>
                    </m:rPr>
                    <w:rPr>
                      <w:i/>
                      <w:iCs/>
                    </w:rPr>
                    <m:t>g</m:t>
                  </m:r>
                </m:e>
                <m:sub>
                  <m:r>
                    <m:rPr>
                      <m:nor/>
                    </m:rPr>
                    <w:rPr>
                      <w:i/>
                      <w:iCs/>
                    </w:rPr>
                    <m:t>1</m:t>
                  </m:r>
                </m:sub>
              </m:sSub>
            </m:num>
            <m:den>
              <m:r>
                <m:rPr>
                  <m:nor/>
                </m:rPr>
                <w:rPr>
                  <w:i/>
                  <w:iCs/>
                </w:rPr>
                <m:t>2b</m:t>
              </m:r>
            </m:den>
          </m:f>
          <m:r>
            <w:rPr>
              <w:rFonts w:ascii="Cambria Math" w:hAnsi="Cambria Math"/>
            </w:rPr>
            <m:t>-</m:t>
          </m:r>
          <m:f>
            <m:fPr>
              <m:ctrlPr>
                <w:rPr>
                  <w:rFonts w:ascii="Cambria Math" w:hAnsi="Cambria Math"/>
                  <w:i/>
                  <w:iCs/>
                </w:rPr>
              </m:ctrlPr>
            </m:fPr>
            <m:num>
              <m:r>
                <m:rPr>
                  <m:nor/>
                </m:rPr>
                <w:rPr>
                  <w:i/>
                  <w:iCs/>
                </w:rPr>
                <m:t>1</m:t>
              </m:r>
            </m:num>
            <m:den>
              <m:r>
                <m:rPr>
                  <m:nor/>
                </m:rPr>
                <w:rPr>
                  <w:i/>
                  <w:iCs/>
                </w:rPr>
                <m:t>2</m:t>
              </m:r>
            </m:den>
          </m:f>
          <m:r>
            <w:rPr>
              <w:rFonts w:ascii="Cambria Math" w:hAnsi="Cambria Math"/>
            </w:rPr>
            <m:t>∙</m:t>
          </m:r>
          <m:sSubSup>
            <m:sSubSupPr>
              <m:ctrlPr>
                <w:rPr>
                  <w:rFonts w:ascii="Cambria Math" w:hAnsi="Cambria Math"/>
                  <w:i/>
                  <w:iCs/>
                </w:rPr>
              </m:ctrlPr>
            </m:sSubSupPr>
            <m:e>
              <m:r>
                <m:rPr>
                  <m:nor/>
                </m:rPr>
                <w:rPr>
                  <w:i/>
                  <w:iCs/>
                </w:rPr>
                <m:t>q</m:t>
              </m:r>
            </m:e>
            <m:sub>
              <m:r>
                <m:rPr>
                  <m:nor/>
                </m:rPr>
                <w:rPr>
                  <w:i/>
                  <w:iCs/>
                </w:rPr>
                <m:t>2</m:t>
              </m:r>
            </m:sub>
            <m:sup>
              <m:r>
                <m:rPr>
                  <m:nor/>
                </m:rPr>
                <w:rPr>
                  <w:i/>
                  <w:iCs/>
                </w:rPr>
                <m:t>e</m:t>
              </m:r>
            </m:sup>
          </m:sSubSup>
          <m:r>
            <w:rPr>
              <w:rFonts w:ascii="Cambria Math" w:hAnsi="Cambria Math"/>
            </w:rPr>
            <m:t>=</m:t>
          </m:r>
          <m:sSub>
            <m:sSubPr>
              <m:ctrlPr>
                <w:rPr>
                  <w:rFonts w:ascii="Cambria Math" w:hAnsi="Cambria Math"/>
                  <w:i/>
                  <w:iCs/>
                </w:rPr>
              </m:ctrlPr>
            </m:sSubPr>
            <m:e>
              <m:r>
                <m:rPr>
                  <m:nor/>
                </m:rPr>
                <w:rPr>
                  <w:i/>
                  <w:iCs/>
                </w:rPr>
                <m:t>φ</m:t>
              </m:r>
            </m:e>
            <m:sub>
              <m:r>
                <m:rPr>
                  <m:nor/>
                </m:rPr>
                <w:rPr>
                  <w:i/>
                  <w:iCs/>
                </w:rPr>
                <m:t>1</m:t>
              </m:r>
            </m:sub>
          </m:sSub>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2</m:t>
                  </m:r>
                </m:sub>
              </m:sSub>
            </m:e>
          </m:d>
        </m:oMath>
      </m:oMathPara>
    </w:p>
    <w:p w14:paraId="1D665C94" w14:textId="0D6B44D2" w:rsidR="00594FB7" w:rsidRDefault="00594FB7" w:rsidP="00B14773">
      <w:pPr>
        <w:pStyle w:val="Nivel2SM"/>
      </w:pPr>
      <w:r>
        <w:t>La empresa</w:t>
      </w:r>
      <w:r w:rsidR="00F80F45">
        <w:t> </w:t>
      </w:r>
      <w:r w:rsidRPr="00F80F45">
        <w:rPr>
          <w:i/>
          <w:iCs/>
        </w:rPr>
        <w:t>1</w:t>
      </w:r>
      <w:r>
        <w:t xml:space="preserve"> espera que la competidora produzca </w:t>
      </w:r>
      <m:oMath>
        <m:sSubSup>
          <m:sSubSupPr>
            <m:ctrlPr>
              <w:rPr>
                <w:rFonts w:ascii="Cambria Math" w:hAnsi="Cambria Math"/>
                <w:i/>
              </w:rPr>
            </m:ctrlPr>
          </m:sSubSupPr>
          <m:e>
            <m:r>
              <m:rPr>
                <m:nor/>
              </m:rPr>
              <w:rPr>
                <w:i/>
              </w:rPr>
              <m:t>q</m:t>
            </m:r>
          </m:e>
          <m:sub>
            <m:r>
              <m:rPr>
                <m:nor/>
              </m:rPr>
              <w:rPr>
                <w:i/>
              </w:rPr>
              <m:t>2</m:t>
            </m:r>
          </m:sub>
          <m:sup>
            <m:r>
              <m:rPr>
                <m:nor/>
              </m:rPr>
              <w:rPr>
                <w:i/>
              </w:rPr>
              <m:t>e</m:t>
            </m:r>
          </m:sup>
        </m:sSubSup>
      </m:oMath>
      <w:r>
        <w:t>.</w:t>
      </w:r>
    </w:p>
    <w:p w14:paraId="7AFA5974" w14:textId="2300FD13" w:rsidR="00594FB7" w:rsidRDefault="00594FB7" w:rsidP="00B14773">
      <w:pPr>
        <w:pStyle w:val="Nivel2SM"/>
      </w:pPr>
      <w:r>
        <w:t xml:space="preserve">Como puede verse, la CPO implica que cada empresa producirá hasta que su </w:t>
      </w:r>
      <w:r w:rsidRPr="00A74B9E">
        <w:rPr>
          <w:i/>
        </w:rPr>
        <w:t>IMg</w:t>
      </w:r>
      <w:r>
        <w:t xml:space="preserve"> se iguale a su </w:t>
      </w:r>
      <w:r w:rsidRPr="00A74B9E">
        <w:rPr>
          <w:i/>
        </w:rPr>
        <w:t>CMg</w:t>
      </w:r>
      <w:r>
        <w:t>.</w:t>
      </w:r>
    </w:p>
    <w:p w14:paraId="21FC8451" w14:textId="53E9380F" w:rsidR="00A30530" w:rsidRDefault="00A30530" w:rsidP="00B14773">
      <w:pPr>
        <w:pStyle w:val="Nivel1SM"/>
        <w:keepNext/>
        <w:spacing w:after="0"/>
      </w:pPr>
      <w:r>
        <w:t>Función de reacción:</w:t>
      </w:r>
    </w:p>
    <w:p w14:paraId="751D1ECE" w14:textId="06F39565" w:rsidR="00594FB7" w:rsidRDefault="00594FB7" w:rsidP="00B14773">
      <w:pPr>
        <w:pStyle w:val="Nivel2"/>
        <w:ind w:left="567"/>
      </w:pPr>
      <w:r>
        <w:t xml:space="preserve">La función </w:t>
      </w:r>
      <w:r w:rsidRPr="00A74B9E">
        <w:rPr>
          <w:i/>
        </w:rPr>
        <w:t>φ</w:t>
      </w:r>
      <w:r>
        <w:t xml:space="preserve"> (phi) se denomina </w:t>
      </w:r>
      <w:r w:rsidRPr="00BC65FC">
        <w:rPr>
          <w:i/>
          <w:iCs/>
        </w:rPr>
        <w:t>función de reacción</w:t>
      </w:r>
      <w:r>
        <w:t xml:space="preserve">, que en </w:t>
      </w:r>
      <w:r w:rsidRPr="00BC65FC">
        <w:t>Teoría de Juegos</w:t>
      </w:r>
      <w:r>
        <w:t xml:space="preserve"> nos indica el nivel de producción de la empresa</w:t>
      </w:r>
      <w:r w:rsidR="00F80F45">
        <w:t> </w:t>
      </w:r>
      <w:r w:rsidRPr="00F80F45">
        <w:rPr>
          <w:i/>
          <w:iCs/>
        </w:rPr>
        <w:t>1</w:t>
      </w:r>
      <w:r>
        <w:t xml:space="preserve"> que maximiza su beneficio dado el nivel de producción de la empresa</w:t>
      </w:r>
      <w:r w:rsidR="00F80F45">
        <w:t> </w:t>
      </w:r>
      <w:r w:rsidRPr="00F80F45">
        <w:rPr>
          <w:i/>
          <w:iCs/>
        </w:rPr>
        <w:t>2</w:t>
      </w:r>
      <w:r>
        <w:t>.</w:t>
      </w:r>
    </w:p>
    <w:p w14:paraId="1B104FBC" w14:textId="77777777" w:rsidR="00AB4CEB" w:rsidRDefault="00AB4CEB" w:rsidP="00B14773">
      <w:pPr>
        <w:pStyle w:val="Nivel2"/>
        <w:keepNext/>
        <w:spacing w:after="0"/>
        <w:ind w:left="567"/>
      </w:pPr>
      <w:r>
        <w:t xml:space="preserve">Aquí vamos a asumir que las funciones de reacción cumplen las siguientes </w:t>
      </w:r>
      <w:r w:rsidRPr="00716E54">
        <w:rPr>
          <w:u w:val="single"/>
        </w:rPr>
        <w:t>condiciones</w:t>
      </w:r>
      <w:r>
        <w:rPr>
          <w:u w:val="single"/>
        </w:rPr>
        <w:t>:</w:t>
      </w:r>
    </w:p>
    <w:p w14:paraId="5BCFA833" w14:textId="441CE16D" w:rsidR="00AB4CEB" w:rsidRDefault="00AB4CEB" w:rsidP="00B14773">
      <w:pPr>
        <w:pStyle w:val="Nivel3"/>
        <w:keepNext/>
        <w:ind w:left="952"/>
      </w:pPr>
      <w:r>
        <w:t xml:space="preserve">Ser la función inversa de demanda decreciente. Se dice que las cantidades son </w:t>
      </w:r>
      <w:r>
        <w:rPr>
          <w:i/>
          <w:iCs/>
        </w:rPr>
        <w:t>sustitutos estratégicos</w:t>
      </w:r>
      <w:r>
        <w:t>.</w:t>
      </w:r>
    </w:p>
    <w:p w14:paraId="4874A29D" w14:textId="77777777" w:rsidR="00AB4CEB" w:rsidRDefault="00AB4CEB" w:rsidP="00B14773">
      <w:pPr>
        <w:pStyle w:val="Nivel3"/>
        <w:keepNext/>
        <w:ind w:left="952"/>
      </w:pPr>
      <w:r>
        <w:t>Ser la función de beneficios estrictamente cóncava.</w:t>
      </w:r>
    </w:p>
    <w:p w14:paraId="3D8F4511" w14:textId="77777777" w:rsidR="00AB4CEB" w:rsidRDefault="00AB4CEB" w:rsidP="00B14773">
      <w:pPr>
        <w:pStyle w:val="Nivel2"/>
        <w:ind w:left="567"/>
      </w:pPr>
      <w:r>
        <w:t xml:space="preserve">Estas condiciones garantizan que las funciones de reacción </w:t>
      </w:r>
      <w:r w:rsidRPr="00351E5E">
        <w:t>tienen pendiente negativa y menor que uno y están únicamente definidas y por lo tanto son continuas</w:t>
      </w:r>
      <w:r>
        <w:t>. Y esto implica, por lo tanto, que el equilibrio existe, es único</w:t>
      </w:r>
      <w:r>
        <w:rPr>
          <w:rStyle w:val="Refdenotaalpie"/>
        </w:rPr>
        <w:footnoteReference w:id="56"/>
      </w:r>
      <w:r>
        <w:t xml:space="preserve"> y es estable</w:t>
      </w:r>
      <w:r>
        <w:rPr>
          <w:rStyle w:val="Refdenotaalpie"/>
        </w:rPr>
        <w:footnoteReference w:id="57"/>
      </w:r>
      <w:r>
        <w:t>.</w:t>
      </w:r>
    </w:p>
    <w:p w14:paraId="04C68A77" w14:textId="77777777" w:rsidR="00594FB7" w:rsidRDefault="00594FB7" w:rsidP="00B14773">
      <w:pPr>
        <w:pStyle w:val="Nivel2"/>
        <w:ind w:left="567"/>
      </w:pPr>
      <w:r>
        <w:t xml:space="preserve">Las funciones de reacción de ambas empresas son </w:t>
      </w:r>
      <w:r w:rsidRPr="00A74B9E">
        <w:rPr>
          <w:i/>
          <w:u w:val="single"/>
        </w:rPr>
        <w:t>simétricas</w:t>
      </w:r>
      <w:r>
        <w:t xml:space="preserve"> (pues los costes marginales son iguales) y tienen </w:t>
      </w:r>
      <w:r w:rsidRPr="00A74B9E">
        <w:rPr>
          <w:i/>
          <w:u w:val="single"/>
        </w:rPr>
        <w:t>pendiente negativa</w:t>
      </w:r>
      <w:r>
        <w:t xml:space="preserve"> (pues un aumento de </w:t>
      </w:r>
      <m:oMath>
        <m:sSub>
          <m:sSubPr>
            <m:ctrlPr>
              <w:rPr>
                <w:rFonts w:ascii="Cambria Math" w:hAnsi="Cambria Math"/>
                <w:i/>
                <w:szCs w:val="20"/>
              </w:rPr>
            </m:ctrlPr>
          </m:sSubPr>
          <m:e>
            <m:r>
              <m:rPr>
                <m:nor/>
              </m:rPr>
              <w:rPr>
                <w:i/>
                <w:szCs w:val="20"/>
              </w:rPr>
              <m:t>q</m:t>
            </m:r>
          </m:e>
          <m:sub>
            <m:r>
              <m:rPr>
                <m:nor/>
              </m:rPr>
              <w:rPr>
                <w:i/>
                <w:szCs w:val="20"/>
              </w:rPr>
              <m:t>1</m:t>
            </m:r>
          </m:sub>
        </m:sSub>
      </m:oMath>
      <w:r>
        <w:t xml:space="preserve"> implica una disminución de </w:t>
      </w:r>
      <w:r w:rsidRPr="00A74B9E">
        <w:rPr>
          <w:i/>
        </w:rPr>
        <w:t>q</w:t>
      </w:r>
      <w:r w:rsidRPr="00A74B9E">
        <w:rPr>
          <w:i/>
          <w:vertAlign w:val="subscript"/>
        </w:rPr>
        <w:t>2</w:t>
      </w:r>
      <w:r>
        <w:t>, ya que ambas empresas se reparten el mercado)</w:t>
      </w:r>
      <w:r>
        <w:rPr>
          <w:rStyle w:val="Refdenotaalpie"/>
        </w:rPr>
        <w:footnoteReference w:id="58"/>
      </w:r>
      <w:r>
        <w:t>.</w:t>
      </w:r>
    </w:p>
    <w:p w14:paraId="4FBABD23" w14:textId="77777777" w:rsidR="00594FB7" w:rsidRPr="00BE40A2" w:rsidRDefault="00594FB7" w:rsidP="00B14773">
      <w:pPr>
        <w:pStyle w:val="Nivel2"/>
        <w:keepNext/>
        <w:spacing w:after="0"/>
        <w:ind w:left="567"/>
        <w:rPr>
          <w:szCs w:val="20"/>
        </w:rPr>
      </w:pPr>
      <w:r w:rsidRPr="00BE40A2">
        <w:rPr>
          <w:szCs w:val="20"/>
        </w:rPr>
        <w:t>El equilibrio se halla igualando las funciones de reacción</w:t>
      </w:r>
      <w:r>
        <w:rPr>
          <w:rStyle w:val="Refdenotaalpie"/>
          <w:szCs w:val="20"/>
        </w:rPr>
        <w:footnoteReference w:id="59"/>
      </w:r>
      <w:r w:rsidRPr="00BE40A2">
        <w:rPr>
          <w:szCs w:val="20"/>
        </w:rPr>
        <w:t>.</w:t>
      </w:r>
    </w:p>
    <w:p w14:paraId="49F6D39C" w14:textId="77777777" w:rsidR="00594FB7" w:rsidRPr="006F2EFF" w:rsidRDefault="00000000" w:rsidP="005B01A6">
      <w:pPr>
        <w:pStyle w:val="Prrafodelista"/>
        <w:spacing w:after="100"/>
        <w:ind w:left="567" w:hanging="198"/>
        <w:jc w:val="center"/>
        <w:rPr>
          <w:i/>
          <w:szCs w:val="20"/>
        </w:rPr>
      </w:pPr>
      <m:oMathPara>
        <m:oMath>
          <m:sSub>
            <m:sSubPr>
              <m:ctrlPr>
                <w:rPr>
                  <w:rFonts w:ascii="Cambria Math" w:hAnsi="Cambria Math"/>
                  <w:i/>
                  <w:szCs w:val="20"/>
                </w:rPr>
              </m:ctrlPr>
            </m:sSubPr>
            <m:e>
              <m:r>
                <m:rPr>
                  <m:nor/>
                </m:rPr>
                <w:rPr>
                  <w:i/>
                </w:rPr>
                <m:t>φ</m:t>
              </m:r>
            </m:e>
            <m:sub>
              <m:r>
                <m:rPr>
                  <m:nor/>
                </m:rPr>
                <w:rPr>
                  <w:i/>
                  <w:szCs w:val="20"/>
                </w:rPr>
                <m:t>1</m:t>
              </m:r>
            </m:sub>
          </m:sSub>
          <m:d>
            <m:dPr>
              <m:ctrlPr>
                <w:rPr>
                  <w:rFonts w:ascii="Cambria Math" w:hAnsi="Cambria Math"/>
                  <w:i/>
                  <w:szCs w:val="20"/>
                </w:rPr>
              </m:ctrlPr>
            </m:dPr>
            <m:e>
              <m:sSub>
                <m:sSubPr>
                  <m:ctrlPr>
                    <w:rPr>
                      <w:rFonts w:ascii="Cambria Math" w:hAnsi="Cambria Math"/>
                      <w:i/>
                      <w:szCs w:val="20"/>
                    </w:rPr>
                  </m:ctrlPr>
                </m:sSubPr>
                <m:e>
                  <m:r>
                    <m:rPr>
                      <m:nor/>
                    </m:rPr>
                    <w:rPr>
                      <w:i/>
                      <w:szCs w:val="20"/>
                    </w:rPr>
                    <m:t>q</m:t>
                  </m:r>
                </m:e>
                <m:sub>
                  <m:r>
                    <m:rPr>
                      <m:nor/>
                    </m:rPr>
                    <w:rPr>
                      <w:i/>
                      <w:szCs w:val="20"/>
                    </w:rPr>
                    <m:t>2</m:t>
                  </m:r>
                </m:sub>
              </m:sSub>
            </m:e>
          </m:d>
          <m:r>
            <w:rPr>
              <w:rFonts w:ascii="Cambria Math" w:hAnsi="Cambria Math"/>
              <w:szCs w:val="20"/>
            </w:rPr>
            <m:t>=</m:t>
          </m:r>
          <m:sSub>
            <m:sSubPr>
              <m:ctrlPr>
                <w:rPr>
                  <w:rFonts w:ascii="Cambria Math" w:hAnsi="Cambria Math"/>
                  <w:i/>
                  <w:szCs w:val="20"/>
                </w:rPr>
              </m:ctrlPr>
            </m:sSubPr>
            <m:e>
              <m:r>
                <m:rPr>
                  <m:nor/>
                </m:rPr>
                <w:rPr>
                  <w:i/>
                  <w:szCs w:val="20"/>
                </w:rPr>
                <m:t>q</m:t>
              </m:r>
            </m:e>
            <m:sub>
              <m:r>
                <m:rPr>
                  <m:nor/>
                </m:rPr>
                <w:rPr>
                  <w:i/>
                  <w:szCs w:val="20"/>
                </w:rPr>
                <m:t>1</m:t>
              </m:r>
            </m:sub>
          </m:sSub>
          <m:r>
            <w:rPr>
              <w:rFonts w:ascii="Cambria Math" w:hAnsi="Cambria Math"/>
              <w:szCs w:val="20"/>
            </w:rPr>
            <m:t>=</m:t>
          </m:r>
          <m:f>
            <m:fPr>
              <m:ctrlPr>
                <w:rPr>
                  <w:rFonts w:ascii="Cambria Math" w:hAnsi="Cambria Math"/>
                  <w:i/>
                  <w:szCs w:val="20"/>
                </w:rPr>
              </m:ctrlPr>
            </m:fPr>
            <m:num>
              <m:r>
                <m:rPr>
                  <m:nor/>
                </m:rPr>
                <w:rPr>
                  <w:i/>
                  <w:szCs w:val="20"/>
                </w:rPr>
                <m:t>a</m:t>
              </m:r>
              <m:r>
                <w:rPr>
                  <w:rFonts w:ascii="Cambria Math" w:hAnsi="Cambria Math"/>
                  <w:szCs w:val="20"/>
                </w:rPr>
                <m:t>-</m:t>
              </m:r>
              <m:r>
                <m:rPr>
                  <m:nor/>
                </m:rPr>
                <w:rPr>
                  <w:i/>
                  <w:szCs w:val="20"/>
                </w:rPr>
                <m:t>c</m:t>
              </m:r>
            </m:num>
            <m:den>
              <m:r>
                <m:rPr>
                  <m:nor/>
                </m:rPr>
                <w:rPr>
                  <w:i/>
                  <w:szCs w:val="20"/>
                </w:rPr>
                <m:t>2b</m:t>
              </m:r>
            </m:den>
          </m:f>
          <m:r>
            <w:rPr>
              <w:rFonts w:ascii="Cambria Math" w:hAnsi="Cambria Math"/>
              <w:szCs w:val="20"/>
            </w:rPr>
            <m:t>-</m:t>
          </m:r>
          <m:f>
            <m:fPr>
              <m:ctrlPr>
                <w:rPr>
                  <w:rFonts w:ascii="Cambria Math" w:hAnsi="Cambria Math"/>
                  <w:i/>
                  <w:szCs w:val="20"/>
                </w:rPr>
              </m:ctrlPr>
            </m:fPr>
            <m:num>
              <m:r>
                <m:rPr>
                  <m:nor/>
                </m:rPr>
                <w:rPr>
                  <w:i/>
                  <w:szCs w:val="20"/>
                </w:rPr>
                <m:t>1</m:t>
              </m:r>
            </m:num>
            <m:den>
              <m:r>
                <m:rPr>
                  <m:nor/>
                </m:rPr>
                <w:rPr>
                  <w:i/>
                  <w:szCs w:val="20"/>
                </w:rPr>
                <m:t>2</m:t>
              </m:r>
            </m:den>
          </m:f>
          <m:r>
            <w:rPr>
              <w:rFonts w:ascii="Cambria Math" w:hAnsi="Cambria Math"/>
              <w:szCs w:val="20"/>
            </w:rPr>
            <m:t>∙</m:t>
          </m:r>
          <m:sSubSup>
            <m:sSubSupPr>
              <m:ctrlPr>
                <w:rPr>
                  <w:rFonts w:ascii="Cambria Math" w:hAnsi="Cambria Math"/>
                  <w:i/>
                  <w:szCs w:val="20"/>
                </w:rPr>
              </m:ctrlPr>
            </m:sSubSupPr>
            <m:e>
              <m:r>
                <m:rPr>
                  <m:nor/>
                </m:rPr>
                <w:rPr>
                  <w:i/>
                  <w:szCs w:val="20"/>
                </w:rPr>
                <m:t>q</m:t>
              </m:r>
            </m:e>
            <m:sub>
              <m:r>
                <m:rPr>
                  <m:nor/>
                </m:rPr>
                <w:rPr>
                  <w:i/>
                  <w:szCs w:val="20"/>
                </w:rPr>
                <m:t>2</m:t>
              </m:r>
            </m:sub>
            <m:sup>
              <m:r>
                <m:rPr>
                  <m:nor/>
                </m:rPr>
                <w:rPr>
                  <w:i/>
                  <w:szCs w:val="20"/>
                </w:rPr>
                <m:t>e</m:t>
              </m:r>
            </m:sup>
          </m:sSubSup>
          <m:groupChr>
            <m:groupChrPr>
              <m:chr m:val="→"/>
              <m:pos m:val="top"/>
              <m:ctrlPr>
                <w:rPr>
                  <w:rFonts w:ascii="Cambria Math" w:hAnsi="Cambria Math"/>
                  <w:i/>
                  <w:szCs w:val="20"/>
                </w:rPr>
              </m:ctrlPr>
            </m:groupChrPr>
            <m:e>
              <m:r>
                <m:rPr>
                  <m:nor/>
                </m:rPr>
                <w:rPr>
                  <w:i/>
                  <w:szCs w:val="20"/>
                </w:rPr>
                <m:t xml:space="preserve"> </m:t>
              </m:r>
              <m:sSub>
                <m:sSubPr>
                  <m:ctrlPr>
                    <w:rPr>
                      <w:rFonts w:ascii="Cambria Math" w:hAnsi="Cambria Math"/>
                      <w:i/>
                      <w:szCs w:val="20"/>
                    </w:rPr>
                  </m:ctrlPr>
                </m:sSubPr>
                <m:e>
                  <m:r>
                    <m:rPr>
                      <m:nor/>
                    </m:rPr>
                    <w:rPr>
                      <w:i/>
                      <w:szCs w:val="20"/>
                    </w:rPr>
                    <m:t>q</m:t>
                  </m:r>
                </m:e>
                <m:sub>
                  <m:r>
                    <m:rPr>
                      <m:nor/>
                    </m:rPr>
                    <w:rPr>
                      <w:i/>
                      <w:szCs w:val="20"/>
                    </w:rPr>
                    <m:t>2</m:t>
                  </m:r>
                </m:sub>
              </m:sSub>
              <m:r>
                <w:rPr>
                  <w:rFonts w:ascii="Cambria Math" w:hAnsi="Cambria Math"/>
                  <w:szCs w:val="20"/>
                </w:rPr>
                <m:t>=</m:t>
              </m:r>
              <m:sSub>
                <m:sSubPr>
                  <m:ctrlPr>
                    <w:rPr>
                      <w:rFonts w:ascii="Cambria Math" w:hAnsi="Cambria Math"/>
                      <w:i/>
                      <w:szCs w:val="20"/>
                    </w:rPr>
                  </m:ctrlPr>
                </m:sSubPr>
                <m:e>
                  <m:r>
                    <m:rPr>
                      <m:nor/>
                    </m:rPr>
                    <w:rPr>
                      <w:i/>
                      <w:szCs w:val="20"/>
                    </w:rPr>
                    <m:t>q</m:t>
                  </m:r>
                </m:e>
                <m:sub>
                  <m:r>
                    <m:rPr>
                      <m:nor/>
                    </m:rPr>
                    <w:rPr>
                      <w:i/>
                      <w:szCs w:val="20"/>
                    </w:rPr>
                    <m:t>1</m:t>
                  </m:r>
                </m:sub>
              </m:sSub>
              <m:r>
                <m:rPr>
                  <m:nor/>
                </m:rPr>
                <w:rPr>
                  <w:i/>
                  <w:szCs w:val="20"/>
                </w:rPr>
                <m:t xml:space="preserve"> </m:t>
              </m:r>
            </m:e>
          </m:groupChr>
          <m:sSub>
            <m:sSubPr>
              <m:ctrlPr>
                <w:rPr>
                  <w:rFonts w:ascii="Cambria Math" w:hAnsi="Cambria Math"/>
                  <w:i/>
                  <w:szCs w:val="20"/>
                </w:rPr>
              </m:ctrlPr>
            </m:sSubPr>
            <m:e>
              <m:r>
                <m:rPr>
                  <m:nor/>
                </m:rPr>
                <w:rPr>
                  <w:i/>
                  <w:szCs w:val="20"/>
                </w:rPr>
                <m:t>q</m:t>
              </m:r>
            </m:e>
            <m:sub>
              <m:r>
                <m:rPr>
                  <m:nor/>
                </m:rPr>
                <w:rPr>
                  <w:i/>
                  <w:szCs w:val="20"/>
                </w:rPr>
                <m:t>i</m:t>
              </m:r>
            </m:sub>
          </m:sSub>
          <m:r>
            <w:rPr>
              <w:rFonts w:ascii="Cambria Math" w:hAnsi="Cambria Math"/>
              <w:szCs w:val="20"/>
            </w:rPr>
            <m:t>=</m:t>
          </m:r>
          <m:f>
            <m:fPr>
              <m:ctrlPr>
                <w:rPr>
                  <w:rFonts w:ascii="Cambria Math" w:hAnsi="Cambria Math"/>
                  <w:i/>
                  <w:szCs w:val="20"/>
                </w:rPr>
              </m:ctrlPr>
            </m:fPr>
            <m:num>
              <m:r>
                <m:rPr>
                  <m:nor/>
                </m:rPr>
                <w:rPr>
                  <w:i/>
                  <w:szCs w:val="20"/>
                </w:rPr>
                <m:t>a</m:t>
              </m:r>
              <m:r>
                <w:rPr>
                  <w:rFonts w:ascii="Cambria Math" w:hAnsi="Cambria Math"/>
                  <w:szCs w:val="20"/>
                </w:rPr>
                <m:t>-</m:t>
              </m:r>
              <m:r>
                <m:rPr>
                  <m:nor/>
                </m:rPr>
                <w:rPr>
                  <w:i/>
                  <w:szCs w:val="20"/>
                </w:rPr>
                <m:t>c</m:t>
              </m:r>
            </m:num>
            <m:den>
              <m:r>
                <m:rPr>
                  <m:nor/>
                </m:rPr>
                <w:rPr>
                  <w:i/>
                  <w:szCs w:val="20"/>
                </w:rPr>
                <m:t>3b</m:t>
              </m:r>
            </m:den>
          </m:f>
        </m:oMath>
      </m:oMathPara>
    </w:p>
    <w:p w14:paraId="1F45F5BC" w14:textId="7970AA4D" w:rsidR="007C2683" w:rsidRPr="00B539F2" w:rsidRDefault="007C2683" w:rsidP="007C2683">
      <w:pPr>
        <w:pStyle w:val="Textoindependiente"/>
        <w:keepNext/>
        <w:spacing w:before="40" w:after="0"/>
        <w:ind w:left="992"/>
        <w:rPr>
          <w:i/>
          <w:color w:val="321547"/>
          <w:spacing w:val="-4"/>
          <w:u w:val="dotDotDash"/>
        </w:rPr>
      </w:pPr>
      <w:r w:rsidRPr="00B539F2">
        <w:rPr>
          <w:i/>
          <w:color w:val="321547"/>
          <w:spacing w:val="-4"/>
          <w:u w:val="dotDotDash"/>
        </w:rPr>
        <w:t>Resolución gráfica</w:t>
      </w:r>
    </w:p>
    <w:p w14:paraId="14B40B05" w14:textId="796127EF" w:rsidR="00594FB7" w:rsidRDefault="00594FB7" w:rsidP="005B01A6">
      <w:pPr>
        <w:pStyle w:val="Nivel1SM"/>
        <w:keepNext/>
        <w:spacing w:before="0" w:after="0"/>
      </w:pPr>
      <w:r w:rsidRPr="00524C09">
        <w:rPr>
          <w:i/>
          <w:u w:val="single"/>
        </w:rPr>
        <w:t>Gráficamente</w:t>
      </w:r>
      <w:r>
        <w:t xml:space="preserve"> las funciones de reacción pueden obtenerse a través de </w:t>
      </w:r>
      <w:r w:rsidRPr="006C4433">
        <w:rPr>
          <w:i/>
        </w:rPr>
        <w:t>las curvas isobeneficio</w:t>
      </w:r>
      <w:r>
        <w:t>.</w:t>
      </w:r>
    </w:p>
    <w:p w14:paraId="5A17743D" w14:textId="7E045F62" w:rsidR="00594FB7" w:rsidRDefault="00594FB7" w:rsidP="00B14773">
      <w:pPr>
        <w:pStyle w:val="Nivel2"/>
        <w:spacing w:after="0"/>
        <w:ind w:left="567"/>
      </w:pPr>
      <w:r>
        <w:t>La empresa</w:t>
      </w:r>
      <w:r w:rsidR="00F80F45">
        <w:t> </w:t>
      </w:r>
      <w:r w:rsidRPr="00F80F45">
        <w:rPr>
          <w:i/>
          <w:iCs/>
        </w:rPr>
        <w:t>1</w:t>
      </w:r>
      <w:r>
        <w:t xml:space="preserve"> obtiene su mayor beneficio cuando </w:t>
      </w:r>
      <m:oMath>
        <m:sSub>
          <m:sSubPr>
            <m:ctrlPr>
              <w:rPr>
                <w:rFonts w:ascii="Cambria Math" w:hAnsi="Cambria Math"/>
                <w:i/>
                <w:szCs w:val="20"/>
              </w:rPr>
            </m:ctrlPr>
          </m:sSubPr>
          <m:e>
            <m:r>
              <m:rPr>
                <m:nor/>
              </m:rPr>
              <w:rPr>
                <w:i/>
                <w:szCs w:val="20"/>
              </w:rPr>
              <m:t>q</m:t>
            </m:r>
          </m:e>
          <m:sub>
            <m:r>
              <m:rPr>
                <m:nor/>
              </m:rPr>
              <w:rPr>
                <w:i/>
                <w:szCs w:val="20"/>
              </w:rPr>
              <m:t>2</m:t>
            </m:r>
          </m:sub>
        </m:sSub>
        <m:r>
          <w:rPr>
            <w:rFonts w:ascii="Cambria Math" w:hAnsi="Cambria Math"/>
            <w:szCs w:val="20"/>
          </w:rPr>
          <m:t>=</m:t>
        </m:r>
        <m:r>
          <m:rPr>
            <m:nor/>
          </m:rPr>
          <w:rPr>
            <w:i/>
            <w:szCs w:val="20"/>
          </w:rPr>
          <m:t>0</m:t>
        </m:r>
      </m:oMath>
      <w:r>
        <w:t>, pues en ese caso produce la cantidad de monopolio (</w:t>
      </w:r>
      <m:oMath>
        <m:f>
          <m:fPr>
            <m:type m:val="lin"/>
            <m:ctrlPr>
              <w:rPr>
                <w:rFonts w:ascii="Cambria Math" w:hAnsi="Cambria Math"/>
                <w:i/>
              </w:rPr>
            </m:ctrlPr>
          </m:fPr>
          <m:num>
            <m:d>
              <m:dPr>
                <m:begChr m:val="["/>
                <m:endChr m:val="]"/>
                <m:ctrlPr>
                  <w:rPr>
                    <w:rFonts w:ascii="Cambria Math" w:hAnsi="Cambria Math"/>
                    <w:i/>
                  </w:rPr>
                </m:ctrlPr>
              </m:dPr>
              <m:e>
                <m:r>
                  <m:rPr>
                    <m:nor/>
                  </m:rPr>
                  <w:rPr>
                    <w:i/>
                    <w:iCs/>
                  </w:rPr>
                  <m:t>a</m:t>
                </m:r>
                <m:r>
                  <w:rPr>
                    <w:rFonts w:ascii="Cambria Math" w:hAnsi="Cambria Math"/>
                  </w:rPr>
                  <m:t>-</m:t>
                </m:r>
                <m:r>
                  <m:rPr>
                    <m:nor/>
                  </m:rPr>
                  <w:rPr>
                    <w:i/>
                    <w:iCs/>
                  </w:rPr>
                  <m:t>c</m:t>
                </m:r>
              </m:e>
            </m:d>
          </m:num>
          <m:den>
            <m:r>
              <m:rPr>
                <m:nor/>
              </m:rPr>
              <w:rPr>
                <w:i/>
                <w:iCs/>
              </w:rPr>
              <m:t>2</m:t>
            </m:r>
            <m:r>
              <w:rPr>
                <w:rFonts w:ascii="Cambria Math" w:hAnsi="Cambria Math"/>
              </w:rPr>
              <m:t>∙</m:t>
            </m:r>
            <m:r>
              <m:rPr>
                <m:nor/>
              </m:rPr>
              <w:rPr>
                <w:i/>
                <w:iCs/>
              </w:rPr>
              <m:t>b</m:t>
            </m:r>
          </m:den>
        </m:f>
      </m:oMath>
      <w:r>
        <w:t>).</w:t>
      </w:r>
    </w:p>
    <w:p w14:paraId="50D3358E" w14:textId="1A2DD862" w:rsidR="00594FB7" w:rsidRPr="00A76454" w:rsidRDefault="00594FB7" w:rsidP="00B14773">
      <w:pPr>
        <w:pStyle w:val="Nivel2"/>
        <w:spacing w:after="0"/>
        <w:ind w:left="567"/>
      </w:pPr>
      <w:r>
        <w:rPr>
          <w:noProof/>
        </w:rPr>
        <w:drawing>
          <wp:anchor distT="0" distB="0" distL="114300" distR="114300" simplePos="0" relativeHeight="251681792" behindDoc="0" locked="0" layoutInCell="1" allowOverlap="1" wp14:anchorId="3B45FDA1" wp14:editId="071FE6B4">
            <wp:simplePos x="0" y="0"/>
            <wp:positionH relativeFrom="margin">
              <wp:posOffset>5159837</wp:posOffset>
            </wp:positionH>
            <wp:positionV relativeFrom="paragraph">
              <wp:posOffset>17318</wp:posOffset>
            </wp:positionV>
            <wp:extent cx="1067435" cy="1080135"/>
            <wp:effectExtent l="0" t="0" r="0" b="5715"/>
            <wp:wrapSquare wrapText="bothSides"/>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6743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t>Cada curva de isobeneficio de la empresa</w:t>
      </w:r>
      <w:r w:rsidR="00F80F45">
        <w:t> </w:t>
      </w:r>
      <w:r w:rsidRPr="00F80F45">
        <w:rPr>
          <w:i/>
          <w:iCs/>
        </w:rPr>
        <w:t>1</w:t>
      </w:r>
      <w:r>
        <w:t xml:space="preserve"> alcanza un máximo en el punto de intersección con su función de reacción, ya que, como decíamos, ésta indica la cantidad óptima de </w:t>
      </w:r>
      <m:oMath>
        <m:sSub>
          <m:sSubPr>
            <m:ctrlPr>
              <w:rPr>
                <w:rFonts w:ascii="Cambria Math" w:hAnsi="Cambria Math"/>
                <w:i/>
                <w:szCs w:val="20"/>
              </w:rPr>
            </m:ctrlPr>
          </m:sSubPr>
          <m:e>
            <m:r>
              <m:rPr>
                <m:nor/>
              </m:rPr>
              <w:rPr>
                <w:i/>
                <w:szCs w:val="20"/>
              </w:rPr>
              <m:t>q</m:t>
            </m:r>
          </m:e>
          <m:sub>
            <m:r>
              <m:rPr>
                <m:nor/>
              </m:rPr>
              <w:rPr>
                <w:i/>
                <w:szCs w:val="20"/>
              </w:rPr>
              <m:t>1</m:t>
            </m:r>
          </m:sub>
        </m:sSub>
      </m:oMath>
      <w:r>
        <w:t xml:space="preserve"> para cada </w:t>
      </w:r>
      <m:oMath>
        <m:sSub>
          <m:sSubPr>
            <m:ctrlPr>
              <w:rPr>
                <w:rFonts w:ascii="Cambria Math" w:hAnsi="Cambria Math"/>
                <w:i/>
                <w:szCs w:val="20"/>
              </w:rPr>
            </m:ctrlPr>
          </m:sSubPr>
          <m:e>
            <m:r>
              <m:rPr>
                <m:nor/>
              </m:rPr>
              <w:rPr>
                <w:i/>
                <w:szCs w:val="20"/>
              </w:rPr>
              <m:t>q</m:t>
            </m:r>
          </m:e>
          <m:sub>
            <m:r>
              <m:rPr>
                <m:nor/>
              </m:rPr>
              <w:rPr>
                <w:i/>
                <w:szCs w:val="20"/>
              </w:rPr>
              <m:t>2</m:t>
            </m:r>
          </m:sub>
        </m:sSub>
      </m:oMath>
      <w:r w:rsidRPr="00C1495E">
        <w:t>.</w:t>
      </w:r>
    </w:p>
    <w:p w14:paraId="51BA69EB" w14:textId="17C8CACA" w:rsidR="00594FB7" w:rsidRDefault="00594FB7" w:rsidP="00B14773">
      <w:pPr>
        <w:pStyle w:val="Nivel2"/>
        <w:spacing w:after="0"/>
        <w:ind w:left="567"/>
        <w:rPr>
          <w:szCs w:val="20"/>
        </w:rPr>
      </w:pPr>
      <w:r>
        <w:t>El beneficio de la empresa</w:t>
      </w:r>
      <w:r w:rsidR="00F80F45">
        <w:t> </w:t>
      </w:r>
      <w:r w:rsidRPr="00F80F45">
        <w:rPr>
          <w:i/>
          <w:iCs/>
        </w:rPr>
        <w:t>1</w:t>
      </w:r>
      <w:r>
        <w:t xml:space="preserve"> aumenta conforme nos desplazamos a líneas de isobeneficio que se </w:t>
      </w:r>
      <w:r w:rsidRPr="00E9498D">
        <w:rPr>
          <w:szCs w:val="20"/>
        </w:rPr>
        <w:t xml:space="preserve">encuentran más abajo, ya que el beneficio de 1 aumenta conforme disminuye </w:t>
      </w:r>
      <m:oMath>
        <m:sSub>
          <m:sSubPr>
            <m:ctrlPr>
              <w:rPr>
                <w:rFonts w:ascii="Cambria Math" w:hAnsi="Cambria Math"/>
                <w:i/>
                <w:szCs w:val="20"/>
              </w:rPr>
            </m:ctrlPr>
          </m:sSubPr>
          <m:e>
            <m:r>
              <m:rPr>
                <m:nor/>
              </m:rPr>
              <w:rPr>
                <w:i/>
                <w:szCs w:val="20"/>
              </w:rPr>
              <m:t>q</m:t>
            </m:r>
          </m:e>
          <m:sub>
            <m:r>
              <m:rPr>
                <m:nor/>
              </m:rPr>
              <w:rPr>
                <w:i/>
                <w:szCs w:val="20"/>
              </w:rPr>
              <m:t>2</m:t>
            </m:r>
          </m:sub>
        </m:sSub>
      </m:oMath>
      <w:r w:rsidRPr="00C1495E">
        <w:rPr>
          <w:szCs w:val="20"/>
        </w:rPr>
        <w:t>.</w:t>
      </w:r>
    </w:p>
    <w:p w14:paraId="777E3455" w14:textId="77777777" w:rsidR="00594FB7" w:rsidRPr="002904E1" w:rsidRDefault="00594FB7" w:rsidP="00B14773">
      <w:pPr>
        <w:pStyle w:val="Nivel2"/>
        <w:keepNext/>
        <w:spacing w:after="0"/>
        <w:ind w:left="567"/>
      </w:pPr>
      <w:r>
        <w:t>El equilibrio se haya:</w:t>
      </w:r>
    </w:p>
    <w:p w14:paraId="3FAAAA86" w14:textId="77777777" w:rsidR="00594FB7" w:rsidRPr="00E9498D" w:rsidRDefault="00594FB7">
      <w:pPr>
        <w:pStyle w:val="Lista3"/>
        <w:numPr>
          <w:ilvl w:val="0"/>
          <w:numId w:val="16"/>
        </w:numPr>
        <w:ind w:left="1021" w:hanging="170"/>
      </w:pPr>
      <w:r w:rsidRPr="00E9498D">
        <w:rPr>
          <w:i/>
        </w:rPr>
        <w:t>Equilibrio en la intersección</w:t>
      </w:r>
      <w:r w:rsidRPr="00E9498D">
        <w:t>, pues ambas deciden simultáneamente.</w:t>
      </w:r>
    </w:p>
    <w:p w14:paraId="115CA415" w14:textId="77777777" w:rsidR="00594FB7" w:rsidRDefault="00594FB7">
      <w:pPr>
        <w:pStyle w:val="Lista3"/>
        <w:numPr>
          <w:ilvl w:val="0"/>
          <w:numId w:val="16"/>
        </w:numPr>
        <w:ind w:left="1021" w:hanging="170"/>
      </w:pPr>
      <w:r w:rsidRPr="00E9498D">
        <w:rPr>
          <w:i/>
        </w:rPr>
        <w:t>Intersección en la bisectriz</w:t>
      </w:r>
      <w:r w:rsidRPr="00E9498D">
        <w:t>, pues ambas empresas tienen la misma estructura de costes.</w:t>
      </w:r>
    </w:p>
    <w:p w14:paraId="2A0F8575" w14:textId="36A9088F" w:rsidR="00594FB7" w:rsidRPr="00F34EB1" w:rsidRDefault="00594FB7" w:rsidP="00594FB7">
      <w:pPr>
        <w:pStyle w:val="Ttuloimagen"/>
        <w:rPr>
          <w:smallCaps w:val="0"/>
        </w:rPr>
      </w:pPr>
      <w:r>
        <w:lastRenderedPageBreak/>
        <w:t>Imagen</w:t>
      </w:r>
      <w:r w:rsidR="005B01A6">
        <w:t> </w:t>
      </w:r>
      <w:r>
        <w:fldChar w:fldCharType="begin"/>
      </w:r>
      <w:r>
        <w:instrText xml:space="preserve"> SEQ Ilustración \* ARABIC </w:instrText>
      </w:r>
      <w:r>
        <w:fldChar w:fldCharType="separate"/>
      </w:r>
      <w:r w:rsidR="0042267C">
        <w:t>14</w:t>
      </w:r>
      <w:r>
        <w:fldChar w:fldCharType="end"/>
      </w:r>
      <w:r>
        <w:rPr>
          <w:smallCaps w:val="0"/>
        </w:rPr>
        <w:t xml:space="preserve">.– </w:t>
      </w:r>
      <w:r>
        <w:rPr>
          <w:i/>
          <w:iCs/>
          <w:smallCaps w:val="0"/>
        </w:rPr>
        <w:t>Equilibrio de Cournot (simétrico)</w:t>
      </w:r>
    </w:p>
    <w:p w14:paraId="307FAC73" w14:textId="77777777" w:rsidR="00594FB7" w:rsidRDefault="00594FB7" w:rsidP="00594FB7">
      <w:pPr>
        <w:pStyle w:val="Imagen"/>
        <w:rPr>
          <w:rFonts w:eastAsiaTheme="minorEastAsia"/>
        </w:rPr>
      </w:pPr>
      <w:r>
        <w:drawing>
          <wp:inline distT="0" distB="0" distL="0" distR="0" wp14:anchorId="6DE2395E" wp14:editId="296AB0BD">
            <wp:extent cx="2472691" cy="2448000"/>
            <wp:effectExtent l="0" t="0" r="3810" b="9525"/>
            <wp:docPr id="19" name="Imagen 19">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a:hlinkClick r:id="rId23"/>
                    </pic:cNvPr>
                    <pic:cNvPicPr/>
                  </pic:nvPicPr>
                  <pic:blipFill>
                    <a:blip r:embed="rId66"/>
                    <a:stretch>
                      <a:fillRect/>
                    </a:stretch>
                  </pic:blipFill>
                  <pic:spPr>
                    <a:xfrm>
                      <a:off x="0" y="0"/>
                      <a:ext cx="2472691" cy="2448000"/>
                    </a:xfrm>
                    <a:prstGeom prst="rect">
                      <a:avLst/>
                    </a:prstGeom>
                  </pic:spPr>
                </pic:pic>
              </a:graphicData>
            </a:graphic>
          </wp:inline>
        </w:drawing>
      </w:r>
    </w:p>
    <w:p w14:paraId="2D07948A" w14:textId="66CE7A92" w:rsidR="00594FB7" w:rsidRPr="000152DF" w:rsidRDefault="00594FB7" w:rsidP="00594FB7">
      <w:pPr>
        <w:pStyle w:val="PiedeImagen"/>
        <w:rPr>
          <w:rStyle w:val="Ttulo6Car"/>
          <w:rFonts w:eastAsiaTheme="minorHAnsi" w:cstheme="minorBidi"/>
          <w:b w:val="0"/>
          <w:i w:val="0"/>
          <w:iCs/>
          <w:color w:val="3B3838" w:themeColor="background2" w:themeShade="40"/>
          <w:u w:val="none"/>
        </w:rPr>
      </w:pPr>
      <w:r>
        <w:t>Fuente</w:t>
      </w:r>
      <w:r>
        <w:rPr>
          <w:i w:val="0"/>
          <w:iCs/>
        </w:rPr>
        <w:t xml:space="preserve">: </w:t>
      </w:r>
      <w:r w:rsidRPr="000152DF">
        <w:t>Duopolio de Cournot | Policonomics</w:t>
      </w:r>
      <w:r w:rsidRPr="000152DF">
        <w:rPr>
          <w:i w:val="0"/>
          <w:iCs/>
        </w:rPr>
        <w:t xml:space="preserve">. </w:t>
      </w:r>
      <w:hyperlink r:id="rId67" w:history="1">
        <w:r w:rsidRPr="000152DF">
          <w:rPr>
            <w:rStyle w:val="Hipervnculo"/>
            <w:i w:val="0"/>
            <w:iCs/>
          </w:rPr>
          <w:t>https://policonomics.com/es/duopolio-cournot/</w:t>
        </w:r>
      </w:hyperlink>
    </w:p>
    <w:p w14:paraId="16DA4708" w14:textId="1F1E5746" w:rsidR="00594FB7" w:rsidRDefault="00594FB7" w:rsidP="00594FB7">
      <w:pPr>
        <w:keepNext/>
        <w:spacing w:before="40" w:after="0"/>
        <w:ind w:left="851"/>
        <w:rPr>
          <w:i/>
          <w:iCs/>
          <w:color w:val="5F2987"/>
          <w:spacing w:val="-4"/>
          <w:u w:val="dash"/>
        </w:rPr>
      </w:pPr>
      <w:r w:rsidRPr="003C42B2">
        <w:rPr>
          <w:i/>
          <w:iCs/>
          <w:color w:val="5F2987"/>
          <w:spacing w:val="-4"/>
          <w:u w:val="dash"/>
        </w:rPr>
        <w:t>Implicaciones</w:t>
      </w:r>
    </w:p>
    <w:p w14:paraId="6A06D9C4" w14:textId="09E10D64" w:rsidR="00802FAD" w:rsidRPr="003C42B2" w:rsidRDefault="00802FAD" w:rsidP="005B01A6">
      <w:pPr>
        <w:pStyle w:val="Nivel1SM"/>
        <w:keepNext/>
        <w:spacing w:before="0" w:after="0"/>
      </w:pPr>
      <w:r>
        <w:t>De este modo llegamos a un equilibrio de Cournot simétrico, que tiene las siguientes propiedades:</w:t>
      </w:r>
    </w:p>
    <w:p w14:paraId="4EE3A9AA" w14:textId="77777777" w:rsidR="00594FB7" w:rsidRPr="00E9498D" w:rsidRDefault="00594FB7">
      <w:pPr>
        <w:pStyle w:val="Lista2"/>
        <w:numPr>
          <w:ilvl w:val="0"/>
          <w:numId w:val="17"/>
        </w:numPr>
        <w:ind w:left="511" w:hanging="227"/>
      </w:pPr>
      <w:r w:rsidRPr="00BC65FC">
        <w:rPr>
          <w:i/>
          <w:iCs/>
        </w:rPr>
        <w:t>Equilibrio de Nash</w:t>
      </w:r>
      <w:r w:rsidRPr="00E9498D">
        <w:t xml:space="preserve">. El equilibrio del modelo de </w:t>
      </w:r>
      <w:r>
        <w:rPr>
          <w:smallCaps/>
        </w:rPr>
        <w:t>Cournot</w:t>
      </w:r>
      <w:r w:rsidRPr="00E9498D">
        <w:t xml:space="preserve"> es, en terminología de la </w:t>
      </w:r>
      <w:r w:rsidRPr="00BC65FC">
        <w:t>Teoría de Juegos</w:t>
      </w:r>
      <w:r w:rsidRPr="00E9498D">
        <w:t xml:space="preserve">, un equilibrio de </w:t>
      </w:r>
      <w:r w:rsidRPr="00535F2B">
        <w:t>Nash</w:t>
      </w:r>
      <w:r w:rsidRPr="00E9498D">
        <w:t xml:space="preserve">, esto es, una situación en la que cada jugador juega su estrategia mejor respuesta, por lo que </w:t>
      </w:r>
      <w:r w:rsidRPr="00B14773">
        <w:t>no</w:t>
      </w:r>
      <w:r w:rsidRPr="00E9498D">
        <w:t xml:space="preserve"> tiene incentivos para modificar su estrategia.</w:t>
      </w:r>
    </w:p>
    <w:p w14:paraId="0EF0BB99" w14:textId="77777777" w:rsidR="00594FB7" w:rsidRPr="00FC5658" w:rsidRDefault="00594FB7">
      <w:pPr>
        <w:pStyle w:val="Lista2"/>
        <w:numPr>
          <w:ilvl w:val="0"/>
          <w:numId w:val="17"/>
        </w:numPr>
        <w:ind w:left="511" w:hanging="227"/>
      </w:pPr>
      <w:r w:rsidRPr="00802FAD">
        <w:rPr>
          <w:i/>
        </w:rPr>
        <w:t>No</w:t>
      </w:r>
      <w:r w:rsidRPr="00E9498D">
        <w:rPr>
          <w:i/>
        </w:rPr>
        <w:t xml:space="preserve"> es un equilibrio eficiente en el sentido de </w:t>
      </w:r>
      <w:r w:rsidRPr="00B14773">
        <w:rPr>
          <w:i/>
        </w:rPr>
        <w:t>Pareto</w:t>
      </w:r>
      <w:r w:rsidRPr="00E9498D">
        <w:t xml:space="preserve"> porque ambas empresas podrían estar mejor cooperando.</w:t>
      </w:r>
      <w:r>
        <w:t xml:space="preserve"> </w:t>
      </w:r>
      <w:r w:rsidRPr="00FC5658">
        <w:t xml:space="preserve">Esto se puede ver en el hecho de que las curvas de isobeneficio de ambas empresas </w:t>
      </w:r>
      <w:r w:rsidRPr="00802FAD">
        <w:t>no</w:t>
      </w:r>
      <w:r w:rsidRPr="00FC5658">
        <w:t xml:space="preserve"> son tangentes. En todos los puntos del arco </w:t>
      </w:r>
      <w:r>
        <w:t>formado por las dos curvas isobeneficio que cortan las curvas de reacción en el punto de equilibrio</w:t>
      </w:r>
      <w:r w:rsidRPr="00FC5658">
        <w:t xml:space="preserve"> ambas empresas obtendrían mayores beneficios.</w:t>
      </w:r>
    </w:p>
    <w:p w14:paraId="2A914BC7" w14:textId="5235CEC9" w:rsidR="00594FB7" w:rsidRPr="00594FB7" w:rsidRDefault="00594FB7">
      <w:pPr>
        <w:pStyle w:val="Lista2"/>
        <w:numPr>
          <w:ilvl w:val="0"/>
          <w:numId w:val="17"/>
        </w:numPr>
        <w:ind w:left="511" w:hanging="227"/>
      </w:pPr>
      <w:r w:rsidRPr="00E9498D">
        <w:rPr>
          <w:i/>
        </w:rPr>
        <w:t>Misma producción</w:t>
      </w:r>
      <w:r w:rsidR="00B14773">
        <w:t xml:space="preserve"> por parte de ambas empresas</w:t>
      </w:r>
      <w:r w:rsidRPr="00E9498D">
        <w:t>.</w:t>
      </w:r>
    </w:p>
    <w:p w14:paraId="107472AB" w14:textId="15351878" w:rsidR="00594FB7" w:rsidRDefault="00594FB7" w:rsidP="00594FB7">
      <w:pPr>
        <w:pStyle w:val="Ttulo5"/>
      </w:pPr>
      <w:bookmarkStart w:id="108" w:name="_Ref102129956"/>
      <w:r>
        <w:t>Anexo</w:t>
      </w:r>
      <w:r w:rsidR="00504B78">
        <w:t> </w:t>
      </w:r>
      <w:r>
        <w:t>3</w:t>
      </w:r>
      <w:r w:rsidRPr="00594FB7">
        <w:rPr>
          <w:i w:val="0"/>
          <w:iCs w:val="0"/>
          <w:u w:val="none"/>
        </w:rPr>
        <w:t>:</w:t>
      </w:r>
      <w:r>
        <w:rPr>
          <w:i w:val="0"/>
          <w:iCs w:val="0"/>
          <w:u w:val="none"/>
        </w:rPr>
        <w:t xml:space="preserve"> Duopolio de </w:t>
      </w:r>
      <w:r w:rsidRPr="00594FB7">
        <w:rPr>
          <w:i w:val="0"/>
          <w:iCs w:val="0"/>
          <w:smallCaps/>
          <w:u w:val="none"/>
        </w:rPr>
        <w:t>Stackelberg</w:t>
      </w:r>
      <w:r>
        <w:rPr>
          <w:i w:val="0"/>
          <w:iCs w:val="0"/>
          <w:u w:val="none"/>
        </w:rPr>
        <w:t xml:space="preserve"> </w:t>
      </w:r>
      <w:r w:rsidRPr="00594FB7">
        <w:rPr>
          <w:i w:val="0"/>
          <w:iCs w:val="0"/>
          <w:u w:val="none"/>
        </w:rPr>
        <w:t>s</w:t>
      </w:r>
      <w:r>
        <w:rPr>
          <w:i w:val="0"/>
          <w:iCs w:val="0"/>
          <w:u w:val="none"/>
        </w:rPr>
        <w:t>imétrico</w:t>
      </w:r>
      <w:bookmarkEnd w:id="108"/>
    </w:p>
    <w:p w14:paraId="356446C2" w14:textId="77777777" w:rsidR="003C42B2" w:rsidRPr="003C42B2" w:rsidRDefault="003C42B2" w:rsidP="00504B78">
      <w:pPr>
        <w:keepNext/>
        <w:spacing w:after="0"/>
        <w:ind w:left="851"/>
        <w:rPr>
          <w:spacing w:val="-4"/>
        </w:rPr>
      </w:pPr>
      <w:r w:rsidRPr="003C42B2">
        <w:rPr>
          <w:i/>
          <w:iCs/>
          <w:color w:val="5F2987"/>
          <w:spacing w:val="-4"/>
          <w:u w:val="dash"/>
        </w:rPr>
        <w:t>Supuestos</w:t>
      </w:r>
    </w:p>
    <w:p w14:paraId="62FB4808" w14:textId="6AA53345" w:rsidR="003C42B2" w:rsidRDefault="003C42B2" w:rsidP="005B01A6">
      <w:pPr>
        <w:pStyle w:val="Nivel1SM"/>
        <w:keepNext/>
        <w:spacing w:before="0" w:after="0"/>
      </w:pPr>
      <w:r>
        <w:t>Los mis</w:t>
      </w:r>
      <w:r w:rsidRPr="00D63F6A">
        <w:rPr>
          <w:rStyle w:val="Nivel2Car"/>
        </w:rPr>
        <w:t>mo</w:t>
      </w:r>
      <w:r>
        <w:t xml:space="preserve">s que en </w:t>
      </w:r>
      <w:r>
        <w:rPr>
          <w:smallCaps/>
        </w:rPr>
        <w:t>Cournot</w:t>
      </w:r>
      <w:r>
        <w:t>, con la diferencia de que ahora la empresa</w:t>
      </w:r>
      <w:r w:rsidR="00504B78">
        <w:t> </w:t>
      </w:r>
      <w:r w:rsidRPr="00F80F45">
        <w:rPr>
          <w:i/>
          <w:iCs/>
        </w:rPr>
        <w:t>1</w:t>
      </w:r>
      <w:r>
        <w:t xml:space="preserve"> es la </w:t>
      </w:r>
      <w:r w:rsidRPr="00135FBA">
        <w:rPr>
          <w:i/>
        </w:rPr>
        <w:t>líder</w:t>
      </w:r>
      <w:r>
        <w:t xml:space="preserve"> y lanza su cantidad al mercado antes que la empresa</w:t>
      </w:r>
      <w:r w:rsidR="00504B78">
        <w:t> </w:t>
      </w:r>
      <w:r w:rsidRPr="00F80F45">
        <w:rPr>
          <w:i/>
          <w:iCs/>
        </w:rPr>
        <w:t>2</w:t>
      </w:r>
      <w:r>
        <w:t xml:space="preserve">, que es la </w:t>
      </w:r>
      <w:r w:rsidRPr="00135FBA">
        <w:rPr>
          <w:i/>
        </w:rPr>
        <w:t>seguidora</w:t>
      </w:r>
      <w:r>
        <w:t>.</w:t>
      </w:r>
    </w:p>
    <w:p w14:paraId="5D0746A7" w14:textId="77777777" w:rsidR="003C42B2" w:rsidRDefault="003C42B2" w:rsidP="00802FAD">
      <w:pPr>
        <w:pStyle w:val="Nivel2"/>
        <w:ind w:left="567"/>
      </w:pPr>
      <w:r>
        <w:t xml:space="preserve">La </w:t>
      </w:r>
      <w:r w:rsidRPr="00A83396">
        <w:rPr>
          <w:i/>
          <w:u w:val="single"/>
        </w:rPr>
        <w:t>variación conjetural</w:t>
      </w:r>
      <w:r>
        <w:t xml:space="preserve"> de la líder es </w:t>
      </w:r>
      <w:r w:rsidRPr="00A83396">
        <w:rPr>
          <w:i/>
        </w:rPr>
        <w:t>positiva</w:t>
      </w:r>
      <w:r>
        <w:t xml:space="preserve"> ya que, al decidir antes, su producción va a influir en la producción de la seguidora, mientras que para la seguidora la variación conjetural es </w:t>
      </w:r>
      <w:r w:rsidRPr="00A83396">
        <w:rPr>
          <w:i/>
        </w:rPr>
        <w:t>nula</w:t>
      </w:r>
      <w:r>
        <w:t xml:space="preserve"> ya que su decisión de producción </w:t>
      </w:r>
      <w:r w:rsidRPr="00802FAD">
        <w:t>no</w:t>
      </w:r>
      <w:r>
        <w:t xml:space="preserve"> afecta a la decisión de la líder (pues decide después).</w:t>
      </w:r>
    </w:p>
    <w:p w14:paraId="7B2E5625" w14:textId="77777777" w:rsidR="003C42B2" w:rsidRPr="00A83396" w:rsidRDefault="003C42B2" w:rsidP="00802FAD">
      <w:pPr>
        <w:pStyle w:val="Nivel2"/>
        <w:ind w:left="567"/>
      </w:pPr>
      <w:r>
        <w:t xml:space="preserve">La </w:t>
      </w:r>
      <w:r w:rsidRPr="00A83396">
        <w:rPr>
          <w:i/>
          <w:u w:val="single"/>
        </w:rPr>
        <w:t>ventaja</w:t>
      </w:r>
      <w:r>
        <w:t xml:space="preserve"> de la líder sobre la seguidora es meramente </w:t>
      </w:r>
      <w:r w:rsidRPr="00A83396">
        <w:rPr>
          <w:i/>
          <w:u w:val="single"/>
        </w:rPr>
        <w:t>informacional</w:t>
      </w:r>
      <w:r>
        <w:t>: la líder conoce la función de reacción de la seguidora, lo que le permite situarse en puntos que antes eran inalcanzables.</w:t>
      </w:r>
    </w:p>
    <w:p w14:paraId="3BABD5B5" w14:textId="77777777" w:rsidR="003C42B2" w:rsidRPr="003C42B2" w:rsidRDefault="003C42B2" w:rsidP="003C42B2">
      <w:pPr>
        <w:keepNext/>
        <w:spacing w:before="40" w:after="0"/>
        <w:ind w:left="851"/>
        <w:rPr>
          <w:i/>
          <w:iCs/>
          <w:color w:val="5F2987"/>
          <w:spacing w:val="-4"/>
          <w:u w:val="dash"/>
        </w:rPr>
      </w:pPr>
      <w:r w:rsidRPr="003C42B2">
        <w:rPr>
          <w:i/>
          <w:iCs/>
          <w:color w:val="5F2987"/>
          <w:spacing w:val="-4"/>
          <w:u w:val="dash"/>
        </w:rPr>
        <w:t>Desarrollo</w:t>
      </w:r>
    </w:p>
    <w:p w14:paraId="4A325BCB" w14:textId="77777777" w:rsidR="003C42B2" w:rsidRPr="00B539F2" w:rsidRDefault="003C42B2" w:rsidP="00504B78">
      <w:pPr>
        <w:pStyle w:val="Textoindependiente"/>
        <w:keepNext/>
        <w:spacing w:after="0"/>
        <w:ind w:left="992"/>
        <w:rPr>
          <w:i/>
          <w:color w:val="321547"/>
          <w:spacing w:val="-4"/>
          <w:u w:val="dotDotDash"/>
        </w:rPr>
      </w:pPr>
      <w:r w:rsidRPr="00B539F2">
        <w:rPr>
          <w:i/>
          <w:color w:val="321547"/>
          <w:spacing w:val="-4"/>
          <w:u w:val="dotDotDash"/>
        </w:rPr>
        <w:t>Resolución analítica</w:t>
      </w:r>
    </w:p>
    <w:p w14:paraId="08F848D3" w14:textId="67460BB8" w:rsidR="003C42B2" w:rsidRPr="000228DB" w:rsidRDefault="003C42B2" w:rsidP="005B01A6">
      <w:pPr>
        <w:pStyle w:val="Nivel1SM"/>
        <w:keepNext/>
        <w:spacing w:before="0" w:after="0"/>
      </w:pPr>
      <w:r w:rsidRPr="00802FAD">
        <w:rPr>
          <w:i/>
          <w:iCs/>
          <w:u w:val="single"/>
        </w:rPr>
        <w:t>Problema de la seguidora</w:t>
      </w:r>
      <w:r w:rsidRPr="00396FE3">
        <w:rPr>
          <w:b/>
          <w:bCs/>
        </w:rPr>
        <w:t xml:space="preserve"> </w:t>
      </w:r>
      <w:r>
        <w:t>(empresa</w:t>
      </w:r>
      <w:r w:rsidR="005B01A6">
        <w:t> </w:t>
      </w:r>
      <w:r w:rsidRPr="00F80F45">
        <w:rPr>
          <w:i/>
          <w:iCs/>
        </w:rPr>
        <w:t>2</w:t>
      </w:r>
      <w:r>
        <w:t xml:space="preserve">): el mismo que veíamos en </w:t>
      </w:r>
      <w:r>
        <w:rPr>
          <w:smallCaps/>
        </w:rPr>
        <w:t>Cournot</w:t>
      </w:r>
      <w:r>
        <w:t>, por lo que la función de reacción de la seguidora será la misma:</w:t>
      </w:r>
    </w:p>
    <w:p w14:paraId="380E8478" w14:textId="77777777" w:rsidR="003C42B2" w:rsidRPr="00D63F6A" w:rsidRDefault="00000000" w:rsidP="005B01A6">
      <w:pPr>
        <w:pStyle w:val="Textoindependiente"/>
        <w:spacing w:after="0"/>
        <w:ind w:left="198" w:hanging="198"/>
        <w:rPr>
          <w:i/>
        </w:rPr>
      </w:pPr>
      <m:oMathPara>
        <m:oMath>
          <m:sSub>
            <m:sSubPr>
              <m:ctrlPr>
                <w:rPr>
                  <w:rFonts w:ascii="Cambria Math" w:hAnsi="Cambria Math"/>
                  <w:i/>
                </w:rPr>
              </m:ctrlPr>
            </m:sSubPr>
            <m:e>
              <m:r>
                <m:rPr>
                  <m:nor/>
                </m:rPr>
                <w:rPr>
                  <w:i/>
                </w:rPr>
                <m:t>φ</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r>
            <w:rPr>
              <w:rFonts w:ascii="Cambria Math" w:hAnsi="Cambria Math"/>
            </w:rPr>
            <m:t>=</m:t>
          </m:r>
          <m:sSub>
            <m:sSubPr>
              <m:ctrlPr>
                <w:rPr>
                  <w:rFonts w:ascii="Cambria Math" w:hAnsi="Cambria Math"/>
                  <w:i/>
                </w:rPr>
              </m:ctrlPr>
            </m:sSubPr>
            <m:e>
              <m:r>
                <m:rPr>
                  <m:nor/>
                </m:rPr>
                <w:rPr>
                  <w:i/>
                </w:rPr>
                <m:t>q</m:t>
              </m:r>
            </m:e>
            <m:sub>
              <m:r>
                <m:rPr>
                  <m:nor/>
                </m:rPr>
                <w:rPr>
                  <w:i/>
                </w:rPr>
                <m:t>2</m:t>
              </m:r>
            </m:sub>
          </m:sSub>
          <m:r>
            <w:rPr>
              <w:rFonts w:ascii="Cambria Math" w:hAnsi="Cambria Math"/>
            </w:rPr>
            <m:t>=</m:t>
          </m:r>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2b</m:t>
              </m:r>
            </m:den>
          </m:f>
          <m:r>
            <w:rPr>
              <w:rFonts w:ascii="Cambria Math" w:hAnsi="Cambria Math"/>
            </w:rPr>
            <m:t>-</m:t>
          </m:r>
          <m:f>
            <m:fPr>
              <m:ctrlPr>
                <w:rPr>
                  <w:rFonts w:ascii="Cambria Math" w:hAnsi="Cambria Math"/>
                  <w:i/>
                </w:rPr>
              </m:ctrlPr>
            </m:fPr>
            <m:num>
              <m:r>
                <m:rPr>
                  <m:nor/>
                </m:rPr>
                <w:rPr>
                  <w:i/>
                </w:rPr>
                <m:t>1</m:t>
              </m:r>
            </m:num>
            <m:den>
              <m:r>
                <m:rPr>
                  <m:nor/>
                </m:rPr>
                <w:rPr>
                  <w:i/>
                </w:rPr>
                <m:t>2</m:t>
              </m:r>
            </m:den>
          </m:f>
          <m:r>
            <w:rPr>
              <w:rFonts w:ascii="Cambria Math" w:hAnsi="Cambria Math"/>
            </w:rPr>
            <m:t>∙</m:t>
          </m:r>
          <m:sSub>
            <m:sSubPr>
              <m:ctrlPr>
                <w:rPr>
                  <w:rFonts w:ascii="Cambria Math" w:hAnsi="Cambria Math"/>
                  <w:i/>
                </w:rPr>
              </m:ctrlPr>
            </m:sSubPr>
            <m:e>
              <m:r>
                <m:rPr>
                  <m:nor/>
                </m:rPr>
                <w:rPr>
                  <w:i/>
                </w:rPr>
                <m:t>q</m:t>
              </m:r>
            </m:e>
            <m:sub>
              <m:r>
                <m:rPr>
                  <m:nor/>
                </m:rPr>
                <w:rPr>
                  <w:i/>
                </w:rPr>
                <m:t>1</m:t>
              </m:r>
            </m:sub>
          </m:sSub>
        </m:oMath>
      </m:oMathPara>
    </w:p>
    <w:p w14:paraId="1FFCC3D1" w14:textId="2CDBC0FD" w:rsidR="003C42B2" w:rsidRDefault="003C42B2" w:rsidP="00802FAD">
      <w:pPr>
        <w:pStyle w:val="Nivel2"/>
        <w:ind w:left="567"/>
      </w:pPr>
      <w:r>
        <w:t xml:space="preserve">La única diferencia es que mientras </w:t>
      </w:r>
      <w:r w:rsidR="00651798">
        <w:t xml:space="preserve">que </w:t>
      </w:r>
      <w:r>
        <w:t xml:space="preserve">las funciones de reacción del modelo de </w:t>
      </w:r>
      <w:r>
        <w:rPr>
          <w:smallCaps/>
        </w:rPr>
        <w:t>Cournot</w:t>
      </w:r>
      <w:r>
        <w:t xml:space="preserve"> se basaban en unas expectativas de lo que iba a producir la otra empresa (porque ambas tomaban sus decisiones a la vez), en el modelo de </w:t>
      </w:r>
      <w:r w:rsidRPr="0047030B">
        <w:t>Stackelberg</w:t>
      </w:r>
      <w:r>
        <w:t xml:space="preserve"> la seguidora conoce con certeza la producción de la líder.</w:t>
      </w:r>
    </w:p>
    <w:p w14:paraId="3A35A23A" w14:textId="44D82F32" w:rsidR="003C42B2" w:rsidRPr="00673BE1" w:rsidRDefault="003C42B2" w:rsidP="00802FAD">
      <w:pPr>
        <w:pStyle w:val="Nivel1SM"/>
        <w:keepNext/>
        <w:spacing w:after="0"/>
      </w:pPr>
      <w:r w:rsidRPr="00802FAD">
        <w:rPr>
          <w:i/>
          <w:iCs/>
          <w:u w:val="single"/>
        </w:rPr>
        <w:t>Problema de la líder</w:t>
      </w:r>
      <w:r>
        <w:t xml:space="preserve"> (empresa</w:t>
      </w:r>
      <w:r w:rsidR="00504B78">
        <w:t> </w:t>
      </w:r>
      <w:r w:rsidRPr="00F80F45">
        <w:rPr>
          <w:i/>
          <w:iCs/>
        </w:rPr>
        <w:t>1</w:t>
      </w:r>
      <w:r>
        <w:t>):</w:t>
      </w:r>
    </w:p>
    <w:p w14:paraId="369D6390" w14:textId="77777777" w:rsidR="003C42B2" w:rsidRPr="00D63F6A" w:rsidRDefault="00000000" w:rsidP="005B01A6">
      <w:pPr>
        <w:pStyle w:val="Textoindependiente"/>
        <w:spacing w:after="0"/>
        <w:ind w:hanging="198"/>
        <w:rPr>
          <w:i/>
        </w:rPr>
      </w:pPr>
      <m:oMathPara>
        <m:oMath>
          <m:d>
            <m:dPr>
              <m:begChr m:val=""/>
              <m:endChr m:val="}"/>
              <m:ctrlPr>
                <w:rPr>
                  <w:rFonts w:ascii="Cambria Math" w:hAnsi="Cambria Math"/>
                  <w:i/>
                </w:rPr>
              </m:ctrlPr>
            </m:dPr>
            <m:e>
              <m:eqArr>
                <m:eqArrPr>
                  <m:ctrlPr>
                    <w:rPr>
                      <w:rFonts w:ascii="Cambria Math" w:hAnsi="Cambria Math"/>
                      <w:i/>
                    </w:rPr>
                  </m:ctrlPr>
                </m:eqArrPr>
                <m:e>
                  <m:r>
                    <m:rPr>
                      <m:nor/>
                    </m:rPr>
                    <w:rPr>
                      <w:i/>
                      <w:lang w:val="fr-FR"/>
                    </w:rPr>
                    <m:t>&amp;</m:t>
                  </m:r>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q</m:t>
                                  </m:r>
                                </m:e>
                                <m:sub>
                                  <m:r>
                                    <m:rPr>
                                      <m:nor/>
                                    </m:rPr>
                                    <w:rPr>
                                      <w:i/>
                                      <w:lang w:val="fr-FR"/>
                                    </w:rPr>
                                    <m:t>1</m:t>
                                  </m:r>
                                </m:sub>
                              </m:sSub>
                            </m:e>
                          </m:d>
                        </m:lim>
                      </m:limLow>
                    </m:fName>
                    <m:e>
                      <m:r>
                        <w:rPr>
                          <w:rFonts w:ascii="Cambria Math" w:hAnsi="Cambria Math"/>
                          <w:lang w:val="fr-FR"/>
                        </w:rPr>
                        <m:t xml:space="preserve">    </m:t>
                      </m:r>
                      <m:sSub>
                        <m:sSubPr>
                          <m:ctrlPr>
                            <w:rPr>
                              <w:rFonts w:ascii="Cambria Math" w:hAnsi="Cambria Math"/>
                              <w:i/>
                            </w:rPr>
                          </m:ctrlPr>
                        </m:sSubPr>
                        <m:e>
                          <m:r>
                            <m:rPr>
                              <m:nor/>
                            </m:rPr>
                            <w:rPr>
                              <w:i/>
                            </w:rPr>
                            <m:t>π</m:t>
                          </m:r>
                        </m:e>
                        <m:sub>
                          <m:r>
                            <m:rPr>
                              <m:nor/>
                            </m:rPr>
                            <w:rPr>
                              <w:i/>
                              <w:lang w:val="fr-FR"/>
                            </w:rPr>
                            <m:t>1</m:t>
                          </m:r>
                        </m:sub>
                      </m:sSub>
                      <m:r>
                        <w:rPr>
                          <w:rFonts w:ascii="Cambria Math" w:hAnsi="Cambria Math"/>
                          <w:lang w:val="fr-FR"/>
                        </w:rPr>
                        <m:t>=</m:t>
                      </m:r>
                      <m:d>
                        <m:dPr>
                          <m:begChr m:val="["/>
                          <m:endChr m:val="]"/>
                          <m:ctrlPr>
                            <w:rPr>
                              <w:rFonts w:ascii="Cambria Math" w:hAnsi="Cambria Math"/>
                              <w:i/>
                            </w:rPr>
                          </m:ctrlPr>
                        </m:dPr>
                        <m:e>
                          <m:r>
                            <m:rPr>
                              <m:nor/>
                            </m:rPr>
                            <w:rPr>
                              <w:i/>
                              <w:lang w:val="fr-FR"/>
                            </w:rPr>
                            <m:t>a</m:t>
                          </m:r>
                          <m:r>
                            <w:rPr>
                              <w:rFonts w:ascii="Cambria Math" w:hAnsi="Cambria Math"/>
                              <w:lang w:val="fr-FR"/>
                            </w:rPr>
                            <m:t>-</m:t>
                          </m:r>
                          <m:r>
                            <m:rPr>
                              <m:nor/>
                            </m:rPr>
                            <w:rPr>
                              <w:i/>
                              <w:lang w:val="fr-FR"/>
                            </w:rPr>
                            <m:t>b</m:t>
                          </m:r>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q</m:t>
                                  </m:r>
                                </m:e>
                                <m:sub>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q</m:t>
                                  </m:r>
                                </m:e>
                                <m:sub>
                                  <m:r>
                                    <m:rPr>
                                      <m:nor/>
                                    </m:rPr>
                                    <w:rPr>
                                      <w:i/>
                                      <w:lang w:val="fr-FR"/>
                                    </w:rPr>
                                    <m:t>2</m:t>
                                  </m:r>
                                </m:sub>
                              </m:sSub>
                            </m:e>
                          </m:d>
                        </m:e>
                      </m:d>
                      <m:r>
                        <w:rPr>
                          <w:rFonts w:ascii="Cambria Math" w:hAnsi="Cambria Math"/>
                          <w:lang w:val="fr-FR"/>
                        </w:rPr>
                        <m:t>∙</m:t>
                      </m:r>
                      <m:sSub>
                        <m:sSubPr>
                          <m:ctrlPr>
                            <w:rPr>
                              <w:rFonts w:ascii="Cambria Math" w:hAnsi="Cambria Math"/>
                              <w:i/>
                            </w:rPr>
                          </m:ctrlPr>
                        </m:sSubPr>
                        <m:e>
                          <m:r>
                            <m:rPr>
                              <m:nor/>
                            </m:rPr>
                            <w:rPr>
                              <w:i/>
                              <w:lang w:val="fr-FR"/>
                            </w:rPr>
                            <m:t>q</m:t>
                          </m:r>
                        </m:e>
                        <m:sub>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1</m:t>
                          </m:r>
                        </m:sub>
                      </m:sSub>
                      <m:d>
                        <m:dPr>
                          <m:ctrlPr>
                            <w:rPr>
                              <w:rFonts w:ascii="Cambria Math" w:hAnsi="Cambria Math"/>
                              <w:i/>
                            </w:rPr>
                          </m:ctrlPr>
                        </m:dPr>
                        <m:e>
                          <m:sSub>
                            <m:sSubPr>
                              <m:ctrlPr>
                                <w:rPr>
                                  <w:rFonts w:ascii="Cambria Math" w:hAnsi="Cambria Math"/>
                                  <w:i/>
                                </w:rPr>
                              </m:ctrlPr>
                            </m:sSubPr>
                            <m:e>
                              <m:r>
                                <m:rPr>
                                  <m:nor/>
                                </m:rPr>
                                <w:rPr>
                                  <w:i/>
                                  <w:lang w:val="fr-FR"/>
                                </w:rPr>
                                <m:t>q</m:t>
                              </m:r>
                            </m:e>
                            <m:sub>
                              <m:r>
                                <m:rPr>
                                  <m:nor/>
                                </m:rPr>
                                <w:rPr>
                                  <w:i/>
                                  <w:lang w:val="fr-FR"/>
                                </w:rPr>
                                <m:t>1</m:t>
                              </m:r>
                            </m:sub>
                          </m:sSub>
                        </m:e>
                      </m:d>
                    </m:e>
                  </m:func>
                </m:e>
                <m:e>
                  <m:r>
                    <m:rPr>
                      <m:nor/>
                    </m:rPr>
                    <w:rPr>
                      <w:i/>
                      <w:lang w:val="fr-FR"/>
                    </w:rPr>
                    <m:t xml:space="preserve">s.a.            </m:t>
                  </m:r>
                  <m:r>
                    <m:rPr>
                      <m:nor/>
                    </m:rPr>
                    <w:rPr>
                      <w:rFonts w:ascii="Cambria Math"/>
                      <w:i/>
                      <w:lang w:val="fr-FR"/>
                    </w:rPr>
                    <m:t xml:space="preserve">                                   </m:t>
                  </m:r>
                  <m:r>
                    <m:rPr>
                      <m:nor/>
                    </m:rPr>
                    <w:rPr>
                      <w:i/>
                      <w:lang w:val="fr-FR"/>
                    </w:rPr>
                    <m:t xml:space="preserve"> </m:t>
                  </m:r>
                  <m:sSub>
                    <m:sSubPr>
                      <m:ctrlPr>
                        <w:rPr>
                          <w:rFonts w:ascii="Cambria Math" w:hAnsi="Cambria Math"/>
                          <w:i/>
                        </w:rPr>
                      </m:ctrlPr>
                    </m:sSubPr>
                    <m:e>
                      <m:r>
                        <m:rPr>
                          <m:nor/>
                        </m:rPr>
                        <w:rPr>
                          <w:i/>
                        </w:rPr>
                        <m:t>q</m:t>
                      </m:r>
                    </m:e>
                    <m:sub>
                      <m:r>
                        <m:rPr>
                          <m:nor/>
                        </m:rPr>
                        <w:rPr>
                          <w:i/>
                        </w:rPr>
                        <m:t>2</m:t>
                      </m:r>
                    </m:sub>
                  </m:sSub>
                  <m:r>
                    <w:rPr>
                      <w:rFonts w:ascii="Cambria Math" w:hAnsi="Cambria Math"/>
                    </w:rPr>
                    <m:t>=</m:t>
                  </m:r>
                  <m:sSub>
                    <m:sSubPr>
                      <m:ctrlPr>
                        <w:rPr>
                          <w:rFonts w:ascii="Cambria Math" w:hAnsi="Cambria Math"/>
                          <w:i/>
                        </w:rPr>
                      </m:ctrlPr>
                    </m:sSubPr>
                    <m:e>
                      <m:r>
                        <m:rPr>
                          <m:nor/>
                        </m:rPr>
                        <w:rPr>
                          <w:i/>
                        </w:rPr>
                        <m:t>φ</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e>
              </m:eqArr>
            </m:e>
          </m:d>
        </m:oMath>
      </m:oMathPara>
    </w:p>
    <w:p w14:paraId="4F0152A5" w14:textId="77777777" w:rsidR="003C42B2" w:rsidRDefault="003C42B2" w:rsidP="00802FAD">
      <w:pPr>
        <w:pStyle w:val="Nivel2"/>
        <w:keepNext/>
        <w:spacing w:after="0"/>
        <w:ind w:left="567"/>
      </w:pPr>
      <w:r>
        <w:lastRenderedPageBreak/>
        <w:t>Se puede sustituir la restricción en la función objetivo:</w:t>
      </w:r>
    </w:p>
    <w:p w14:paraId="3AC39880" w14:textId="30E44B48" w:rsidR="003C42B2" w:rsidRPr="00AA38C4" w:rsidRDefault="00000000" w:rsidP="005B01A6">
      <w:pPr>
        <w:pStyle w:val="Textoindependiente"/>
        <w:spacing w:after="0"/>
        <w:ind w:left="567" w:hanging="198"/>
        <w:rPr>
          <w:oMath/>
        </w:rPr>
      </w:pPr>
      <m:oMathPara>
        <m:oMath>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lim>
          </m:limLow>
          <m:r>
            <m:rPr>
              <m:nor/>
            </m:rPr>
            <w:rPr>
              <w:i/>
            </w:rPr>
            <m:t xml:space="preserve">  </m:t>
          </m:r>
          <m:sSub>
            <m:sSubPr>
              <m:ctrlPr>
                <w:rPr>
                  <w:rFonts w:ascii="Cambria Math" w:hAnsi="Cambria Math"/>
                  <w:i/>
                </w:rPr>
              </m:ctrlPr>
            </m:sSubPr>
            <m:e>
              <m:r>
                <m:rPr>
                  <m:nor/>
                </m:rPr>
                <w:rPr>
                  <w:i/>
                </w:rPr>
                <m:t>π</m:t>
              </m:r>
            </m:e>
            <m:sub>
              <m:r>
                <m:rPr>
                  <m:nor/>
                </m:rPr>
                <w:rPr>
                  <w:i/>
                </w:rPr>
                <m:t>1</m:t>
              </m:r>
            </m:sub>
          </m:sSub>
          <m:r>
            <w:rPr>
              <w:rFonts w:ascii="Cambria Math" w:hAnsi="Cambria Math"/>
            </w:rPr>
            <m:t>=</m:t>
          </m:r>
          <m:d>
            <m:dPr>
              <m:begChr m:val="["/>
              <m:endChr m:val="]"/>
              <m:ctrlPr>
                <w:rPr>
                  <w:rFonts w:ascii="Cambria Math" w:hAnsi="Cambria Math"/>
                  <w:i/>
                </w:rPr>
              </m:ctrlPr>
            </m:dPr>
            <m:e>
              <m:r>
                <m:rPr>
                  <m:nor/>
                </m:rPr>
                <w:rPr>
                  <w:i/>
                </w:rPr>
                <m:t>a</m:t>
              </m:r>
              <m:r>
                <w:rPr>
                  <w:rFonts w:ascii="Cambria Math" w:hAnsi="Cambria Math"/>
                </w:rPr>
                <m:t>-</m:t>
              </m:r>
              <m:r>
                <m:rPr>
                  <m:nor/>
                </m:rPr>
                <w:rPr>
                  <w:i/>
                </w:rPr>
                <m:t>b</m:t>
              </m:r>
              <m:r>
                <w:rPr>
                  <w:rFonts w:ascii="Cambria Math" w:hAnsi="Cambria Math"/>
                </w:rPr>
                <m:t>∙</m:t>
              </m:r>
              <m:d>
                <m:dPr>
                  <m:ctrlPr>
                    <w:rPr>
                      <w:rFonts w:ascii="Cambria Math" w:hAnsi="Cambria Math"/>
                      <w:i/>
                    </w:rPr>
                  </m:ctrlPr>
                </m:dPr>
                <m:e>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2</m:t>
                      </m:r>
                      <m:r>
                        <w:rPr>
                          <w:rFonts w:ascii="Cambria Math" w:hAnsi="Cambria Math"/>
                        </w:rPr>
                        <m:t>∙</m:t>
                      </m:r>
                      <m:r>
                        <m:rPr>
                          <m:nor/>
                        </m:rPr>
                        <w:rPr>
                          <w:i/>
                        </w:rPr>
                        <m:t>b</m:t>
                      </m:r>
                    </m:den>
                  </m:f>
                  <m:r>
                    <w:rPr>
                      <w:rFonts w:ascii="Cambria Math" w:hAnsi="Cambria Math"/>
                    </w:rPr>
                    <m:t>-</m:t>
                  </m:r>
                  <m:f>
                    <m:fPr>
                      <m:ctrlPr>
                        <w:rPr>
                          <w:rFonts w:ascii="Cambria Math" w:hAnsi="Cambria Math"/>
                          <w:i/>
                        </w:rPr>
                      </m:ctrlPr>
                    </m:fPr>
                    <m:num>
                      <m:r>
                        <m:rPr>
                          <m:nor/>
                        </m:rPr>
                        <w:rPr>
                          <w:i/>
                        </w:rPr>
                        <m:t>1</m:t>
                      </m:r>
                    </m:num>
                    <m:den>
                      <m:r>
                        <m:rPr>
                          <m:nor/>
                        </m:rPr>
                        <w:rPr>
                          <w:i/>
                        </w:rPr>
                        <m:t>2</m:t>
                      </m:r>
                    </m:den>
                  </m:f>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q</m:t>
                      </m:r>
                    </m:e>
                    <m:sub>
                      <m:r>
                        <m:rPr>
                          <m:nor/>
                        </m:rPr>
                        <w:rPr>
                          <w:i/>
                        </w:rPr>
                        <m:t>1</m:t>
                      </m:r>
                    </m:sub>
                  </m:sSub>
                </m:e>
              </m:d>
            </m:e>
          </m:d>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1</m:t>
                  </m:r>
                </m:sub>
              </m:sSub>
            </m:e>
          </m:d>
        </m:oMath>
      </m:oMathPara>
    </w:p>
    <w:p w14:paraId="7CBE4B47" w14:textId="77777777" w:rsidR="003C42B2" w:rsidRPr="00AA38C4" w:rsidRDefault="003C42B2" w:rsidP="005B01A6">
      <w:pPr>
        <w:pStyle w:val="Textoindependiente"/>
        <w:spacing w:after="0"/>
        <w:ind w:left="567" w:hanging="198"/>
        <w:rPr>
          <w:i/>
        </w:rPr>
      </w:pPr>
      <m:oMathPara>
        <m:oMath>
          <m:r>
            <m:rPr>
              <m:nor/>
            </m:rPr>
            <w:rPr>
              <w:i/>
            </w:rPr>
            <m:t>CPO:</m:t>
          </m:r>
          <m:r>
            <m:rPr>
              <m:nor/>
            </m:rPr>
            <w:rPr>
              <w:i/>
            </w:rPr>
            <w:br/>
          </m:r>
        </m:oMath>
        <m:oMath>
          <m:f>
            <m:fPr>
              <m:ctrlPr>
                <w:rPr>
                  <w:rFonts w:ascii="Cambria Math" w:hAnsi="Cambria Math"/>
                  <w:i/>
                </w:rPr>
              </m:ctrlPr>
            </m:fPr>
            <m:num>
              <m:r>
                <m:rPr>
                  <m:nor/>
                </m:rPr>
                <w:rPr>
                  <w:i/>
                </w:rPr>
                <m:t>∂</m:t>
              </m:r>
              <m:sSub>
                <m:sSubPr>
                  <m:ctrlPr>
                    <w:rPr>
                      <w:rFonts w:ascii="Cambria Math" w:hAnsi="Cambria Math"/>
                      <w:i/>
                    </w:rPr>
                  </m:ctrlPr>
                </m:sSubPr>
                <m:e>
                  <m:r>
                    <m:rPr>
                      <m:nor/>
                    </m:rPr>
                    <w:rPr>
                      <w:i/>
                    </w:rPr>
                    <m:t>π</m:t>
                  </m:r>
                </m:e>
                <m:sub>
                  <m:r>
                    <m:rPr>
                      <m:nor/>
                    </m:rPr>
                    <w:rPr>
                      <w:i/>
                    </w:rPr>
                    <m:t>1</m:t>
                  </m:r>
                </m:sub>
              </m:sSub>
            </m:num>
            <m:den>
              <m:r>
                <m:rPr>
                  <m:nor/>
                </m:rPr>
                <w:rPr>
                  <w:i/>
                </w:rPr>
                <m:t>∂</m:t>
              </m:r>
              <m:sSub>
                <m:sSubPr>
                  <m:ctrlPr>
                    <w:rPr>
                      <w:rFonts w:ascii="Cambria Math" w:hAnsi="Cambria Math"/>
                      <w:i/>
                    </w:rPr>
                  </m:ctrlPr>
                </m:sSubPr>
                <m:e>
                  <m:r>
                    <m:rPr>
                      <m:nor/>
                    </m:rPr>
                    <w:rPr>
                      <w:i/>
                    </w:rPr>
                    <m:t>q</m:t>
                  </m:r>
                </m:e>
                <m:sub>
                  <m:r>
                    <m:rPr>
                      <m:nor/>
                    </m:rPr>
                    <w:rPr>
                      <w:i/>
                    </w:rPr>
                    <m:t>1</m:t>
                  </m:r>
                </m:sub>
              </m:sSub>
            </m:den>
          </m:f>
          <m:r>
            <w:rPr>
              <w:rFonts w:ascii="Cambria Math" w:hAnsi="Cambria Math"/>
            </w:rPr>
            <m:t>=</m:t>
          </m:r>
          <m:r>
            <m:rPr>
              <m:nor/>
            </m:rPr>
            <w:rPr>
              <w:i/>
            </w:rPr>
            <m:t>0</m:t>
          </m:r>
          <m:r>
            <w:rPr>
              <w:rFonts w:ascii="Cambria Math" w:hAnsi="Cambria Math" w:cs="Times New Roman"/>
            </w:rPr>
            <m:t>→</m:t>
          </m:r>
          <m:r>
            <m:rPr>
              <m:nor/>
            </m:rPr>
            <w:rPr>
              <w:i/>
            </w:rPr>
            <m:t>a</m:t>
          </m:r>
          <m:r>
            <w:rPr>
              <w:rFonts w:ascii="Cambria Math" w:hAnsi="Cambria Math"/>
            </w:rPr>
            <m:t>-</m:t>
          </m:r>
          <m:f>
            <m:fPr>
              <m:ctrlPr>
                <w:rPr>
                  <w:rFonts w:ascii="Cambria Math" w:hAnsi="Cambria Math"/>
                  <w:i/>
                </w:rPr>
              </m:ctrlPr>
            </m:fPr>
            <m:num>
              <m:r>
                <m:rPr>
                  <m:nor/>
                </m:rPr>
                <w:rPr>
                  <w:i/>
                </w:rPr>
                <m:t>a</m:t>
              </m:r>
              <m:r>
                <w:rPr>
                  <w:rFonts w:ascii="Cambria Math" w:hAnsi="Cambria Math"/>
                </w:rPr>
                <m:t>-</m:t>
              </m:r>
              <m:sSub>
                <m:sSubPr>
                  <m:ctrlPr>
                    <w:rPr>
                      <w:rFonts w:ascii="Cambria Math" w:hAnsi="Cambria Math"/>
                      <w:i/>
                    </w:rPr>
                  </m:ctrlPr>
                </m:sSubPr>
                <m:e>
                  <m:r>
                    <m:rPr>
                      <m:nor/>
                    </m:rPr>
                    <w:rPr>
                      <w:i/>
                    </w:rPr>
                    <m:t>CMg</m:t>
                  </m:r>
                </m:e>
                <m:sub>
                  <m:r>
                    <m:rPr>
                      <m:nor/>
                    </m:rPr>
                    <w:rPr>
                      <w:i/>
                    </w:rPr>
                    <m:t>1</m:t>
                  </m:r>
                </m:sub>
              </m:sSub>
            </m:num>
            <m:den>
              <m:r>
                <m:rPr>
                  <m:nor/>
                </m:rPr>
                <w:rPr>
                  <w:i/>
                </w:rPr>
                <m:t>2</m:t>
              </m:r>
            </m:den>
          </m:f>
          <m:r>
            <w:rPr>
              <w:rFonts w:ascii="Cambria Math" w:hAnsi="Cambria Math"/>
            </w:rPr>
            <m:t>+</m:t>
          </m:r>
          <m:r>
            <m:rPr>
              <m:nor/>
            </m:rPr>
            <w:rPr>
              <w:i/>
            </w:rPr>
            <m:t>b</m:t>
          </m:r>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r>
            <m:rPr>
              <m:nor/>
            </m:rPr>
            <w:rPr>
              <w:i/>
            </w:rPr>
            <m:t>2</m:t>
          </m:r>
          <m:r>
            <w:rPr>
              <w:rFonts w:ascii="Cambria Math" w:hAnsi="Cambria Math"/>
            </w:rPr>
            <m:t>∙</m:t>
          </m:r>
          <m:r>
            <m:rPr>
              <m:nor/>
            </m:rPr>
            <w:rPr>
              <w:i/>
            </w:rPr>
            <m:t>b</m:t>
          </m:r>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CMg</m:t>
              </m:r>
            </m:e>
            <m:sub>
              <m:r>
                <m:rPr>
                  <m:nor/>
                </m:rPr>
                <w:rPr>
                  <w:i/>
                </w:rPr>
                <m:t>1</m:t>
              </m:r>
            </m:sub>
          </m:sSub>
          <m:r>
            <w:rPr>
              <w:rFonts w:ascii="Cambria Math" w:hAnsi="Cambria Math"/>
            </w:rPr>
            <m:t>=</m:t>
          </m:r>
          <m:r>
            <m:rPr>
              <m:nor/>
            </m:rPr>
            <w:rPr>
              <w:i/>
            </w:rPr>
            <m:t>0</m:t>
          </m:r>
          <m:groupChr>
            <m:groupChrPr>
              <m:chr m:val="→"/>
              <m:vertJc m:val="bot"/>
              <m:ctrlPr>
                <w:rPr>
                  <w:rFonts w:ascii="Cambria Math" w:hAnsi="Cambria Math"/>
                  <w:i/>
                </w:rPr>
              </m:ctrlPr>
            </m:groupChrPr>
            <m:e>
              <m:r>
                <m:rPr>
                  <m:nor/>
                </m:rPr>
                <w:rPr>
                  <w:i/>
                </w:rPr>
                <m:t>  </m:t>
              </m:r>
            </m:e>
          </m:groupChr>
          <m:f>
            <m:fPr>
              <m:ctrlPr>
                <w:rPr>
                  <w:rFonts w:ascii="Cambria Math" w:hAnsi="Cambria Math"/>
                  <w:i/>
                </w:rPr>
              </m:ctrlPr>
            </m:fPr>
            <m:num>
              <m:r>
                <m:rPr>
                  <m:nor/>
                </m:rPr>
                <w:rPr>
                  <w:i/>
                </w:rPr>
                <m:t>a</m:t>
              </m:r>
              <m:r>
                <w:rPr>
                  <w:rFonts w:ascii="Cambria Math" w:hAnsi="Cambria Math"/>
                </w:rPr>
                <m:t>+</m:t>
              </m:r>
              <m:sSub>
                <m:sSubPr>
                  <m:ctrlPr>
                    <w:rPr>
                      <w:rFonts w:ascii="Cambria Math" w:hAnsi="Cambria Math"/>
                      <w:i/>
                    </w:rPr>
                  </m:ctrlPr>
                </m:sSubPr>
                <m:e>
                  <m:r>
                    <m:rPr>
                      <m:nor/>
                    </m:rPr>
                    <w:rPr>
                      <w:i/>
                    </w:rPr>
                    <m:t>CMg</m:t>
                  </m:r>
                </m:e>
                <m:sub>
                  <m:r>
                    <m:rPr>
                      <m:nor/>
                    </m:rPr>
                    <w:rPr>
                      <w:i/>
                    </w:rPr>
                    <m:t>1</m:t>
                  </m:r>
                </m:sub>
              </m:sSub>
            </m:num>
            <m:den>
              <m:r>
                <m:rPr>
                  <m:nor/>
                </m:rPr>
                <w:rPr>
                  <w:i/>
                </w:rPr>
                <m:t>2</m:t>
              </m:r>
            </m:den>
          </m:f>
          <m:r>
            <w:rPr>
              <w:rFonts w:ascii="Cambria Math" w:hAnsi="Cambria Math"/>
            </w:rPr>
            <m:t>-</m:t>
          </m:r>
          <m:r>
            <m:rPr>
              <m:nor/>
            </m:rPr>
            <w:rPr>
              <w:i/>
            </w:rPr>
            <m:t>b</m:t>
          </m:r>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sSub>
            <m:sSubPr>
              <m:ctrlPr>
                <w:rPr>
                  <w:rFonts w:ascii="Cambria Math" w:hAnsi="Cambria Math"/>
                  <w:i/>
                </w:rPr>
              </m:ctrlPr>
            </m:sSubPr>
            <m:e>
              <m:r>
                <m:rPr>
                  <m:nor/>
                </m:rPr>
                <w:rPr>
                  <w:i/>
                </w:rPr>
                <m:t>CMg</m:t>
              </m:r>
            </m:e>
            <m:sub>
              <m:r>
                <m:rPr>
                  <m:nor/>
                </m:rPr>
                <w:rPr>
                  <w:i/>
                </w:rPr>
                <m:t>1</m:t>
              </m:r>
            </m:sub>
          </m:sSub>
          <m:r>
            <w:rPr>
              <w:rFonts w:ascii="Cambria Math" w:hAnsi="Cambria Math"/>
            </w:rPr>
            <m:t>=</m:t>
          </m:r>
          <m:r>
            <m:rPr>
              <m:nor/>
            </m:rPr>
            <w:rPr>
              <w:i/>
            </w:rPr>
            <m:t>0</m:t>
          </m:r>
        </m:oMath>
      </m:oMathPara>
    </w:p>
    <w:p w14:paraId="2B5AD3DD" w14:textId="77777777" w:rsidR="003C42B2" w:rsidRPr="00AA38C4" w:rsidRDefault="00000000" w:rsidP="005B01A6">
      <w:pPr>
        <w:pStyle w:val="Textoindependiente"/>
        <w:spacing w:after="0"/>
        <w:ind w:left="567" w:hanging="198"/>
        <w:rPr>
          <w:i/>
        </w:rPr>
      </w:pPr>
      <m:oMathPara>
        <m:oMath>
          <m:sSub>
            <m:sSubPr>
              <m:ctrlPr>
                <w:rPr>
                  <w:rFonts w:ascii="Cambria Math" w:hAnsi="Cambria Math"/>
                  <w:i/>
                </w:rPr>
              </m:ctrlPr>
            </m:sSubPr>
            <m:e>
              <m:r>
                <m:rPr>
                  <m:nor/>
                </m:rPr>
                <w:rPr>
                  <w:i/>
                </w:rPr>
                <m:t>q</m:t>
              </m:r>
            </m:e>
            <m:sub>
              <m:r>
                <m:rPr>
                  <m:nor/>
                </m:rPr>
                <w:rPr>
                  <w:i/>
                </w:rPr>
                <m:t>1</m:t>
              </m:r>
            </m:sub>
          </m:sSub>
          <m:r>
            <w:rPr>
              <w:rFonts w:ascii="Cambria Math" w:hAnsi="Cambria Math"/>
            </w:rPr>
            <m:t>=</m:t>
          </m:r>
          <m:f>
            <m:fPr>
              <m:ctrlPr>
                <w:rPr>
                  <w:rFonts w:ascii="Cambria Math" w:hAnsi="Cambria Math"/>
                  <w:i/>
                </w:rPr>
              </m:ctrlPr>
            </m:fPr>
            <m:num>
              <m:r>
                <m:rPr>
                  <m:nor/>
                </m:rPr>
                <w:rPr>
                  <w:i/>
                </w:rPr>
                <m:t>a</m:t>
              </m:r>
              <m:r>
                <w:rPr>
                  <w:rFonts w:ascii="Cambria Math" w:hAnsi="Cambria Math"/>
                </w:rPr>
                <m:t>-</m:t>
              </m:r>
              <m:sSub>
                <m:sSubPr>
                  <m:ctrlPr>
                    <w:rPr>
                      <w:rFonts w:ascii="Cambria Math" w:hAnsi="Cambria Math"/>
                      <w:i/>
                    </w:rPr>
                  </m:ctrlPr>
                </m:sSubPr>
                <m:e>
                  <m:r>
                    <m:rPr>
                      <m:nor/>
                    </m:rPr>
                    <w:rPr>
                      <w:i/>
                    </w:rPr>
                    <m:t>CMg</m:t>
                  </m:r>
                </m:e>
                <m:sub>
                  <m:r>
                    <m:rPr>
                      <m:nor/>
                    </m:rPr>
                    <w:rPr>
                      <w:i/>
                    </w:rPr>
                    <m:t>1</m:t>
                  </m:r>
                </m:sub>
              </m:sSub>
            </m:num>
            <m:den>
              <m:r>
                <m:rPr>
                  <m:nor/>
                </m:rPr>
                <w:rPr>
                  <w:i/>
                </w:rPr>
                <m:t>2</m:t>
              </m:r>
              <m:r>
                <w:rPr>
                  <w:rFonts w:ascii="Cambria Math" w:hAnsi="Cambria Math"/>
                </w:rPr>
                <m:t>∙</m:t>
              </m:r>
              <m:r>
                <m:rPr>
                  <m:nor/>
                </m:rPr>
                <w:rPr>
                  <w:i/>
                </w:rPr>
                <m:t>b</m:t>
              </m:r>
            </m:den>
          </m:f>
        </m:oMath>
      </m:oMathPara>
    </w:p>
    <w:p w14:paraId="567E7C82" w14:textId="77777777" w:rsidR="003C42B2" w:rsidRDefault="003C42B2" w:rsidP="00802FAD">
      <w:pPr>
        <w:pStyle w:val="Nivel2"/>
        <w:ind w:left="567"/>
      </w:pPr>
      <w:r>
        <w:t xml:space="preserve">Como vemos, con los supuestos dados, la cantidad óptima de producción de la empresa líder es la </w:t>
      </w:r>
      <w:r w:rsidRPr="00A83396">
        <w:rPr>
          <w:b/>
        </w:rPr>
        <w:t>cantidad de monopolio</w:t>
      </w:r>
      <w:r>
        <w:t xml:space="preserve"> (el beneficio, sin embargo, </w:t>
      </w:r>
      <w:r w:rsidRPr="005B01A6">
        <w:t>no</w:t>
      </w:r>
      <w:r>
        <w:t xml:space="preserve"> será el del monopolio ya que hay que sumar la producción de la seguidora, lo que reduce el precio con respecto a la situación de monopolio).</w:t>
      </w:r>
    </w:p>
    <w:p w14:paraId="4D7B5C0B" w14:textId="77777777" w:rsidR="003C42B2" w:rsidRPr="00F62E1B" w:rsidRDefault="003C42B2" w:rsidP="00802FAD">
      <w:pPr>
        <w:pStyle w:val="Nivel1SM"/>
        <w:keepNext/>
        <w:spacing w:after="0"/>
      </w:pPr>
      <w:r>
        <w:t>Si sustituimos la cantidad que produce la líder en la función de reacción de la seguidora, obtenemos la cantidad que producirá ésta:</w:t>
      </w:r>
    </w:p>
    <w:p w14:paraId="10870384" w14:textId="77777777" w:rsidR="003C42B2" w:rsidRPr="00AA38C4" w:rsidRDefault="00000000" w:rsidP="005B01A6">
      <w:pPr>
        <w:pStyle w:val="Textoindependienteprimerasangra2"/>
        <w:spacing w:after="0"/>
        <w:rPr>
          <w:i/>
        </w:rPr>
      </w:pPr>
      <m:oMathPara>
        <m:oMath>
          <m:sSub>
            <m:sSubPr>
              <m:ctrlPr>
                <w:rPr>
                  <w:rFonts w:ascii="Cambria Math" w:hAnsi="Cambria Math"/>
                  <w:i/>
                </w:rPr>
              </m:ctrlPr>
            </m:sSubPr>
            <m:e>
              <m:r>
                <m:rPr>
                  <m:nor/>
                </m:rPr>
                <w:rPr>
                  <w:i/>
                </w:rPr>
                <m:t>q</m:t>
              </m:r>
            </m:e>
            <m:sub>
              <m:r>
                <m:rPr>
                  <m:nor/>
                </m:rPr>
                <w:rPr>
                  <w:i/>
                </w:rPr>
                <m:t>2</m:t>
              </m:r>
            </m:sub>
          </m:sSub>
          <m:r>
            <w:rPr>
              <w:rFonts w:ascii="Cambria Math" w:hAnsi="Cambria Math"/>
            </w:rPr>
            <m:t>=</m:t>
          </m:r>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2</m:t>
              </m:r>
              <m:r>
                <w:rPr>
                  <w:rFonts w:ascii="Cambria Math" w:hAnsi="Cambria Math"/>
                </w:rPr>
                <m:t>∙</m:t>
              </m:r>
              <m:r>
                <m:rPr>
                  <m:nor/>
                </m:rPr>
                <w:rPr>
                  <w:i/>
                </w:rPr>
                <m:t>b</m:t>
              </m:r>
            </m:den>
          </m:f>
          <m:r>
            <w:rPr>
              <w:rFonts w:ascii="Cambria Math" w:hAnsi="Cambria Math"/>
            </w:rPr>
            <m:t>-</m:t>
          </m:r>
          <m:f>
            <m:fPr>
              <m:ctrlPr>
                <w:rPr>
                  <w:rFonts w:ascii="Cambria Math" w:hAnsi="Cambria Math"/>
                  <w:i/>
                </w:rPr>
              </m:ctrlPr>
            </m:fPr>
            <m:num>
              <m:r>
                <m:rPr>
                  <m:nor/>
                </m:rPr>
                <w:rPr>
                  <w:i/>
                </w:rPr>
                <m:t>1</m:t>
              </m:r>
            </m:num>
            <m:den>
              <m:r>
                <m:rPr>
                  <m:nor/>
                </m:rPr>
                <w:rPr>
                  <w:i/>
                </w:rPr>
                <m:t>2</m:t>
              </m:r>
            </m:den>
          </m:f>
          <m:r>
            <w:rPr>
              <w:rFonts w:ascii="Cambria Math" w:hAnsi="Cambria Math"/>
            </w:rPr>
            <m:t>∙</m:t>
          </m:r>
          <m:sSub>
            <m:sSubPr>
              <m:ctrlPr>
                <w:rPr>
                  <w:rFonts w:ascii="Cambria Math" w:hAnsi="Cambria Math"/>
                  <w:i/>
                </w:rPr>
              </m:ctrlPr>
            </m:sSubPr>
            <m:e>
              <m:r>
                <m:rPr>
                  <m:nor/>
                </m:rPr>
                <w:rPr>
                  <w:i/>
                </w:rPr>
                <m:t>q</m:t>
              </m:r>
            </m:e>
            <m:sub>
              <m:r>
                <m:rPr>
                  <m:nor/>
                </m:rPr>
                <w:rPr>
                  <w:i/>
                </w:rPr>
                <m:t>1</m:t>
              </m:r>
            </m:sub>
          </m:sSub>
          <m:r>
            <w:rPr>
              <w:rFonts w:ascii="Cambria Math" w:hAnsi="Cambria Math"/>
            </w:rPr>
            <m:t>=</m:t>
          </m:r>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2</m:t>
              </m:r>
              <m:r>
                <w:rPr>
                  <w:rFonts w:ascii="Cambria Math" w:hAnsi="Cambria Math"/>
                </w:rPr>
                <m:t>∙</m:t>
              </m:r>
              <m:r>
                <m:rPr>
                  <m:nor/>
                </m:rPr>
                <w:rPr>
                  <w:i/>
                </w:rPr>
                <m:t>b</m:t>
              </m:r>
            </m:den>
          </m:f>
          <m:r>
            <w:rPr>
              <w:rFonts w:ascii="Cambria Math" w:hAnsi="Cambria Math"/>
            </w:rPr>
            <m:t>-</m:t>
          </m:r>
          <m:f>
            <m:fPr>
              <m:ctrlPr>
                <w:rPr>
                  <w:rFonts w:ascii="Cambria Math" w:hAnsi="Cambria Math"/>
                  <w:i/>
                </w:rPr>
              </m:ctrlPr>
            </m:fPr>
            <m:num>
              <m:r>
                <m:rPr>
                  <m:nor/>
                </m:rPr>
                <w:rPr>
                  <w:i/>
                </w:rPr>
                <m:t>1</m:t>
              </m:r>
            </m:num>
            <m:den>
              <m:r>
                <m:rPr>
                  <m:nor/>
                </m:rPr>
                <w:rPr>
                  <w:i/>
                </w:rPr>
                <m:t>2</m:t>
              </m:r>
            </m:den>
          </m:f>
          <m:r>
            <w:rPr>
              <w:rFonts w:ascii="Cambria Math" w:hAnsi="Cambria Math"/>
            </w:rPr>
            <m:t>∙</m:t>
          </m:r>
          <m:d>
            <m:dPr>
              <m:ctrlPr>
                <w:rPr>
                  <w:rFonts w:ascii="Cambria Math" w:hAnsi="Cambria Math"/>
                  <w:i/>
                </w:rPr>
              </m:ctrlPr>
            </m:dPr>
            <m:e>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2</m:t>
                  </m:r>
                  <m:r>
                    <w:rPr>
                      <w:rFonts w:ascii="Cambria Math" w:hAnsi="Cambria Math"/>
                    </w:rPr>
                    <m:t>∙</m:t>
                  </m:r>
                  <m:r>
                    <m:rPr>
                      <m:nor/>
                    </m:rPr>
                    <w:rPr>
                      <w:i/>
                    </w:rPr>
                    <m:t>b</m:t>
                  </m:r>
                </m:den>
              </m:f>
            </m:e>
          </m:d>
          <m:r>
            <w:rPr>
              <w:rFonts w:ascii="Cambria Math" w:hAnsi="Cambria Math"/>
            </w:rPr>
            <m:t>=</m:t>
          </m:r>
          <m:f>
            <m:fPr>
              <m:ctrlPr>
                <w:rPr>
                  <w:rFonts w:ascii="Cambria Math" w:hAnsi="Cambria Math"/>
                  <w:i/>
                </w:rPr>
              </m:ctrlPr>
            </m:fPr>
            <m:num>
              <m:r>
                <m:rPr>
                  <m:nor/>
                </m:rPr>
                <w:rPr>
                  <w:i/>
                </w:rPr>
                <m:t>a</m:t>
              </m:r>
              <m:r>
                <w:rPr>
                  <w:rFonts w:ascii="Cambria Math" w:hAnsi="Cambria Math"/>
                </w:rPr>
                <m:t>-</m:t>
              </m:r>
              <m:r>
                <m:rPr>
                  <m:nor/>
                </m:rPr>
                <w:rPr>
                  <w:i/>
                </w:rPr>
                <m:t>c</m:t>
              </m:r>
            </m:num>
            <m:den>
              <m:r>
                <m:rPr>
                  <m:nor/>
                </m:rPr>
                <w:rPr>
                  <w:i/>
                </w:rPr>
                <m:t>4</m:t>
              </m:r>
              <m:r>
                <w:rPr>
                  <w:rFonts w:ascii="Cambria Math" w:hAnsi="Cambria Math"/>
                </w:rPr>
                <m:t>∙</m:t>
              </m:r>
              <m:r>
                <m:rPr>
                  <m:nor/>
                </m:rPr>
                <w:rPr>
                  <w:i/>
                </w:rPr>
                <m:t>b</m:t>
              </m:r>
            </m:den>
          </m:f>
        </m:oMath>
      </m:oMathPara>
    </w:p>
    <w:p w14:paraId="269E998D" w14:textId="49C36949" w:rsidR="003C42B2" w:rsidRDefault="003C42B2" w:rsidP="00802FAD">
      <w:pPr>
        <w:pStyle w:val="Nivel2"/>
        <w:ind w:left="567"/>
      </w:pPr>
      <w:r>
        <w:t xml:space="preserve">Es decir, que la seguidora </w:t>
      </w:r>
      <w:r w:rsidRPr="00802FAD">
        <w:t xml:space="preserve">producirá </w:t>
      </w:r>
      <w:r w:rsidR="00802FAD" w:rsidRPr="00802FAD">
        <w:rPr>
          <w:rStyle w:val="num"/>
          <w:rFonts w:cs="Arial"/>
          <w:color w:val="202122"/>
          <w:shd w:val="clear" w:color="auto" w:fill="FFFFFF"/>
          <w:vertAlign w:val="superscript"/>
        </w:rPr>
        <w:t>1</w:t>
      </w:r>
      <w:r w:rsidR="00802FAD" w:rsidRPr="00802FAD">
        <w:rPr>
          <w:rStyle w:val="frac"/>
          <w:rFonts w:cs="Arial"/>
          <w:color w:val="202122"/>
          <w:shd w:val="clear" w:color="auto" w:fill="FFFFFF"/>
        </w:rPr>
        <w:t>⁄</w:t>
      </w:r>
      <w:r w:rsidR="00802FAD" w:rsidRPr="00802FAD">
        <w:rPr>
          <w:rStyle w:val="den"/>
          <w:rFonts w:cs="Arial"/>
          <w:color w:val="202122"/>
          <w:shd w:val="clear" w:color="auto" w:fill="FFFFFF"/>
          <w:vertAlign w:val="subscript"/>
        </w:rPr>
        <w:t>3</w:t>
      </w:r>
      <w:r w:rsidRPr="00802FAD">
        <w:t xml:space="preserve"> de la producción total, y la líder producirá </w:t>
      </w:r>
      <w:r w:rsidR="00802FAD" w:rsidRPr="00802FAD">
        <w:rPr>
          <w:rStyle w:val="num"/>
          <w:rFonts w:cs="Arial"/>
          <w:color w:val="202122"/>
          <w:shd w:val="clear" w:color="auto" w:fill="FFFFFF"/>
          <w:vertAlign w:val="superscript"/>
        </w:rPr>
        <w:t>2</w:t>
      </w:r>
      <w:r w:rsidR="00802FAD" w:rsidRPr="00802FAD">
        <w:rPr>
          <w:rStyle w:val="frac"/>
          <w:rFonts w:cs="Arial"/>
          <w:color w:val="202122"/>
          <w:shd w:val="clear" w:color="auto" w:fill="FFFFFF"/>
        </w:rPr>
        <w:t>⁄</w:t>
      </w:r>
      <w:r w:rsidR="00802FAD" w:rsidRPr="00802FAD">
        <w:rPr>
          <w:rStyle w:val="den"/>
          <w:rFonts w:cs="Arial"/>
          <w:color w:val="202122"/>
          <w:shd w:val="clear" w:color="auto" w:fill="FFFFFF"/>
          <w:vertAlign w:val="subscript"/>
        </w:rPr>
        <w:t>3</w:t>
      </w:r>
      <w:r w:rsidRPr="00802FAD">
        <w:t xml:space="preserve">. No obstante, esto ocurre porque hemos supuesto demandas lineales y costes simétricos, ya que en el modelo de </w:t>
      </w:r>
      <w:r w:rsidRPr="00802FAD">
        <w:rPr>
          <w:smallCaps/>
        </w:rPr>
        <w:t>Stackelberg</w:t>
      </w:r>
      <w:r w:rsidRPr="00802FAD">
        <w:t xml:space="preserve"> la líder no tiene por qué</w:t>
      </w:r>
      <w:r>
        <w:t xml:space="preserve"> producir necesariamente más ni por qué obtener necesariamente mayores beneficios que la seguidora (aunque siempre producirá más y obtendrá mayores beneficios que en </w:t>
      </w:r>
      <w:r>
        <w:rPr>
          <w:smallCaps/>
        </w:rPr>
        <w:t>Cournot</w:t>
      </w:r>
      <w:r>
        <w:t>, y la seguidora menos).</w:t>
      </w:r>
    </w:p>
    <w:p w14:paraId="2D756B59" w14:textId="77777777" w:rsidR="003C42B2" w:rsidRPr="00B539F2" w:rsidRDefault="003C42B2" w:rsidP="003C42B2">
      <w:pPr>
        <w:pStyle w:val="Textoindependiente"/>
        <w:keepNext/>
        <w:spacing w:before="40" w:after="0"/>
        <w:ind w:left="992"/>
        <w:rPr>
          <w:i/>
          <w:color w:val="321547"/>
          <w:spacing w:val="-4"/>
          <w:u w:val="dotDotDash"/>
        </w:rPr>
      </w:pPr>
      <w:r w:rsidRPr="00B539F2">
        <w:rPr>
          <w:i/>
          <w:color w:val="321547"/>
          <w:spacing w:val="-4"/>
          <w:u w:val="dotDotDash"/>
        </w:rPr>
        <w:t>Resolución gráfica</w:t>
      </w:r>
    </w:p>
    <w:p w14:paraId="0CA406DC" w14:textId="5F2C5A30" w:rsidR="003C42B2" w:rsidRDefault="003C42B2" w:rsidP="005B01A6">
      <w:pPr>
        <w:pStyle w:val="Nivel1SM"/>
        <w:keepNext/>
        <w:spacing w:before="0" w:after="0"/>
      </w:pPr>
      <w:r w:rsidRPr="00A83396">
        <w:rPr>
          <w:i/>
          <w:u w:val="single"/>
        </w:rPr>
        <w:t>Gráficamente</w:t>
      </w:r>
      <w:r>
        <w:t xml:space="preserve">: </w:t>
      </w:r>
      <w:r w:rsidR="005B01A6">
        <w:t>A</w:t>
      </w:r>
      <w:r>
        <w:t xml:space="preserve">hora el equilibrio </w:t>
      </w:r>
      <w:r w:rsidRPr="005B01A6">
        <w:t>no</w:t>
      </w:r>
      <w:r>
        <w:t xml:space="preserve"> se produce en la intersección de las curvas de reacción ya que la líder, al elegir primero, se situará en la curva de isobeneficio más baja que sea tangente a la curva de reacción de la seguidora:</w:t>
      </w:r>
    </w:p>
    <w:p w14:paraId="0BA7CB04" w14:textId="57DA1954" w:rsidR="003C42B2" w:rsidRPr="00F34EB1" w:rsidRDefault="003C42B2" w:rsidP="003C42B2">
      <w:pPr>
        <w:pStyle w:val="Ttuloimagen"/>
        <w:rPr>
          <w:smallCaps w:val="0"/>
        </w:rPr>
      </w:pPr>
      <w:bookmarkStart w:id="109" w:name="_Hlk102204484"/>
      <w:r>
        <w:t>Imagen</w:t>
      </w:r>
      <w:r w:rsidR="005B01A6">
        <w:t> </w:t>
      </w:r>
      <w:r>
        <w:fldChar w:fldCharType="begin"/>
      </w:r>
      <w:r>
        <w:instrText xml:space="preserve"> SEQ Ilustración \* ARABIC </w:instrText>
      </w:r>
      <w:r>
        <w:fldChar w:fldCharType="separate"/>
      </w:r>
      <w:r w:rsidR="0042267C">
        <w:t>15</w:t>
      </w:r>
      <w:r>
        <w:fldChar w:fldCharType="end"/>
      </w:r>
      <w:r>
        <w:rPr>
          <w:smallCaps w:val="0"/>
        </w:rPr>
        <w:t xml:space="preserve">.– </w:t>
      </w:r>
      <w:r>
        <w:rPr>
          <w:i/>
          <w:iCs/>
          <w:smallCaps w:val="0"/>
        </w:rPr>
        <w:t>Equilibrio de Stackelberg (simétrico)</w:t>
      </w:r>
    </w:p>
    <w:p w14:paraId="3F24088F" w14:textId="77777777" w:rsidR="003C42B2" w:rsidRDefault="003C42B2" w:rsidP="003C42B2">
      <w:pPr>
        <w:pStyle w:val="Imagen"/>
        <w:rPr>
          <w:rFonts w:eastAsiaTheme="minorEastAsia"/>
        </w:rPr>
      </w:pPr>
      <w:r>
        <w:drawing>
          <wp:inline distT="0" distB="0" distL="0" distR="0" wp14:anchorId="5809CB89" wp14:editId="0732A381">
            <wp:extent cx="2107031" cy="2089150"/>
            <wp:effectExtent l="0" t="0" r="7620" b="6350"/>
            <wp:docPr id="21" name="Imagen 2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a:hlinkClick r:id="rId23"/>
                    </pic:cNvPr>
                    <pic:cNvPicPr/>
                  </pic:nvPicPr>
                  <pic:blipFill>
                    <a:blip r:embed="rId68"/>
                    <a:stretch>
                      <a:fillRect/>
                    </a:stretch>
                  </pic:blipFill>
                  <pic:spPr>
                    <a:xfrm>
                      <a:off x="0" y="0"/>
                      <a:ext cx="2108779" cy="2090883"/>
                    </a:xfrm>
                    <a:prstGeom prst="rect">
                      <a:avLst/>
                    </a:prstGeom>
                  </pic:spPr>
                </pic:pic>
              </a:graphicData>
            </a:graphic>
          </wp:inline>
        </w:drawing>
      </w:r>
    </w:p>
    <w:p w14:paraId="646920F3" w14:textId="27863F05" w:rsidR="003C42B2" w:rsidRPr="00AA38C4" w:rsidRDefault="003C42B2" w:rsidP="003C42B2">
      <w:pPr>
        <w:pStyle w:val="PiedeImagen"/>
        <w:rPr>
          <w:i w:val="0"/>
          <w:iCs/>
        </w:rPr>
      </w:pPr>
      <w:r>
        <w:t>Fuente</w:t>
      </w:r>
      <w:r>
        <w:rPr>
          <w:i w:val="0"/>
          <w:iCs/>
        </w:rPr>
        <w:t xml:space="preserve">: </w:t>
      </w:r>
      <w:r>
        <w:t xml:space="preserve">Duopolio de Stackelberg </w:t>
      </w:r>
      <w:r w:rsidRPr="000152DF">
        <w:t>| Policonomics</w:t>
      </w:r>
      <w:r w:rsidRPr="000152DF">
        <w:rPr>
          <w:i w:val="0"/>
          <w:iCs/>
        </w:rPr>
        <w:t xml:space="preserve">. </w:t>
      </w:r>
      <w:hyperlink r:id="rId69" w:history="1">
        <w:r w:rsidRPr="00BD2348">
          <w:rPr>
            <w:rStyle w:val="Hipervnculo"/>
            <w:i w:val="0"/>
            <w:iCs/>
          </w:rPr>
          <w:t>https://policonomics.com/es/duopolio-stackelberg/</w:t>
        </w:r>
      </w:hyperlink>
    </w:p>
    <w:bookmarkEnd w:id="109"/>
    <w:p w14:paraId="302203AA" w14:textId="1E0FF805" w:rsidR="003C42B2" w:rsidRPr="00442EBA" w:rsidRDefault="003C42B2" w:rsidP="003C42B2">
      <w:r>
        <w:t>Se aprecia en la gráfica que sólo la curva de reacción de la empresa</w:t>
      </w:r>
      <w:r w:rsidR="005B01A6">
        <w:t> </w:t>
      </w:r>
      <w:r w:rsidRPr="00F80F45">
        <w:rPr>
          <w:i/>
          <w:iCs/>
        </w:rPr>
        <w:t>2</w:t>
      </w:r>
      <w:r>
        <w:t xml:space="preserve"> es relevante, porque la empresa</w:t>
      </w:r>
      <w:r w:rsidR="005B01A6">
        <w:t> </w:t>
      </w:r>
      <w:r w:rsidRPr="00F80F45">
        <w:rPr>
          <w:i/>
          <w:iCs/>
        </w:rPr>
        <w:t>1</w:t>
      </w:r>
      <w:r>
        <w:t xml:space="preserve"> no reacciona al elegir primero. El objetivo de la empresa</w:t>
      </w:r>
      <w:r w:rsidR="005B01A6">
        <w:t> </w:t>
      </w:r>
      <w:r w:rsidRPr="00F80F45">
        <w:rPr>
          <w:i/>
          <w:iCs/>
        </w:rPr>
        <w:t>1</w:t>
      </w:r>
      <w:r>
        <w:t xml:space="preserve"> es elegir su producción teniendo en cuenta que el equilibrio que se sitúe sobre la curva de reacción de la empresa</w:t>
      </w:r>
      <w:r w:rsidR="005B01A6">
        <w:t> </w:t>
      </w:r>
      <w:r w:rsidRPr="00F80F45">
        <w:rPr>
          <w:i/>
          <w:iCs/>
        </w:rPr>
        <w:t>2</w:t>
      </w:r>
      <w:r>
        <w:t xml:space="preserve"> debe situarse sobre la curva isobeneficio más hacia abajo.</w:t>
      </w:r>
    </w:p>
    <w:p w14:paraId="4DFC4D91" w14:textId="0E9C2FF8" w:rsidR="00802FAD" w:rsidRDefault="003C42B2" w:rsidP="00802FAD">
      <w:pPr>
        <w:keepNext/>
        <w:spacing w:before="40" w:after="0"/>
        <w:ind w:left="851"/>
        <w:rPr>
          <w:i/>
          <w:iCs/>
          <w:color w:val="5F2987"/>
          <w:spacing w:val="-4"/>
          <w:u w:val="dash"/>
        </w:rPr>
      </w:pPr>
      <w:r w:rsidRPr="003C42B2">
        <w:rPr>
          <w:i/>
          <w:iCs/>
          <w:color w:val="5F2987"/>
          <w:spacing w:val="-4"/>
          <w:u w:val="dash"/>
        </w:rPr>
        <w:t>Implicaciones</w:t>
      </w:r>
    </w:p>
    <w:p w14:paraId="18E8F837" w14:textId="3D7F9C7A" w:rsidR="00802FAD" w:rsidRPr="00802FAD" w:rsidRDefault="00802FAD" w:rsidP="005B01A6">
      <w:pPr>
        <w:pStyle w:val="Nivel1SM"/>
        <w:keepNext/>
        <w:spacing w:before="0" w:after="0"/>
      </w:pPr>
      <w:r>
        <w:t>De este modo llevamos a un equilibrio de Stackelberg simétrico que tiene las siguientes propiedades:</w:t>
      </w:r>
    </w:p>
    <w:p w14:paraId="4808F266" w14:textId="77777777" w:rsidR="003C42B2" w:rsidRDefault="003C42B2">
      <w:pPr>
        <w:pStyle w:val="Lista2"/>
        <w:numPr>
          <w:ilvl w:val="0"/>
          <w:numId w:val="18"/>
        </w:numPr>
        <w:ind w:left="511" w:hanging="227"/>
      </w:pPr>
      <w:r>
        <w:t xml:space="preserve">La empresa líder actúa como si fuera un </w:t>
      </w:r>
      <w:r w:rsidRPr="00C0056B">
        <w:rPr>
          <w:i/>
        </w:rPr>
        <w:t>monopolista</w:t>
      </w:r>
      <w:r>
        <w:t>.</w:t>
      </w:r>
    </w:p>
    <w:p w14:paraId="3B701E3A" w14:textId="494F424E" w:rsidR="00594FB7" w:rsidRPr="00594FB7" w:rsidRDefault="003C42B2">
      <w:pPr>
        <w:pStyle w:val="Lista2"/>
        <w:numPr>
          <w:ilvl w:val="0"/>
          <w:numId w:val="18"/>
        </w:numPr>
        <w:ind w:left="511" w:hanging="227"/>
      </w:pPr>
      <w:r>
        <w:t xml:space="preserve">El equilibrio de </w:t>
      </w:r>
      <w:r w:rsidRPr="00A228B8">
        <w:t>Stackelberg</w:t>
      </w:r>
      <w:r>
        <w:t xml:space="preserve"> es un </w:t>
      </w:r>
      <w:r w:rsidRPr="00BC65FC">
        <w:rPr>
          <w:i/>
          <w:iCs/>
        </w:rPr>
        <w:t>equilibrio de Nash perfecto en subjuegos</w:t>
      </w:r>
      <w:r>
        <w:t xml:space="preserve">, pero </w:t>
      </w:r>
      <w:r w:rsidRPr="00802FAD">
        <w:rPr>
          <w:i/>
          <w:iCs/>
        </w:rPr>
        <w:t>n</w:t>
      </w:r>
      <w:r w:rsidRPr="00802FAD">
        <w:rPr>
          <w:i/>
        </w:rPr>
        <w:t>o</w:t>
      </w:r>
      <w:r w:rsidRPr="00A228B8">
        <w:rPr>
          <w:i/>
        </w:rPr>
        <w:t xml:space="preserve"> es eficiente en el sentido de </w:t>
      </w:r>
      <w:r w:rsidRPr="00802FAD">
        <w:rPr>
          <w:i/>
        </w:rPr>
        <w:t>Pareto</w:t>
      </w:r>
      <w:r>
        <w:t xml:space="preserve"> porque, por ejemplo, la seguidora podría obtener mayores beneficios a través de la cooperación sin disminuir los beneficios de la líder.</w:t>
      </w:r>
    </w:p>
    <w:p w14:paraId="17F6C07B" w14:textId="302A5473" w:rsidR="00342648" w:rsidRPr="0002549F" w:rsidRDefault="00484F56" w:rsidP="0002549F">
      <w:pPr>
        <w:pStyle w:val="Ttulo5"/>
      </w:pPr>
      <w:r>
        <w:lastRenderedPageBreak/>
        <w:t>Anexo</w:t>
      </w:r>
      <w:r w:rsidR="00504B78">
        <w:t> </w:t>
      </w:r>
      <w:r w:rsidR="00594FB7">
        <w:t>4</w:t>
      </w:r>
      <w:r>
        <w:rPr>
          <w:i w:val="0"/>
          <w:iCs w:val="0"/>
          <w:u w:val="none"/>
        </w:rPr>
        <w:t>: Comparación de los resultados bajo diferentes estructuras de mercado</w:t>
      </w:r>
    </w:p>
    <w:p w14:paraId="7042E23B" w14:textId="35C961BF" w:rsidR="00342648" w:rsidRDefault="00BD7A1B" w:rsidP="00EB2DB7">
      <w:pPr>
        <w:pStyle w:val="Imagen"/>
      </w:pPr>
      <w:r w:rsidRPr="00EB2DB7">
        <w:drawing>
          <wp:inline distT="0" distB="0" distL="0" distR="0" wp14:anchorId="06AE6ECC" wp14:editId="284A8940">
            <wp:extent cx="4076986" cy="5626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87347" cy="5640397"/>
                    </a:xfrm>
                    <a:prstGeom prst="rect">
                      <a:avLst/>
                    </a:prstGeom>
                  </pic:spPr>
                </pic:pic>
              </a:graphicData>
            </a:graphic>
          </wp:inline>
        </w:drawing>
      </w:r>
    </w:p>
    <w:p w14:paraId="1F45DE7A" w14:textId="62F69378" w:rsidR="00502A72" w:rsidRPr="00502A72" w:rsidRDefault="00BD7A1B" w:rsidP="00A30530">
      <w:pPr>
        <w:pStyle w:val="PiedeImagen"/>
      </w:pPr>
      <w:r w:rsidRPr="00BD7A1B">
        <w:rPr>
          <w:iCs/>
          <w:lang w:val="fr-FR"/>
        </w:rPr>
        <w:t>Fuente</w:t>
      </w:r>
      <w:r w:rsidRPr="0070455B">
        <w:rPr>
          <w:i w:val="0"/>
          <w:iCs/>
          <w:lang w:val="fr-FR"/>
        </w:rPr>
        <w:t>: Chevalier-Roignant, B. &amp; Trigeorgis, L. (2011).</w:t>
      </w:r>
      <w:r w:rsidRPr="00BD7A1B">
        <w:rPr>
          <w:lang w:val="fr-FR"/>
        </w:rPr>
        <w:t xml:space="preserve"> </w:t>
      </w:r>
      <w:r w:rsidRPr="00BD7A1B">
        <w:rPr>
          <w:lang w:val="en-GB"/>
        </w:rPr>
        <w:t>Competitive strategy: Options and games</w:t>
      </w:r>
      <w:r w:rsidRPr="0070455B">
        <w:rPr>
          <w:i w:val="0"/>
          <w:iCs/>
          <w:lang w:val="en-GB"/>
        </w:rPr>
        <w:t xml:space="preserve">. </w:t>
      </w:r>
      <w:r w:rsidRPr="0070455B">
        <w:rPr>
          <w:i w:val="0"/>
          <w:iCs/>
        </w:rPr>
        <w:t>MIT Press.</w:t>
      </w:r>
    </w:p>
    <w:sectPr w:rsidR="00502A72" w:rsidRPr="00502A72" w:rsidSect="00A6071F">
      <w:headerReference w:type="first" r:id="rId71"/>
      <w:footerReference w:type="first" r:id="rId72"/>
      <w:pgSz w:w="11906" w:h="16838"/>
      <w:pgMar w:top="567" w:right="1134" w:bottom="567"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6478" w14:textId="77777777" w:rsidR="005A6198" w:rsidRDefault="005A6198" w:rsidP="00B77C0F">
      <w:r>
        <w:separator/>
      </w:r>
    </w:p>
    <w:p w14:paraId="22083161" w14:textId="77777777" w:rsidR="005A6198" w:rsidRDefault="005A6198"/>
  </w:endnote>
  <w:endnote w:type="continuationSeparator" w:id="0">
    <w:p w14:paraId="52CCE070" w14:textId="77777777" w:rsidR="005A6198" w:rsidRDefault="005A6198" w:rsidP="00B77C0F">
      <w:r>
        <w:continuationSeparator/>
      </w:r>
    </w:p>
    <w:p w14:paraId="18CAF844" w14:textId="77777777" w:rsidR="005A6198" w:rsidRDefault="005A6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30A56" w:rsidRPr="00A6071F" w14:paraId="28DA3CCD" w14:textId="77777777" w:rsidTr="00C428FE">
      <w:trPr>
        <w:trHeight w:val="138"/>
        <w:jc w:val="center"/>
      </w:trPr>
      <w:tc>
        <w:tcPr>
          <w:tcW w:w="1134" w:type="dxa"/>
          <w:vAlign w:val="center"/>
        </w:tcPr>
        <w:p w14:paraId="4A523E3B" w14:textId="77777777" w:rsidR="00E30A56" w:rsidRPr="00A6071F" w:rsidRDefault="00E30A56" w:rsidP="001C7D60">
          <w:pPr>
            <w:pStyle w:val="Encabezado"/>
            <w:tabs>
              <w:tab w:val="clear" w:pos="4252"/>
              <w:tab w:val="clear" w:pos="8504"/>
              <w:tab w:val="right" w:pos="924"/>
              <w:tab w:val="center" w:pos="1310"/>
            </w:tabs>
            <w:spacing w:after="0"/>
            <w:contextualSpacing/>
            <w:rPr>
              <w:i/>
              <w:iCs/>
              <w:color w:val="5F2987"/>
              <w:sz w:val="18"/>
              <w:szCs w:val="18"/>
            </w:rPr>
          </w:pPr>
          <w:r w:rsidRPr="00A6071F">
            <w:rPr>
              <w:b/>
              <w:bCs/>
              <w:i/>
              <w:iCs/>
              <w:color w:val="5F2987"/>
              <w:spacing w:val="-6"/>
              <w:sz w:val="18"/>
              <w:szCs w:val="18"/>
            </w:rPr>
            <w:fldChar w:fldCharType="begin"/>
          </w:r>
          <w:r w:rsidRPr="00A6071F">
            <w:rPr>
              <w:b/>
              <w:bCs/>
              <w:i/>
              <w:iCs/>
              <w:color w:val="5F2987"/>
              <w:spacing w:val="-6"/>
              <w:sz w:val="18"/>
              <w:szCs w:val="18"/>
            </w:rPr>
            <w:instrText>PAGE  \* Arabic  \* MERGEFORMAT</w:instrText>
          </w:r>
          <w:r w:rsidRPr="00A6071F">
            <w:rPr>
              <w:b/>
              <w:bCs/>
              <w:i/>
              <w:iCs/>
              <w:color w:val="5F2987"/>
              <w:spacing w:val="-6"/>
              <w:sz w:val="18"/>
              <w:szCs w:val="18"/>
            </w:rPr>
            <w:fldChar w:fldCharType="separate"/>
          </w:r>
          <w:r w:rsidRPr="00A6071F">
            <w:rPr>
              <w:b/>
              <w:bCs/>
              <w:i/>
              <w:iCs/>
              <w:color w:val="5F2987"/>
              <w:spacing w:val="-6"/>
              <w:sz w:val="18"/>
              <w:szCs w:val="18"/>
            </w:rPr>
            <w:t>8</w:t>
          </w:r>
          <w:r w:rsidRPr="00A6071F">
            <w:rPr>
              <w:b/>
              <w:bCs/>
              <w:i/>
              <w:iCs/>
              <w:color w:val="5F2987"/>
              <w:spacing w:val="-6"/>
              <w:sz w:val="18"/>
              <w:szCs w:val="18"/>
            </w:rPr>
            <w:fldChar w:fldCharType="end"/>
          </w:r>
          <w:r w:rsidRPr="00A6071F">
            <w:rPr>
              <w:b/>
              <w:bCs/>
              <w:i/>
              <w:iCs/>
              <w:color w:val="5F2987"/>
              <w:spacing w:val="-6"/>
              <w:sz w:val="18"/>
              <w:szCs w:val="18"/>
            </w:rPr>
            <w:t>/</w:t>
          </w:r>
          <w:r w:rsidRPr="00A6071F">
            <w:rPr>
              <w:b/>
              <w:bCs/>
              <w:i/>
              <w:iCs/>
              <w:color w:val="5F2987"/>
              <w:spacing w:val="-6"/>
              <w:sz w:val="18"/>
              <w:szCs w:val="18"/>
            </w:rPr>
            <w:fldChar w:fldCharType="begin"/>
          </w:r>
          <w:r w:rsidRPr="00A6071F">
            <w:rPr>
              <w:b/>
              <w:bCs/>
              <w:i/>
              <w:iCs/>
              <w:color w:val="5F2987"/>
              <w:spacing w:val="-6"/>
              <w:sz w:val="18"/>
              <w:szCs w:val="18"/>
            </w:rPr>
            <w:instrText>NUMPAGES  \* Arabic  \* MERGEFORMAT</w:instrText>
          </w:r>
          <w:r w:rsidRPr="00A6071F">
            <w:rPr>
              <w:b/>
              <w:bCs/>
              <w:i/>
              <w:iCs/>
              <w:color w:val="5F2987"/>
              <w:spacing w:val="-6"/>
              <w:sz w:val="18"/>
              <w:szCs w:val="18"/>
            </w:rPr>
            <w:fldChar w:fldCharType="separate"/>
          </w:r>
          <w:r w:rsidRPr="00A6071F">
            <w:rPr>
              <w:b/>
              <w:bCs/>
              <w:i/>
              <w:iCs/>
              <w:color w:val="5F2987"/>
              <w:spacing w:val="-6"/>
              <w:sz w:val="18"/>
              <w:szCs w:val="18"/>
            </w:rPr>
            <w:t>11</w:t>
          </w:r>
          <w:r w:rsidRPr="00A6071F">
            <w:rPr>
              <w:b/>
              <w:bCs/>
              <w:i/>
              <w:iCs/>
              <w:color w:val="5F2987"/>
              <w:spacing w:val="-6"/>
              <w:sz w:val="18"/>
              <w:szCs w:val="18"/>
            </w:rPr>
            <w:fldChar w:fldCharType="end"/>
          </w:r>
        </w:p>
      </w:tc>
      <w:tc>
        <w:tcPr>
          <w:tcW w:w="7088" w:type="dxa"/>
          <w:vAlign w:val="center"/>
        </w:tcPr>
        <w:p w14:paraId="502A2C55" w14:textId="77777777" w:rsidR="00E30A56" w:rsidRPr="00A6071F" w:rsidRDefault="00E30A56" w:rsidP="001C7D60">
          <w:pPr>
            <w:pStyle w:val="Encabezado"/>
            <w:spacing w:after="0"/>
            <w:ind w:right="-110"/>
            <w:contextualSpacing/>
            <w:jc w:val="center"/>
            <w:rPr>
              <w:i/>
              <w:iCs/>
              <w:color w:val="5F2987"/>
              <w:sz w:val="18"/>
              <w:szCs w:val="18"/>
            </w:rPr>
          </w:pPr>
        </w:p>
      </w:tc>
      <w:tc>
        <w:tcPr>
          <w:tcW w:w="2551" w:type="dxa"/>
          <w:vAlign w:val="center"/>
        </w:tcPr>
        <w:p w14:paraId="7CF39CFB" w14:textId="77777777" w:rsidR="00E30A56" w:rsidRPr="00A6071F" w:rsidRDefault="00E30A56" w:rsidP="001C7D60">
          <w:pPr>
            <w:pStyle w:val="Encabezado"/>
            <w:spacing w:after="0"/>
            <w:contextualSpacing/>
            <w:jc w:val="right"/>
            <w:rPr>
              <w:b/>
              <w:bCs/>
              <w:i/>
              <w:iCs/>
              <w:color w:val="5F2987"/>
              <w:spacing w:val="-6"/>
              <w:sz w:val="18"/>
              <w:szCs w:val="18"/>
            </w:rPr>
          </w:pPr>
        </w:p>
      </w:tc>
    </w:tr>
  </w:tbl>
  <w:p w14:paraId="1F30C62A" w14:textId="77777777" w:rsidR="00795EDC" w:rsidRPr="00795EDC" w:rsidRDefault="00795EDC" w:rsidP="001C7D60">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95EDC" w:rsidRPr="00A6071F" w14:paraId="6DE2934F" w14:textId="77777777" w:rsidTr="00C428FE">
      <w:trPr>
        <w:trHeight w:val="138"/>
        <w:jc w:val="center"/>
      </w:trPr>
      <w:tc>
        <w:tcPr>
          <w:tcW w:w="1134" w:type="dxa"/>
          <w:vAlign w:val="center"/>
        </w:tcPr>
        <w:p w14:paraId="49AE2820" w14:textId="77777777" w:rsidR="00795EDC" w:rsidRPr="00A6071F" w:rsidRDefault="00795EDC" w:rsidP="001C7D6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9463243" w14:textId="77777777" w:rsidR="00795EDC" w:rsidRPr="00A6071F" w:rsidRDefault="00795EDC" w:rsidP="001C7D60">
          <w:pPr>
            <w:pStyle w:val="Encabezado"/>
            <w:spacing w:after="0"/>
            <w:ind w:right="-110"/>
            <w:contextualSpacing/>
            <w:jc w:val="center"/>
            <w:rPr>
              <w:i/>
              <w:iCs/>
              <w:color w:val="5F2987"/>
              <w:sz w:val="18"/>
              <w:szCs w:val="18"/>
            </w:rPr>
          </w:pPr>
        </w:p>
      </w:tc>
      <w:tc>
        <w:tcPr>
          <w:tcW w:w="2551" w:type="dxa"/>
          <w:vAlign w:val="center"/>
        </w:tcPr>
        <w:p w14:paraId="5502F7A0" w14:textId="77777777" w:rsidR="00795EDC" w:rsidRPr="00A6071F" w:rsidRDefault="00795EDC" w:rsidP="001C7D60">
          <w:pPr>
            <w:pStyle w:val="Encabezado"/>
            <w:spacing w:after="0"/>
            <w:contextualSpacing/>
            <w:jc w:val="right"/>
            <w:rPr>
              <w:b/>
              <w:bCs/>
              <w:i/>
              <w:iCs/>
              <w:color w:val="5F2987"/>
              <w:spacing w:val="-6"/>
              <w:sz w:val="18"/>
              <w:szCs w:val="18"/>
            </w:rPr>
          </w:pPr>
          <w:r w:rsidRPr="00A6071F">
            <w:rPr>
              <w:b/>
              <w:bCs/>
              <w:i/>
              <w:iCs/>
              <w:color w:val="5F2987"/>
              <w:spacing w:val="-6"/>
              <w:sz w:val="18"/>
              <w:szCs w:val="18"/>
            </w:rPr>
            <w:fldChar w:fldCharType="begin"/>
          </w:r>
          <w:r w:rsidRPr="00A6071F">
            <w:rPr>
              <w:b/>
              <w:bCs/>
              <w:i/>
              <w:iCs/>
              <w:color w:val="5F2987"/>
              <w:spacing w:val="-6"/>
              <w:sz w:val="18"/>
              <w:szCs w:val="18"/>
            </w:rPr>
            <w:instrText>PAGE  \* Arabic  \* MERGEFORMAT</w:instrText>
          </w:r>
          <w:r w:rsidRPr="00A6071F">
            <w:rPr>
              <w:b/>
              <w:bCs/>
              <w:i/>
              <w:iCs/>
              <w:color w:val="5F2987"/>
              <w:spacing w:val="-6"/>
              <w:sz w:val="18"/>
              <w:szCs w:val="18"/>
            </w:rPr>
            <w:fldChar w:fldCharType="separate"/>
          </w:r>
          <w:r w:rsidRPr="00A6071F">
            <w:rPr>
              <w:b/>
              <w:bCs/>
              <w:i/>
              <w:iCs/>
              <w:color w:val="5F2987"/>
              <w:spacing w:val="-6"/>
              <w:sz w:val="18"/>
              <w:szCs w:val="18"/>
            </w:rPr>
            <w:t>1</w:t>
          </w:r>
          <w:r w:rsidRPr="00A6071F">
            <w:rPr>
              <w:b/>
              <w:bCs/>
              <w:i/>
              <w:iCs/>
              <w:color w:val="5F2987"/>
              <w:spacing w:val="-6"/>
              <w:sz w:val="18"/>
              <w:szCs w:val="18"/>
            </w:rPr>
            <w:fldChar w:fldCharType="end"/>
          </w:r>
          <w:r w:rsidRPr="00A6071F">
            <w:rPr>
              <w:b/>
              <w:bCs/>
              <w:i/>
              <w:iCs/>
              <w:color w:val="5F2987"/>
              <w:spacing w:val="-6"/>
              <w:sz w:val="18"/>
              <w:szCs w:val="18"/>
            </w:rPr>
            <w:t>/</w:t>
          </w:r>
          <w:r w:rsidRPr="00A6071F">
            <w:rPr>
              <w:b/>
              <w:bCs/>
              <w:i/>
              <w:iCs/>
              <w:color w:val="5F2987"/>
              <w:spacing w:val="-6"/>
              <w:sz w:val="18"/>
              <w:szCs w:val="18"/>
            </w:rPr>
            <w:fldChar w:fldCharType="begin"/>
          </w:r>
          <w:r w:rsidRPr="00A6071F">
            <w:rPr>
              <w:b/>
              <w:bCs/>
              <w:i/>
              <w:iCs/>
              <w:color w:val="5F2987"/>
              <w:spacing w:val="-6"/>
              <w:sz w:val="18"/>
              <w:szCs w:val="18"/>
            </w:rPr>
            <w:instrText>NUMPAGES  \* Arabic  \* MERGEFORMAT</w:instrText>
          </w:r>
          <w:r w:rsidRPr="00A6071F">
            <w:rPr>
              <w:b/>
              <w:bCs/>
              <w:i/>
              <w:iCs/>
              <w:color w:val="5F2987"/>
              <w:spacing w:val="-6"/>
              <w:sz w:val="18"/>
              <w:szCs w:val="18"/>
            </w:rPr>
            <w:fldChar w:fldCharType="separate"/>
          </w:r>
          <w:r w:rsidRPr="00A6071F">
            <w:rPr>
              <w:b/>
              <w:bCs/>
              <w:i/>
              <w:iCs/>
              <w:color w:val="5F2987"/>
              <w:spacing w:val="-6"/>
              <w:sz w:val="18"/>
              <w:szCs w:val="18"/>
            </w:rPr>
            <w:t>2</w:t>
          </w:r>
          <w:r w:rsidRPr="00A6071F">
            <w:rPr>
              <w:b/>
              <w:bCs/>
              <w:i/>
              <w:iCs/>
              <w:color w:val="5F2987"/>
              <w:spacing w:val="-6"/>
              <w:sz w:val="18"/>
              <w:szCs w:val="18"/>
            </w:rPr>
            <w:fldChar w:fldCharType="end"/>
          </w:r>
        </w:p>
      </w:tc>
    </w:tr>
  </w:tbl>
  <w:p w14:paraId="1FADB9A2" w14:textId="1D75C25D" w:rsidR="00C81078" w:rsidRPr="00795EDC" w:rsidRDefault="00C81078" w:rsidP="001C7D60">
    <w:pPr>
      <w:spacing w:after="0" w:line="240" w:lineRule="auto"/>
      <w:ind w:right="-449"/>
      <w:jc w:val="righ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A085F" w:rsidRPr="00A6071F" w14:paraId="1B7CFE2D" w14:textId="77777777" w:rsidTr="00C428FE">
      <w:trPr>
        <w:trHeight w:val="138"/>
        <w:jc w:val="center"/>
      </w:trPr>
      <w:tc>
        <w:tcPr>
          <w:tcW w:w="1134" w:type="dxa"/>
          <w:vAlign w:val="center"/>
        </w:tcPr>
        <w:p w14:paraId="11781E88" w14:textId="77777777" w:rsidR="005A085F" w:rsidRPr="00A6071F" w:rsidRDefault="005A085F" w:rsidP="001C7D6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83810E9" w14:textId="77777777" w:rsidR="005A085F" w:rsidRPr="00A6071F" w:rsidRDefault="005A085F" w:rsidP="001C7D60">
          <w:pPr>
            <w:pStyle w:val="Encabezado"/>
            <w:spacing w:after="0"/>
            <w:ind w:right="-110"/>
            <w:contextualSpacing/>
            <w:jc w:val="center"/>
            <w:rPr>
              <w:i/>
              <w:iCs/>
              <w:color w:val="5F2987"/>
              <w:sz w:val="18"/>
              <w:szCs w:val="18"/>
            </w:rPr>
          </w:pPr>
        </w:p>
      </w:tc>
      <w:tc>
        <w:tcPr>
          <w:tcW w:w="2551" w:type="dxa"/>
          <w:vAlign w:val="center"/>
        </w:tcPr>
        <w:p w14:paraId="29ED9BC1" w14:textId="77777777" w:rsidR="005A085F" w:rsidRPr="00A6071F" w:rsidRDefault="005A085F" w:rsidP="001C7D60">
          <w:pPr>
            <w:pStyle w:val="Encabezado"/>
            <w:spacing w:after="0"/>
            <w:contextualSpacing/>
            <w:jc w:val="right"/>
            <w:rPr>
              <w:b/>
              <w:bCs/>
              <w:i/>
              <w:iCs/>
              <w:color w:val="5F2987"/>
              <w:spacing w:val="-6"/>
              <w:sz w:val="18"/>
              <w:szCs w:val="18"/>
            </w:rPr>
          </w:pPr>
          <w:r w:rsidRPr="00A6071F">
            <w:rPr>
              <w:b/>
              <w:bCs/>
              <w:i/>
              <w:iCs/>
              <w:color w:val="5F2987"/>
              <w:spacing w:val="-6"/>
              <w:sz w:val="18"/>
              <w:szCs w:val="18"/>
            </w:rPr>
            <w:fldChar w:fldCharType="begin"/>
          </w:r>
          <w:r w:rsidRPr="00A6071F">
            <w:rPr>
              <w:b/>
              <w:bCs/>
              <w:i/>
              <w:iCs/>
              <w:color w:val="5F2987"/>
              <w:spacing w:val="-6"/>
              <w:sz w:val="18"/>
              <w:szCs w:val="18"/>
            </w:rPr>
            <w:instrText>PAGE  \* Arabic  \* MERGEFORMAT</w:instrText>
          </w:r>
          <w:r w:rsidRPr="00A6071F">
            <w:rPr>
              <w:b/>
              <w:bCs/>
              <w:i/>
              <w:iCs/>
              <w:color w:val="5F2987"/>
              <w:spacing w:val="-6"/>
              <w:sz w:val="18"/>
              <w:szCs w:val="18"/>
            </w:rPr>
            <w:fldChar w:fldCharType="separate"/>
          </w:r>
          <w:r w:rsidRPr="00A6071F">
            <w:rPr>
              <w:b/>
              <w:bCs/>
              <w:i/>
              <w:iCs/>
              <w:color w:val="5F2987"/>
              <w:spacing w:val="-6"/>
              <w:sz w:val="18"/>
              <w:szCs w:val="18"/>
            </w:rPr>
            <w:t>1</w:t>
          </w:r>
          <w:r w:rsidRPr="00A6071F">
            <w:rPr>
              <w:b/>
              <w:bCs/>
              <w:i/>
              <w:iCs/>
              <w:color w:val="5F2987"/>
              <w:spacing w:val="-6"/>
              <w:sz w:val="18"/>
              <w:szCs w:val="18"/>
            </w:rPr>
            <w:fldChar w:fldCharType="end"/>
          </w:r>
          <w:r w:rsidRPr="00A6071F">
            <w:rPr>
              <w:b/>
              <w:bCs/>
              <w:i/>
              <w:iCs/>
              <w:color w:val="5F2987"/>
              <w:spacing w:val="-6"/>
              <w:sz w:val="18"/>
              <w:szCs w:val="18"/>
            </w:rPr>
            <w:t>/</w:t>
          </w:r>
          <w:r w:rsidRPr="00A6071F">
            <w:rPr>
              <w:b/>
              <w:bCs/>
              <w:i/>
              <w:iCs/>
              <w:color w:val="5F2987"/>
              <w:spacing w:val="-6"/>
              <w:sz w:val="18"/>
              <w:szCs w:val="18"/>
            </w:rPr>
            <w:fldChar w:fldCharType="begin"/>
          </w:r>
          <w:r w:rsidRPr="00A6071F">
            <w:rPr>
              <w:b/>
              <w:bCs/>
              <w:i/>
              <w:iCs/>
              <w:color w:val="5F2987"/>
              <w:spacing w:val="-6"/>
              <w:sz w:val="18"/>
              <w:szCs w:val="18"/>
            </w:rPr>
            <w:instrText>NUMPAGES  \* Arabic  \* MERGEFORMAT</w:instrText>
          </w:r>
          <w:r w:rsidRPr="00A6071F">
            <w:rPr>
              <w:b/>
              <w:bCs/>
              <w:i/>
              <w:iCs/>
              <w:color w:val="5F2987"/>
              <w:spacing w:val="-6"/>
              <w:sz w:val="18"/>
              <w:szCs w:val="18"/>
            </w:rPr>
            <w:fldChar w:fldCharType="separate"/>
          </w:r>
          <w:r w:rsidRPr="00A6071F">
            <w:rPr>
              <w:b/>
              <w:bCs/>
              <w:i/>
              <w:iCs/>
              <w:color w:val="5F2987"/>
              <w:spacing w:val="-6"/>
              <w:sz w:val="18"/>
              <w:szCs w:val="18"/>
            </w:rPr>
            <w:t>2</w:t>
          </w:r>
          <w:r w:rsidRPr="00A6071F">
            <w:rPr>
              <w:b/>
              <w:bCs/>
              <w:i/>
              <w:iCs/>
              <w:color w:val="5F2987"/>
              <w:spacing w:val="-6"/>
              <w:sz w:val="18"/>
              <w:szCs w:val="18"/>
            </w:rPr>
            <w:fldChar w:fldCharType="end"/>
          </w:r>
        </w:p>
      </w:tc>
    </w:tr>
  </w:tbl>
  <w:p w14:paraId="52A901EB" w14:textId="77777777" w:rsidR="0070455B" w:rsidRPr="0070455B" w:rsidRDefault="0070455B" w:rsidP="001C7D60">
    <w:pPr>
      <w:spacing w:after="0"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5904"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219"/>
      <w:gridCol w:w="2551"/>
    </w:tblGrid>
    <w:tr w:rsidR="005A085F" w:rsidRPr="00A6071F" w14:paraId="67A5E145" w14:textId="77777777" w:rsidTr="005A085F">
      <w:trPr>
        <w:trHeight w:val="138"/>
        <w:jc w:val="center"/>
      </w:trPr>
      <w:tc>
        <w:tcPr>
          <w:tcW w:w="1134" w:type="dxa"/>
          <w:vAlign w:val="center"/>
        </w:tcPr>
        <w:p w14:paraId="641FE0C3" w14:textId="77777777" w:rsidR="005A085F" w:rsidRPr="00A6071F" w:rsidRDefault="005A085F" w:rsidP="001C7D60">
          <w:pPr>
            <w:pStyle w:val="Encabezado"/>
            <w:tabs>
              <w:tab w:val="clear" w:pos="4252"/>
              <w:tab w:val="clear" w:pos="8504"/>
              <w:tab w:val="right" w:pos="924"/>
              <w:tab w:val="center" w:pos="1310"/>
            </w:tabs>
            <w:spacing w:after="0"/>
            <w:contextualSpacing/>
            <w:rPr>
              <w:i/>
              <w:iCs/>
              <w:color w:val="5F2987"/>
              <w:sz w:val="18"/>
              <w:szCs w:val="18"/>
            </w:rPr>
          </w:pPr>
        </w:p>
      </w:tc>
      <w:tc>
        <w:tcPr>
          <w:tcW w:w="12219" w:type="dxa"/>
          <w:vAlign w:val="center"/>
        </w:tcPr>
        <w:p w14:paraId="35FE72D4" w14:textId="77777777" w:rsidR="005A085F" w:rsidRPr="00A6071F" w:rsidRDefault="005A085F" w:rsidP="001C7D60">
          <w:pPr>
            <w:pStyle w:val="Encabezado"/>
            <w:spacing w:after="0"/>
            <w:ind w:right="-110"/>
            <w:contextualSpacing/>
            <w:jc w:val="center"/>
            <w:rPr>
              <w:i/>
              <w:iCs/>
              <w:color w:val="5F2987"/>
              <w:sz w:val="18"/>
              <w:szCs w:val="18"/>
            </w:rPr>
          </w:pPr>
        </w:p>
      </w:tc>
      <w:tc>
        <w:tcPr>
          <w:tcW w:w="2551" w:type="dxa"/>
          <w:vAlign w:val="center"/>
        </w:tcPr>
        <w:p w14:paraId="7D880E9F" w14:textId="77777777" w:rsidR="005A085F" w:rsidRPr="00A6071F" w:rsidRDefault="005A085F" w:rsidP="001C7D60">
          <w:pPr>
            <w:pStyle w:val="Encabezado"/>
            <w:spacing w:after="0"/>
            <w:contextualSpacing/>
            <w:jc w:val="right"/>
            <w:rPr>
              <w:b/>
              <w:bCs/>
              <w:i/>
              <w:iCs/>
              <w:color w:val="5F2987"/>
              <w:spacing w:val="-6"/>
              <w:sz w:val="18"/>
              <w:szCs w:val="18"/>
            </w:rPr>
          </w:pPr>
          <w:r w:rsidRPr="00A6071F">
            <w:rPr>
              <w:b/>
              <w:bCs/>
              <w:i/>
              <w:iCs/>
              <w:color w:val="5F2987"/>
              <w:spacing w:val="-6"/>
              <w:sz w:val="18"/>
              <w:szCs w:val="18"/>
            </w:rPr>
            <w:fldChar w:fldCharType="begin"/>
          </w:r>
          <w:r w:rsidRPr="00A6071F">
            <w:rPr>
              <w:b/>
              <w:bCs/>
              <w:i/>
              <w:iCs/>
              <w:color w:val="5F2987"/>
              <w:spacing w:val="-6"/>
              <w:sz w:val="18"/>
              <w:szCs w:val="18"/>
            </w:rPr>
            <w:instrText>PAGE  \* Arabic  \* MERGEFORMAT</w:instrText>
          </w:r>
          <w:r w:rsidRPr="00A6071F">
            <w:rPr>
              <w:b/>
              <w:bCs/>
              <w:i/>
              <w:iCs/>
              <w:color w:val="5F2987"/>
              <w:spacing w:val="-6"/>
              <w:sz w:val="18"/>
              <w:szCs w:val="18"/>
            </w:rPr>
            <w:fldChar w:fldCharType="separate"/>
          </w:r>
          <w:r w:rsidRPr="00A6071F">
            <w:rPr>
              <w:b/>
              <w:bCs/>
              <w:i/>
              <w:iCs/>
              <w:color w:val="5F2987"/>
              <w:spacing w:val="-6"/>
              <w:sz w:val="18"/>
              <w:szCs w:val="18"/>
            </w:rPr>
            <w:t>1</w:t>
          </w:r>
          <w:r w:rsidRPr="00A6071F">
            <w:rPr>
              <w:b/>
              <w:bCs/>
              <w:i/>
              <w:iCs/>
              <w:color w:val="5F2987"/>
              <w:spacing w:val="-6"/>
              <w:sz w:val="18"/>
              <w:szCs w:val="18"/>
            </w:rPr>
            <w:fldChar w:fldCharType="end"/>
          </w:r>
          <w:r w:rsidRPr="00A6071F">
            <w:rPr>
              <w:b/>
              <w:bCs/>
              <w:i/>
              <w:iCs/>
              <w:color w:val="5F2987"/>
              <w:spacing w:val="-6"/>
              <w:sz w:val="18"/>
              <w:szCs w:val="18"/>
            </w:rPr>
            <w:t>/</w:t>
          </w:r>
          <w:r w:rsidRPr="00A6071F">
            <w:rPr>
              <w:b/>
              <w:bCs/>
              <w:i/>
              <w:iCs/>
              <w:color w:val="5F2987"/>
              <w:spacing w:val="-6"/>
              <w:sz w:val="18"/>
              <w:szCs w:val="18"/>
            </w:rPr>
            <w:fldChar w:fldCharType="begin"/>
          </w:r>
          <w:r w:rsidRPr="00A6071F">
            <w:rPr>
              <w:b/>
              <w:bCs/>
              <w:i/>
              <w:iCs/>
              <w:color w:val="5F2987"/>
              <w:spacing w:val="-6"/>
              <w:sz w:val="18"/>
              <w:szCs w:val="18"/>
            </w:rPr>
            <w:instrText>NUMPAGES  \* Arabic  \* MERGEFORMAT</w:instrText>
          </w:r>
          <w:r w:rsidRPr="00A6071F">
            <w:rPr>
              <w:b/>
              <w:bCs/>
              <w:i/>
              <w:iCs/>
              <w:color w:val="5F2987"/>
              <w:spacing w:val="-6"/>
              <w:sz w:val="18"/>
              <w:szCs w:val="18"/>
            </w:rPr>
            <w:fldChar w:fldCharType="separate"/>
          </w:r>
          <w:r w:rsidRPr="00A6071F">
            <w:rPr>
              <w:b/>
              <w:bCs/>
              <w:i/>
              <w:iCs/>
              <w:color w:val="5F2987"/>
              <w:spacing w:val="-6"/>
              <w:sz w:val="18"/>
              <w:szCs w:val="18"/>
            </w:rPr>
            <w:t>2</w:t>
          </w:r>
          <w:r w:rsidRPr="00A6071F">
            <w:rPr>
              <w:b/>
              <w:bCs/>
              <w:i/>
              <w:iCs/>
              <w:color w:val="5F2987"/>
              <w:spacing w:val="-6"/>
              <w:sz w:val="18"/>
              <w:szCs w:val="18"/>
            </w:rPr>
            <w:fldChar w:fldCharType="end"/>
          </w:r>
        </w:p>
      </w:tc>
    </w:tr>
  </w:tbl>
  <w:p w14:paraId="61C0097A" w14:textId="77777777" w:rsidR="005A085F" w:rsidRPr="0070455B" w:rsidRDefault="005A085F" w:rsidP="0070455B">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2987"/>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D5745" w:rsidRPr="00C44422" w14:paraId="412D3A73" w14:textId="77777777" w:rsidTr="00C428FE">
          <w:trPr>
            <w:trHeight w:val="138"/>
            <w:jc w:val="center"/>
          </w:trPr>
          <w:tc>
            <w:tcPr>
              <w:tcW w:w="1134" w:type="dxa"/>
              <w:vAlign w:val="center"/>
            </w:tcPr>
            <w:p w14:paraId="2BE51F27" w14:textId="5320E1A0" w:rsidR="007D5745" w:rsidRPr="00C44422" w:rsidRDefault="007D5745" w:rsidP="00C428FE">
              <w:pPr>
                <w:pStyle w:val="Encabezado"/>
                <w:tabs>
                  <w:tab w:val="clear" w:pos="4252"/>
                  <w:tab w:val="clear" w:pos="8504"/>
                  <w:tab w:val="right" w:pos="924"/>
                  <w:tab w:val="center" w:pos="1310"/>
                </w:tabs>
                <w:spacing w:after="0"/>
                <w:contextualSpacing/>
                <w:rPr>
                  <w:i/>
                  <w:iCs/>
                  <w:color w:val="5F2987"/>
                  <w:szCs w:val="16"/>
                </w:rPr>
              </w:pPr>
            </w:p>
          </w:tc>
          <w:tc>
            <w:tcPr>
              <w:tcW w:w="7088" w:type="dxa"/>
              <w:vAlign w:val="center"/>
            </w:tcPr>
            <w:p w14:paraId="0FE8E281" w14:textId="77777777" w:rsidR="007D5745" w:rsidRPr="00C44422" w:rsidRDefault="007D5745" w:rsidP="00C428FE">
              <w:pPr>
                <w:pStyle w:val="Encabezado"/>
                <w:spacing w:after="0"/>
                <w:ind w:right="-110"/>
                <w:contextualSpacing/>
                <w:jc w:val="center"/>
                <w:rPr>
                  <w:i/>
                  <w:iCs/>
                  <w:color w:val="5F2987"/>
                  <w:szCs w:val="16"/>
                </w:rPr>
              </w:pPr>
            </w:p>
          </w:tc>
          <w:tc>
            <w:tcPr>
              <w:tcW w:w="2551" w:type="dxa"/>
              <w:vAlign w:val="center"/>
            </w:tcPr>
            <w:p w14:paraId="74461F57" w14:textId="77777777" w:rsidR="007D5745" w:rsidRPr="00C44422" w:rsidRDefault="007D5745" w:rsidP="00C428FE">
              <w:pPr>
                <w:pStyle w:val="Encabezado"/>
                <w:spacing w:after="0"/>
                <w:contextualSpacing/>
                <w:jc w:val="right"/>
                <w:rPr>
                  <w:b/>
                  <w:bCs/>
                  <w:i/>
                  <w:iCs/>
                  <w:color w:val="5F2987"/>
                  <w:spacing w:val="-6"/>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1</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p>
          </w:tc>
        </w:tr>
      </w:tbl>
      <w:p w14:paraId="7F2832B4" w14:textId="77777777" w:rsidR="007D5745" w:rsidRPr="00C80BBD" w:rsidRDefault="00000000" w:rsidP="00C428FE">
        <w:pPr>
          <w:ind w:right="-449"/>
          <w:jc w:val="left"/>
          <w:rPr>
            <w:color w:val="5F2987"/>
            <w:sz w:val="2"/>
            <w:szCs w:val="2"/>
          </w:rPr>
        </w:pPr>
      </w:p>
    </w:sdtContent>
  </w:sdt>
  <w:p w14:paraId="44250779" w14:textId="77777777" w:rsidR="007D5745" w:rsidRPr="0070455B" w:rsidRDefault="007D5745" w:rsidP="0070455B">
    <w:pPr>
      <w:rPr>
        <w:sz w:val="2"/>
        <w:szCs w:val="2"/>
      </w:rPr>
    </w:pPr>
  </w:p>
  <w:p w14:paraId="75DA67B0" w14:textId="77777777" w:rsidR="006D7CED" w:rsidRDefault="006D7C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814F" w14:textId="77777777" w:rsidR="005A6198" w:rsidRPr="001C7D60" w:rsidRDefault="005A6198" w:rsidP="001C7D60">
      <w:pPr>
        <w:spacing w:after="0" w:line="240" w:lineRule="auto"/>
        <w:rPr>
          <w:sz w:val="16"/>
          <w:szCs w:val="16"/>
        </w:rPr>
      </w:pPr>
      <w:r w:rsidRPr="00625AE0">
        <w:rPr>
          <w:sz w:val="16"/>
          <w:szCs w:val="16"/>
        </w:rPr>
        <w:separator/>
      </w:r>
    </w:p>
  </w:footnote>
  <w:footnote w:type="continuationSeparator" w:id="0">
    <w:p w14:paraId="79B660B1" w14:textId="77777777" w:rsidR="005A6198" w:rsidRPr="001C7D60" w:rsidRDefault="005A6198" w:rsidP="001C7D60">
      <w:pPr>
        <w:spacing w:after="0" w:line="240" w:lineRule="auto"/>
        <w:contextualSpacing/>
        <w:rPr>
          <w:sz w:val="16"/>
          <w:szCs w:val="16"/>
        </w:rPr>
      </w:pPr>
      <w:r w:rsidRPr="001C7D60">
        <w:rPr>
          <w:sz w:val="16"/>
          <w:szCs w:val="16"/>
        </w:rPr>
        <w:continuationSeparator/>
      </w:r>
    </w:p>
  </w:footnote>
  <w:footnote w:type="continuationNotice" w:id="1">
    <w:p w14:paraId="28CDB2EE" w14:textId="77777777" w:rsidR="005A6198" w:rsidRPr="001C7D60" w:rsidRDefault="005A6198" w:rsidP="001C7D60">
      <w:pPr>
        <w:spacing w:after="0" w:line="192" w:lineRule="auto"/>
        <w:jc w:val="right"/>
        <w:rPr>
          <w:rFonts w:ascii="Arial" w:eastAsia="Times New Roman" w:hAnsi="Arial" w:cs="Arial"/>
          <w:color w:val="202122"/>
          <w:sz w:val="16"/>
          <w:szCs w:val="16"/>
          <w:lang w:eastAsia="es-ES"/>
        </w:rPr>
      </w:pPr>
      <w:r w:rsidRPr="001C7D60">
        <w:rPr>
          <w:rFonts w:ascii="Cambria Math" w:eastAsia="Times New Roman" w:hAnsi="Cambria Math" w:cs="Cambria Math"/>
          <w:color w:val="202122"/>
          <w:sz w:val="16"/>
          <w:szCs w:val="16"/>
          <w:lang w:eastAsia="es-ES"/>
        </w:rPr>
        <w:t>↪</w:t>
      </w:r>
    </w:p>
  </w:footnote>
  <w:footnote w:id="2">
    <w:p w14:paraId="70C93DF9" w14:textId="77777777" w:rsidR="00594867" w:rsidRDefault="00594867" w:rsidP="00594867">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6266AFEB" w14:textId="456A0A91" w:rsidR="00405AA1" w:rsidRDefault="00405AA1" w:rsidP="00405AA1">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102438EA" w14:textId="58A8337C" w:rsidR="00AC373F" w:rsidRPr="00446C0D" w:rsidRDefault="00AC373F" w:rsidP="00405AA1">
      <w:pPr>
        <w:pStyle w:val="Textonotapie"/>
      </w:pPr>
      <w:r>
        <w:t>Además, la microeconomía también estudia a otros agentes como las instituciones financieras o el Estado.</w:t>
      </w:r>
    </w:p>
  </w:footnote>
  <w:footnote w:id="4">
    <w:p w14:paraId="3D727352" w14:textId="1CCBC8DD" w:rsidR="00694EB9" w:rsidRPr="001569B9" w:rsidRDefault="00694EB9" w:rsidP="00694EB9">
      <w:pPr>
        <w:pStyle w:val="Textonotapie"/>
      </w:pPr>
      <w:r>
        <w:rPr>
          <w:rStyle w:val="Refdenotaalpie"/>
        </w:rPr>
        <w:footnoteRef/>
      </w:r>
      <w:r>
        <w:t xml:space="preserve"> En realidad no se puede afirmar que existan </w:t>
      </w:r>
      <w:r w:rsidR="000C53C4">
        <w:t>4 </w:t>
      </w:r>
      <w:r>
        <w:t>estructuras de mercado. Est</w:t>
      </w:r>
      <w:r w:rsidR="000C53C4">
        <w:t>a afirmación permite</w:t>
      </w:r>
      <w:r>
        <w:t xml:space="preserve"> facilidad a la hora de exponer ya que cada una de estas</w:t>
      </w:r>
      <w:r w:rsidR="000C53C4">
        <w:t xml:space="preserve"> estructuras</w:t>
      </w:r>
      <w:r>
        <w:t xml:space="preserve"> tiene asignado un tema </w:t>
      </w:r>
      <w:r w:rsidRPr="001569B9">
        <w:rPr>
          <w:color w:val="767171" w:themeColor="background2" w:themeShade="80"/>
          <w:sz w:val="14"/>
          <w:szCs w:val="14"/>
        </w:rPr>
        <w:t>[temas 3.A.1</w:t>
      </w:r>
      <w:r w:rsidR="005F4A3C">
        <w:rPr>
          <w:color w:val="767171" w:themeColor="background2" w:themeShade="80"/>
          <w:sz w:val="14"/>
          <w:szCs w:val="14"/>
        </w:rPr>
        <w:t>6</w:t>
      </w:r>
      <w:r w:rsidRPr="001569B9">
        <w:rPr>
          <w:color w:val="767171" w:themeColor="background2" w:themeShade="80"/>
          <w:sz w:val="14"/>
          <w:szCs w:val="14"/>
        </w:rPr>
        <w:t>, 3.A.1</w:t>
      </w:r>
      <w:r w:rsidR="005F4A3C">
        <w:rPr>
          <w:color w:val="767171" w:themeColor="background2" w:themeShade="80"/>
          <w:sz w:val="14"/>
          <w:szCs w:val="14"/>
        </w:rPr>
        <w:t>7</w:t>
      </w:r>
      <w:r w:rsidRPr="001569B9">
        <w:rPr>
          <w:color w:val="767171" w:themeColor="background2" w:themeShade="80"/>
          <w:sz w:val="14"/>
          <w:szCs w:val="14"/>
        </w:rPr>
        <w:t>, 3.A.1</w:t>
      </w:r>
      <w:r w:rsidR="005F4A3C">
        <w:rPr>
          <w:color w:val="767171" w:themeColor="background2" w:themeShade="80"/>
          <w:sz w:val="14"/>
          <w:szCs w:val="14"/>
        </w:rPr>
        <w:t>8</w:t>
      </w:r>
      <w:r w:rsidRPr="001569B9">
        <w:rPr>
          <w:color w:val="767171" w:themeColor="background2" w:themeShade="80"/>
          <w:sz w:val="14"/>
          <w:szCs w:val="14"/>
        </w:rPr>
        <w:t xml:space="preserve"> y 3.A.1</w:t>
      </w:r>
      <w:r w:rsidR="005F4A3C">
        <w:rPr>
          <w:color w:val="767171" w:themeColor="background2" w:themeShade="80"/>
          <w:sz w:val="14"/>
          <w:szCs w:val="14"/>
        </w:rPr>
        <w:t>9</w:t>
      </w:r>
      <w:r w:rsidRPr="001569B9">
        <w:rPr>
          <w:color w:val="767171" w:themeColor="background2" w:themeShade="80"/>
          <w:sz w:val="14"/>
          <w:szCs w:val="14"/>
        </w:rPr>
        <w:t>]</w:t>
      </w:r>
      <w:r>
        <w:t xml:space="preserve">. Sin embargo, en la práctica cabría mencionar otras estructuras de mercado, como por ejemplo las </w:t>
      </w:r>
      <w:r w:rsidRPr="001569B9">
        <w:rPr>
          <w:i/>
          <w:iCs/>
        </w:rPr>
        <w:t>plataformas</w:t>
      </w:r>
      <w:r>
        <w:t xml:space="preserve"> (que incorporan la idea de las economías de red, y la utilidad de los individuos aumenta ante la mayor cantidad consumida por otros consumidores).</w:t>
      </w:r>
    </w:p>
  </w:footnote>
  <w:footnote w:id="5">
    <w:p w14:paraId="6D92499D" w14:textId="77777777" w:rsidR="00D00C47" w:rsidRDefault="00D00C47" w:rsidP="00D00C47">
      <w:pPr>
        <w:pStyle w:val="Textonotapie"/>
      </w:pPr>
      <w:r>
        <w:rPr>
          <w:rStyle w:val="Refdenotaalpie"/>
        </w:rPr>
        <w:footnoteRef/>
      </w:r>
      <w:r>
        <w:t xml:space="preserve"> En la </w:t>
      </w:r>
      <w:r>
        <w:rPr>
          <w:i/>
          <w:iCs/>
        </w:rPr>
        <w:t>competencia perfecta</w:t>
      </w:r>
      <w:r>
        <w:t xml:space="preserve"> no existe interdependencia estratégica, porque los agentes son precio-aceptantes. En el caso de una empresa determinada en competencia perfecta, vendería al precio de mercado y no tiene poder para fijar precios supracompetitivos. Por tanto, sus acciones son independientes de las acciones de otras empresas: no hay interdependencia estratégica.</w:t>
      </w:r>
    </w:p>
    <w:p w14:paraId="201F0772" w14:textId="77777777" w:rsidR="00D00C47" w:rsidRDefault="00D00C47" w:rsidP="00D00C47">
      <w:pPr>
        <w:pStyle w:val="Textonotapie"/>
      </w:pPr>
      <w:r>
        <w:t xml:space="preserve">En el caso del </w:t>
      </w:r>
      <w:r>
        <w:rPr>
          <w:i/>
          <w:iCs/>
        </w:rPr>
        <w:t>monopolio</w:t>
      </w:r>
      <w:r>
        <w:t>, se trata de una única empresa que opera en el mercado, por tanto, por definición no hay interdependencia estratégica.</w:t>
      </w:r>
    </w:p>
    <w:p w14:paraId="616D5A2F" w14:textId="77777777" w:rsidR="00D00C47" w:rsidRPr="00192014" w:rsidRDefault="00D00C47" w:rsidP="00D00C47">
      <w:pPr>
        <w:pStyle w:val="Textonotapie"/>
      </w:pPr>
      <w:r>
        <w:t xml:space="preserve">Incluso en los modelos de </w:t>
      </w:r>
      <w:r>
        <w:rPr>
          <w:i/>
          <w:iCs/>
        </w:rPr>
        <w:t>competencia monopolística</w:t>
      </w:r>
      <w:r>
        <w:t xml:space="preserve"> no se modeliza la interdependencia estratégica porque se considera que las decisiones de una empresa solo afectan marginalmente a otras.</w:t>
      </w:r>
    </w:p>
  </w:footnote>
  <w:footnote w:id="6">
    <w:p w14:paraId="3B2998A3" w14:textId="68571BA3" w:rsidR="00D00C47" w:rsidRDefault="00D00C47" w:rsidP="00D00C47">
      <w:pPr>
        <w:pStyle w:val="Textonotapie"/>
      </w:pPr>
      <w:r>
        <w:rPr>
          <w:rStyle w:val="Refdenotaalpie"/>
        </w:rPr>
        <w:footnoteRef/>
      </w:r>
      <w:r>
        <w:t xml:space="preserve"> Constituye una extensión de la teoría de la decisión bajo incertidumbre </w:t>
      </w:r>
      <w:r w:rsidRPr="00192014">
        <w:rPr>
          <w:color w:val="767171" w:themeColor="background2" w:themeShade="80"/>
          <w:sz w:val="14"/>
          <w:szCs w:val="18"/>
        </w:rPr>
        <w:t>[tema 3.A.</w:t>
      </w:r>
      <w:r w:rsidR="005F4A3C">
        <w:rPr>
          <w:color w:val="767171" w:themeColor="background2" w:themeShade="80"/>
          <w:sz w:val="14"/>
          <w:szCs w:val="18"/>
        </w:rPr>
        <w:t>10</w:t>
      </w:r>
      <w:r w:rsidRPr="00192014">
        <w:rPr>
          <w:color w:val="767171" w:themeColor="background2" w:themeShade="80"/>
          <w:sz w:val="14"/>
          <w:szCs w:val="18"/>
        </w:rPr>
        <w:t>]</w:t>
      </w:r>
      <w:r>
        <w:t xml:space="preserve"> en aquellas situaciones en las que la incertidumbre viene dada por las acciones de otros decisores. En nuestro caso, lo aplicaremos para empresas en el marco de los mercados oligopolísticos.</w:t>
      </w:r>
    </w:p>
  </w:footnote>
  <w:footnote w:id="7">
    <w:p w14:paraId="74EE22C6" w14:textId="310EB8C2" w:rsidR="00A228C8" w:rsidRPr="00A228C8" w:rsidRDefault="00A228C8" w:rsidP="00A228C8">
      <w:pPr>
        <w:pStyle w:val="Textonotapie"/>
        <w:keepNext/>
        <w:spacing w:after="0"/>
      </w:pPr>
      <w:r>
        <w:rPr>
          <w:rStyle w:val="Refdenotaalpie"/>
        </w:rPr>
        <w:footnoteRef/>
      </w:r>
      <w:r w:rsidRPr="00A228C8">
        <w:t xml:space="preserve"> Realmente, ya en la obra de </w:t>
      </w:r>
      <w:r w:rsidRPr="00A228C8">
        <w:rPr>
          <w:smallCaps/>
        </w:rPr>
        <w:t>Platón</w:t>
      </w:r>
      <w:r w:rsidRPr="00A228C8">
        <w:t xml:space="preserve"> </w:t>
      </w:r>
      <w:r>
        <w:t>p</w:t>
      </w:r>
      <w:r w:rsidRPr="00A228C8">
        <w:t>odemos en</w:t>
      </w:r>
      <w:r>
        <w:t xml:space="preserve">contrar antecedentes a la teoría de juegos (en particular es sus obras, </w:t>
      </w:r>
      <w:r w:rsidRPr="00A228C8">
        <w:rPr>
          <w:i/>
          <w:iCs/>
        </w:rPr>
        <w:t>Laques</w:t>
      </w:r>
      <w:r>
        <w:t xml:space="preserve"> y </w:t>
      </w:r>
      <w:r w:rsidRPr="00A228C8">
        <w:rPr>
          <w:i/>
          <w:iCs/>
        </w:rPr>
        <w:t>El banquete</w:t>
      </w:r>
      <w:r>
        <w:t>).</w:t>
      </w:r>
      <w:r w:rsidRPr="00A228C8">
        <w:t xml:space="preserve"> </w:t>
      </w:r>
      <w:r w:rsidRPr="00A228C8">
        <w:rPr>
          <w:smallCaps/>
        </w:rPr>
        <w:t>Platón</w:t>
      </w:r>
      <w:r w:rsidRPr="00A228C8">
        <w:t xml:space="preserve"> </w:t>
      </w:r>
      <w:r>
        <w:t xml:space="preserve">explica cómo </w:t>
      </w:r>
      <w:r>
        <w:rPr>
          <w:smallCaps/>
        </w:rPr>
        <w:t>Sócrates</w:t>
      </w:r>
      <w:r>
        <w:t xml:space="preserve"> había </w:t>
      </w:r>
      <w:r w:rsidRPr="00A228C8">
        <w:t>aplica</w:t>
      </w:r>
      <w:r>
        <w:t>do</w:t>
      </w:r>
      <w:r w:rsidRPr="00A228C8">
        <w:t xml:space="preserve"> esta rama de las matemáticas para estudia</w:t>
      </w:r>
      <w:r>
        <w:t xml:space="preserve">r la </w:t>
      </w:r>
      <w:r>
        <w:rPr>
          <w:i/>
          <w:iCs/>
        </w:rPr>
        <w:t>batalla de Delio</w:t>
      </w:r>
      <w:r>
        <w:t xml:space="preserve"> (424 a.C.) entre los atenienses y los beocios en el contexto de la </w:t>
      </w:r>
      <w:r>
        <w:rPr>
          <w:i/>
          <w:iCs/>
        </w:rPr>
        <w:t>Guerra del Peloponeso</w:t>
      </w:r>
      <w:r>
        <w:t>. En este contexto, cada soldado puede razonar de la siguiente manera: “si ganamos la batalla existe un riesgo de que muera y si perdemos la batalla lo más probable es que muera”. De este modo, lo más razonable es huir de la batalla. Si todos los soldados razonaran así no habría batalla.</w:t>
      </w:r>
    </w:p>
    <w:p w14:paraId="432BCCEF" w14:textId="689D485E" w:rsidR="00A228C8" w:rsidRPr="005766CF" w:rsidRDefault="00A228C8" w:rsidP="00A228C8">
      <w:pPr>
        <w:pStyle w:val="Textonotapie"/>
        <w:jc w:val="right"/>
      </w:pPr>
      <w:r w:rsidRPr="005766CF">
        <w:t xml:space="preserve">Metamorphosis 77 (2022) </w:t>
      </w:r>
      <w:r w:rsidRPr="005766CF">
        <w:rPr>
          <w:i/>
          <w:iCs/>
        </w:rPr>
        <w:t>Game Theory: The Pinnacle of Decision Making</w:t>
      </w:r>
      <w:r w:rsidRPr="005766CF">
        <w:t xml:space="preserve"> </w:t>
      </w:r>
      <w:hyperlink r:id="rId1" w:history="1">
        <w:r w:rsidRPr="005766CF">
          <w:rPr>
            <w:rStyle w:val="Hipervnculo"/>
          </w:rPr>
          <w:t>https://youtu.be/KHNnuqmRvAU</w:t>
        </w:r>
      </w:hyperlink>
    </w:p>
  </w:footnote>
  <w:footnote w:id="8">
    <w:p w14:paraId="43DEEC9E" w14:textId="4DBC7F29" w:rsidR="00405AA1" w:rsidRPr="000A63C9" w:rsidRDefault="00405AA1">
      <w:pPr>
        <w:pStyle w:val="Textonotapie"/>
      </w:pPr>
      <w:r>
        <w:rPr>
          <w:rStyle w:val="Refdenotaalpie"/>
        </w:rPr>
        <w:footnoteRef/>
      </w:r>
      <w:r>
        <w:t xml:space="preserve"> </w:t>
      </w:r>
      <w:r w:rsidR="000A63C9">
        <w:t xml:space="preserve">Se podría considerar precedentes </w:t>
      </w:r>
      <w:r w:rsidR="00F546A3">
        <w:t xml:space="preserve">en el estudio de esta materia </w:t>
      </w:r>
      <w:r w:rsidR="000A63C9">
        <w:t xml:space="preserve">a autores como </w:t>
      </w:r>
      <w:r w:rsidR="000A63C9">
        <w:rPr>
          <w:smallCaps/>
        </w:rPr>
        <w:t>Condorcet</w:t>
      </w:r>
      <w:r w:rsidR="000A63C9">
        <w:t xml:space="preserve"> o </w:t>
      </w:r>
      <w:r w:rsidR="000A63C9">
        <w:rPr>
          <w:smallCaps/>
        </w:rPr>
        <w:t>Borda</w:t>
      </w:r>
      <w:r w:rsidR="000A63C9">
        <w:t xml:space="preserve"> en sus sistemas de votaciones </w:t>
      </w:r>
      <w:r w:rsidR="000A63C9" w:rsidRPr="000A63C9">
        <w:rPr>
          <w:color w:val="767171" w:themeColor="background2" w:themeShade="80"/>
          <w:sz w:val="14"/>
          <w:szCs w:val="18"/>
        </w:rPr>
        <w:t>[ver tema 3.A.24]</w:t>
      </w:r>
      <w:r w:rsidR="000A63C9">
        <w:t>.</w:t>
      </w:r>
    </w:p>
  </w:footnote>
  <w:footnote w:id="9">
    <w:p w14:paraId="506CC000" w14:textId="0CB27031" w:rsidR="00D00F8C" w:rsidRPr="00D00F8C" w:rsidRDefault="00D00F8C" w:rsidP="00D00F8C">
      <w:pPr>
        <w:pStyle w:val="Textonotapie"/>
      </w:pPr>
      <w:r>
        <w:rPr>
          <w:rStyle w:val="Refdenotaalpie"/>
        </w:rPr>
        <w:footnoteRef/>
      </w:r>
      <w:r w:rsidRPr="00D00F8C">
        <w:t xml:space="preserve"> </w:t>
      </w:r>
      <w:r w:rsidRPr="00D00F8C">
        <w:rPr>
          <w:smallCaps/>
        </w:rPr>
        <w:t>John Forbes Nash</w:t>
      </w:r>
      <w:r w:rsidRPr="00D00F8C">
        <w:t xml:space="preserve">, </w:t>
      </w:r>
      <w:r w:rsidRPr="00D00F8C">
        <w:rPr>
          <w:smallCaps/>
        </w:rPr>
        <w:t>Reinhard Selten</w:t>
      </w:r>
      <w:r w:rsidRPr="00D00F8C">
        <w:t xml:space="preserve"> y </w:t>
      </w:r>
      <w:r w:rsidRPr="00D00F8C">
        <w:rPr>
          <w:smallCaps/>
        </w:rPr>
        <w:t>John Harsanyi</w:t>
      </w:r>
      <w:r w:rsidRPr="00D00F8C">
        <w:t xml:space="preserve"> reciben en 1994 el Premio </w:t>
      </w:r>
      <w:r>
        <w:t xml:space="preserve">Nobel de Economía </w:t>
      </w:r>
      <w:r w:rsidRPr="00D00F8C">
        <w:t>«Por sus análisis del</w:t>
      </w:r>
      <w:r>
        <w:t xml:space="preserve"> </w:t>
      </w:r>
      <w:r w:rsidRPr="00D00F8C">
        <w:t xml:space="preserve">equilibrio en la teoría de los juegos </w:t>
      </w:r>
      <w:r w:rsidR="00817BE8">
        <w:t>no coopera</w:t>
      </w:r>
      <w:r w:rsidRPr="00D00F8C">
        <w:t>tivos».</w:t>
      </w:r>
    </w:p>
  </w:footnote>
  <w:footnote w:id="10">
    <w:p w14:paraId="2D21A6D0" w14:textId="18AEC793" w:rsidR="00D00F8C" w:rsidRPr="00D00F8C" w:rsidRDefault="00D00F8C">
      <w:pPr>
        <w:pStyle w:val="Textonotapie"/>
      </w:pPr>
      <w:r>
        <w:rPr>
          <w:rStyle w:val="Refdenotaalpie"/>
        </w:rPr>
        <w:footnoteRef/>
      </w:r>
      <w:r w:rsidRPr="00D00F8C">
        <w:t xml:space="preserve"> </w:t>
      </w:r>
      <w:r w:rsidRPr="00D00F8C">
        <w:rPr>
          <w:smallCaps/>
        </w:rPr>
        <w:t>Robert J. Aumann</w:t>
      </w:r>
      <w:r w:rsidRPr="00D00F8C">
        <w:t xml:space="preserve"> y </w:t>
      </w:r>
      <w:r w:rsidRPr="00D00F8C">
        <w:rPr>
          <w:smallCaps/>
        </w:rPr>
        <w:t>Thomas C. Schelling</w:t>
      </w:r>
      <w:r w:rsidRPr="00D00F8C">
        <w:t xml:space="preserve"> reciben en 2005 el Premio N</w:t>
      </w:r>
      <w:r>
        <w:t xml:space="preserve">obel de Economía </w:t>
      </w:r>
      <w:r w:rsidRPr="00D00F8C">
        <w:t>«Por ampliar la comprensión del conflicto y la cooperación a través análisis basados en la teoría de los juegos»</w:t>
      </w:r>
      <w:r>
        <w:t>.</w:t>
      </w:r>
    </w:p>
  </w:footnote>
  <w:footnote w:id="11">
    <w:p w14:paraId="336A77F0" w14:textId="60B8F992" w:rsidR="00F92046" w:rsidRDefault="00F92046">
      <w:pPr>
        <w:pStyle w:val="Textonotapie"/>
      </w:pPr>
      <w:r>
        <w:rPr>
          <w:rStyle w:val="Refdenotaalpie"/>
        </w:rPr>
        <w:footnoteRef/>
      </w:r>
      <w:r>
        <w:t xml:space="preserve"> </w:t>
      </w:r>
      <w:r w:rsidRPr="00A34AED">
        <w:t xml:space="preserve">En </w:t>
      </w:r>
      <w:r w:rsidRPr="001870EF">
        <w:rPr>
          <w:i/>
          <w:iCs/>
        </w:rPr>
        <w:t>Teoría de Juegos</w:t>
      </w:r>
      <w:r w:rsidRPr="00A34AED">
        <w:t xml:space="preserve">, los juegos cooperativos son aquellos en los que los participantes </w:t>
      </w:r>
      <w:r w:rsidR="00897C17">
        <w:t>no compiten entre sí sino que colaboran para conseguir la victoria</w:t>
      </w:r>
      <w:r w:rsidRPr="00A34AED">
        <w:t xml:space="preserve">. Los juegos </w:t>
      </w:r>
      <w:r w:rsidR="00817BE8">
        <w:t>no coopera</w:t>
      </w:r>
      <w:r w:rsidRPr="00A34AED">
        <w:t xml:space="preserve">tivos, en cambio, son aquellos en los que </w:t>
      </w:r>
      <w:r w:rsidR="00897C17">
        <w:t>lo</w:t>
      </w:r>
      <w:r w:rsidR="00897C17" w:rsidRPr="00897C17">
        <w:t>s jugadores toman decisiones independientemente para su beneficio personal, lo cual no impide que en algunos casos dicha toma de decisiones pueda favorecerlos a todos</w:t>
      </w:r>
      <w:r w:rsidR="00AC7897">
        <w:t xml:space="preserve"> </w:t>
      </w:r>
      <w:r w:rsidR="00AC7897" w:rsidRPr="00BC65FC">
        <w:rPr>
          <w:color w:val="767171" w:themeColor="background2" w:themeShade="80"/>
          <w:sz w:val="14"/>
          <w:szCs w:val="14"/>
        </w:rPr>
        <w:t xml:space="preserve">[ver anexo </w:t>
      </w:r>
      <w:r w:rsidR="00AC7897" w:rsidRPr="00BC65FC">
        <w:rPr>
          <w:color w:val="767171" w:themeColor="background2" w:themeShade="80"/>
          <w:sz w:val="14"/>
          <w:szCs w:val="14"/>
        </w:rPr>
        <w:fldChar w:fldCharType="begin"/>
      </w:r>
      <w:r w:rsidR="00AC7897" w:rsidRPr="00BC65FC">
        <w:rPr>
          <w:color w:val="767171" w:themeColor="background2" w:themeShade="80"/>
          <w:sz w:val="14"/>
          <w:szCs w:val="14"/>
        </w:rPr>
        <w:instrText xml:space="preserve"> REF _Ref110962148 \r \h  \* MERGEFORMAT </w:instrText>
      </w:r>
      <w:r w:rsidR="00AC7897" w:rsidRPr="00BC65FC">
        <w:rPr>
          <w:color w:val="767171" w:themeColor="background2" w:themeShade="80"/>
          <w:sz w:val="14"/>
          <w:szCs w:val="14"/>
        </w:rPr>
      </w:r>
      <w:r w:rsidR="00AC7897" w:rsidRPr="00BC65FC">
        <w:rPr>
          <w:color w:val="767171" w:themeColor="background2" w:themeShade="80"/>
          <w:sz w:val="14"/>
          <w:szCs w:val="14"/>
        </w:rPr>
        <w:fldChar w:fldCharType="separate"/>
      </w:r>
      <w:r w:rsidR="0042267C">
        <w:rPr>
          <w:color w:val="767171" w:themeColor="background2" w:themeShade="80"/>
          <w:sz w:val="14"/>
          <w:szCs w:val="14"/>
        </w:rPr>
        <w:t>A.1</w:t>
      </w:r>
      <w:r w:rsidR="00AC7897" w:rsidRPr="00BC65FC">
        <w:rPr>
          <w:color w:val="767171" w:themeColor="background2" w:themeShade="80"/>
          <w:sz w:val="14"/>
          <w:szCs w:val="14"/>
        </w:rPr>
        <w:fldChar w:fldCharType="end"/>
      </w:r>
      <w:r w:rsidR="00AC7897" w:rsidRPr="00BC65FC">
        <w:rPr>
          <w:color w:val="767171" w:themeColor="background2" w:themeShade="80"/>
          <w:sz w:val="14"/>
          <w:szCs w:val="14"/>
        </w:rPr>
        <w:t>]</w:t>
      </w:r>
      <w:r w:rsidRPr="00A34AED">
        <w:t>.</w:t>
      </w:r>
    </w:p>
  </w:footnote>
  <w:footnote w:id="12">
    <w:p w14:paraId="339B040E" w14:textId="77777777" w:rsidR="00F05631" w:rsidRDefault="00F05631" w:rsidP="00F05631">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13">
    <w:p w14:paraId="0257068F" w14:textId="6CA1E1BF" w:rsidR="006B34BE" w:rsidRPr="00B10490" w:rsidRDefault="006B34BE" w:rsidP="006B34BE">
      <w:pPr>
        <w:pStyle w:val="Textonotapie"/>
      </w:pPr>
      <w:r>
        <w:rPr>
          <w:rStyle w:val="Refdenotaalpie"/>
        </w:rPr>
        <w:footnoteRef/>
      </w:r>
      <w:r>
        <w:t xml:space="preserve"> Los juegos simultáneos con información incompleta se conocen como juegos bayesianos (</w:t>
      </w:r>
      <w:r w:rsidR="007F74AD">
        <w:t xml:space="preserve">un </w:t>
      </w:r>
      <w:r>
        <w:t>autor de referencia</w:t>
      </w:r>
      <w:r w:rsidR="007F74AD">
        <w:t xml:space="preserve"> en este campo es</w:t>
      </w:r>
      <w:r>
        <w:t xml:space="preserve"> </w:t>
      </w:r>
      <w:r>
        <w:rPr>
          <w:smallCaps/>
        </w:rPr>
        <w:t>Harsanyi</w:t>
      </w:r>
      <w:r>
        <w:t xml:space="preserve">). En estos juegos, la función objetivo de un jugador viene determinada por la realización de una variable aleatoria. En estos casos, como concepto de equilibrio utilizamos el </w:t>
      </w:r>
      <w:r w:rsidRPr="00BC65FC">
        <w:rPr>
          <w:i/>
          <w:iCs/>
        </w:rPr>
        <w:t>equilibrio de Bayes-Nash</w:t>
      </w:r>
      <w:r>
        <w:t>.</w:t>
      </w:r>
    </w:p>
  </w:footnote>
  <w:footnote w:id="14">
    <w:p w14:paraId="0D417906" w14:textId="0E2FC51F" w:rsidR="006B34BE" w:rsidRDefault="006B34BE" w:rsidP="006B34BE">
      <w:pPr>
        <w:pStyle w:val="Textonotapie"/>
      </w:pPr>
      <w:r>
        <w:rPr>
          <w:rStyle w:val="Refdenotaalpie"/>
        </w:rPr>
        <w:footnoteRef/>
      </w:r>
      <w:r>
        <w:t xml:space="preserve"> El estudio del oligopolio se divide según se considere el mercado de un bien homogéneo o de un bien diferenciado. En esta exposición mantenemos el supuesto de bienes homogéneos (los bienes producidos por las empresas son sustitutos perfectos en las funciones de utilidad de los consumidores). El estudio del oligopolio con bienes diferenciados se abordará en el tema 3.A.1</w:t>
      </w:r>
      <w:r w:rsidR="005F4A3C">
        <w:t>8</w:t>
      </w:r>
      <w:r>
        <w:t>.</w:t>
      </w:r>
    </w:p>
  </w:footnote>
  <w:footnote w:id="15">
    <w:p w14:paraId="5CF74B5A" w14:textId="01095C0D" w:rsidR="00F05631" w:rsidRDefault="00F05631" w:rsidP="00F05631">
      <w:pPr>
        <w:pStyle w:val="Textonotapie"/>
      </w:pPr>
      <w:r>
        <w:rPr>
          <w:rStyle w:val="Refdenotaalpie"/>
        </w:rPr>
        <w:footnoteRef/>
      </w:r>
      <w:r>
        <w:t xml:space="preserve"> En cualquier caso, el poder de mercado no es poder de mercado total, en el sentido de que </w:t>
      </w:r>
      <w:r w:rsidRPr="00742717">
        <w:t>no</w:t>
      </w:r>
      <w:r>
        <w:t xml:space="preserve"> puede</w:t>
      </w:r>
      <w:r w:rsidR="00F703FD">
        <w:t>n</w:t>
      </w:r>
      <w:r>
        <w:t xml:space="preserve"> elegir precio </w:t>
      </w:r>
      <w:r w:rsidRPr="00742717">
        <w:t>y</w:t>
      </w:r>
      <w:r>
        <w:t xml:space="preserve"> cantidad, </w:t>
      </w:r>
      <w:r w:rsidR="00F703FD">
        <w:t xml:space="preserve">sino que </w:t>
      </w:r>
      <w:r>
        <w:t>puede</w:t>
      </w:r>
      <w:r w:rsidR="00F703FD">
        <w:t>n</w:t>
      </w:r>
      <w:r>
        <w:t xml:space="preserve"> elegir precio </w:t>
      </w:r>
      <w:r w:rsidRPr="00742717">
        <w:t>o</w:t>
      </w:r>
      <w:r>
        <w:t xml:space="preserve"> cantidad</w:t>
      </w:r>
      <w:r w:rsidR="00F703FD">
        <w:t xml:space="preserve"> (sujetos a la demanda de mercado y las decisiones de sus competidoras)</w:t>
      </w:r>
      <w:r>
        <w:t>.</w:t>
      </w:r>
    </w:p>
  </w:footnote>
  <w:footnote w:id="16">
    <w:p w14:paraId="43152E01" w14:textId="673C4089" w:rsidR="00314353" w:rsidRDefault="00314353">
      <w:pPr>
        <w:pStyle w:val="Textonotapie"/>
      </w:pPr>
      <w:r>
        <w:rPr>
          <w:rStyle w:val="Refdenotaalpie"/>
        </w:rPr>
        <w:footnoteRef/>
      </w:r>
      <w:r>
        <w:t xml:space="preserve"> También se habla de oligopolio natural en el caso de diferenciación vertical y libre entrada. En modelos como el propuesto por </w:t>
      </w:r>
      <w:r>
        <w:rPr>
          <w:smallCaps/>
        </w:rPr>
        <w:t>Shaked</w:t>
      </w:r>
      <w:r>
        <w:t xml:space="preserve"> y </w:t>
      </w:r>
      <w:r>
        <w:rPr>
          <w:smallCaps/>
        </w:rPr>
        <w:t>Sutton</w:t>
      </w:r>
      <w:r>
        <w:t xml:space="preserve"> (1983), s</w:t>
      </w:r>
      <w:r w:rsidRPr="00314353">
        <w:t>i endogeneizamos la decisión de entrada de modo que permitamos la libre entrada, entrarán empresas con niveles de calidad cada vez más bajo y obteniendo beneficios cada vez menores, de forma que se puede demostrar que no todas las empresas tendrían una cuota de mercado positiva y el número de empresas que entra al mercado es siempre finito (</w:t>
      </w:r>
      <w:r w:rsidRPr="00314353">
        <w:rPr>
          <w:i/>
          <w:iCs/>
        </w:rPr>
        <w:t>principio de finitud</w:t>
      </w:r>
      <w:r w:rsidRPr="00314353">
        <w:t>). Esto da lugar a lo que se conoce como oligopolio natural</w:t>
      </w:r>
      <w:r>
        <w:t xml:space="preserve"> </w:t>
      </w:r>
      <w:r w:rsidRPr="00314353">
        <w:rPr>
          <w:color w:val="767171" w:themeColor="background2" w:themeShade="80"/>
          <w:sz w:val="14"/>
          <w:szCs w:val="14"/>
        </w:rPr>
        <w:t>[ver tema 3.A.1</w:t>
      </w:r>
      <w:r w:rsidR="005F4A3C">
        <w:rPr>
          <w:color w:val="767171" w:themeColor="background2" w:themeShade="80"/>
          <w:sz w:val="14"/>
          <w:szCs w:val="14"/>
        </w:rPr>
        <w:t>8</w:t>
      </w:r>
      <w:r w:rsidRPr="00314353">
        <w:rPr>
          <w:color w:val="767171" w:themeColor="background2" w:themeShade="80"/>
          <w:sz w:val="14"/>
          <w:szCs w:val="14"/>
        </w:rPr>
        <w:t>]</w:t>
      </w:r>
      <w:r>
        <w:t>.</w:t>
      </w:r>
    </w:p>
  </w:footnote>
  <w:footnote w:id="17">
    <w:p w14:paraId="0FF7DBDB" w14:textId="5960D291" w:rsidR="00047D5E" w:rsidRDefault="00047D5E" w:rsidP="00EE2965">
      <w:pPr>
        <w:pStyle w:val="Textonotapie"/>
      </w:pPr>
      <w:r>
        <w:rPr>
          <w:rStyle w:val="Refdenotaalpie"/>
        </w:rPr>
        <w:footnoteRef/>
      </w:r>
      <w:r>
        <w:t xml:space="preserve"> </w:t>
      </w:r>
      <w:r w:rsidRPr="00A04C5E">
        <w:t xml:space="preserve">En los duopolios existen dos variables de interés: el precio de venta que cada empresa establece, y la cantidad producida del bien. Se han desarrollado múltiples modelos durante la historia, entre los que hay que destacar los de </w:t>
      </w:r>
      <w:r w:rsidRPr="00A04C5E">
        <w:rPr>
          <w:smallCaps/>
        </w:rPr>
        <w:t>Cournot</w:t>
      </w:r>
      <w:r w:rsidRPr="00A04C5E">
        <w:t xml:space="preserve">, </w:t>
      </w:r>
      <w:r w:rsidRPr="00A04C5E">
        <w:rPr>
          <w:smallCaps/>
        </w:rPr>
        <w:t>Bertrand</w:t>
      </w:r>
      <w:r w:rsidR="006B34BE">
        <w:t xml:space="preserve">, </w:t>
      </w:r>
      <w:r w:rsidRPr="00A04C5E">
        <w:t xml:space="preserve">la solución de </w:t>
      </w:r>
      <w:r w:rsidRPr="00A04C5E">
        <w:rPr>
          <w:smallCaps/>
        </w:rPr>
        <w:t>Edgeworth</w:t>
      </w:r>
      <w:r w:rsidR="006B34BE" w:rsidRPr="006B34BE">
        <w:t xml:space="preserve"> y </w:t>
      </w:r>
      <w:r w:rsidR="006B34BE" w:rsidRPr="00A04C5E">
        <w:rPr>
          <w:smallCaps/>
        </w:rPr>
        <w:t>Stackelberg</w:t>
      </w:r>
      <w:r w:rsidRPr="00A04C5E">
        <w:t>.</w:t>
      </w:r>
    </w:p>
  </w:footnote>
  <w:footnote w:id="18">
    <w:p w14:paraId="7C0075E4" w14:textId="4C127D9A" w:rsidR="00B16F25" w:rsidRDefault="00B16F25" w:rsidP="00B16F25">
      <w:pPr>
        <w:pStyle w:val="Textonotapie"/>
      </w:pPr>
      <w:r>
        <w:rPr>
          <w:rStyle w:val="Refdenotaalpie"/>
        </w:rPr>
        <w:footnoteRef/>
      </w:r>
      <w:r>
        <w:t xml:space="preserve"> </w:t>
      </w:r>
      <w:r w:rsidRPr="00B16F25">
        <w:rPr>
          <w:smallCaps/>
        </w:rPr>
        <w:t>Cournot</w:t>
      </w:r>
      <w:r>
        <w:t xml:space="preserve"> fue compañero y amigo de </w:t>
      </w:r>
      <w:r w:rsidRPr="00B16F25">
        <w:rPr>
          <w:smallCaps/>
        </w:rPr>
        <w:t>Auguste Walras</w:t>
      </w:r>
      <w:r>
        <w:t xml:space="preserve"> (el padre de </w:t>
      </w:r>
      <w:r>
        <w:rPr>
          <w:smallCaps/>
        </w:rPr>
        <w:t>Léon Walras</w:t>
      </w:r>
      <w:r>
        <w:t>) a quien introdujo en el pensamiento marginalista.</w:t>
      </w:r>
    </w:p>
    <w:p w14:paraId="49A44BF3" w14:textId="6A8E2BD8" w:rsidR="00B16F25" w:rsidRDefault="00B16F25" w:rsidP="00B16F25">
      <w:pPr>
        <w:pStyle w:val="Textonotapie"/>
      </w:pPr>
      <w:r w:rsidRPr="00B16F25">
        <w:rPr>
          <w:smallCaps/>
        </w:rPr>
        <w:t>Walras</w:t>
      </w:r>
      <w:r>
        <w:t xml:space="preserve"> heredó el interés por la economía de su padre y se inspiró en las ideas de </w:t>
      </w:r>
      <w:r w:rsidRPr="00B16F25">
        <w:rPr>
          <w:smallCaps/>
        </w:rPr>
        <w:t>Cournot</w:t>
      </w:r>
      <w:r>
        <w:t xml:space="preserve"> sobre la oferta y la demanda, la competencia imperfecta y el monopolio. Sin embargo, </w:t>
      </w:r>
      <w:r w:rsidRPr="00B16F25">
        <w:rPr>
          <w:smallCaps/>
        </w:rPr>
        <w:t>Walras</w:t>
      </w:r>
      <w:r>
        <w:t xml:space="preserve"> también amplió y criticó algunos aspectos de la obra de </w:t>
      </w:r>
      <w:r w:rsidRPr="00B16F25">
        <w:rPr>
          <w:smallCaps/>
        </w:rPr>
        <w:t>Cournot</w:t>
      </w:r>
      <w:r>
        <w:t>, especialmente en lo referente al equilibrio general y la teoría monetaria.</w:t>
      </w:r>
    </w:p>
  </w:footnote>
  <w:footnote w:id="19">
    <w:p w14:paraId="3FFBE4BF" w14:textId="029F38E1" w:rsidR="00047D5E" w:rsidRDefault="00047D5E" w:rsidP="00EE2965">
      <w:pPr>
        <w:pStyle w:val="Textonotapie"/>
      </w:pPr>
      <w:r>
        <w:rPr>
          <w:rStyle w:val="Refdenotaalpie"/>
        </w:rPr>
        <w:footnoteRef/>
      </w:r>
      <w:r>
        <w:t xml:space="preserve"> </w:t>
      </w:r>
      <w:r w:rsidRPr="00A04C5E">
        <w:t xml:space="preserve">Con el propósito de simplificar, los oligopolios se suelen estudiar analizando </w:t>
      </w:r>
      <w:r w:rsidRPr="00A04C5E">
        <w:rPr>
          <w:i/>
          <w:iCs/>
          <w:u w:val="single"/>
        </w:rPr>
        <w:t>duopolios</w:t>
      </w:r>
      <w:r w:rsidRPr="00A04C5E">
        <w:t>. Las estrategias que siguen las empresas y la interacción entre ambas son aspectos claves de esta estructura de mercado.</w:t>
      </w:r>
    </w:p>
  </w:footnote>
  <w:footnote w:id="20">
    <w:p w14:paraId="0CC2A024" w14:textId="00FBA0CE" w:rsidR="00E86A0B" w:rsidRDefault="00E86A0B" w:rsidP="00EE2965">
      <w:pPr>
        <w:pStyle w:val="Textonotapie"/>
      </w:pPr>
      <w:r>
        <w:rPr>
          <w:rStyle w:val="Refdenotaalpie"/>
        </w:rPr>
        <w:footnoteRef/>
      </w:r>
      <w:r>
        <w:t xml:space="preserve"> </w:t>
      </w:r>
      <w:r w:rsidRPr="008412B0">
        <w:t xml:space="preserve">Las empresas de un mercado oligopolista pueden tener un amplio rango de patrones de comportamiento haciendo difícil que haya un único modelo. Los </w:t>
      </w:r>
      <w:r w:rsidRPr="008412B0">
        <w:rPr>
          <w:i/>
          <w:iCs/>
        </w:rPr>
        <w:t>modelos estáticos</w:t>
      </w:r>
      <w:r w:rsidRPr="008412B0">
        <w:t xml:space="preserve"> se utilizan debido a que representan una manera sencilla de analizar los equilibrios en este mercado. Sin embargo, el </w:t>
      </w:r>
      <w:r w:rsidRPr="008412B0">
        <w:rPr>
          <w:i/>
          <w:iCs/>
        </w:rPr>
        <w:t>problema de maximización</w:t>
      </w:r>
      <w:r w:rsidRPr="008412B0">
        <w:t xml:space="preserve"> al que se enfrenta la empresa estará marcado por el contexto de las </w:t>
      </w:r>
      <w:r w:rsidRPr="008412B0">
        <w:rPr>
          <w:i/>
          <w:iCs/>
        </w:rPr>
        <w:t>interdependencias de las diferentes estrategias</w:t>
      </w:r>
      <w:r w:rsidRPr="008412B0">
        <w:t xml:space="preserve"> en el que cada mercado funcione. Por ello, la empresa deberá estimar y recopilar las </w:t>
      </w:r>
      <w:r w:rsidRPr="008412B0">
        <w:rPr>
          <w:i/>
          <w:iCs/>
        </w:rPr>
        <w:t>reacciones de sus competidores</w:t>
      </w:r>
      <w:r w:rsidRPr="008412B0">
        <w:t xml:space="preserve"> en sus problemas de optimización para elegir la mejor estrategia a seguir. Como resultado debemos proponer una </w:t>
      </w:r>
      <w:r w:rsidRPr="008412B0">
        <w:rPr>
          <w:i/>
          <w:iCs/>
        </w:rPr>
        <w:t>variación conjetural</w:t>
      </w:r>
      <w:r w:rsidRPr="008412B0">
        <w:t xml:space="preserve"> de cómo los competidores modifican su comportamiento según cómo varíen las estrategias de la empresa.</w:t>
      </w:r>
    </w:p>
  </w:footnote>
  <w:footnote w:id="21">
    <w:p w14:paraId="7EE80F17" w14:textId="60A7F3EF" w:rsidR="00E7606D" w:rsidRDefault="00E7606D" w:rsidP="00B16F25">
      <w:pPr>
        <w:pStyle w:val="Textonotapie"/>
        <w:keepNext/>
        <w:spacing w:after="0"/>
      </w:pPr>
      <w:r w:rsidRPr="00B96FF5">
        <w:rPr>
          <w:rStyle w:val="Refdenotaalpie"/>
          <w:bCs/>
          <w:szCs w:val="14"/>
        </w:rPr>
        <w:footnoteRef/>
      </w:r>
      <w:r w:rsidRPr="00B96FF5">
        <w:rPr>
          <w:bCs/>
        </w:rPr>
        <w:t xml:space="preserve"> </w:t>
      </w:r>
      <w:r w:rsidRPr="001A13B4">
        <w:t>Otra forma de resolver</w:t>
      </w:r>
      <w:r w:rsidR="00B958DA">
        <w:t xml:space="preserve"> este problema de optimización</w:t>
      </w:r>
      <w:r w:rsidRPr="001A13B4">
        <w:t xml:space="preserve">, donde se aprecia el supuesto de </w:t>
      </w:r>
      <w:r w:rsidRPr="008803C6">
        <w:rPr>
          <w:rFonts w:eastAsiaTheme="minorEastAsia"/>
          <w14:glow w14:rad="38100">
            <w14:schemeClr w14:val="accent6">
              <w14:alpha w14:val="75000"/>
              <w14:lumMod w14:val="75000"/>
            </w14:schemeClr>
          </w14:glow>
        </w:rPr>
        <w:t>variación conjetural nula</w:t>
      </w:r>
      <w:r w:rsidRPr="001A13B4">
        <w:t>:</w:t>
      </w:r>
    </w:p>
    <w:p w14:paraId="2797D394" w14:textId="77777777" w:rsidR="00E7606D" w:rsidRPr="0043187B" w:rsidRDefault="00E7606D" w:rsidP="00B16F25">
      <w:pPr>
        <w:spacing w:after="0" w:line="240" w:lineRule="auto"/>
        <w:rPr>
          <w:sz w:val="2"/>
          <w:szCs w:val="2"/>
        </w:rPr>
      </w:pPr>
    </w:p>
    <w:p w14:paraId="069C8FBD" w14:textId="639A9D6B" w:rsidR="00E7606D" w:rsidRPr="00047D5E" w:rsidRDefault="00000000" w:rsidP="00B16F25">
      <w:pPr>
        <w:pStyle w:val="Nocantar"/>
        <w:spacing w:after="0" w:line="240" w:lineRule="auto"/>
        <w:jc w:val="center"/>
        <w:rPr>
          <w:i/>
          <w:lang w:val="fr-FR"/>
        </w:rPr>
      </w:pPr>
      <m:oMathPara>
        <m:oMath>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q</m:t>
                      </m:r>
                    </m:e>
                    <m:sub>
                      <m:r>
                        <m:rPr>
                          <m:nor/>
                        </m:rPr>
                        <w:rPr>
                          <w:i/>
                          <w:lang w:val="fr-FR"/>
                        </w:rPr>
                        <m:t>1</m:t>
                      </m:r>
                    </m:sub>
                  </m:sSub>
                </m:e>
              </m:d>
            </m:lim>
          </m:limLow>
          <m:r>
            <w:rPr>
              <w:rFonts w:ascii="Cambria Math" w:hAnsi="Cambria Math"/>
              <w:lang w:val="fr-FR"/>
            </w:rPr>
            <m:t xml:space="preserve">   </m:t>
          </m:r>
          <m:sSub>
            <m:sSubPr>
              <m:ctrlPr>
                <w:rPr>
                  <w:rFonts w:ascii="Cambria Math" w:hAnsi="Cambria Math"/>
                  <w:i/>
                </w:rPr>
              </m:ctrlPr>
            </m:sSubPr>
            <m:e>
              <m:r>
                <m:rPr>
                  <m:nor/>
                </m:rPr>
                <w:rPr>
                  <w:i/>
                  <w:lang w:val="fr-FR"/>
                </w:rPr>
                <m:t>B</m:t>
              </m:r>
            </m:e>
            <m:sub>
              <m:r>
                <m:rPr>
                  <m:nor/>
                </m:rPr>
                <w:rPr>
                  <w:i/>
                  <w:lang w:val="fr-FR"/>
                </w:rPr>
                <m:t>1</m:t>
              </m:r>
            </m:sub>
          </m:sSub>
          <m:r>
            <w:rPr>
              <w:rFonts w:ascii="Cambria Math" w:hAnsi="Cambria Math"/>
              <w:lang w:val="fr-FR"/>
            </w:rPr>
            <m:t>=</m:t>
          </m:r>
          <m:r>
            <m:rPr>
              <m:nor/>
            </m:rPr>
            <w:rPr>
              <w:i/>
              <w:lang w:val="fr-FR"/>
            </w:rPr>
            <m:t>P</m:t>
          </m:r>
          <m:d>
            <m:dPr>
              <m:ctrlPr>
                <w:rPr>
                  <w:rFonts w:ascii="Cambria Math" w:hAnsi="Cambria Math"/>
                  <w:i/>
                </w:rPr>
              </m:ctrlPr>
            </m:dPr>
            <m:e>
              <m:r>
                <m:rPr>
                  <m:nor/>
                </m:rPr>
                <w:rPr>
                  <w:i/>
                  <w:lang w:val="fr-FR"/>
                </w:rPr>
                <m:t>Q</m:t>
              </m:r>
            </m:e>
          </m:d>
          <m:r>
            <w:rPr>
              <w:rFonts w:ascii="Cambria Math" w:hAnsi="Cambria Math"/>
              <w:lang w:val="fr-FR"/>
            </w:rPr>
            <m:t>∙</m:t>
          </m:r>
          <m:sSub>
            <m:sSubPr>
              <m:ctrlPr>
                <w:rPr>
                  <w:rFonts w:ascii="Cambria Math" w:hAnsi="Cambria Math"/>
                  <w:i/>
                </w:rPr>
              </m:ctrlPr>
            </m:sSubPr>
            <m:e>
              <m:r>
                <m:rPr>
                  <m:nor/>
                </m:rPr>
                <w:rPr>
                  <w:i/>
                  <w:lang w:val="fr-FR"/>
                </w:rPr>
                <m:t>q</m:t>
              </m:r>
            </m:e>
            <m:sub>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1</m:t>
              </m:r>
            </m:sub>
          </m:sSub>
          <m:d>
            <m:dPr>
              <m:ctrlPr>
                <w:rPr>
                  <w:rFonts w:ascii="Cambria Math" w:hAnsi="Cambria Math"/>
                  <w:i/>
                </w:rPr>
              </m:ctrlPr>
            </m:dPr>
            <m:e>
              <m:sSub>
                <m:sSubPr>
                  <m:ctrlPr>
                    <w:rPr>
                      <w:rFonts w:ascii="Cambria Math" w:hAnsi="Cambria Math"/>
                      <w:i/>
                    </w:rPr>
                  </m:ctrlPr>
                </m:sSubPr>
                <m:e>
                  <m:r>
                    <m:rPr>
                      <m:nor/>
                    </m:rPr>
                    <w:rPr>
                      <w:i/>
                      <w:lang w:val="fr-FR"/>
                    </w:rPr>
                    <m:t>q</m:t>
                  </m:r>
                </m:e>
                <m:sub>
                  <m:r>
                    <m:rPr>
                      <m:nor/>
                    </m:rPr>
                    <w:rPr>
                      <w:i/>
                      <w:lang w:val="fr-FR"/>
                    </w:rPr>
                    <m:t>1</m:t>
                  </m:r>
                </m:sub>
              </m:sSub>
            </m:e>
          </m:d>
        </m:oMath>
      </m:oMathPara>
    </w:p>
    <w:p w14:paraId="0714A8A0" w14:textId="52CE444F" w:rsidR="00E7606D" w:rsidRPr="00B2141E" w:rsidRDefault="00E7606D" w:rsidP="00625AE0">
      <w:pPr>
        <w:pStyle w:val="Nocantar"/>
        <w:keepNext/>
        <w:spacing w:after="0" w:line="240" w:lineRule="auto"/>
        <w:rPr>
          <w:rStyle w:val="TextonotapieCar"/>
          <w:color w:val="auto"/>
          <w:lang w:val="fr-FR"/>
        </w:rPr>
      </w:pPr>
      <m:oMathPara>
        <m:oMath>
          <m:r>
            <m:rPr>
              <m:nor/>
            </m:rPr>
            <w:rPr>
              <w:i/>
              <w:iCs/>
              <w:lang w:val="fr-FR"/>
            </w:rPr>
            <m:t>CPO:</m:t>
          </m:r>
          <m:r>
            <m:rPr>
              <m:nor/>
            </m:rPr>
            <w:rPr>
              <w:i/>
              <w:iCs/>
              <w:lang w:val="fr-FR"/>
            </w:rPr>
            <w:br/>
          </m:r>
        </m:oMath>
        <m:oMath>
          <m:f>
            <m:fPr>
              <m:ctrlPr>
                <w:rPr>
                  <w:rFonts w:ascii="Cambria Math" w:hAnsi="Cambria Math"/>
                  <w:i/>
                  <w:iCs/>
                </w:rPr>
              </m:ctrlPr>
            </m:fPr>
            <m:num>
              <m:r>
                <m:rPr>
                  <m:nor/>
                </m:rPr>
                <w:rPr>
                  <w:i/>
                  <w:iCs/>
                  <w:lang w:val="fr-FR"/>
                </w:rPr>
                <m:t>∂</m:t>
              </m:r>
              <m:sSub>
                <m:sSubPr>
                  <m:ctrlPr>
                    <w:rPr>
                      <w:rFonts w:ascii="Cambria Math" w:hAnsi="Cambria Math"/>
                      <w:i/>
                      <w:iCs/>
                    </w:rPr>
                  </m:ctrlPr>
                </m:sSubPr>
                <m:e>
                  <m:r>
                    <m:rPr>
                      <m:nor/>
                    </m:rPr>
                    <w:rPr>
                      <w:i/>
                      <w:lang w:val="fr-FR"/>
                    </w:rPr>
                    <m:t>B</m:t>
                  </m:r>
                </m:e>
                <m:sub>
                  <m:r>
                    <m:rPr>
                      <m:nor/>
                    </m:rPr>
                    <w:rPr>
                      <w:i/>
                      <w:iCs/>
                      <w:lang w:val="fr-FR"/>
                    </w:rPr>
                    <m:t>1</m:t>
                  </m:r>
                </m:sub>
              </m:sSub>
            </m:num>
            <m:den>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den>
          </m:f>
          <m:r>
            <w:rPr>
              <w:rFonts w:ascii="Cambria Math" w:hAnsi="Cambria Math"/>
              <w:lang w:val="fr-FR"/>
            </w:rPr>
            <m:t>=</m:t>
          </m:r>
          <m:r>
            <m:rPr>
              <m:nor/>
            </m:rPr>
            <w:rPr>
              <w:i/>
              <w:iCs/>
              <w:lang w:val="fr-FR"/>
            </w:rPr>
            <m:t>0</m:t>
          </m:r>
          <m:r>
            <w:rPr>
              <w:rFonts w:ascii="Cambria Math" w:hAnsi="Cambria Math" w:cs="Times New Roman"/>
              <w:lang w:val="fr-FR"/>
            </w:rPr>
            <m:t>→</m:t>
          </m:r>
          <m:f>
            <m:fPr>
              <m:ctrlPr>
                <w:rPr>
                  <w:rFonts w:ascii="Cambria Math" w:hAnsi="Cambria Math"/>
                  <w:i/>
                  <w:iCs/>
                </w:rPr>
              </m:ctrlPr>
            </m:fPr>
            <m:num>
              <m:r>
                <m:rPr>
                  <m:nor/>
                </m:rPr>
                <w:rPr>
                  <w:i/>
                  <w:iCs/>
                  <w:lang w:val="fr-FR"/>
                </w:rPr>
                <m:t>∂</m:t>
              </m:r>
              <m:sSub>
                <m:sSubPr>
                  <m:ctrlPr>
                    <w:rPr>
                      <w:rFonts w:ascii="Cambria Math" w:hAnsi="Cambria Math"/>
                      <w:i/>
                      <w:iCs/>
                    </w:rPr>
                  </m:ctrlPr>
                </m:sSubPr>
                <m:e>
                  <m:r>
                    <m:rPr>
                      <m:nor/>
                    </m:rPr>
                    <w:rPr>
                      <w:i/>
                      <w:lang w:val="fr-FR"/>
                    </w:rPr>
                    <m:t>B</m:t>
                  </m:r>
                </m:e>
                <m:sub>
                  <m:r>
                    <m:rPr>
                      <m:nor/>
                    </m:rPr>
                    <w:rPr>
                      <w:i/>
                      <w:iCs/>
                      <w:lang w:val="fr-FR"/>
                    </w:rPr>
                    <m:t>1</m:t>
                  </m:r>
                </m:sub>
              </m:sSub>
            </m:num>
            <m:den>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den>
          </m:f>
          <m:r>
            <w:rPr>
              <w:rFonts w:ascii="Cambria Math" w:hAnsi="Cambria Math"/>
              <w:lang w:val="fr-FR"/>
            </w:rPr>
            <m:t>=</m:t>
          </m:r>
          <m:f>
            <m:fPr>
              <m:ctrlPr>
                <w:rPr>
                  <w:rFonts w:ascii="Cambria Math" w:hAnsi="Cambria Math"/>
                  <w:i/>
                  <w:iCs/>
                </w:rPr>
              </m:ctrlPr>
            </m:fPr>
            <m:num>
              <m:r>
                <m:rPr>
                  <m:nor/>
                </m:rPr>
                <w:rPr>
                  <w:i/>
                  <w:iCs/>
                  <w:lang w:val="fr-FR"/>
                </w:rPr>
                <m:t>∂P</m:t>
              </m:r>
            </m:num>
            <m:den>
              <m:r>
                <m:rPr>
                  <m:nor/>
                </m:rPr>
                <w:rPr>
                  <w:i/>
                  <w:iCs/>
                  <w:lang w:val="fr-FR"/>
                </w:rPr>
                <m:t>∂Q</m:t>
              </m:r>
            </m:den>
          </m:f>
          <m:r>
            <w:rPr>
              <w:rFonts w:ascii="Cambria Math" w:hAnsi="Cambria Math"/>
              <w:lang w:val="fr-FR"/>
            </w:rPr>
            <m:t>∙</m:t>
          </m:r>
          <m:f>
            <m:fPr>
              <m:ctrlPr>
                <w:rPr>
                  <w:rFonts w:ascii="Cambria Math" w:hAnsi="Cambria Math"/>
                  <w:i/>
                  <w:iCs/>
                </w:rPr>
              </m:ctrlPr>
            </m:fPr>
            <m:num>
              <m:r>
                <m:rPr>
                  <m:nor/>
                </m:rPr>
                <w:rPr>
                  <w:i/>
                  <w:iCs/>
                  <w:lang w:val="fr-FR"/>
                </w:rPr>
                <m:t>∂Q</m:t>
              </m:r>
            </m:num>
            <m:den>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den>
          </m:f>
          <m:r>
            <w:rPr>
              <w:rFonts w:ascii="Cambria Math" w:hAnsi="Cambria Math"/>
              <w:lang w:val="fr-FR"/>
            </w:rPr>
            <m:t>∙</m:t>
          </m:r>
          <m:sSub>
            <m:sSubPr>
              <m:ctrlPr>
                <w:rPr>
                  <w:rFonts w:ascii="Cambria Math" w:hAnsi="Cambria Math"/>
                  <w:i/>
                  <w:iCs/>
                </w:rPr>
              </m:ctrlPr>
            </m:sSubPr>
            <m:e>
              <m:r>
                <m:rPr>
                  <m:nor/>
                </m:rPr>
                <w:rPr>
                  <w:i/>
                  <w:iCs/>
                  <w:lang w:val="fr-FR"/>
                </w:rPr>
                <m:t>q</m:t>
              </m:r>
            </m:e>
            <m:sub>
              <m:r>
                <m:rPr>
                  <m:nor/>
                </m:rPr>
                <w:rPr>
                  <w:i/>
                  <w:iCs/>
                  <w:lang w:val="fr-FR"/>
                </w:rPr>
                <m:t>1</m:t>
              </m:r>
            </m:sub>
          </m:sSub>
          <m:r>
            <w:rPr>
              <w:rFonts w:ascii="Cambria Math" w:hAnsi="Cambria Math"/>
              <w:lang w:val="fr-FR"/>
            </w:rPr>
            <m:t>+</m:t>
          </m:r>
          <m:r>
            <m:rPr>
              <m:nor/>
            </m:rPr>
            <w:rPr>
              <w:i/>
              <w:iCs/>
              <w:lang w:val="fr-FR"/>
            </w:rPr>
            <m:t>P</m:t>
          </m:r>
          <m:r>
            <w:rPr>
              <w:rFonts w:ascii="Cambria Math" w:hAnsi="Cambria Math"/>
              <w:lang w:val="fr-FR"/>
            </w:rPr>
            <m:t>-</m:t>
          </m:r>
          <m:sSub>
            <m:sSubPr>
              <m:ctrlPr>
                <w:rPr>
                  <w:rFonts w:ascii="Cambria Math" w:hAnsi="Cambria Math"/>
                  <w:i/>
                  <w:iCs/>
                </w:rPr>
              </m:ctrlPr>
            </m:sSubPr>
            <m:e>
              <m:r>
                <m:rPr>
                  <m:nor/>
                </m:rPr>
                <w:rPr>
                  <w:i/>
                  <w:iCs/>
                  <w:lang w:val="fr-FR"/>
                </w:rPr>
                <m:t>CMg</m:t>
              </m:r>
            </m:e>
            <m:sub>
              <m:r>
                <m:rPr>
                  <m:nor/>
                </m:rPr>
                <w:rPr>
                  <w:i/>
                  <w:iCs/>
                  <w:lang w:val="fr-FR"/>
                </w:rPr>
                <m:t>1</m:t>
              </m:r>
            </m:sub>
          </m:sSub>
          <m:r>
            <w:rPr>
              <w:rFonts w:ascii="Cambria Math" w:hAnsi="Cambria Math"/>
              <w:lang w:val="fr-FR"/>
            </w:rPr>
            <m:t>=</m:t>
          </m:r>
          <m:r>
            <m:rPr>
              <m:nor/>
            </m:rPr>
            <w:rPr>
              <w:i/>
              <w:iCs/>
              <w:lang w:val="fr-FR"/>
            </w:rPr>
            <m:t>0</m:t>
          </m:r>
          <m:groupChr>
            <m:groupChrPr>
              <m:chr m:val="→"/>
              <m:vertJc m:val="bot"/>
              <m:ctrlPr>
                <w:rPr>
                  <w:rFonts w:ascii="Cambria Math" w:hAnsi="Cambria Math"/>
                  <w:i/>
                  <w:iCs/>
                </w:rPr>
              </m:ctrlPr>
            </m:groupChrPr>
            <m:e>
              <m:r>
                <m:rPr>
                  <m:nor/>
                </m:rPr>
                <w:rPr>
                  <w:i/>
                  <w:iCs/>
                  <w:lang w:val="fr-FR"/>
                </w:rPr>
                <m:t>  </m:t>
              </m:r>
            </m:e>
          </m:groupChr>
          <m:r>
            <m:rPr>
              <m:sty m:val="p"/>
            </m:rPr>
            <w:rPr>
              <w:rFonts w:ascii="Cambria Math" w:hAnsi="Cambria Math"/>
              <w:lang w:val="fr-FR"/>
            </w:rPr>
            <w:br/>
          </m:r>
        </m:oMath>
        <m:oMath>
          <m:groupChr>
            <m:groupChrPr>
              <m:chr m:val="→"/>
              <m:vertJc m:val="bot"/>
              <m:ctrlPr>
                <w:rPr>
                  <w:rFonts w:ascii="Cambria Math" w:hAnsi="Cambria Math"/>
                  <w:i/>
                  <w:iCs/>
                </w:rPr>
              </m:ctrlPr>
            </m:groupChrPr>
            <m:e>
              <m:r>
                <m:rPr>
                  <m:nor/>
                </m:rPr>
                <w:rPr>
                  <w:i/>
                  <w:iCs/>
                  <w:lang w:val="fr-FR"/>
                </w:rPr>
                <m:t>  </m:t>
              </m:r>
            </m:e>
          </m:groupChr>
          <m:f>
            <m:fPr>
              <m:ctrlPr>
                <w:rPr>
                  <w:rFonts w:ascii="Cambria Math" w:hAnsi="Cambria Math"/>
                  <w:i/>
                  <w:iCs/>
                </w:rPr>
              </m:ctrlPr>
            </m:fPr>
            <m:num>
              <m:r>
                <m:rPr>
                  <m:nor/>
                </m:rPr>
                <w:rPr>
                  <w:i/>
                  <w:iCs/>
                  <w:lang w:val="fr-FR"/>
                </w:rPr>
                <m:t>∂P</m:t>
              </m:r>
            </m:num>
            <m:den>
              <m:r>
                <m:rPr>
                  <m:nor/>
                </m:rPr>
                <w:rPr>
                  <w:i/>
                  <w:iCs/>
                  <w:lang w:val="fr-FR"/>
                </w:rPr>
                <m:t>∂Q</m:t>
              </m:r>
            </m:den>
          </m:f>
          <m:r>
            <w:rPr>
              <w:rFonts w:ascii="Cambria Math" w:hAnsi="Cambria Math"/>
              <w:lang w:val="fr-FR"/>
            </w:rPr>
            <m:t>∙</m:t>
          </m:r>
          <m:d>
            <m:dPr>
              <m:ctrlPr>
                <w:rPr>
                  <w:rFonts w:ascii="Cambria Math" w:hAnsi="Cambria Math"/>
                  <w:i/>
                  <w:lang w:val="fr-FR"/>
                </w:rPr>
              </m:ctrlPr>
            </m:dPr>
            <m:e>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num>
                        <m:den>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den>
                      </m:f>
                    </m:e>
                  </m:groupChr>
                </m:e>
                <m:lim>
                  <m:r>
                    <w:rPr>
                      <w:rFonts w:ascii="Cambria Math" w:hAnsi="Cambria Math"/>
                      <w:lang w:val="fr-FR"/>
                    </w:rPr>
                    <m:t>=</m:t>
                  </m:r>
                  <m:r>
                    <m:rPr>
                      <m:nor/>
                    </m:rPr>
                    <w:rPr>
                      <w:i/>
                      <w:iCs/>
                      <w:lang w:val="fr-FR"/>
                    </w:rPr>
                    <m:t>1</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lang w:val="fr-FR"/>
                            </w:rPr>
                            <m:t>∂</m:t>
                          </m:r>
                          <m:sSubSup>
                            <m:sSubSupPr>
                              <m:ctrlPr>
                                <w:rPr>
                                  <w:rFonts w:ascii="Cambria Math" w:hAnsi="Cambria Math"/>
                                  <w:i/>
                                  <w:iCs/>
                                  <w:lang w:val="fr-FR"/>
                                </w:rPr>
                              </m:ctrlPr>
                            </m:sSubSupPr>
                            <m:e>
                              <m:r>
                                <m:rPr>
                                  <m:nor/>
                                </m:rPr>
                                <w:rPr>
                                  <w:i/>
                                  <w:iCs/>
                                  <w:lang w:val="fr-FR"/>
                                </w:rPr>
                                <m:t>q</m:t>
                              </m:r>
                            </m:e>
                            <m:sub>
                              <m:r>
                                <m:rPr>
                                  <m:nor/>
                                </m:rPr>
                                <w:rPr>
                                  <w:i/>
                                  <w:iCs/>
                                  <w:lang w:val="fr-FR"/>
                                </w:rPr>
                                <m:t>2</m:t>
                              </m:r>
                            </m:sub>
                            <m:sup>
                              <m:r>
                                <m:rPr>
                                  <m:nor/>
                                </m:rPr>
                                <w:rPr>
                                  <w:i/>
                                  <w:iCs/>
                                  <w:lang w:val="fr-FR"/>
                                </w:rPr>
                                <m:t>e</m:t>
                              </m:r>
                            </m:sup>
                          </m:sSubSup>
                        </m:num>
                        <m:den>
                          <m:r>
                            <m:rPr>
                              <m:nor/>
                            </m:rPr>
                            <w:rPr>
                              <w:i/>
                              <w:iCs/>
                              <w:lang w:val="fr-FR"/>
                            </w:rPr>
                            <m:t>∂</m:t>
                          </m:r>
                          <m:sSub>
                            <m:sSubPr>
                              <m:ctrlPr>
                                <w:rPr>
                                  <w:rFonts w:ascii="Cambria Math" w:hAnsi="Cambria Math"/>
                                  <w:i/>
                                  <w:iCs/>
                                </w:rPr>
                              </m:ctrlPr>
                            </m:sSubPr>
                            <m:e>
                              <m:r>
                                <m:rPr>
                                  <m:nor/>
                                </m:rPr>
                                <w:rPr>
                                  <w:i/>
                                  <w:iCs/>
                                  <w:lang w:val="fr-FR"/>
                                </w:rPr>
                                <m:t>q</m:t>
                              </m:r>
                            </m:e>
                            <m:sub>
                              <m:r>
                                <m:rPr>
                                  <m:nor/>
                                </m:rPr>
                                <w:rPr>
                                  <w:i/>
                                  <w:iCs/>
                                  <w:lang w:val="fr-FR"/>
                                </w:rPr>
                                <m:t>1</m:t>
                              </m:r>
                            </m:sub>
                          </m:sSub>
                        </m:den>
                      </m:f>
                    </m:e>
                  </m:groupChr>
                </m:e>
                <m:lim>
                  <m:eqArr>
                    <m:eqArrPr>
                      <m:ctrlPr>
                        <w:rPr>
                          <w:rFonts w:ascii="Cambria Math" w:hAnsi="Cambria Math"/>
                          <w:i/>
                          <w:iCs/>
                          <w:lang w:val="fr-FR"/>
                        </w:rPr>
                      </m:ctrlPr>
                    </m:eqArrPr>
                    <m:e>
                      <m:r>
                        <w:rPr>
                          <w:rFonts w:ascii="Cambria Math" w:hAnsi="Cambria Math"/>
                          <w:lang w:val="fr-FR"/>
                        </w:rPr>
                        <m:t>=</m:t>
                      </m:r>
                      <m:r>
                        <m:rPr>
                          <m:nor/>
                        </m:rPr>
                        <w:rPr>
                          <w:i/>
                          <w:iCs/>
                          <w:lang w:val="fr-FR"/>
                        </w:rPr>
                        <m:t>0 por supuesto de</m:t>
                      </m:r>
                    </m:e>
                    <m:e>
                      <m:r>
                        <m:rPr>
                          <m:nor/>
                        </m:rPr>
                        <w:rPr>
                          <w:i/>
                          <w:iCs/>
                          <w:lang w:val="fr-FR"/>
                        </w:rPr>
                        <m:t xml:space="preserve"> variación conjetural nula</m:t>
                      </m:r>
                    </m:e>
                  </m:eqArr>
                </m:lim>
              </m:limLow>
            </m:e>
          </m:d>
          <m:r>
            <w:rPr>
              <w:rFonts w:ascii="Cambria Math" w:hAnsi="Cambria Math"/>
              <w:lang w:val="fr-FR"/>
            </w:rPr>
            <m:t>∙</m:t>
          </m:r>
          <m:sSub>
            <m:sSubPr>
              <m:ctrlPr>
                <w:rPr>
                  <w:rFonts w:ascii="Cambria Math" w:hAnsi="Cambria Math"/>
                  <w:i/>
                  <w:iCs/>
                </w:rPr>
              </m:ctrlPr>
            </m:sSubPr>
            <m:e>
              <m:r>
                <m:rPr>
                  <m:nor/>
                </m:rPr>
                <w:rPr>
                  <w:i/>
                  <w:iCs/>
                  <w:lang w:val="fr-FR"/>
                </w:rPr>
                <m:t>q</m:t>
              </m:r>
            </m:e>
            <m:sub>
              <m:r>
                <m:rPr>
                  <m:nor/>
                </m:rPr>
                <w:rPr>
                  <w:i/>
                  <w:iCs/>
                  <w:lang w:val="fr-FR"/>
                </w:rPr>
                <m:t>1</m:t>
              </m:r>
            </m:sub>
          </m:sSub>
          <m:r>
            <w:rPr>
              <w:rFonts w:ascii="Cambria Math" w:hAnsi="Cambria Math"/>
              <w:lang w:val="fr-FR"/>
            </w:rPr>
            <m:t>+</m:t>
          </m:r>
          <m:r>
            <m:rPr>
              <m:nor/>
            </m:rPr>
            <w:rPr>
              <w:i/>
              <w:iCs/>
              <w:lang w:val="fr-FR"/>
            </w:rPr>
            <m:t>P</m:t>
          </m:r>
          <m:r>
            <w:rPr>
              <w:rFonts w:ascii="Cambria Math" w:hAnsi="Cambria Math"/>
              <w:lang w:val="fr-FR"/>
            </w:rPr>
            <m:t>-</m:t>
          </m:r>
          <m:sSub>
            <m:sSubPr>
              <m:ctrlPr>
                <w:rPr>
                  <w:rFonts w:ascii="Cambria Math" w:hAnsi="Cambria Math"/>
                  <w:i/>
                  <w:iCs/>
                </w:rPr>
              </m:ctrlPr>
            </m:sSubPr>
            <m:e>
              <m:r>
                <m:rPr>
                  <m:nor/>
                </m:rPr>
                <w:rPr>
                  <w:i/>
                  <w:iCs/>
                  <w:lang w:val="fr-FR"/>
                </w:rPr>
                <m:t>CMg</m:t>
              </m:r>
            </m:e>
            <m:sub>
              <m:r>
                <m:rPr>
                  <m:nor/>
                </m:rPr>
                <w:rPr>
                  <w:i/>
                  <w:iCs/>
                  <w:lang w:val="fr-FR"/>
                </w:rPr>
                <m:t>1</m:t>
              </m:r>
            </m:sub>
          </m:sSub>
          <m:r>
            <w:rPr>
              <w:rFonts w:ascii="Cambria Math" w:hAnsi="Cambria Math"/>
              <w:lang w:val="fr-FR"/>
            </w:rPr>
            <m:t>=</m:t>
          </m:r>
          <m:r>
            <m:rPr>
              <m:nor/>
            </m:rPr>
            <w:rPr>
              <w:i/>
              <w:iCs/>
              <w:lang w:val="fr-FR"/>
            </w:rPr>
            <m:t>0</m:t>
          </m:r>
          <m:r>
            <m:rPr>
              <m:nor/>
            </m:rPr>
            <w:rPr>
              <w:rFonts w:ascii="Cambria Math"/>
              <w:i/>
              <w:iCs/>
              <w:lang w:val="fr-FR"/>
            </w:rPr>
            <w:br/>
          </m:r>
        </m:oMath>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lang w:val="fr-FR"/>
                        </w:rPr>
                        <m:t>∂P</m:t>
                      </m:r>
                    </m:num>
                    <m:den>
                      <m:r>
                        <m:rPr>
                          <m:nor/>
                        </m:rPr>
                        <w:rPr>
                          <w:i/>
                          <w:iCs/>
                          <w:lang w:val="fr-FR"/>
                        </w:rPr>
                        <m:t>∂Q</m:t>
                      </m:r>
                    </m:den>
                  </m:f>
                  <m:r>
                    <w:rPr>
                      <w:rFonts w:ascii="Cambria Math" w:hAnsi="Cambria Math"/>
                      <w:lang w:val="fr-FR"/>
                    </w:rPr>
                    <m:t>∙</m:t>
                  </m:r>
                  <m:sSub>
                    <m:sSubPr>
                      <m:ctrlPr>
                        <w:rPr>
                          <w:rFonts w:ascii="Cambria Math" w:hAnsi="Cambria Math"/>
                          <w:i/>
                          <w:iCs/>
                        </w:rPr>
                      </m:ctrlPr>
                    </m:sSubPr>
                    <m:e>
                      <m:r>
                        <m:rPr>
                          <m:nor/>
                        </m:rPr>
                        <w:rPr>
                          <w:i/>
                          <w:iCs/>
                          <w:lang w:val="fr-FR"/>
                        </w:rPr>
                        <m:t>q</m:t>
                      </m:r>
                    </m:e>
                    <m:sub>
                      <m:r>
                        <m:rPr>
                          <m:nor/>
                        </m:rPr>
                        <w:rPr>
                          <w:i/>
                          <w:iCs/>
                          <w:lang w:val="fr-FR"/>
                        </w:rPr>
                        <m:t>1</m:t>
                      </m:r>
                    </m:sub>
                  </m:sSub>
                  <m:r>
                    <w:rPr>
                      <w:rFonts w:ascii="Cambria Math" w:hAnsi="Cambria Math"/>
                      <w:lang w:val="fr-FR"/>
                    </w:rPr>
                    <m:t>+</m:t>
                  </m:r>
                  <m:r>
                    <m:rPr>
                      <m:nor/>
                    </m:rPr>
                    <w:rPr>
                      <w:i/>
                      <w:iCs/>
                      <w:lang w:val="fr-FR"/>
                    </w:rPr>
                    <m:t>P</m:t>
                  </m:r>
                </m:e>
              </m:groupChr>
            </m:e>
            <m:lim>
              <m:r>
                <m:rPr>
                  <m:nor/>
                </m:rPr>
                <w:rPr>
                  <w:i/>
                  <w:iCs/>
                  <w:lang w:val="fr-FR"/>
                </w:rPr>
                <m:t>IMg</m:t>
              </m:r>
            </m:lim>
          </m:limLow>
          <m:r>
            <w:rPr>
              <w:rFonts w:ascii="Cambria Math" w:hAnsi="Cambria Math"/>
              <w:lang w:val="fr-FR"/>
            </w:rPr>
            <m:t>=</m:t>
          </m:r>
          <m:sSub>
            <m:sSubPr>
              <m:ctrlPr>
                <w:rPr>
                  <w:rFonts w:ascii="Cambria Math" w:hAnsi="Cambria Math"/>
                  <w:i/>
                  <w:iCs/>
                </w:rPr>
              </m:ctrlPr>
            </m:sSubPr>
            <m:e>
              <m:r>
                <m:rPr>
                  <m:nor/>
                </m:rPr>
                <w:rPr>
                  <w:i/>
                  <w:iCs/>
                  <w:lang w:val="fr-FR"/>
                </w:rPr>
                <m:t>CMg</m:t>
              </m:r>
            </m:e>
            <m:sub>
              <m:r>
                <m:rPr>
                  <m:nor/>
                </m:rPr>
                <w:rPr>
                  <w:i/>
                  <w:iCs/>
                  <w:lang w:val="fr-FR"/>
                </w:rPr>
                <m:t>1</m:t>
              </m:r>
            </m:sub>
          </m:sSub>
          <m:groupChr>
            <m:groupChrPr>
              <m:chr m:val="→"/>
              <m:vertJc m:val="bot"/>
              <m:ctrlPr>
                <w:rPr>
                  <w:rFonts w:ascii="Cambria Math" w:hAnsi="Cambria Math"/>
                  <w:i/>
                  <w:iCs/>
                </w:rPr>
              </m:ctrlPr>
            </m:groupChrPr>
            <m:e>
              <m:r>
                <m:rPr>
                  <m:nor/>
                </m:rPr>
                <w:rPr>
                  <w:i/>
                  <w:iCs/>
                  <w:lang w:val="fr-FR"/>
                </w:rPr>
                <m:t>  </m:t>
              </m:r>
            </m:e>
          </m:groupChr>
          <m:f>
            <m:fPr>
              <m:ctrlPr>
                <w:rPr>
                  <w:rFonts w:ascii="Cambria Math" w:hAnsi="Cambria Math"/>
                  <w:i/>
                  <w:iCs/>
                </w:rPr>
              </m:ctrlPr>
            </m:fPr>
            <m:num>
              <m:r>
                <m:rPr>
                  <m:nor/>
                </m:rPr>
                <w:rPr>
                  <w:i/>
                  <w:iCs/>
                  <w:lang w:val="fr-FR"/>
                </w:rPr>
                <m:t>∂P</m:t>
              </m:r>
            </m:num>
            <m:den>
              <m:r>
                <m:rPr>
                  <m:nor/>
                </m:rPr>
                <w:rPr>
                  <w:i/>
                  <w:iCs/>
                  <w:lang w:val="fr-FR"/>
                </w:rPr>
                <m:t>∂Q</m:t>
              </m:r>
            </m:den>
          </m:f>
          <m:r>
            <w:rPr>
              <w:rFonts w:ascii="Cambria Math" w:hAnsi="Cambria Math"/>
              <w:lang w:val="fr-FR"/>
            </w:rPr>
            <m:t>∙</m:t>
          </m:r>
          <m:f>
            <m:fPr>
              <m:ctrlPr>
                <w:rPr>
                  <w:rFonts w:ascii="Cambria Math" w:hAnsi="Cambria Math"/>
                  <w:i/>
                  <w:iCs/>
                </w:rPr>
              </m:ctrlPr>
            </m:fPr>
            <m:num>
              <m:r>
                <m:rPr>
                  <m:nor/>
                </m:rPr>
                <w:rPr>
                  <w:i/>
                  <w:iCs/>
                  <w:lang w:val="fr-FR"/>
                </w:rPr>
                <m:t>Q</m:t>
              </m:r>
            </m:num>
            <m:den>
              <m:r>
                <m:rPr>
                  <m:nor/>
                </m:rPr>
                <w:rPr>
                  <w:i/>
                  <w:iCs/>
                  <w:lang w:val="fr-FR"/>
                </w:rPr>
                <m:t>P</m:t>
              </m:r>
            </m:den>
          </m:f>
          <m:r>
            <w:rPr>
              <w:rFonts w:ascii="Cambria Math" w:hAnsi="Cambria Math"/>
              <w:lang w:val="fr-FR"/>
            </w:rPr>
            <m:t>∙</m:t>
          </m:r>
          <m:f>
            <m:fPr>
              <m:ctrlPr>
                <w:rPr>
                  <w:rFonts w:ascii="Cambria Math" w:hAnsi="Cambria Math"/>
                  <w:i/>
                  <w:iCs/>
                </w:rPr>
              </m:ctrlPr>
            </m:fPr>
            <m:num>
              <m:r>
                <m:rPr>
                  <m:nor/>
                </m:rPr>
                <w:rPr>
                  <w:i/>
                  <w:iCs/>
                  <w:lang w:val="fr-FR"/>
                </w:rPr>
                <m:t>P</m:t>
              </m:r>
            </m:num>
            <m:den>
              <m:r>
                <m:rPr>
                  <m:nor/>
                </m:rPr>
                <w:rPr>
                  <w:i/>
                  <w:iCs/>
                  <w:lang w:val="fr-FR"/>
                </w:rPr>
                <m:t>Q</m:t>
              </m:r>
            </m:den>
          </m:f>
          <m:r>
            <w:rPr>
              <w:rFonts w:ascii="Cambria Math" w:hAnsi="Cambria Math"/>
              <w:lang w:val="fr-FR"/>
            </w:rPr>
            <m:t>∙</m:t>
          </m:r>
          <m:sSub>
            <m:sSubPr>
              <m:ctrlPr>
                <w:rPr>
                  <w:rFonts w:ascii="Cambria Math" w:hAnsi="Cambria Math"/>
                  <w:i/>
                  <w:iCs/>
                </w:rPr>
              </m:ctrlPr>
            </m:sSubPr>
            <m:e>
              <m:r>
                <m:rPr>
                  <m:nor/>
                </m:rPr>
                <w:rPr>
                  <w:i/>
                  <w:iCs/>
                  <w:lang w:val="fr-FR"/>
                </w:rPr>
                <m:t>q</m:t>
              </m:r>
            </m:e>
            <m:sub>
              <m:r>
                <m:rPr>
                  <m:nor/>
                </m:rPr>
                <w:rPr>
                  <w:i/>
                  <w:iCs/>
                  <w:lang w:val="fr-FR"/>
                </w:rPr>
                <m:t>1</m:t>
              </m:r>
            </m:sub>
          </m:sSub>
          <m:r>
            <w:rPr>
              <w:rFonts w:ascii="Cambria Math" w:hAnsi="Cambria Math"/>
              <w:lang w:val="fr-FR"/>
            </w:rPr>
            <m:t>+</m:t>
          </m:r>
          <m:r>
            <m:rPr>
              <m:nor/>
            </m:rPr>
            <w:rPr>
              <w:i/>
              <w:iCs/>
              <w:lang w:val="fr-FR"/>
            </w:rPr>
            <m:t>P</m:t>
          </m:r>
          <m:r>
            <w:rPr>
              <w:rFonts w:ascii="Cambria Math" w:hAnsi="Cambria Math"/>
              <w:lang w:val="fr-FR"/>
            </w:rPr>
            <m:t>=</m:t>
          </m:r>
          <m:sSub>
            <m:sSubPr>
              <m:ctrlPr>
                <w:rPr>
                  <w:rFonts w:ascii="Cambria Math" w:hAnsi="Cambria Math"/>
                  <w:i/>
                  <w:iCs/>
                </w:rPr>
              </m:ctrlPr>
            </m:sSubPr>
            <m:e>
              <m:r>
                <m:rPr>
                  <m:nor/>
                </m:rPr>
                <w:rPr>
                  <w:i/>
                  <w:iCs/>
                  <w:lang w:val="fr-FR"/>
                </w:rPr>
                <m:t>CMg</m:t>
              </m:r>
            </m:e>
            <m:sub>
              <m:r>
                <m:rPr>
                  <m:nor/>
                </m:rPr>
                <w:rPr>
                  <w:i/>
                  <w:iCs/>
                  <w:lang w:val="fr-FR"/>
                </w:rPr>
                <m:t>1</m:t>
              </m:r>
            </m:sub>
          </m:sSub>
          <m:groupChr>
            <m:groupChrPr>
              <m:chr m:val="→"/>
              <m:vertJc m:val="bot"/>
              <m:ctrlPr>
                <w:rPr>
                  <w:rFonts w:ascii="Cambria Math" w:hAnsi="Cambria Math"/>
                  <w:i/>
                  <w:iCs/>
                </w:rPr>
              </m:ctrlPr>
            </m:groupChrPr>
            <m:e>
              <m:r>
                <m:rPr>
                  <m:nor/>
                </m:rPr>
                <w:rPr>
                  <w:i/>
                  <w:iCs/>
                  <w:lang w:val="fr-FR"/>
                </w:rPr>
                <m:t>  </m:t>
              </m:r>
            </m:e>
          </m:groupChr>
          <m:f>
            <m:fPr>
              <m:ctrlPr>
                <w:rPr>
                  <w:rFonts w:ascii="Cambria Math" w:hAnsi="Cambria Math"/>
                  <w:i/>
                  <w:iCs/>
                </w:rPr>
              </m:ctrlPr>
            </m:fPr>
            <m:num>
              <m:r>
                <m:rPr>
                  <m:nor/>
                </m:rPr>
                <w:rPr>
                  <w:i/>
                  <w:iCs/>
                  <w:lang w:val="fr-FR"/>
                </w:rPr>
                <m:t>1</m:t>
              </m:r>
            </m:num>
            <m:den>
              <m:r>
                <m:rPr>
                  <m:nor/>
                </m:rPr>
                <w:rPr>
                  <w:i/>
                  <w:lang w:val="fr-FR"/>
                </w:rPr>
                <m:t>ε</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lang w:val="fr-FR"/>
                            </w:rPr>
                            <m:t>q</m:t>
                          </m:r>
                        </m:e>
                        <m:sub>
                          <m:r>
                            <m:rPr>
                              <m:nor/>
                            </m:rPr>
                            <w:rPr>
                              <w:i/>
                              <w:iCs/>
                              <w:lang w:val="fr-FR"/>
                            </w:rPr>
                            <m:t>1</m:t>
                          </m:r>
                        </m:sub>
                      </m:sSub>
                    </m:num>
                    <m:den>
                      <m:r>
                        <m:rPr>
                          <m:nor/>
                        </m:rPr>
                        <w:rPr>
                          <w:i/>
                          <w:iCs/>
                          <w:lang w:val="fr-FR"/>
                        </w:rPr>
                        <m:t>Q</m:t>
                      </m:r>
                    </m:den>
                  </m:f>
                </m:e>
              </m:groupChr>
            </m:e>
            <m:lim>
              <m:sSub>
                <m:sSubPr>
                  <m:ctrlPr>
                    <w:rPr>
                      <w:rFonts w:ascii="Cambria Math" w:hAnsi="Cambria Math"/>
                      <w:i/>
                      <w:iCs/>
                    </w:rPr>
                  </m:ctrlPr>
                </m:sSubPr>
                <m:e>
                  <m:r>
                    <m:rPr>
                      <m:nor/>
                    </m:rPr>
                    <w:rPr>
                      <w:i/>
                      <w:iCs/>
                      <w:lang w:val="fr-FR"/>
                    </w:rPr>
                    <m:t>s</m:t>
                  </m:r>
                </m:e>
                <m:sub>
                  <m:r>
                    <m:rPr>
                      <m:nor/>
                    </m:rPr>
                    <w:rPr>
                      <w:i/>
                      <w:iCs/>
                      <w:lang w:val="fr-FR"/>
                    </w:rPr>
                    <m:t>1</m:t>
                  </m:r>
                </m:sub>
              </m:sSub>
            </m:lim>
          </m:limLow>
          <m:r>
            <w:rPr>
              <w:rFonts w:ascii="Cambria Math" w:hAnsi="Cambria Math"/>
              <w:lang w:val="fr-FR"/>
            </w:rPr>
            <m:t>∙</m:t>
          </m:r>
          <m:r>
            <m:rPr>
              <m:nor/>
            </m:rPr>
            <w:rPr>
              <w:i/>
              <w:iCs/>
              <w:lang w:val="fr-FR"/>
            </w:rPr>
            <m:t>P</m:t>
          </m:r>
          <m:r>
            <w:rPr>
              <w:rFonts w:ascii="Cambria Math" w:hAnsi="Cambria Math"/>
              <w:lang w:val="fr-FR"/>
            </w:rPr>
            <m:t>+</m:t>
          </m:r>
          <m:r>
            <m:rPr>
              <m:nor/>
            </m:rPr>
            <w:rPr>
              <w:i/>
              <w:iCs/>
              <w:lang w:val="fr-FR"/>
            </w:rPr>
            <m:t>P</m:t>
          </m:r>
          <m:r>
            <w:rPr>
              <w:rFonts w:ascii="Cambria Math" w:hAnsi="Cambria Math"/>
              <w:lang w:val="fr-FR"/>
            </w:rPr>
            <m:t>=</m:t>
          </m:r>
          <m:sSub>
            <m:sSubPr>
              <m:ctrlPr>
                <w:rPr>
                  <w:rFonts w:ascii="Cambria Math" w:hAnsi="Cambria Math"/>
                  <w:i/>
                  <w:iCs/>
                </w:rPr>
              </m:ctrlPr>
            </m:sSubPr>
            <m:e>
              <m:r>
                <m:rPr>
                  <m:nor/>
                </m:rPr>
                <w:rPr>
                  <w:i/>
                  <w:iCs/>
                  <w:lang w:val="fr-FR"/>
                </w:rPr>
                <m:t>CMg</m:t>
              </m:r>
            </m:e>
            <m:sub>
              <m:r>
                <m:rPr>
                  <m:nor/>
                </m:rPr>
                <w:rPr>
                  <w:i/>
                  <w:iCs/>
                  <w:lang w:val="fr-FR"/>
                </w:rPr>
                <m:t>1</m:t>
              </m:r>
            </m:sub>
          </m:sSub>
          <m:r>
            <m:rPr>
              <m:sty m:val="p"/>
            </m:rPr>
            <w:rPr>
              <w:rFonts w:ascii="Cambria Math" w:hAnsi="Cambria Math"/>
              <w:lang w:val="fr-FR"/>
            </w:rPr>
            <w:br/>
          </m:r>
        </m:oMath>
        <m:oMath>
          <m:borderBox>
            <m:borderBoxPr>
              <m:ctrlPr>
                <w:rPr>
                  <w:rFonts w:ascii="Cambria Math" w:hAnsi="Cambria Math"/>
                  <w:i/>
                  <w:iCs/>
                </w:rPr>
              </m:ctrlPr>
            </m:borderBoxPr>
            <m:e>
              <m:r>
                <m:rPr>
                  <m:nor/>
                </m:rPr>
                <w:rPr>
                  <w:i/>
                  <w:iCs/>
                  <w:lang w:val="fr-FR"/>
                </w:rPr>
                <m:t>P</m:t>
              </m:r>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s</m:t>
                          </m:r>
                        </m:e>
                        <m:sub>
                          <m:r>
                            <m:rPr>
                              <m:nor/>
                            </m:rPr>
                            <w:rPr>
                              <w:i/>
                              <w:iCs/>
                              <w:lang w:val="fr-FR"/>
                            </w:rPr>
                            <m:t>1</m:t>
                          </m:r>
                        </m:sub>
                      </m:sSub>
                    </m:num>
                    <m:den>
                      <m:d>
                        <m:dPr>
                          <m:begChr m:val="|"/>
                          <m:endChr m:val="|"/>
                          <m:ctrlPr>
                            <w:rPr>
                              <w:rFonts w:ascii="Cambria Math" w:hAnsi="Cambria Math"/>
                              <w:i/>
                              <w:iCs/>
                            </w:rPr>
                          </m:ctrlPr>
                        </m:dPr>
                        <m:e>
                          <m:r>
                            <m:rPr>
                              <m:nor/>
                            </m:rPr>
                            <w:rPr>
                              <w:i/>
                              <w:iCs/>
                            </w:rPr>
                            <m:t>ε</m:t>
                          </m:r>
                        </m:e>
                      </m:d>
                    </m:den>
                  </m:f>
                </m:e>
              </m:d>
              <m:r>
                <w:rPr>
                  <w:rFonts w:ascii="Cambria Math" w:hAnsi="Cambria Math"/>
                  <w:lang w:val="fr-FR"/>
                </w:rPr>
                <m:t>=</m:t>
              </m:r>
              <m:r>
                <m:rPr>
                  <m:nor/>
                </m:rPr>
                <w:rPr>
                  <w:i/>
                  <w:iCs/>
                  <w:lang w:val="fr-FR"/>
                </w:rPr>
                <m:t>CM</m:t>
              </m:r>
              <m:sSub>
                <m:sSubPr>
                  <m:ctrlPr>
                    <w:rPr>
                      <w:rFonts w:ascii="Cambria Math" w:hAnsi="Cambria Math"/>
                      <w:i/>
                      <w:iCs/>
                    </w:rPr>
                  </m:ctrlPr>
                </m:sSubPr>
                <m:e>
                  <m:r>
                    <m:rPr>
                      <m:nor/>
                    </m:rPr>
                    <w:rPr>
                      <w:i/>
                      <w:iCs/>
                      <w:lang w:val="fr-FR"/>
                    </w:rPr>
                    <m:t>g</m:t>
                  </m:r>
                </m:e>
                <m:sub>
                  <m:r>
                    <m:rPr>
                      <m:nor/>
                    </m:rPr>
                    <w:rPr>
                      <w:i/>
                      <w:iCs/>
                      <w:lang w:val="fr-FR"/>
                    </w:rPr>
                    <m:t>1</m:t>
                  </m:r>
                </m:sub>
              </m:sSub>
            </m:e>
          </m:borderBox>
          <m:r>
            <w:rPr>
              <w:rFonts w:ascii="Cambria Math" w:hAnsi="Cambria Math"/>
              <w:lang w:val="fr-FR"/>
            </w:rPr>
            <m:t xml:space="preserve"> </m:t>
          </m:r>
          <m:r>
            <m:rPr>
              <m:sty m:val="p"/>
            </m:rPr>
            <w:rPr>
              <w:lang w:val="fr-FR"/>
            </w:rPr>
            <w:br/>
          </m:r>
        </m:oMath>
      </m:oMathPara>
      <w:r w:rsidR="00625AE0" w:rsidRPr="009F2DF8">
        <w:rPr>
          <w:rStyle w:val="TextonotapieCar"/>
          <w:color w:val="auto"/>
          <w:lang w:val="fr-FR"/>
        </w:rPr>
        <w:t>d</w:t>
      </w:r>
      <w:r w:rsidRPr="00625AE0">
        <w:rPr>
          <w:rStyle w:val="TextonotapieCar"/>
          <w:color w:val="auto"/>
          <w:lang w:val="fr-FR"/>
        </w:rPr>
        <w:t xml:space="preserve">onde </w:t>
      </w:r>
      <m:oMath>
        <m:sSub>
          <m:sSubPr>
            <m:ctrlPr>
              <w:rPr>
                <w:rStyle w:val="TextonotapieCar"/>
                <w:rFonts w:ascii="Cambria Math" w:hAnsi="Cambria Math"/>
                <w:color w:val="auto"/>
              </w:rPr>
            </m:ctrlPr>
          </m:sSubPr>
          <m:e>
            <m:r>
              <m:rPr>
                <m:nor/>
              </m:rPr>
              <w:rPr>
                <w:rStyle w:val="TextonotapieCar"/>
                <w:i/>
                <w:iCs/>
                <w:color w:val="auto"/>
                <w:lang w:val="fr-FR"/>
              </w:rPr>
              <m:t>s</m:t>
            </m:r>
          </m:e>
          <m:sub>
            <m:r>
              <m:rPr>
                <m:nor/>
              </m:rPr>
              <w:rPr>
                <w:rStyle w:val="TextonotapieCar"/>
                <w:i/>
                <w:iCs/>
                <w:color w:val="auto"/>
                <w:lang w:val="fr-FR"/>
              </w:rPr>
              <m:t>1</m:t>
            </m:r>
          </m:sub>
        </m:sSub>
      </m:oMath>
      <w:r w:rsidRPr="00625AE0">
        <w:rPr>
          <w:rStyle w:val="TextonotapieCar"/>
          <w:color w:val="auto"/>
          <w:lang w:val="fr-FR"/>
        </w:rPr>
        <w:t xml:space="preserve"> es la cuota de mercado de la empresa</w:t>
      </w:r>
      <w:r w:rsidR="00B16F25" w:rsidRPr="00625AE0">
        <w:rPr>
          <w:rStyle w:val="TextonotapieCar"/>
          <w:color w:val="auto"/>
          <w:lang w:val="fr-FR"/>
        </w:rPr>
        <w:t> </w:t>
      </w:r>
      <w:r w:rsidRPr="00F80F45">
        <w:rPr>
          <w:rStyle w:val="TextonotapieCar"/>
          <w:i/>
          <w:iCs/>
          <w:color w:val="auto"/>
          <w:lang w:val="fr-FR"/>
        </w:rPr>
        <w:t>1</w:t>
      </w:r>
      <w:r w:rsidRPr="00625AE0">
        <w:rPr>
          <w:rStyle w:val="TextonotapieCar"/>
          <w:color w:val="auto"/>
          <w:lang w:val="fr-FR"/>
        </w:rPr>
        <w:t xml:space="preserve">, y donde </w:t>
      </w:r>
      <m:oMath>
        <m:f>
          <m:fPr>
            <m:type m:val="lin"/>
            <m:ctrlPr>
              <w:rPr>
                <w:rStyle w:val="TextonotapieCar"/>
                <w:rFonts w:ascii="Cambria Math" w:hAnsi="Cambria Math"/>
                <w:color w:val="auto"/>
              </w:rPr>
            </m:ctrlPr>
          </m:fPr>
          <m:num>
            <m:sSub>
              <m:sSubPr>
                <m:ctrlPr>
                  <w:rPr>
                    <w:rStyle w:val="TextonotapieCar"/>
                    <w:rFonts w:ascii="Cambria Math" w:hAnsi="Cambria Math"/>
                    <w:color w:val="auto"/>
                  </w:rPr>
                </m:ctrlPr>
              </m:sSubPr>
              <m:e>
                <m:r>
                  <m:rPr>
                    <m:nor/>
                  </m:rPr>
                  <w:rPr>
                    <w:rStyle w:val="TextonotapieCar"/>
                    <w:i/>
                    <w:iCs/>
                    <w:color w:val="auto"/>
                    <w:lang w:val="fr-FR"/>
                  </w:rPr>
                  <m:t>s</m:t>
                </m:r>
              </m:e>
              <m:sub>
                <m:r>
                  <m:rPr>
                    <m:nor/>
                  </m:rPr>
                  <w:rPr>
                    <w:rStyle w:val="TextonotapieCar"/>
                    <w:i/>
                    <w:iCs/>
                    <w:color w:val="auto"/>
                    <w:lang w:val="fr-FR"/>
                  </w:rPr>
                  <m:t>1</m:t>
                </m:r>
              </m:sub>
            </m:sSub>
          </m:num>
          <m:den>
            <m:d>
              <m:dPr>
                <m:begChr m:val="|"/>
                <m:endChr m:val="|"/>
                <m:ctrlPr>
                  <w:rPr>
                    <w:rStyle w:val="TextonotapieCar"/>
                    <w:rFonts w:ascii="Cambria Math" w:hAnsi="Cambria Math"/>
                    <w:color w:val="auto"/>
                  </w:rPr>
                </m:ctrlPr>
              </m:dPr>
              <m:e>
                <m:r>
                  <m:rPr>
                    <m:nor/>
                  </m:rPr>
                  <w:rPr>
                    <w:rStyle w:val="TextonotapieCar"/>
                    <w:i/>
                    <w:color w:val="auto"/>
                  </w:rPr>
                  <m:t>ε</m:t>
                </m:r>
              </m:e>
            </m:d>
          </m:den>
        </m:f>
      </m:oMath>
      <w:r w:rsidRPr="00625AE0">
        <w:rPr>
          <w:rStyle w:val="TextonotapieCar"/>
          <w:color w:val="auto"/>
          <w:lang w:val="fr-FR"/>
        </w:rPr>
        <w:t xml:space="preserve"> es igual al índice de Lerner</w:t>
      </w:r>
      <w:r w:rsidR="005804AC" w:rsidRPr="00625AE0">
        <w:rPr>
          <w:rStyle w:val="TextonotapieCar"/>
          <w:color w:val="auto"/>
          <w:lang w:val="fr-FR"/>
        </w:rPr>
        <w:t xml:space="preserve"> (</w:t>
      </w:r>
      <m:oMath>
        <m:f>
          <m:fPr>
            <m:type m:val="lin"/>
            <m:ctrlPr>
              <w:rPr>
                <w:rStyle w:val="TextonotapieCar"/>
                <w:rFonts w:ascii="Cambria Math" w:hAnsi="Cambria Math"/>
                <w:color w:val="auto"/>
              </w:rPr>
            </m:ctrlPr>
          </m:fPr>
          <m:num>
            <m:d>
              <m:dPr>
                <m:ctrlPr>
                  <w:rPr>
                    <w:rStyle w:val="TextonotapieCar"/>
                    <w:rFonts w:ascii="Cambria Math" w:hAnsi="Cambria Math"/>
                    <w:color w:val="auto"/>
                  </w:rPr>
                </m:ctrlPr>
              </m:dPr>
              <m:e>
                <m:r>
                  <m:rPr>
                    <m:nor/>
                  </m:rPr>
                  <w:rPr>
                    <w:rStyle w:val="TextonotapieCar"/>
                    <w:i/>
                    <w:color w:val="auto"/>
                    <w:lang w:val="fr-FR"/>
                  </w:rPr>
                  <m:t>P</m:t>
                </m:r>
                <m:r>
                  <w:rPr>
                    <w:rStyle w:val="TextonotapieCar"/>
                    <w:rFonts w:ascii="Cambria Math" w:hAnsi="Cambria Math"/>
                    <w:color w:val="auto"/>
                    <w:lang w:val="fr-FR"/>
                  </w:rPr>
                  <m:t>-</m:t>
                </m:r>
                <m:r>
                  <m:rPr>
                    <m:nor/>
                  </m:rPr>
                  <w:rPr>
                    <w:rStyle w:val="TextonotapieCar"/>
                    <w:i/>
                    <w:color w:val="auto"/>
                    <w:lang w:val="fr-FR"/>
                  </w:rPr>
                  <m:t>CMg</m:t>
                </m:r>
              </m:e>
            </m:d>
          </m:num>
          <m:den>
            <m:r>
              <m:rPr>
                <m:nor/>
              </m:rPr>
              <w:rPr>
                <w:rStyle w:val="TextonotapieCar"/>
                <w:i/>
                <w:color w:val="auto"/>
                <w:lang w:val="fr-FR"/>
              </w:rPr>
              <m:t>P</m:t>
            </m:r>
          </m:den>
        </m:f>
      </m:oMath>
      <w:r w:rsidR="005804AC" w:rsidRPr="00625AE0">
        <w:rPr>
          <w:rStyle w:val="TextonotapieCar"/>
          <w:color w:val="auto"/>
          <w:lang w:val="fr-FR"/>
        </w:rPr>
        <w:t>)</w:t>
      </w:r>
      <w:r w:rsidRPr="00625AE0">
        <w:rPr>
          <w:rStyle w:val="TextonotapieCar"/>
          <w:color w:val="auto"/>
          <w:lang w:val="fr-FR"/>
        </w:rPr>
        <w:t xml:space="preserve">. </w:t>
      </w:r>
      <w:r w:rsidRPr="00B2141E">
        <w:rPr>
          <w:rStyle w:val="TextonotapieCar"/>
          <w:color w:val="auto"/>
          <w:lang w:val="fr-FR"/>
        </w:rPr>
        <w:t>Así:</w:t>
      </w:r>
    </w:p>
    <w:p w14:paraId="3E95A917" w14:textId="77777777" w:rsidR="00E7606D" w:rsidRDefault="00E7606D">
      <w:pPr>
        <w:pStyle w:val="Textonotapie"/>
        <w:numPr>
          <w:ilvl w:val="0"/>
          <w:numId w:val="13"/>
        </w:numPr>
        <w:spacing w:after="0"/>
        <w:ind w:left="283" w:hanging="113"/>
      </w:pPr>
      <w:r>
        <w:t xml:space="preserve">Si </w:t>
      </w:r>
      <m:oMath>
        <m:sSub>
          <m:sSubPr>
            <m:ctrlPr>
              <w:rPr>
                <w:rFonts w:ascii="Cambria Math" w:hAnsi="Cambria Math"/>
                <w:i/>
                <w:iCs/>
                <w:sz w:val="15"/>
                <w:szCs w:val="22"/>
              </w:rPr>
            </m:ctrlPr>
          </m:sSubPr>
          <m:e>
            <m:r>
              <m:rPr>
                <m:nor/>
              </m:rPr>
              <w:rPr>
                <w:i/>
                <w:iCs/>
              </w:rPr>
              <m:t>s</m:t>
            </m:r>
          </m:e>
          <m:sub>
            <m:r>
              <m:rPr>
                <m:nor/>
              </m:rPr>
              <w:rPr>
                <w:i/>
                <w:iCs/>
              </w:rPr>
              <m:t>i</m:t>
            </m:r>
          </m:sub>
        </m:sSub>
        <m:r>
          <w:rPr>
            <w:rFonts w:ascii="Cambria Math" w:hAnsi="Cambria Math"/>
          </w:rPr>
          <m:t>=</m:t>
        </m:r>
        <m:r>
          <m:rPr>
            <m:nor/>
          </m:rPr>
          <w:rPr>
            <w:i/>
            <w:iCs/>
          </w:rPr>
          <m:t>0</m:t>
        </m:r>
      </m:oMath>
      <w:r>
        <w:t xml:space="preserve"> ó </w:t>
      </w:r>
      <m:oMath>
        <m:d>
          <m:dPr>
            <m:begChr m:val="|"/>
            <m:endChr m:val="|"/>
            <m:ctrlPr>
              <w:rPr>
                <w:rFonts w:ascii="Cambria Math" w:hAnsi="Cambria Math"/>
                <w:i/>
                <w:iCs/>
                <w:sz w:val="15"/>
                <w:szCs w:val="22"/>
              </w:rPr>
            </m:ctrlPr>
          </m:dPr>
          <m:e>
            <m:r>
              <m:rPr>
                <m:nor/>
              </m:rPr>
              <w:rPr>
                <w:i/>
                <w:sz w:val="15"/>
                <w:szCs w:val="22"/>
              </w:rPr>
              <m:t>ε</m:t>
            </m:r>
          </m:e>
        </m:d>
        <m:r>
          <w:rPr>
            <w:rFonts w:ascii="Cambria Math" w:hAnsi="Cambria Math"/>
            <w:sz w:val="15"/>
            <w:szCs w:val="22"/>
          </w:rPr>
          <m:t>=</m:t>
        </m:r>
        <m:r>
          <w:rPr>
            <w:rFonts w:ascii="Cambria Math" w:hAnsi="Cambria Math"/>
          </w:rPr>
          <m:t>∞</m:t>
        </m:r>
      </m:oMath>
      <w:r>
        <w:t xml:space="preserve">, entonces </w:t>
      </w:r>
      <m:oMath>
        <m:r>
          <m:rPr>
            <m:nor/>
          </m:rPr>
          <w:rPr>
            <w:i/>
            <w:iCs/>
          </w:rPr>
          <m:t>P</m:t>
        </m:r>
        <m:r>
          <w:rPr>
            <w:rFonts w:ascii="Cambria Math" w:hAnsi="Cambria Math"/>
          </w:rPr>
          <m:t>=</m:t>
        </m:r>
        <m:sSub>
          <m:sSubPr>
            <m:ctrlPr>
              <w:rPr>
                <w:rFonts w:ascii="Cambria Math" w:hAnsi="Cambria Math"/>
                <w:i/>
                <w:iCs/>
                <w:sz w:val="15"/>
                <w:szCs w:val="22"/>
              </w:rPr>
            </m:ctrlPr>
          </m:sSubPr>
          <m:e>
            <m:r>
              <m:rPr>
                <m:nor/>
              </m:rPr>
              <w:rPr>
                <w:i/>
                <w:iCs/>
              </w:rPr>
              <m:t>CMg</m:t>
            </m:r>
          </m:e>
          <m:sub>
            <m:r>
              <m:rPr>
                <m:nor/>
              </m:rPr>
              <w:rPr>
                <w:i/>
                <w:iCs/>
              </w:rPr>
              <m:t>i</m:t>
            </m:r>
          </m:sub>
        </m:sSub>
      </m:oMath>
      <w:r>
        <w:t>, y estaremos en una situación de competencia perfecta.</w:t>
      </w:r>
    </w:p>
    <w:p w14:paraId="0E849C38" w14:textId="4A62464F" w:rsidR="00E7606D" w:rsidRDefault="00E7606D">
      <w:pPr>
        <w:pStyle w:val="Textonotapie"/>
        <w:numPr>
          <w:ilvl w:val="0"/>
          <w:numId w:val="13"/>
        </w:numPr>
        <w:spacing w:after="0"/>
        <w:ind w:left="283" w:hanging="113"/>
      </w:pPr>
      <w:r>
        <w:t xml:space="preserve">Si </w:t>
      </w:r>
      <m:oMath>
        <m:sSub>
          <m:sSubPr>
            <m:ctrlPr>
              <w:rPr>
                <w:rFonts w:ascii="Cambria Math" w:hAnsi="Cambria Math"/>
                <w:i/>
                <w:iCs/>
                <w:sz w:val="15"/>
                <w:szCs w:val="22"/>
              </w:rPr>
            </m:ctrlPr>
          </m:sSubPr>
          <m:e>
            <m:r>
              <m:rPr>
                <m:nor/>
              </m:rPr>
              <w:rPr>
                <w:i/>
                <w:iCs/>
              </w:rPr>
              <m:t>s</m:t>
            </m:r>
          </m:e>
          <m:sub>
            <m:r>
              <m:rPr>
                <m:nor/>
              </m:rPr>
              <w:rPr>
                <w:i/>
                <w:iCs/>
              </w:rPr>
              <m:t>i</m:t>
            </m:r>
          </m:sub>
        </m:sSub>
        <m:r>
          <w:rPr>
            <w:rFonts w:ascii="Cambria Math" w:hAnsi="Cambria Math"/>
          </w:rPr>
          <m:t>=</m:t>
        </m:r>
        <m:r>
          <m:rPr>
            <m:nor/>
          </m:rPr>
          <w:rPr>
            <w:i/>
            <w:iCs/>
          </w:rPr>
          <m:t>1</m:t>
        </m:r>
      </m:oMath>
      <w:r>
        <w:t>, entonces</w:t>
      </w:r>
      <m:oMath>
        <m:r>
          <w:rPr>
            <w:rFonts w:ascii="Cambria Math" w:hAnsi="Cambria Math"/>
          </w:rPr>
          <m:t xml:space="preserve"> </m:t>
        </m:r>
        <m:r>
          <m:rPr>
            <m:nor/>
          </m:rPr>
          <w:rPr>
            <w:i/>
            <w:iCs/>
          </w:rPr>
          <m:t>P</m:t>
        </m:r>
        <m:r>
          <w:rPr>
            <w:rFonts w:ascii="Cambria Math" w:hAnsi="Cambria Math"/>
          </w:rPr>
          <m:t>∙</m:t>
        </m:r>
        <m:d>
          <m:dPr>
            <m:ctrlPr>
              <w:rPr>
                <w:rFonts w:ascii="Cambria Math" w:hAnsi="Cambria Math"/>
                <w:i/>
                <w:iCs/>
                <w:sz w:val="15"/>
                <w:szCs w:val="22"/>
              </w:rPr>
            </m:ctrlPr>
          </m:dPr>
          <m:e>
            <m:r>
              <m:rPr>
                <m:nor/>
              </m:rPr>
              <w:rPr>
                <w:i/>
                <w:iCs/>
              </w:rPr>
              <m:t>1</m:t>
            </m:r>
            <m:r>
              <w:rPr>
                <w:rFonts w:ascii="Cambria Math" w:hAnsi="Cambria Math"/>
              </w:rPr>
              <m:t>–</m:t>
            </m:r>
            <m:f>
              <m:fPr>
                <m:type m:val="lin"/>
                <m:ctrlPr>
                  <w:rPr>
                    <w:rFonts w:ascii="Cambria Math" w:hAnsi="Cambria Math"/>
                    <w:i/>
                    <w:iCs/>
                    <w:sz w:val="15"/>
                    <w:szCs w:val="22"/>
                  </w:rPr>
                </m:ctrlPr>
              </m:fPr>
              <m:num>
                <m:r>
                  <m:rPr>
                    <m:nor/>
                  </m:rPr>
                  <w:rPr>
                    <w:i/>
                    <w:iCs/>
                  </w:rPr>
                  <m:t>1</m:t>
                </m:r>
              </m:num>
              <m:den>
                <m:r>
                  <m:rPr>
                    <m:nor/>
                  </m:rPr>
                  <w:rPr>
                    <w:i/>
                    <w:sz w:val="15"/>
                    <w:szCs w:val="22"/>
                  </w:rPr>
                  <m:t>ε</m:t>
                </m:r>
              </m:den>
            </m:f>
          </m:e>
        </m:d>
        <m:r>
          <w:rPr>
            <w:rFonts w:ascii="Cambria Math" w:hAnsi="Cambria Math"/>
          </w:rPr>
          <m:t>=</m:t>
        </m:r>
        <m:sSub>
          <m:sSubPr>
            <m:ctrlPr>
              <w:rPr>
                <w:rFonts w:ascii="Cambria Math" w:hAnsi="Cambria Math"/>
                <w:i/>
                <w:iCs/>
                <w:sz w:val="15"/>
                <w:szCs w:val="22"/>
              </w:rPr>
            </m:ctrlPr>
          </m:sSubPr>
          <m:e>
            <m:r>
              <m:rPr>
                <m:nor/>
              </m:rPr>
              <w:rPr>
                <w:i/>
                <w:iCs/>
              </w:rPr>
              <m:t>CMg</m:t>
            </m:r>
          </m:e>
          <m:sub>
            <m:r>
              <m:rPr>
                <m:nor/>
              </m:rPr>
              <w:rPr>
                <w:i/>
                <w:iCs/>
              </w:rPr>
              <m:t>i</m:t>
            </m:r>
          </m:sub>
        </m:sSub>
      </m:oMath>
      <w:r>
        <w:t>, y estaremos en una situación de monopolio.</w:t>
      </w:r>
    </w:p>
    <w:p w14:paraId="37301A6B" w14:textId="051FDCD2" w:rsidR="005804AC" w:rsidRPr="005804AC" w:rsidRDefault="005804AC" w:rsidP="005804AC">
      <w:pPr>
        <w:pStyle w:val="Textonotapie"/>
      </w:pPr>
      <w:r>
        <w:t xml:space="preserve">Las autoridades de la competencia utilizan el índice de Lerner para medir el poder de mercado (su nombre se debe a </w:t>
      </w:r>
      <w:r w:rsidRPr="00716CA6">
        <w:rPr>
          <w:smallCaps/>
        </w:rPr>
        <w:t>Abba Lerner</w:t>
      </w:r>
      <w:r>
        <w:t>).</w:t>
      </w:r>
    </w:p>
  </w:footnote>
  <w:footnote w:id="22">
    <w:p w14:paraId="57751A03" w14:textId="77777777" w:rsidR="00B958DA" w:rsidRPr="0083253F" w:rsidRDefault="00B958DA" w:rsidP="00B958DA">
      <w:pPr>
        <w:pStyle w:val="Textonotapie"/>
      </w:pPr>
      <w:r>
        <w:rPr>
          <w:rStyle w:val="Refdenotaalpie"/>
        </w:rPr>
        <w:footnoteRef/>
      </w:r>
      <w:r>
        <w:t xml:space="preserve"> La condición </w:t>
      </w:r>
      <m:oMath>
        <m:r>
          <m:rPr>
            <m:nor/>
          </m:rPr>
          <w:rPr>
            <w:rFonts w:eastAsia="Calibri" w:cs="Times New Roman"/>
            <w:i/>
          </w:rPr>
          <m:t>IMg</m:t>
        </m:r>
        <m:r>
          <w:rPr>
            <w:rFonts w:ascii="Cambria Math" w:eastAsia="Calibri" w:hAnsi="Cambria Math" w:cs="Times New Roman"/>
          </w:rPr>
          <m:t>=</m:t>
        </m:r>
        <m:r>
          <m:rPr>
            <m:nor/>
          </m:rPr>
          <w:rPr>
            <w:rFonts w:eastAsia="Calibri" w:cs="Times New Roman"/>
            <w:i/>
          </w:rPr>
          <m:t>CMg</m:t>
        </m:r>
      </m:oMath>
      <w:r>
        <w:rPr>
          <w:rFonts w:eastAsiaTheme="minorEastAsia"/>
        </w:rPr>
        <w:t xml:space="preserve"> se obtiene para todas las estructuras de mercado y es la solución del problema de maximización del beneficio en dos etapas. </w:t>
      </w:r>
      <w:r>
        <w:rPr>
          <w:rFonts w:eastAsiaTheme="minorEastAsia"/>
          <w:smallCaps/>
        </w:rPr>
        <w:t>Cournot</w:t>
      </w:r>
      <w:r>
        <w:rPr>
          <w:rFonts w:eastAsiaTheme="minorEastAsia"/>
        </w:rPr>
        <w:t xml:space="preserve"> (1838) fue pionero en llegar a esta conclusión.</w:t>
      </w:r>
    </w:p>
  </w:footnote>
  <w:footnote w:id="23">
    <w:p w14:paraId="5873968E" w14:textId="0B1658E8" w:rsidR="00375FE8" w:rsidRPr="003232C3" w:rsidRDefault="00375FE8" w:rsidP="00375FE8">
      <w:pPr>
        <w:pStyle w:val="Textonotapie"/>
        <w:rPr>
          <w:rFonts w:eastAsiaTheme="minorEastAsia"/>
          <w:iCs/>
          <w:sz w:val="24"/>
          <w:szCs w:val="24"/>
        </w:rPr>
      </w:pPr>
      <w:r>
        <w:rPr>
          <w:rStyle w:val="Refdenotaalpie"/>
        </w:rPr>
        <w:footnoteRef/>
      </w:r>
      <w:r>
        <w:t xml:space="preserve"> </w:t>
      </w:r>
      <w:r>
        <w:rPr>
          <w:rFonts w:eastAsiaTheme="minorEastAsia"/>
        </w:rPr>
        <w:t xml:space="preserve">Está CPO deja claro que un equilibrio de Cournot es un </w:t>
      </w:r>
      <w:r w:rsidRPr="008803C6">
        <w:rPr>
          <w:rFonts w:eastAsiaTheme="minorEastAsia"/>
          <w14:glow w14:rad="38100">
            <w14:schemeClr w14:val="accent6">
              <w14:alpha w14:val="75000"/>
              <w14:lumMod w14:val="75000"/>
            </w14:schemeClr>
          </w14:glow>
        </w:rPr>
        <w:t>equilibrio de Nash</w:t>
      </w:r>
      <w:r>
        <w:rPr>
          <w:rFonts w:eastAsiaTheme="minorEastAsia"/>
        </w:rPr>
        <w:t>, ya que cumple que el beneficio que obtiene la empresa dada esta estrategia es mayor que si toma cualquier otra estrategia, da igual la estrategia que tome la otra empresa.</w:t>
      </w:r>
    </w:p>
  </w:footnote>
  <w:footnote w:id="24">
    <w:p w14:paraId="59F6573E" w14:textId="77777777" w:rsidR="00AB4CEB" w:rsidRDefault="00AB4CEB" w:rsidP="00AB4CEB">
      <w:pPr>
        <w:pStyle w:val="Textonotapie"/>
        <w:keepNext/>
        <w:spacing w:after="0"/>
      </w:pPr>
      <w:r>
        <w:rPr>
          <w:rStyle w:val="Refdenotaalpie"/>
        </w:rPr>
        <w:footnoteRef/>
      </w:r>
    </w:p>
    <w:p w14:paraId="5A7DC9DA" w14:textId="5EAD79B1" w:rsidR="00AB4CEB" w:rsidRDefault="00AB4CEB" w:rsidP="002B0B2B">
      <w:pPr>
        <w:pStyle w:val="Textonotapie"/>
        <w:jc w:val="center"/>
      </w:pPr>
      <w:r>
        <w:rPr>
          <w:noProof/>
        </w:rPr>
        <w:drawing>
          <wp:inline distT="0" distB="0" distL="0" distR="0" wp14:anchorId="3B857CCE" wp14:editId="13C6D1BA">
            <wp:extent cx="1667116" cy="1728000"/>
            <wp:effectExtent l="0" t="0" r="9525" b="5715"/>
            <wp:docPr id="1863896846" name="Imagen 1863896846"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 conjunto de letras blancas en un fondo blanco&#10;&#10;Descripción generada automáticamente con confianza baja"/>
                    <pic:cNvPicPr/>
                  </pic:nvPicPr>
                  <pic:blipFill rotWithShape="1">
                    <a:blip r:embed="rId2"/>
                    <a:srcRect b="14362"/>
                    <a:stretch/>
                  </pic:blipFill>
                  <pic:spPr bwMode="auto">
                    <a:xfrm>
                      <a:off x="0" y="0"/>
                      <a:ext cx="1667116" cy="1728000"/>
                    </a:xfrm>
                    <a:prstGeom prst="rect">
                      <a:avLst/>
                    </a:prstGeom>
                    <a:ln>
                      <a:noFill/>
                    </a:ln>
                    <a:extLst>
                      <a:ext uri="{53640926-AAD7-44D8-BBD7-CCE9431645EC}">
                        <a14:shadowObscured xmlns:a14="http://schemas.microsoft.com/office/drawing/2010/main"/>
                      </a:ext>
                    </a:extLst>
                  </pic:spPr>
                </pic:pic>
              </a:graphicData>
            </a:graphic>
          </wp:inline>
        </w:drawing>
      </w:r>
      <w:r w:rsidR="00625AE0">
        <w:rPr>
          <w:noProof/>
        </w:rPr>
        <w:drawing>
          <wp:inline distT="0" distB="0" distL="0" distR="0" wp14:anchorId="40225298" wp14:editId="45912A05">
            <wp:extent cx="2736000" cy="513651"/>
            <wp:effectExtent l="0" t="0" r="0" b="1270"/>
            <wp:docPr id="945065900" name="Imagen 945065900"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 conjunto de letras blancas en un fondo blanco&#10;&#10;Descripción generada automáticamente con confianza baja"/>
                    <pic:cNvPicPr/>
                  </pic:nvPicPr>
                  <pic:blipFill rotWithShape="1">
                    <a:blip r:embed="rId2"/>
                    <a:srcRect t="84489"/>
                    <a:stretch/>
                  </pic:blipFill>
                  <pic:spPr bwMode="auto">
                    <a:xfrm>
                      <a:off x="0" y="0"/>
                      <a:ext cx="2736000" cy="513651"/>
                    </a:xfrm>
                    <a:prstGeom prst="rect">
                      <a:avLst/>
                    </a:prstGeom>
                    <a:ln>
                      <a:noFill/>
                    </a:ln>
                    <a:extLst>
                      <a:ext uri="{53640926-AAD7-44D8-BBD7-CCE9431645EC}">
                        <a14:shadowObscured xmlns:a14="http://schemas.microsoft.com/office/drawing/2010/main"/>
                      </a:ext>
                    </a:extLst>
                  </pic:spPr>
                </pic:pic>
              </a:graphicData>
            </a:graphic>
          </wp:inline>
        </w:drawing>
      </w:r>
    </w:p>
  </w:footnote>
  <w:footnote w:id="25">
    <w:p w14:paraId="21CA19E6" w14:textId="77777777" w:rsidR="00501011" w:rsidRDefault="00501011" w:rsidP="00501011">
      <w:pPr>
        <w:pStyle w:val="Textonotapie"/>
      </w:pPr>
      <w:r>
        <w:rPr>
          <w:rStyle w:val="Refdenotaalpie"/>
        </w:rPr>
        <w:footnoteRef/>
      </w:r>
      <w:r>
        <w:t xml:space="preserve"> En el caso general no hay nada que garantice que las funciones de reacción sean lineales. Al suponer funciones de demanda lineales y costes marginales constantes las funciones de reacción son lineales.</w:t>
      </w:r>
    </w:p>
  </w:footnote>
  <w:footnote w:id="26">
    <w:p w14:paraId="26B5925A" w14:textId="77777777" w:rsidR="00AB4CEB" w:rsidRDefault="00AB4CEB" w:rsidP="00AB4CEB">
      <w:pPr>
        <w:pStyle w:val="Textonotapie"/>
      </w:pPr>
      <w:r>
        <w:rPr>
          <w:rStyle w:val="Refdenotaalpie"/>
        </w:rPr>
        <w:footnoteRef/>
      </w:r>
      <w:r>
        <w:t xml:space="preserve"> Suponiendo que se satisfacen las condiciones de segundo orden, la concavidad estricta de la función de beneficios garantiza la unicidad del equilibrio de Cournot por la condición de Gale-Nikaido.</w:t>
      </w:r>
    </w:p>
  </w:footnote>
  <w:footnote w:id="27">
    <w:p w14:paraId="1EBC5E97" w14:textId="421C60DF" w:rsidR="00AB4CEB" w:rsidRPr="009F0D61" w:rsidRDefault="00AB4CEB" w:rsidP="00AB4CEB">
      <w:pPr>
        <w:pStyle w:val="Textonotapie"/>
      </w:pPr>
      <w:r>
        <w:rPr>
          <w:rStyle w:val="Refdenotaalpie"/>
        </w:rPr>
        <w:footnoteRef/>
      </w:r>
      <w:r>
        <w:t xml:space="preserve"> Condiciones de estabilidad de </w:t>
      </w:r>
      <w:r w:rsidRPr="009F0D61">
        <w:t>Hahn</w:t>
      </w:r>
      <w:r>
        <w:t xml:space="preserve"> para ciertos mecanismos de ajuste dinámicos propuestos (nótese en cualquier caso, que el modelo de Cournot es un modelo estático sin dinámica temporal, por lo que cualquier dinámica de ajuste propuesta supone una extensión al modelo). </w:t>
      </w:r>
      <w:hyperlink r:id="rId3" w:history="1">
        <w:r w:rsidRPr="00367F1B">
          <w:rPr>
            <w:rStyle w:val="Hipervnculo"/>
          </w:rPr>
          <w:t>https://www.jstor.org/stable/2296310</w:t>
        </w:r>
      </w:hyperlink>
    </w:p>
  </w:footnote>
  <w:footnote w:id="28">
    <w:p w14:paraId="548F4297" w14:textId="05E58EEE" w:rsidR="00B96FF5" w:rsidRDefault="00B96FF5">
      <w:pPr>
        <w:pStyle w:val="Textonotapie"/>
      </w:pPr>
      <w:r>
        <w:rPr>
          <w:rStyle w:val="Refdenotaalpie"/>
        </w:rPr>
        <w:footnoteRef/>
      </w:r>
      <w:r>
        <w:t xml:space="preserve"> Formalmente, la solución viene de la eliminación iterada de estrategias dominadas. Un rasgo del proceso iterativo de eliminación es que el orden de supresión no afecta al conjunto de estrategias que queden al final.</w:t>
      </w:r>
    </w:p>
  </w:footnote>
  <w:footnote w:id="29">
    <w:p w14:paraId="5B5DCBF1" w14:textId="523AB908" w:rsidR="003213C9" w:rsidRDefault="003213C9">
      <w:pPr>
        <w:pStyle w:val="Textonotapie"/>
      </w:pPr>
      <w:r>
        <w:rPr>
          <w:rStyle w:val="Refdenotaalpie"/>
        </w:rPr>
        <w:footnoteRef/>
      </w:r>
      <w:r>
        <w:t xml:space="preserve"> Nótese que</w:t>
      </w:r>
      <w:r w:rsidR="00985B4C">
        <w:t>,</w:t>
      </w:r>
      <w:r>
        <w:t xml:space="preserve"> en general, </w:t>
      </w:r>
      <w:r w:rsidR="00985B4C">
        <w:t xml:space="preserve">en </w:t>
      </w:r>
      <w:r>
        <w:t xml:space="preserve">el equilibrio de Nash como concepto, a pesar de que se sabe que una vez llegamos a él ningún agente tiene incentivos a desviarse, </w:t>
      </w:r>
      <w:r w:rsidR="00985B4C">
        <w:t>no se sabe cómo se llega hasta él.</w:t>
      </w:r>
    </w:p>
  </w:footnote>
  <w:footnote w:id="30">
    <w:p w14:paraId="17FF4BDE" w14:textId="44E3454A" w:rsidR="000C4A2E" w:rsidRDefault="000C4A2E" w:rsidP="00B66B0E">
      <w:pPr>
        <w:pStyle w:val="Textonotapie"/>
        <w:spacing w:after="0"/>
      </w:pPr>
      <w:r>
        <w:rPr>
          <w:rStyle w:val="Refdenotaalpie"/>
        </w:rPr>
        <w:footnoteRef/>
      </w:r>
      <w:r>
        <w:t xml:space="preserve"> La OPEP es legal porque los acuerdos se hacen a nivel de países. Los cárteles de carácter privado suelen ser prohibidos. Ello no impide que existan cárteles legales en agricultura en la UE.</w:t>
      </w:r>
    </w:p>
    <w:p w14:paraId="694C0533" w14:textId="5933BFCD" w:rsidR="00B66B0E" w:rsidRDefault="00B66B0E">
      <w:pPr>
        <w:pStyle w:val="Textonotapie"/>
      </w:pPr>
      <w:hyperlink r:id="rId4" w:history="1">
        <w:r w:rsidRPr="00A354BB">
          <w:rPr>
            <w:rStyle w:val="Hipervnculo"/>
          </w:rPr>
          <w:t>https://blognewdeal.com/enrique-feas/oligopolios-en-el-comercio-mundial/</w:t>
        </w:r>
      </w:hyperlink>
    </w:p>
  </w:footnote>
  <w:footnote w:id="31">
    <w:p w14:paraId="187650FC" w14:textId="0EB8F852" w:rsidR="00CE0F09" w:rsidRDefault="00CE0F09">
      <w:pPr>
        <w:pStyle w:val="Textonotapie"/>
      </w:pPr>
      <w:r>
        <w:rPr>
          <w:rStyle w:val="Refdenotaalpie"/>
        </w:rPr>
        <w:footnoteRef/>
      </w:r>
      <w:r>
        <w:t xml:space="preserve"> ¡Ojo! En este análisis del cártel estamos usando </w:t>
      </w:r>
      <w:r w:rsidRPr="00897C17">
        <w:rPr>
          <w:i/>
          <w:iCs/>
        </w:rPr>
        <w:t xml:space="preserve">juegos </w:t>
      </w:r>
      <w:r w:rsidR="00817BE8">
        <w:rPr>
          <w:i/>
          <w:iCs/>
        </w:rPr>
        <w:t>no coopera</w:t>
      </w:r>
      <w:r w:rsidRPr="00897C17">
        <w:rPr>
          <w:i/>
          <w:iCs/>
        </w:rPr>
        <w:t>tivos</w:t>
      </w:r>
      <w:r>
        <w:t xml:space="preserve"> </w:t>
      </w:r>
      <w:r w:rsidR="00897C17">
        <w:t xml:space="preserve">(no caer en el error de pensar que como hay colusión los agentes cooperan y son juegos cooperativos, pues los juegos cooperativos son aquellos en los que los participantes </w:t>
      </w:r>
      <w:r w:rsidR="004639B1">
        <w:t>forman coaliciones para buscar un objetivo común</w:t>
      </w:r>
      <w:r w:rsidR="00897C17">
        <w:t>)</w:t>
      </w:r>
      <w:r>
        <w:t>.</w:t>
      </w:r>
    </w:p>
  </w:footnote>
  <w:footnote w:id="32">
    <w:p w14:paraId="2895C5E4" w14:textId="77777777" w:rsidR="000C4A2E" w:rsidRDefault="000C4A2E" w:rsidP="000C4A2E">
      <w:pPr>
        <w:pStyle w:val="Textonotapie"/>
        <w:spacing w:after="0"/>
      </w:pPr>
      <w:r>
        <w:rPr>
          <w:rStyle w:val="Refdenotaalpie"/>
        </w:rPr>
        <w:footnoteRef/>
      </w:r>
      <w:r>
        <w:t xml:space="preserve"> La causa de que no se llegue a esta situación de oligopolio es la no consideración por parte de cada una de las empresas de los efectos colaterales que sus decisiones tienen sobre el nivel de beneficios de las demás. Si existiera una maximización conjunta se internalizan dichos efectos colaterales. Por lo tanto, una solución sería una </w:t>
      </w:r>
      <w:r w:rsidRPr="00F63C99">
        <w:rPr>
          <w:i/>
          <w:iCs/>
        </w:rPr>
        <w:t>colusión explícita con agencia centralizada</w:t>
      </w:r>
      <w:r>
        <w:t>.</w:t>
      </w:r>
    </w:p>
    <w:p w14:paraId="14D590CD" w14:textId="77777777" w:rsidR="000C4A2E" w:rsidRDefault="000C4A2E" w:rsidP="000C4A2E">
      <w:pPr>
        <w:pStyle w:val="Textonotapie"/>
      </w:pPr>
      <w:r>
        <w:t>La agencia media el intercambio de información entre empresas y se delega la decisión de precios a la agencia central del cartel. Esta agencia maximiza los beneficios conjuntos y produce donde se igualan los costes marginales de las dos empresas, que a su vez se igualan al ingreso marginal del cartel y a posteriori se distribuyen esos beneficios. Esta distribución se puede hacer de numerosas maneras, en función del poder de negociación, con la condición de que las dos empresas deben estar al menos mejor que si no coludieran.</w:t>
      </w:r>
    </w:p>
  </w:footnote>
  <w:footnote w:id="33">
    <w:p w14:paraId="0BCAF02C" w14:textId="31269477" w:rsidR="00AF162A" w:rsidRPr="00C24B5A" w:rsidRDefault="00AF162A" w:rsidP="00EA7683">
      <w:pPr>
        <w:pStyle w:val="Textonotapie"/>
        <w:spacing w:after="0"/>
        <w:rPr>
          <w:spacing w:val="-1"/>
        </w:rPr>
      </w:pPr>
      <w:r w:rsidRPr="00C24B5A">
        <w:rPr>
          <w:rStyle w:val="Refdenotaalpie"/>
          <w:spacing w:val="-1"/>
        </w:rPr>
        <w:footnoteRef/>
      </w:r>
      <w:r w:rsidRPr="00C24B5A">
        <w:rPr>
          <w:spacing w:val="-1"/>
        </w:rPr>
        <w:t xml:space="preserve"> El dilema del prisionero surge de la interacción de dos individuos que son arrestados por cometer un crimen leve, pero se sospecha que aparte del crimen leve han cometido un crimen más severo. El fiscal quiere obtener una confesión de ca</w:t>
      </w:r>
      <w:r w:rsidR="004639B1" w:rsidRPr="00C24B5A">
        <w:rPr>
          <w:spacing w:val="-1"/>
        </w:rPr>
        <w:t>d</w:t>
      </w:r>
      <w:r w:rsidRPr="00C24B5A">
        <w:rPr>
          <w:spacing w:val="-1"/>
        </w:rPr>
        <w:t>a prisionero, para lo cual, ofrece a cada uno separadamente la quita de la condena si uno confiesa y el otro no. Si ambos no confiesan sólo pueden ser juzgados por el crimen leve, y si ambos confiesan se les mostrará a ambos cierta clemencia, pero tendrán que guardar una pena superior a si ninguno confiesa.</w:t>
      </w:r>
    </w:p>
    <w:p w14:paraId="05C82DE5" w14:textId="6B97616F" w:rsidR="00AF162A" w:rsidRDefault="00AF162A">
      <w:pPr>
        <w:pStyle w:val="Textonotapie"/>
      </w:pPr>
      <w:r>
        <w:t xml:space="preserve">En el resultado del juego, solo cabe una respuesta plausible: ambos confesarán, porque es la mejor estrategia de cada jugador con independencia de lo que haga el otro jugador. Se trata de una estrategia estrictamente dominante. Es un </w:t>
      </w:r>
      <w:r w:rsidRPr="00BC65FC">
        <w:t>equilibrio de Nash</w:t>
      </w:r>
      <w:r>
        <w:t xml:space="preserve"> porque no hay incentivos a desviarse unilateralmente ya que </w:t>
      </w:r>
      <w:r w:rsidR="00CF6E42">
        <w:t xml:space="preserve">harían frente a toda la condena. Sin embargo, </w:t>
      </w:r>
      <w:r w:rsidR="000F0D30">
        <w:t>ambos agentes mejorarían</w:t>
      </w:r>
      <w:r w:rsidR="00CF6E42">
        <w:t xml:space="preserve"> si ambos </w:t>
      </w:r>
      <w:r w:rsidR="00A5741C">
        <w:t xml:space="preserve">decidieran </w:t>
      </w:r>
      <w:r w:rsidR="00CF6E42">
        <w:t>no con</w:t>
      </w:r>
      <w:r w:rsidR="000F0D30">
        <w:t>f</w:t>
      </w:r>
      <w:r w:rsidR="00CF6E42">
        <w:t>esa</w:t>
      </w:r>
      <w:r w:rsidR="00A5741C">
        <w:t>r</w:t>
      </w:r>
      <w:r w:rsidR="004639B1">
        <w:t xml:space="preserve"> </w:t>
      </w:r>
      <w:r w:rsidR="004639B1" w:rsidRPr="004639B1">
        <w:rPr>
          <w:color w:val="767171" w:themeColor="background2" w:themeShade="80"/>
          <w:sz w:val="14"/>
          <w:szCs w:val="14"/>
        </w:rPr>
        <w:t xml:space="preserve">[para más detalles ver anexo </w:t>
      </w:r>
      <w:r w:rsidR="004639B1" w:rsidRPr="004639B1">
        <w:rPr>
          <w:color w:val="767171" w:themeColor="background2" w:themeShade="80"/>
          <w:sz w:val="14"/>
          <w:szCs w:val="14"/>
        </w:rPr>
        <w:fldChar w:fldCharType="begin"/>
      </w:r>
      <w:r w:rsidR="004639B1" w:rsidRPr="004639B1">
        <w:rPr>
          <w:color w:val="767171" w:themeColor="background2" w:themeShade="80"/>
          <w:sz w:val="14"/>
          <w:szCs w:val="14"/>
        </w:rPr>
        <w:instrText xml:space="preserve"> REF _Ref110962148 \r \h </w:instrText>
      </w:r>
      <w:r w:rsidR="004639B1">
        <w:rPr>
          <w:color w:val="767171" w:themeColor="background2" w:themeShade="80"/>
          <w:sz w:val="14"/>
          <w:szCs w:val="14"/>
        </w:rPr>
        <w:instrText xml:space="preserve"> \* MERGEFORMAT </w:instrText>
      </w:r>
      <w:r w:rsidR="004639B1" w:rsidRPr="004639B1">
        <w:rPr>
          <w:color w:val="767171" w:themeColor="background2" w:themeShade="80"/>
          <w:sz w:val="14"/>
          <w:szCs w:val="14"/>
        </w:rPr>
      </w:r>
      <w:r w:rsidR="004639B1" w:rsidRPr="004639B1">
        <w:rPr>
          <w:color w:val="767171" w:themeColor="background2" w:themeShade="80"/>
          <w:sz w:val="14"/>
          <w:szCs w:val="14"/>
        </w:rPr>
        <w:fldChar w:fldCharType="separate"/>
      </w:r>
      <w:r w:rsidR="0042267C">
        <w:rPr>
          <w:color w:val="767171" w:themeColor="background2" w:themeShade="80"/>
          <w:sz w:val="14"/>
          <w:szCs w:val="14"/>
        </w:rPr>
        <w:t>A.1</w:t>
      </w:r>
      <w:r w:rsidR="004639B1" w:rsidRPr="004639B1">
        <w:rPr>
          <w:color w:val="767171" w:themeColor="background2" w:themeShade="80"/>
          <w:sz w:val="14"/>
          <w:szCs w:val="14"/>
        </w:rPr>
        <w:fldChar w:fldCharType="end"/>
      </w:r>
      <w:r w:rsidR="004639B1" w:rsidRPr="004639B1">
        <w:rPr>
          <w:color w:val="767171" w:themeColor="background2" w:themeShade="80"/>
          <w:sz w:val="14"/>
          <w:szCs w:val="14"/>
        </w:rPr>
        <w:t>]</w:t>
      </w:r>
      <w:r w:rsidR="00CF6E42">
        <w:t>.</w:t>
      </w:r>
    </w:p>
  </w:footnote>
  <w:footnote w:id="34">
    <w:p w14:paraId="0F79B929" w14:textId="6399F87D" w:rsidR="00EA7683" w:rsidRDefault="00EA7683" w:rsidP="00EA7683">
      <w:pPr>
        <w:pStyle w:val="Textonotapie"/>
        <w:keepNext/>
        <w:spacing w:after="0"/>
      </w:pPr>
      <w:r>
        <w:rPr>
          <w:rStyle w:val="Refdenotaalpie"/>
        </w:rPr>
        <w:footnoteRef/>
      </w:r>
      <w:r w:rsidR="009D4741">
        <w:t xml:space="preserve"> En el caso de duopolio Cournot simétrico, podemos representar la siguiente gráfica (muy ilustrativa para entender que en Cournot la cantidad producida es menor que en el caso de competencia perfecta, pero mayor que en el caso de monopolio):</w:t>
      </w:r>
    </w:p>
    <w:p w14:paraId="4786D687" w14:textId="67D5B53B" w:rsidR="00EA7683" w:rsidRDefault="00EA7683" w:rsidP="00EA7683">
      <w:pPr>
        <w:pStyle w:val="Textonotapie"/>
        <w:jc w:val="center"/>
      </w:pPr>
      <w:r>
        <w:rPr>
          <w:noProof/>
        </w:rPr>
        <w:drawing>
          <wp:inline distT="0" distB="0" distL="0" distR="0" wp14:anchorId="2E508D7F" wp14:editId="4BCF7D27">
            <wp:extent cx="1811975" cy="918000"/>
            <wp:effectExtent l="0" t="0" r="0" b="0"/>
            <wp:docPr id="219193796" name="Imagen 21919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pic:cNvPicPr/>
                  </pic:nvPicPr>
                  <pic:blipFill>
                    <a:blip r:embed="rId5"/>
                    <a:stretch>
                      <a:fillRect/>
                    </a:stretch>
                  </pic:blipFill>
                  <pic:spPr>
                    <a:xfrm>
                      <a:off x="0" y="0"/>
                      <a:ext cx="1811975" cy="918000"/>
                    </a:xfrm>
                    <a:prstGeom prst="rect">
                      <a:avLst/>
                    </a:prstGeom>
                  </pic:spPr>
                </pic:pic>
              </a:graphicData>
            </a:graphic>
          </wp:inline>
        </w:drawing>
      </w:r>
    </w:p>
  </w:footnote>
  <w:footnote w:id="35">
    <w:p w14:paraId="5A7AC35A" w14:textId="7A01F5AB" w:rsidR="004F1047" w:rsidRPr="004F1047" w:rsidRDefault="004F1047">
      <w:pPr>
        <w:pStyle w:val="Textonotapie"/>
      </w:pPr>
      <w:r>
        <w:rPr>
          <w:rStyle w:val="Refdenotaalpie"/>
        </w:rPr>
        <w:footnoteRef/>
      </w:r>
      <w:r>
        <w:t xml:space="preserve"> En esta exposición entendemos el juego de </w:t>
      </w:r>
      <w:r>
        <w:rPr>
          <w:smallCaps/>
        </w:rPr>
        <w:t>Stackelberg</w:t>
      </w:r>
      <w:r>
        <w:t xml:space="preserve"> como un juego estático secuencial, ya que se podría plantear como un juego de </w:t>
      </w:r>
      <w:r>
        <w:rPr>
          <w:smallCaps/>
        </w:rPr>
        <w:t>Cournot</w:t>
      </w:r>
      <w:r>
        <w:t xml:space="preserve"> con variación conjetural de la líder positiva.</w:t>
      </w:r>
    </w:p>
  </w:footnote>
  <w:footnote w:id="36">
    <w:p w14:paraId="4B9B2D96" w14:textId="2A0DE340" w:rsidR="000761B9" w:rsidRDefault="000761B9">
      <w:pPr>
        <w:pStyle w:val="Textonotapie"/>
      </w:pPr>
      <w:r>
        <w:rPr>
          <w:rStyle w:val="Refdenotaalpie"/>
        </w:rPr>
        <w:footnoteRef/>
      </w:r>
      <w:r>
        <w:t xml:space="preserve"> Aquí se aprecia claramente la variación conjetural no nula. Al fijar el precio, la empresa líder tiene en cuenta que la seguidora </w:t>
      </w:r>
      <w:r w:rsidR="007C0152">
        <w:t>va a reaccionar a su decisión.</w:t>
      </w:r>
    </w:p>
  </w:footnote>
  <w:footnote w:id="37">
    <w:p w14:paraId="688CE410" w14:textId="28F62621" w:rsidR="00277235" w:rsidRDefault="00277235" w:rsidP="00277235">
      <w:pPr>
        <w:pStyle w:val="Textonotapie"/>
        <w:spacing w:after="0"/>
      </w:pPr>
      <w:r>
        <w:rPr>
          <w:rStyle w:val="Refdenotaalpie"/>
        </w:rPr>
        <w:footnoteRef/>
      </w:r>
      <w:r>
        <w:t xml:space="preserve"> Existen circunstancias en las que la estructura básica del mercado dicta las variables estratégicas relevantes para las empresas:</w:t>
      </w:r>
    </w:p>
    <w:p w14:paraId="6702B5C0" w14:textId="7A451D34" w:rsidR="00277235" w:rsidRPr="00277235" w:rsidRDefault="00277235">
      <w:pPr>
        <w:pStyle w:val="Textonotapie"/>
        <w:numPr>
          <w:ilvl w:val="0"/>
          <w:numId w:val="24"/>
        </w:numPr>
        <w:spacing w:after="0"/>
        <w:ind w:left="283" w:hanging="113"/>
        <w:rPr>
          <w:spacing w:val="-2"/>
        </w:rPr>
      </w:pPr>
      <w:r w:rsidRPr="00277235">
        <w:rPr>
          <w:spacing w:val="-2"/>
        </w:rPr>
        <w:t>Por ejemplo, en algunos mercados agrícolas las cantidades se antojan las variables estratégicas naturales: las empresas toman sus decisiones de producción antes del periodo de mercado y, a continuación, llevan lo que se haya producido al mercado, donde se alcanza un precio que vacíe el mercado (quizá mediante un mecanismo tipo subasta). De modo análogo, cabe considerar los casos de los pescadores que llevan la captura del día al mercado, o los vendedores ambulantes que acumulan perecederos para vender durante el día.</w:t>
      </w:r>
    </w:p>
    <w:p w14:paraId="6D4E16A1" w14:textId="23911977" w:rsidR="00277235" w:rsidRDefault="00277235">
      <w:pPr>
        <w:pStyle w:val="Textonotapie"/>
        <w:numPr>
          <w:ilvl w:val="0"/>
          <w:numId w:val="24"/>
        </w:numPr>
        <w:ind w:left="283" w:hanging="113"/>
      </w:pPr>
      <w:r w:rsidRPr="00277235">
        <w:rPr>
          <w:spacing w:val="-2"/>
        </w:rPr>
        <w:t xml:space="preserve">Por otro lado, los mercados que se caracterizan por la producción bajo pedido encajan en el modelo de </w:t>
      </w:r>
      <w:r w:rsidRPr="00277235">
        <w:rPr>
          <w:smallCaps/>
          <w:spacing w:val="-2"/>
        </w:rPr>
        <w:t>Bertrand</w:t>
      </w:r>
      <w:r w:rsidRPr="00277235">
        <w:rPr>
          <w:spacing w:val="-2"/>
        </w:rPr>
        <w:t>. Primero, se fijan los precios, se aceptan pedidos de los clientes y finalmente se lleva a cabo la producción. El corretaje con descuento puede ser un ejemplo.</w:t>
      </w:r>
    </w:p>
  </w:footnote>
  <w:footnote w:id="38">
    <w:p w14:paraId="6AA673E2" w14:textId="1AD2A9FF" w:rsidR="00A06653" w:rsidRDefault="00A06653" w:rsidP="00A06653">
      <w:pPr>
        <w:pStyle w:val="Textonotapie"/>
        <w:spacing w:after="0"/>
      </w:pPr>
      <w:r>
        <w:rPr>
          <w:rStyle w:val="Refdenotaalpie"/>
        </w:rPr>
        <w:footnoteRef/>
      </w:r>
      <w:r>
        <w:t xml:space="preserve"> Por lo tanto, los modelos de </w:t>
      </w:r>
      <w:r w:rsidRPr="00A06653">
        <w:rPr>
          <w:smallCaps/>
        </w:rPr>
        <w:t>Bertrand</w:t>
      </w:r>
      <w:r>
        <w:t xml:space="preserve"> y </w:t>
      </w:r>
      <w:r w:rsidRPr="00A06653">
        <w:rPr>
          <w:smallCaps/>
        </w:rPr>
        <w:t>Cournot</w:t>
      </w:r>
      <w:r>
        <w:t xml:space="preserve"> no deben considerarse como modelos rivales que conducen a predicciones divergentes en cuanto al resultado de la competencia en un mercado (al fin y al cabo, las empresas casi siempre compiten en precios) sino que se supone que describen mercados con estructuras de costes distintas:</w:t>
      </w:r>
    </w:p>
    <w:p w14:paraId="0EB8A635" w14:textId="6ADF6238" w:rsidR="00A06653" w:rsidRDefault="00A06653">
      <w:pPr>
        <w:pStyle w:val="Textonotapie"/>
        <w:numPr>
          <w:ilvl w:val="0"/>
          <w:numId w:val="20"/>
        </w:numPr>
        <w:spacing w:after="0"/>
        <w:ind w:left="426" w:hanging="142"/>
      </w:pPr>
      <w:r>
        <w:t xml:space="preserve">El modelo de </w:t>
      </w:r>
      <w:r w:rsidRPr="00A06653">
        <w:rPr>
          <w:smallCaps/>
        </w:rPr>
        <w:t>Bertrand</w:t>
      </w:r>
      <w:r>
        <w:t xml:space="preserve"> puede ser una mejor aproximación a las industrias con costes m</w:t>
      </w:r>
      <w:r w:rsidR="002761E7">
        <w:t>arginales</w:t>
      </w:r>
      <w:r>
        <w:t xml:space="preserve"> razonablemente constantes.</w:t>
      </w:r>
    </w:p>
    <w:p w14:paraId="017D22A7" w14:textId="55A127B1" w:rsidR="00A06653" w:rsidRDefault="00A06653">
      <w:pPr>
        <w:pStyle w:val="Textonotapie"/>
        <w:numPr>
          <w:ilvl w:val="0"/>
          <w:numId w:val="20"/>
        </w:numPr>
        <w:spacing w:after="0"/>
        <w:ind w:left="426" w:hanging="142"/>
      </w:pPr>
      <w:r>
        <w:t xml:space="preserve">El modelo de </w:t>
      </w:r>
      <w:r w:rsidRPr="00A06653">
        <w:rPr>
          <w:smallCaps/>
        </w:rPr>
        <w:t>Cournot</w:t>
      </w:r>
      <w:r>
        <w:t xml:space="preserve"> puede ser mejor para aquéllas empresas con costes marginales marcadamente crecientes.</w:t>
      </w:r>
    </w:p>
  </w:footnote>
  <w:footnote w:id="39">
    <w:p w14:paraId="01291D5C" w14:textId="7ABAFED7" w:rsidR="00B82343" w:rsidRDefault="00B82343">
      <w:pPr>
        <w:pStyle w:val="Textonotapie"/>
      </w:pPr>
      <w:r>
        <w:rPr>
          <w:rStyle w:val="Refdenotaalpie"/>
        </w:rPr>
        <w:footnoteRef/>
      </w:r>
      <w:r>
        <w:t xml:space="preserve"> El concepto </w:t>
      </w:r>
      <w:r w:rsidRPr="00BC65FC">
        <w:t>ENPS</w:t>
      </w:r>
      <w:r>
        <w:t xml:space="preserve"> pierde un poco de poder conceptual pero sigue siendo útil. Por ejemplo, en un modelo de negociación con horizonte infinito se puede extraer el </w:t>
      </w:r>
      <w:r w:rsidRPr="00BC65FC">
        <w:t>ENPS</w:t>
      </w:r>
      <w:r>
        <w:t>, teniendo en cuenta qué va ocurriendo a medida que el horizonte aumenta y sacando el límite.</w:t>
      </w:r>
    </w:p>
  </w:footnote>
  <w:footnote w:id="40">
    <w:p w14:paraId="5C97A421" w14:textId="5150AD88" w:rsidR="009F2DF8" w:rsidRDefault="009F2DF8">
      <w:pPr>
        <w:pStyle w:val="Textonotapie"/>
      </w:pPr>
      <w:r>
        <w:rPr>
          <w:rStyle w:val="Refdenotaalpie"/>
        </w:rPr>
        <w:footnoteRef/>
      </w:r>
      <w:r>
        <w:t xml:space="preserve"> </w:t>
      </w:r>
      <w:hyperlink r:id="rId6" w:history="1">
        <w:r w:rsidRPr="00613B67">
          <w:rPr>
            <w:rStyle w:val="Hipervnculo"/>
          </w:rPr>
          <w:t>https://youtu.be/U7go4HcB1Tc?t=521</w:t>
        </w:r>
      </w:hyperlink>
    </w:p>
    <w:p w14:paraId="7BD3EE83" w14:textId="37466C9F" w:rsidR="009F2DF8" w:rsidRDefault="009F2DF8" w:rsidP="009F2DF8">
      <w:pPr>
        <w:pStyle w:val="Textonotapie"/>
      </w:pPr>
      <w:r>
        <w:t xml:space="preserve">En la década de 1980, </w:t>
      </w:r>
      <w:r w:rsidRPr="009F2DF8">
        <w:rPr>
          <w:smallCaps/>
        </w:rPr>
        <w:t>Robert Axelrod</w:t>
      </w:r>
      <w:r>
        <w:t xml:space="preserve"> organizó un concurso para encontrar una estrategia válida para el dilema del prisionero iterado. Se jugaría un torneo con 200 rondas por partida, y el programa con mayor puntuación sería el ganador.</w:t>
      </w:r>
    </w:p>
    <w:p w14:paraId="0A312DC4" w14:textId="2273051A" w:rsidR="009F2DF8" w:rsidRDefault="009F2DF8" w:rsidP="009F2DF8">
      <w:pPr>
        <w:pStyle w:val="Textonotapie"/>
      </w:pPr>
      <w:r>
        <w:t xml:space="preserve">Entre los 14 participantes, </w:t>
      </w:r>
      <w:r w:rsidRPr="009F2DF8">
        <w:rPr>
          <w:smallCaps/>
        </w:rPr>
        <w:t>Anatol Rapoport</w:t>
      </w:r>
      <w:r>
        <w:t xml:space="preserve"> presentó un programa que consistía en 4 líneas en BASIC, y al que llamó </w:t>
      </w:r>
      <w:r>
        <w:rPr>
          <w:i/>
          <w:iCs/>
        </w:rPr>
        <w:t>“Tit</w:t>
      </w:r>
      <w:r w:rsidR="00B34F3B">
        <w:rPr>
          <w:i/>
          <w:iCs/>
        </w:rPr>
        <w:t>-</w:t>
      </w:r>
      <w:r>
        <w:rPr>
          <w:i/>
          <w:iCs/>
        </w:rPr>
        <w:t>for</w:t>
      </w:r>
      <w:r w:rsidR="00B34F3B">
        <w:rPr>
          <w:i/>
          <w:iCs/>
        </w:rPr>
        <w:t>-</w:t>
      </w:r>
      <w:r>
        <w:rPr>
          <w:i/>
          <w:iCs/>
        </w:rPr>
        <w:t>tat”</w:t>
      </w:r>
      <w:r>
        <w:t xml:space="preserve">. Sólo tenía 2 reglas: </w:t>
      </w:r>
      <w:r>
        <w:rPr>
          <w:i/>
          <w:iCs/>
        </w:rPr>
        <w:t>(i)</w:t>
      </w:r>
      <w:r w:rsidRPr="009F2DF8">
        <w:t> </w:t>
      </w:r>
      <w:r>
        <w:t xml:space="preserve">Comenzar colaborando; y </w:t>
      </w:r>
      <w:r>
        <w:rPr>
          <w:i/>
          <w:iCs/>
        </w:rPr>
        <w:t>(ii)</w:t>
      </w:r>
      <w:r w:rsidRPr="009F2DF8">
        <w:t> </w:t>
      </w:r>
      <w:r>
        <w:t>Hacer lo que tu oponente hizo la ronda anterior. Era la más sencilla de todas las estrategias presentadas, y fue la que obtuvo la puntuación más alta.</w:t>
      </w:r>
    </w:p>
    <w:p w14:paraId="1F1E10CD" w14:textId="633D03E6" w:rsidR="009F2DF8" w:rsidRDefault="009F2DF8" w:rsidP="009F2DF8">
      <w:pPr>
        <w:pStyle w:val="Textonotapie"/>
      </w:pPr>
      <w:r>
        <w:t xml:space="preserve">Después de la publicación de los resultados, se organizó un segundo torneo, en el que el número de rondas a jugar por partida sería aleatorio (para no crear una ronda especial, la final, en la que se favorece la deserción). A esta competición se presentaron 62 participantes, entre ellos el mismo </w:t>
      </w:r>
      <w:r>
        <w:rPr>
          <w:i/>
          <w:iCs/>
        </w:rPr>
        <w:t>Tit</w:t>
      </w:r>
      <w:r w:rsidR="00B34F3B">
        <w:rPr>
          <w:i/>
          <w:iCs/>
        </w:rPr>
        <w:t>-</w:t>
      </w:r>
      <w:r>
        <w:rPr>
          <w:i/>
          <w:iCs/>
        </w:rPr>
        <w:t>for</w:t>
      </w:r>
      <w:r w:rsidR="00B34F3B">
        <w:rPr>
          <w:i/>
          <w:iCs/>
        </w:rPr>
        <w:t>-</w:t>
      </w:r>
      <w:r>
        <w:rPr>
          <w:i/>
          <w:iCs/>
        </w:rPr>
        <w:t>tat</w:t>
      </w:r>
      <w:r>
        <w:t>. De nuevo, obtuvo la mayor puntuación.</w:t>
      </w:r>
    </w:p>
  </w:footnote>
  <w:footnote w:id="41">
    <w:p w14:paraId="07FE786A" w14:textId="6039F339" w:rsidR="007126CC" w:rsidRPr="003E32EB" w:rsidRDefault="007126CC" w:rsidP="007126CC">
      <w:pPr>
        <w:pStyle w:val="Textonotapie"/>
      </w:pPr>
      <w:r w:rsidRPr="00B96FF5">
        <w:rPr>
          <w:rStyle w:val="Refdenotaalpie"/>
          <w:bCs/>
          <w:szCs w:val="14"/>
        </w:rPr>
        <w:footnoteRef/>
      </w:r>
      <w:r w:rsidRPr="00B96FF5">
        <w:rPr>
          <w:bCs/>
        </w:rPr>
        <w:t xml:space="preserve"> </w:t>
      </w:r>
      <w:r w:rsidRPr="003E32EB">
        <w:rPr>
          <w:i/>
        </w:rPr>
        <w:t>Ejemplo histórico</w:t>
      </w:r>
      <w:r w:rsidRPr="003E32EB">
        <w:t xml:space="preserve">: en el acuerdo de Bonn de 1978, </w:t>
      </w:r>
      <w:r w:rsidR="002B58DE">
        <w:t>Estados Unidos</w:t>
      </w:r>
      <w:r w:rsidRPr="003E32EB">
        <w:t xml:space="preserve">, Japón y Alemania se comprometieron a llevar a cabo políticas de demanda expansivas (efecto locomotora), pero </w:t>
      </w:r>
      <w:r w:rsidR="002B58DE">
        <w:t>Estados Unidos</w:t>
      </w:r>
      <w:r w:rsidRPr="003E32EB">
        <w:t xml:space="preserve"> incumplió el acuerdo llevando a cabo una política fiscal contractiva para reducir la inflación. No obstante, Japón y Alemania </w:t>
      </w:r>
      <w:r w:rsidRPr="00425D03">
        <w:t>no</w:t>
      </w:r>
      <w:r w:rsidRPr="003E32EB">
        <w:t xml:space="preserve"> rompieron el acuerdo y continuaron con sus políticas fiscales expansivas ya que tenían problemas de desempleo interno. Es probable que </w:t>
      </w:r>
      <w:r w:rsidR="002B58DE">
        <w:t>Estados Unidos</w:t>
      </w:r>
      <w:r w:rsidRPr="003E32EB">
        <w:t xml:space="preserve"> percibiese que la amenaza de Japón y Alemania de retirar sus estímulos fiscales </w:t>
      </w:r>
      <w:r w:rsidRPr="00425D03">
        <w:t>no</w:t>
      </w:r>
      <w:r w:rsidRPr="003E32EB">
        <w:t xml:space="preserve"> era creíble, y que eso influyera en su decisión de incumplir su compromiso y actuar como </w:t>
      </w:r>
      <w:r w:rsidRPr="003E32EB">
        <w:rPr>
          <w:i/>
        </w:rPr>
        <w:t>free-rider</w:t>
      </w:r>
      <w:r w:rsidRPr="003E32EB">
        <w:t>.</w:t>
      </w:r>
    </w:p>
  </w:footnote>
  <w:footnote w:id="42">
    <w:p w14:paraId="286A7BA0" w14:textId="247BA0DB" w:rsidR="007F6F3D" w:rsidRPr="00902D15" w:rsidRDefault="007F6F3D" w:rsidP="007F6F3D">
      <w:pPr>
        <w:pStyle w:val="Textonotapie"/>
      </w:pPr>
      <w:r w:rsidRPr="00902D15">
        <w:rPr>
          <w:rStyle w:val="Refdenotaalpie"/>
        </w:rPr>
        <w:footnoteRef/>
      </w:r>
      <w:r w:rsidRPr="00902D15">
        <w:t xml:space="preserve"> Nótese que </w:t>
      </w:r>
      <m:oMath>
        <m:sSup>
          <m:sSupPr>
            <m:ctrlPr>
              <w:rPr>
                <w:rFonts w:ascii="Cambria Math" w:hAnsi="Cambria Math"/>
                <w:i/>
                <w:iCs/>
              </w:rPr>
            </m:ctrlPr>
          </m:sSupPr>
          <m:e>
            <m:r>
              <m:rPr>
                <m:nor/>
              </m:rPr>
              <w:rPr>
                <w:i/>
                <w:iCs/>
              </w:rPr>
              <m:t>Π</m:t>
            </m:r>
          </m:e>
          <m:sup>
            <m:r>
              <m:rPr>
                <m:nor/>
              </m:rPr>
              <w:rPr>
                <w:i/>
                <w:iCs/>
              </w:rPr>
              <m:t>colusión</m:t>
            </m:r>
          </m:sup>
        </m:sSup>
        <m:r>
          <w:rPr>
            <w:rFonts w:ascii="Cambria Math" w:hAnsi="Cambria Math"/>
          </w:rPr>
          <m:t>=</m:t>
        </m:r>
        <m:sSup>
          <m:sSupPr>
            <m:ctrlPr>
              <w:rPr>
                <w:rFonts w:ascii="Cambria Math" w:hAnsi="Cambria Math"/>
                <w:i/>
                <w:iCs/>
              </w:rPr>
            </m:ctrlPr>
          </m:sSupPr>
          <m:e>
            <m:r>
              <m:rPr>
                <m:nor/>
              </m:rPr>
              <w:rPr>
                <w:i/>
                <w:iCs/>
              </w:rPr>
              <m:t>π</m:t>
            </m:r>
          </m:e>
          <m:sup>
            <m:r>
              <m:rPr>
                <m:nor/>
              </m:rPr>
              <w:rPr>
                <w:i/>
                <w:iCs/>
              </w:rPr>
              <m:t>colusión</m:t>
            </m:r>
          </m:sup>
        </m:sSup>
      </m:oMath>
      <w:r w:rsidRPr="00902D15">
        <w:t xml:space="preserve"> y que el </w:t>
      </w:r>
      <m:oMath>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oMath>
      <w:r w:rsidRPr="00902D15">
        <w:t xml:space="preserve"> sirve para normalizar el beneficio intertemporal a un equivalente por periodo.</w:t>
      </w:r>
    </w:p>
  </w:footnote>
  <w:footnote w:id="43">
    <w:p w14:paraId="7E68B2E0" w14:textId="37DFDD41" w:rsidR="006532ED" w:rsidRPr="00D10E57" w:rsidRDefault="006532ED" w:rsidP="006532ED">
      <w:pPr>
        <w:pStyle w:val="Textonotapie"/>
        <w:rPr>
          <w:rFonts w:eastAsiaTheme="minorEastAsia"/>
          <w:i/>
          <w:szCs w:val="16"/>
        </w:rPr>
      </w:pPr>
      <w:r w:rsidRPr="00902D15">
        <w:rPr>
          <w:rStyle w:val="Refdenotaalpie"/>
        </w:rPr>
        <w:footnoteRef/>
      </w:r>
      <w:r w:rsidRPr="00902D15">
        <w:t xml:space="preserve"> </w:t>
      </w:r>
      <m:oMath>
        <m:r>
          <m:rPr>
            <m:sty m:val="p"/>
          </m:rPr>
          <w:rPr>
            <w:rFonts w:ascii="Cambria Math" w:hAnsi="Cambria Math"/>
          </w:rPr>
          <w:br/>
        </m:r>
      </m:oMath>
      <m:oMathPara>
        <m:oMath>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d>
            <m:dPr>
              <m:ctrlPr>
                <w:rPr>
                  <w:rFonts w:ascii="Cambria Math" w:eastAsiaTheme="minorEastAsia" w:hAnsi="Cambria Math"/>
                  <w:i/>
                  <w:szCs w:val="16"/>
                </w:rPr>
              </m:ctrlPr>
            </m:dPr>
            <m:e>
              <m:nary>
                <m:naryPr>
                  <m:chr m:val="∑"/>
                  <m:limLoc m:val="undOvr"/>
                  <m:ctrlPr>
                    <w:rPr>
                      <w:rFonts w:ascii="Cambria Math" w:eastAsiaTheme="minorEastAsia" w:hAnsi="Cambria Math"/>
                      <w:i/>
                      <w:szCs w:val="16"/>
                    </w:rPr>
                  </m:ctrlPr>
                </m:naryPr>
                <m:sub>
                  <m:r>
                    <m:rPr>
                      <m:nor/>
                    </m:rPr>
                    <w:rPr>
                      <w:rFonts w:eastAsiaTheme="minorEastAsia"/>
                      <w:i/>
                      <w:szCs w:val="16"/>
                    </w:rPr>
                    <m:t>t</m:t>
                  </m:r>
                  <m:r>
                    <w:rPr>
                      <w:rFonts w:ascii="Cambria Math" w:eastAsiaTheme="minorEastAsia" w:hAnsi="Cambria Math"/>
                      <w:szCs w:val="16"/>
                    </w:rPr>
                    <m:t>=</m:t>
                  </m:r>
                  <m:r>
                    <m:rPr>
                      <m:nor/>
                    </m:rPr>
                    <w:rPr>
                      <w:rFonts w:eastAsiaTheme="minorEastAsia"/>
                      <w:i/>
                      <w:szCs w:val="16"/>
                    </w:rPr>
                    <m:t>0</m:t>
                  </m:r>
                </m:sub>
                <m:sup>
                  <m:r>
                    <w:rPr>
                      <w:rFonts w:ascii="Cambria Math" w:eastAsiaTheme="minorEastAsia" w:hAnsi="Cambria Math"/>
                      <w:szCs w:val="16"/>
                    </w:rPr>
                    <m:t>+∞</m:t>
                  </m:r>
                </m:sup>
                <m:e>
                  <m:sSup>
                    <m:sSupPr>
                      <m:ctrlPr>
                        <w:rPr>
                          <w:rFonts w:ascii="Cambria Math" w:hAnsi="Cambria Math"/>
                          <w:i/>
                          <w:szCs w:val="16"/>
                        </w:rPr>
                      </m:ctrlPr>
                    </m:sSupPr>
                    <m:e>
                      <m:r>
                        <m:rPr>
                          <m:nor/>
                        </m:rPr>
                        <w:rPr>
                          <w:i/>
                          <w:szCs w:val="16"/>
                        </w:rPr>
                        <m:t>β</m:t>
                      </m:r>
                    </m:e>
                    <m:sup>
                      <m:r>
                        <m:rPr>
                          <m:nor/>
                        </m:rPr>
                        <w:rPr>
                          <w:i/>
                          <w:szCs w:val="16"/>
                        </w:rPr>
                        <m:t>t</m:t>
                      </m:r>
                    </m:sup>
                  </m:sSup>
                  <m:r>
                    <w:rPr>
                      <w:rFonts w:ascii="Cambria Math" w:eastAsiaTheme="minorEastAsia" w:hAnsi="Cambria Math"/>
                      <w:szCs w:val="14"/>
                    </w:rPr>
                    <m:t>∙</m:t>
                  </m:r>
                  <m:sSup>
                    <m:sSupPr>
                      <m:ctrlPr>
                        <w:rPr>
                          <w:rFonts w:ascii="Cambria Math" w:hAnsi="Cambria Math"/>
                          <w:i/>
                          <w:szCs w:val="16"/>
                        </w:rPr>
                      </m:ctrlPr>
                    </m:sSupPr>
                    <m:e>
                      <m:r>
                        <m:rPr>
                          <m:nor/>
                        </m:rPr>
                        <w:rPr>
                          <w:i/>
                          <w:szCs w:val="16"/>
                        </w:rPr>
                        <m:t>π</m:t>
                      </m:r>
                    </m:e>
                    <m:sup>
                      <m:r>
                        <m:rPr>
                          <m:nor/>
                        </m:rPr>
                        <w:rPr>
                          <w:i/>
                          <w:szCs w:val="16"/>
                        </w:rPr>
                        <m:t>colusión</m:t>
                      </m:r>
                    </m:sup>
                  </m:sSup>
                </m:e>
              </m:nary>
            </m:e>
          </m:d>
          <m:r>
            <w:rPr>
              <w:rFonts w:ascii="Cambria Math" w:eastAsiaTheme="minorEastAsia"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d>
            <m:dPr>
              <m:ctrlPr>
                <w:rPr>
                  <w:rFonts w:ascii="Cambria Math" w:hAnsi="Cambria Math"/>
                  <w:i/>
                  <w:szCs w:val="16"/>
                </w:rPr>
              </m:ctrlPr>
            </m:dPr>
            <m:e>
              <m:sSup>
                <m:sSupPr>
                  <m:ctrlPr>
                    <w:rPr>
                      <w:rFonts w:ascii="Cambria Math" w:hAnsi="Cambria Math"/>
                      <w:i/>
                      <w:szCs w:val="16"/>
                    </w:rPr>
                  </m:ctrlPr>
                </m:sSupPr>
                <m:e>
                  <m:r>
                    <m:rPr>
                      <m:nor/>
                    </m:rPr>
                    <w:rPr>
                      <w:i/>
                      <w:szCs w:val="16"/>
                    </w:rPr>
                    <m:t>π</m:t>
                  </m:r>
                </m:e>
                <m:sup>
                  <m:r>
                    <m:rPr>
                      <m:nor/>
                    </m:rPr>
                    <w:rPr>
                      <w:i/>
                      <w:szCs w:val="16"/>
                    </w:rPr>
                    <m:t>free rider</m:t>
                  </m:r>
                </m:sup>
              </m:sSup>
              <m:r>
                <w:rPr>
                  <w:rFonts w:ascii="Cambria Math" w:eastAsiaTheme="minorEastAsia" w:hAnsi="Cambria Math"/>
                  <w:szCs w:val="16"/>
                </w:rPr>
                <m:t>+</m:t>
              </m:r>
              <m:nary>
                <m:naryPr>
                  <m:chr m:val="∑"/>
                  <m:limLoc m:val="undOvr"/>
                  <m:ctrlPr>
                    <w:rPr>
                      <w:rFonts w:ascii="Cambria Math" w:eastAsiaTheme="minorEastAsia" w:hAnsi="Cambria Math"/>
                      <w:i/>
                      <w:szCs w:val="16"/>
                    </w:rPr>
                  </m:ctrlPr>
                </m:naryPr>
                <m:sub>
                  <m:r>
                    <m:rPr>
                      <m:nor/>
                    </m:rPr>
                    <w:rPr>
                      <w:rFonts w:eastAsiaTheme="minorEastAsia"/>
                      <w:i/>
                      <w:szCs w:val="16"/>
                    </w:rPr>
                    <m:t>t</m:t>
                  </m:r>
                  <m:r>
                    <w:rPr>
                      <w:rFonts w:ascii="Cambria Math" w:eastAsiaTheme="minorEastAsia" w:hAnsi="Cambria Math"/>
                      <w:szCs w:val="16"/>
                    </w:rPr>
                    <m:t>=</m:t>
                  </m:r>
                  <m:r>
                    <m:rPr>
                      <m:nor/>
                    </m:rPr>
                    <w:rPr>
                      <w:rFonts w:eastAsiaTheme="minorEastAsia"/>
                      <w:i/>
                      <w:szCs w:val="16"/>
                    </w:rPr>
                    <m:t>1</m:t>
                  </m:r>
                </m:sub>
                <m:sup>
                  <m:r>
                    <w:rPr>
                      <w:rFonts w:ascii="Cambria Math" w:eastAsiaTheme="minorEastAsia" w:hAnsi="Cambria Math"/>
                      <w:szCs w:val="16"/>
                    </w:rPr>
                    <m:t>+∞</m:t>
                  </m:r>
                </m:sup>
                <m:e>
                  <m:sSup>
                    <m:sSupPr>
                      <m:ctrlPr>
                        <w:rPr>
                          <w:rFonts w:ascii="Cambria Math" w:hAnsi="Cambria Math"/>
                          <w:i/>
                          <w:szCs w:val="16"/>
                        </w:rPr>
                      </m:ctrlPr>
                    </m:sSupPr>
                    <m:e>
                      <m:r>
                        <m:rPr>
                          <m:nor/>
                        </m:rPr>
                        <w:rPr>
                          <w:i/>
                          <w:szCs w:val="16"/>
                        </w:rPr>
                        <m:t>β</m:t>
                      </m:r>
                    </m:e>
                    <m:sup>
                      <m:r>
                        <m:rPr>
                          <m:nor/>
                        </m:rPr>
                        <w:rPr>
                          <w:i/>
                          <w:szCs w:val="16"/>
                        </w:rPr>
                        <m:t>t</m:t>
                      </m:r>
                    </m:sup>
                  </m:sSup>
                  <m:r>
                    <w:rPr>
                      <w:rFonts w:ascii="Cambria Math" w:eastAsiaTheme="minorEastAsia" w:hAnsi="Cambria Math"/>
                      <w:szCs w:val="14"/>
                    </w:rPr>
                    <m:t>∙</m:t>
                  </m:r>
                  <m:sSup>
                    <m:sSupPr>
                      <m:ctrlPr>
                        <w:rPr>
                          <w:rFonts w:ascii="Cambria Math" w:hAnsi="Cambria Math"/>
                          <w:i/>
                          <w:szCs w:val="16"/>
                        </w:rPr>
                      </m:ctrlPr>
                    </m:sSupPr>
                    <m:e>
                      <m:r>
                        <m:rPr>
                          <m:nor/>
                        </m:rPr>
                        <w:rPr>
                          <w:i/>
                          <w:szCs w:val="16"/>
                        </w:rPr>
                        <m:t>π</m:t>
                      </m:r>
                    </m:e>
                    <m:sup>
                      <m:r>
                        <m:rPr>
                          <m:nor/>
                        </m:rPr>
                        <w:rPr>
                          <w:i/>
                          <w:szCs w:val="16"/>
                        </w:rPr>
                        <m:t>castigo</m:t>
                      </m:r>
                    </m:sup>
                  </m:sSup>
                </m:e>
              </m:nary>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desviación</m:t>
              </m:r>
            </m:sup>
          </m:sSup>
        </m:oMath>
      </m:oMathPara>
    </w:p>
    <w:p w14:paraId="11A33B22" w14:textId="4CCFCDA8" w:rsidR="006532ED" w:rsidRPr="00D10E57" w:rsidRDefault="00000000" w:rsidP="006532ED">
      <w:pPr>
        <w:pStyle w:val="Textonotapie"/>
        <w:rPr>
          <w:rFonts w:eastAsiaTheme="minorEastAsia"/>
          <w:i/>
          <w:szCs w:val="16"/>
        </w:rPr>
      </w:pPr>
      <m:oMathPara>
        <m:oMath>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hAnsi="Cambria Math"/>
              <w:szCs w:val="16"/>
            </w:rPr>
            <m:t>+</m:t>
          </m:r>
          <m:r>
            <m:rPr>
              <m:nor/>
            </m:rPr>
            <w:rPr>
              <w:i/>
              <w:szCs w:val="16"/>
            </w:rPr>
            <m:t>β</m:t>
          </m:r>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colusión</m:t>
              </m:r>
            </m:sup>
          </m:sSup>
          <m:r>
            <w:rPr>
              <w:rFonts w:ascii="Cambria Math" w:eastAsiaTheme="minorEastAsia"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β</m:t>
              </m:r>
            </m:e>
          </m:d>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free rider</m:t>
              </m:r>
            </m:sup>
          </m:sSup>
          <m:r>
            <w:rPr>
              <w:rFonts w:ascii="Cambria Math" w:hAnsi="Cambria Math"/>
              <w:szCs w:val="16"/>
            </w:rPr>
            <m:t>+</m:t>
          </m:r>
          <m:r>
            <m:rPr>
              <m:nor/>
            </m:rPr>
            <w:rPr>
              <w:i/>
              <w:szCs w:val="16"/>
            </w:rPr>
            <m:t>β</m:t>
          </m:r>
          <m:r>
            <w:rPr>
              <w:rFonts w:ascii="Cambria Math" w:eastAsiaTheme="minorEastAsia" w:hAnsi="Cambria Math"/>
              <w:szCs w:val="16"/>
            </w:rPr>
            <m:t>∙</m:t>
          </m:r>
          <m:sSup>
            <m:sSupPr>
              <m:ctrlPr>
                <w:rPr>
                  <w:rFonts w:ascii="Cambria Math" w:hAnsi="Cambria Math"/>
                  <w:i/>
                  <w:szCs w:val="16"/>
                </w:rPr>
              </m:ctrlPr>
            </m:sSupPr>
            <m:e>
              <m:r>
                <m:rPr>
                  <m:nor/>
                </m:rPr>
                <w:rPr>
                  <w:i/>
                  <w:szCs w:val="16"/>
                </w:rPr>
                <m:t>π</m:t>
              </m:r>
            </m:e>
            <m:sup>
              <m:r>
                <m:rPr>
                  <m:nor/>
                </m:rPr>
                <w:rPr>
                  <w:i/>
                  <w:szCs w:val="16"/>
                </w:rPr>
                <m:t>castigo</m:t>
              </m:r>
            </m:sup>
          </m:sSup>
          <m:r>
            <w:rPr>
              <w:rFonts w:ascii="Cambria Math" w:hAnsi="Cambria Math"/>
              <w:szCs w:val="16"/>
            </w:rPr>
            <m:t>=</m:t>
          </m:r>
          <m:sSup>
            <m:sSupPr>
              <m:ctrlPr>
                <w:rPr>
                  <w:rFonts w:ascii="Cambria Math" w:hAnsi="Cambria Math"/>
                  <w:i/>
                  <w:szCs w:val="16"/>
                </w:rPr>
              </m:ctrlPr>
            </m:sSupPr>
            <m:e>
              <m:r>
                <m:rPr>
                  <m:nor/>
                </m:rPr>
                <w:rPr>
                  <w:i/>
                  <w:szCs w:val="16"/>
                </w:rPr>
                <m:t>Π</m:t>
              </m:r>
            </m:e>
            <m:sup>
              <m:r>
                <m:rPr>
                  <m:nor/>
                </m:rPr>
                <w:rPr>
                  <w:i/>
                  <w:szCs w:val="16"/>
                </w:rPr>
                <m:t>desviación</m:t>
              </m:r>
            </m:sup>
          </m:sSup>
        </m:oMath>
      </m:oMathPara>
    </w:p>
    <w:p w14:paraId="3E202F4A" w14:textId="77777777" w:rsidR="006532ED" w:rsidRPr="00D10E57" w:rsidRDefault="00000000" w:rsidP="006532ED">
      <w:pPr>
        <w:pStyle w:val="Textonotapie"/>
        <w:rPr>
          <w:rFonts w:eastAsiaTheme="minorEastAsia"/>
          <w:i/>
          <w:szCs w:val="16"/>
          <w:lang w:val="en-US"/>
        </w:rPr>
      </w:pPr>
      <m:oMathPara>
        <m:oMath>
          <m:sSup>
            <m:sSupPr>
              <m:ctrlPr>
                <w:rPr>
                  <w:rFonts w:ascii="Cambria Math" w:hAnsi="Cambria Math"/>
                  <w:i/>
                  <w:szCs w:val="16"/>
                </w:rPr>
              </m:ctrlPr>
            </m:sSupPr>
            <m:e>
              <m:r>
                <m:rPr>
                  <m:nor/>
                </m:rPr>
                <w:rPr>
                  <w:i/>
                  <w:szCs w:val="16"/>
                </w:rPr>
                <m:t>π</m:t>
              </m:r>
            </m:e>
            <m:sup>
              <m:r>
                <m:rPr>
                  <m:nor/>
                </m:rPr>
                <w:rPr>
                  <w:i/>
                  <w:szCs w:val="16"/>
                  <w:lang w:val="en-US"/>
                </w:rPr>
                <m:t>colusión</m:t>
              </m:r>
            </m:sup>
          </m:sSup>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oMath>
      </m:oMathPara>
    </w:p>
    <w:p w14:paraId="73C2FC9A" w14:textId="1996F6EB" w:rsidR="006532ED" w:rsidRPr="00D10E57" w:rsidRDefault="00000000" w:rsidP="006532ED">
      <w:pPr>
        <w:pStyle w:val="Textonotapie"/>
        <w:rPr>
          <w:rFonts w:eastAsiaTheme="minorEastAsia"/>
          <w:i/>
          <w:szCs w:val="16"/>
          <w:lang w:val="en-US"/>
        </w:rPr>
      </w:pPr>
      <m:oMathPara>
        <m:oMath>
          <m:sSup>
            <m:sSupPr>
              <m:ctrlPr>
                <w:rPr>
                  <w:rFonts w:ascii="Cambria Math" w:hAnsi="Cambria Math"/>
                  <w:i/>
                  <w:szCs w:val="16"/>
                </w:rPr>
              </m:ctrlPr>
            </m:sSupPr>
            <m:e>
              <m:r>
                <m:rPr>
                  <m:nor/>
                </m:rPr>
                <w:rPr>
                  <w:i/>
                  <w:szCs w:val="16"/>
                </w:rPr>
                <m:t>π</m:t>
              </m:r>
            </m:e>
            <m:sup>
              <m:r>
                <m:rPr>
                  <m:nor/>
                </m:rPr>
                <w:rPr>
                  <w:i/>
                  <w:szCs w:val="16"/>
                  <w:lang w:val="en-US"/>
                </w:rPr>
                <m:t>colusión</m:t>
              </m:r>
            </m:sup>
          </m:sSup>
          <m:r>
            <w:rPr>
              <w:rFonts w:ascii="Cambria Math" w:eastAsiaTheme="minorEastAsia"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r>
            <m:rPr>
              <m:nor/>
            </m:rPr>
            <w:rPr>
              <w:i/>
              <w:szCs w:val="16"/>
            </w:rPr>
            <m:t>β</m:t>
          </m:r>
          <m:r>
            <w:rPr>
              <w:rFonts w:ascii="Cambria Math" w:eastAsiaTheme="minorEastAsia" w:hAnsi="Cambria Math"/>
              <w:szCs w:val="16"/>
              <w:lang w:val="en-US"/>
            </w:rPr>
            <m:t>∙</m:t>
          </m:r>
          <m:d>
            <m:dPr>
              <m:ctrlPr>
                <w:rPr>
                  <w:rFonts w:ascii="Cambria Math" w:hAnsi="Cambria Math"/>
                  <w:i/>
                  <w:szCs w:val="16"/>
                </w:rPr>
              </m:ctrlPr>
            </m:dPr>
            <m:e>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e>
          </m:d>
        </m:oMath>
      </m:oMathPara>
    </w:p>
    <w:p w14:paraId="2B97C297" w14:textId="0C49CE3F" w:rsidR="006532ED" w:rsidRPr="0039441B" w:rsidRDefault="006532ED" w:rsidP="006532ED">
      <w:pPr>
        <w:pStyle w:val="Textonotapie"/>
        <w:rPr>
          <w:rFonts w:eastAsiaTheme="minorEastAsia"/>
          <w:i/>
          <w:sz w:val="14"/>
          <w:szCs w:val="14"/>
          <w:lang w:val="en-US"/>
        </w:rPr>
      </w:pPr>
      <m:oMathPara>
        <m:oMath>
          <m:r>
            <m:rPr>
              <m:nor/>
            </m:rPr>
            <w:rPr>
              <w:i/>
              <w:szCs w:val="16"/>
            </w:rPr>
            <m:t>β</m:t>
          </m:r>
          <m:r>
            <w:rPr>
              <w:rFonts w:ascii="Cambria Math" w:eastAsiaTheme="minorEastAsia" w:hAnsi="Cambria Math"/>
              <w:szCs w:val="16"/>
              <w:lang w:val="en-US"/>
            </w:rPr>
            <m:t>≥</m:t>
          </m:r>
          <m:f>
            <m:fPr>
              <m:ctrlPr>
                <w:rPr>
                  <w:rFonts w:ascii="Cambria Math" w:eastAsiaTheme="minorEastAsia" w:hAnsi="Cambria Math"/>
                  <w:i/>
                  <w:szCs w:val="16"/>
                </w:rPr>
              </m:ctrlPr>
            </m:fPr>
            <m:num>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colusión</m:t>
                  </m:r>
                </m:sup>
              </m:sSup>
            </m:num>
            <m:den>
              <m:sSup>
                <m:sSupPr>
                  <m:ctrlPr>
                    <w:rPr>
                      <w:rFonts w:ascii="Cambria Math" w:hAnsi="Cambria Math"/>
                      <w:i/>
                      <w:szCs w:val="16"/>
                    </w:rPr>
                  </m:ctrlPr>
                </m:sSupPr>
                <m:e>
                  <m:r>
                    <m:rPr>
                      <m:nor/>
                    </m:rPr>
                    <w:rPr>
                      <w:i/>
                      <w:szCs w:val="16"/>
                    </w:rPr>
                    <m:t>π</m:t>
                  </m:r>
                </m:e>
                <m:sup>
                  <m:r>
                    <m:rPr>
                      <m:nor/>
                    </m:rPr>
                    <w:rPr>
                      <w:i/>
                      <w:szCs w:val="16"/>
                      <w:lang w:val="en-US"/>
                    </w:rPr>
                    <m:t>free rider</m:t>
                  </m:r>
                </m:sup>
              </m:sSup>
              <m:r>
                <w:rPr>
                  <w:rFonts w:ascii="Cambria Math" w:hAnsi="Cambria Math"/>
                  <w:szCs w:val="16"/>
                  <w:lang w:val="en-US"/>
                </w:rPr>
                <m:t>-</m:t>
              </m:r>
              <m:sSup>
                <m:sSupPr>
                  <m:ctrlPr>
                    <w:rPr>
                      <w:rFonts w:ascii="Cambria Math" w:hAnsi="Cambria Math"/>
                      <w:i/>
                      <w:szCs w:val="16"/>
                    </w:rPr>
                  </m:ctrlPr>
                </m:sSupPr>
                <m:e>
                  <m:r>
                    <m:rPr>
                      <m:nor/>
                    </m:rPr>
                    <w:rPr>
                      <w:i/>
                      <w:szCs w:val="16"/>
                    </w:rPr>
                    <m:t>π</m:t>
                  </m:r>
                </m:e>
                <m:sup>
                  <m:r>
                    <m:rPr>
                      <m:nor/>
                    </m:rPr>
                    <w:rPr>
                      <w:i/>
                      <w:szCs w:val="16"/>
                      <w:lang w:val="en-US"/>
                    </w:rPr>
                    <m:t>castigo</m:t>
                  </m:r>
                </m:sup>
              </m:sSup>
            </m:den>
          </m:f>
        </m:oMath>
      </m:oMathPara>
    </w:p>
  </w:footnote>
  <w:footnote w:id="44">
    <w:p w14:paraId="347AF2DA" w14:textId="34ED4FCF" w:rsidR="00BA03F5" w:rsidRDefault="00BA03F5" w:rsidP="00CE7335">
      <w:pPr>
        <w:pStyle w:val="Textonotapie"/>
        <w:keepNext/>
        <w:spacing w:after="0"/>
      </w:pPr>
      <w:r>
        <w:rPr>
          <w:rStyle w:val="Refdenotaalpie"/>
        </w:rPr>
        <w:footnoteRef/>
      </w:r>
      <w:r>
        <w:t xml:space="preserve"> En cambio, con competencia en cantidades </w:t>
      </w:r>
      <w:r>
        <w:rPr>
          <w:i/>
          <w:iCs/>
        </w:rPr>
        <w:t xml:space="preserve">à la </w:t>
      </w:r>
      <w:r w:rsidRPr="00BA03F5">
        <w:rPr>
          <w:smallCaps/>
        </w:rPr>
        <w:t>Cournot</w:t>
      </w:r>
      <w:r>
        <w:t xml:space="preserve">, la reversión al equilibrio estático conduce a beneficios positivos en la fase de castigo. </w:t>
      </w:r>
      <w:r>
        <w:rPr>
          <w:smallCaps/>
        </w:rPr>
        <w:t>Abreu</w:t>
      </w:r>
      <w:r>
        <w:t xml:space="preserve"> propuso</w:t>
      </w:r>
      <w:r w:rsidR="00CE7335">
        <w:t xml:space="preserve"> castigos óptimos que conllevan estrategias de palo y zanahoria (</w:t>
      </w:r>
      <w:r w:rsidR="00CE7335">
        <w:rPr>
          <w:i/>
          <w:iCs/>
        </w:rPr>
        <w:t>stick and carrot</w:t>
      </w:r>
      <w:r w:rsidR="00CE7335">
        <w:t>):</w:t>
      </w:r>
    </w:p>
    <w:p w14:paraId="0F1B7AAA" w14:textId="0FC9A3B0" w:rsidR="00CE7335" w:rsidRDefault="00CE7335">
      <w:pPr>
        <w:pStyle w:val="Textonotapie"/>
        <w:numPr>
          <w:ilvl w:val="0"/>
          <w:numId w:val="19"/>
        </w:numPr>
        <w:spacing w:after="0"/>
        <w:ind w:left="283" w:hanging="113"/>
      </w:pPr>
      <w:r>
        <w:t>Un castigo muy severo (</w:t>
      </w:r>
      <w:r>
        <w:rPr>
          <w:i/>
          <w:iCs/>
        </w:rPr>
        <w:t>stick</w:t>
      </w:r>
      <w:r>
        <w:t>) inmediatamente después de una desviación, que conduce a las empresas obtengan beneficios negativos durante el período de castigo.</w:t>
      </w:r>
    </w:p>
    <w:p w14:paraId="4599508F" w14:textId="43E3CC51" w:rsidR="00CE7335" w:rsidRPr="00BA03F5" w:rsidRDefault="00CE7335">
      <w:pPr>
        <w:pStyle w:val="Textonotapie"/>
        <w:numPr>
          <w:ilvl w:val="0"/>
          <w:numId w:val="19"/>
        </w:numPr>
        <w:ind w:left="283" w:hanging="113"/>
      </w:pPr>
      <w:r>
        <w:t>Para hacer creíble la participación en un castigo de mercado tan severo, el castigo óptimo establece que las empresas volverán inmediatamente a coludir si participan en el castigo (</w:t>
      </w:r>
      <w:r>
        <w:rPr>
          <w:i/>
          <w:iCs/>
        </w:rPr>
        <w:t>carrot</w:t>
      </w:r>
      <w:r>
        <w:t>).</w:t>
      </w:r>
    </w:p>
  </w:footnote>
  <w:footnote w:id="45">
    <w:p w14:paraId="20B2B79E" w14:textId="77777777" w:rsidR="00E44087" w:rsidRPr="00E44087" w:rsidRDefault="00E44087" w:rsidP="00E44087">
      <w:pPr>
        <w:pStyle w:val="Textonotapie"/>
      </w:pPr>
      <w:r>
        <w:rPr>
          <w:rStyle w:val="Refdenotaalpie"/>
        </w:rPr>
        <w:footnoteRef/>
      </w:r>
      <w:r>
        <w:t xml:space="preserve"> </w:t>
      </w:r>
      <w:r>
        <w:rPr>
          <w:smallCaps/>
        </w:rPr>
        <w:t>Maskin</w:t>
      </w:r>
      <w:r>
        <w:t xml:space="preserve"> ha desarrollado una teoría compleja acerca de los equilibrios a prueba de renegociación. La idea básica es que la empresa que sea castigada tiene que producir una cantidad baja (o proporcionar ventajas a las demás empresas) antes de que la colusión se reinicie. De este modo, se podría reiniciar la colusión.</w:t>
      </w:r>
    </w:p>
  </w:footnote>
  <w:footnote w:id="46">
    <w:p w14:paraId="7BD48EB0" w14:textId="397C0631" w:rsidR="00881A74" w:rsidRDefault="00881A74" w:rsidP="0039441B">
      <w:pPr>
        <w:pStyle w:val="Textonotapie"/>
        <w:spacing w:after="0"/>
      </w:pPr>
      <w:r>
        <w:rPr>
          <w:rStyle w:val="Refdenotaalpie"/>
        </w:rPr>
        <w:footnoteRef/>
      </w:r>
      <w:r>
        <w:t xml:space="preserve"> Un trabajo de colusión con información asimétrica es el de </w:t>
      </w:r>
      <w:r>
        <w:rPr>
          <w:smallCaps/>
        </w:rPr>
        <w:t>Green</w:t>
      </w:r>
      <w:r>
        <w:t xml:space="preserve"> y </w:t>
      </w:r>
      <w:r>
        <w:rPr>
          <w:smallCaps/>
        </w:rPr>
        <w:t>Porter</w:t>
      </w:r>
      <w:r w:rsidR="008068E4" w:rsidRPr="008068E4">
        <w:t xml:space="preserve"> (</w:t>
      </w:r>
      <w:r w:rsidR="008068E4">
        <w:t>1994</w:t>
      </w:r>
      <w:r w:rsidR="008068E4" w:rsidRPr="008068E4">
        <w:t>)</w:t>
      </w:r>
      <w:r>
        <w:t xml:space="preserve">. Suponen que </w:t>
      </w:r>
      <w:r w:rsidR="008068E4">
        <w:t>existe incertidumbre en el lado de la demanda, por lo que no se puede conocer con certeza</w:t>
      </w:r>
      <w:r>
        <w:t>. Según estos autores en est</w:t>
      </w:r>
      <w:r w:rsidR="008068E4">
        <w:t>e caso</w:t>
      </w:r>
      <w:r>
        <w:t xml:space="preserve"> tendría que </w:t>
      </w:r>
      <w:r w:rsidR="008068E4">
        <w:t>haber</w:t>
      </w:r>
      <w:r>
        <w:t xml:space="preserve"> una guerra de precios para mantener la credibilidad del esquema de la colusión.</w:t>
      </w:r>
    </w:p>
    <w:p w14:paraId="05E83B23" w14:textId="55BD2167" w:rsidR="008068E4" w:rsidRPr="00881A74" w:rsidRDefault="008068E4">
      <w:pPr>
        <w:pStyle w:val="Textonotapie"/>
      </w:pPr>
      <w:hyperlink r:id="rId7" w:history="1">
        <w:r w:rsidRPr="00995327">
          <w:rPr>
            <w:rStyle w:val="Hipervnculo"/>
          </w:rPr>
          <w:t>https://www.jstor.org/stable/1911462</w:t>
        </w:r>
      </w:hyperlink>
    </w:p>
  </w:footnote>
  <w:footnote w:id="47">
    <w:p w14:paraId="0C889552" w14:textId="03F07A87" w:rsidR="00BB24AA" w:rsidRDefault="00BB24AA">
      <w:pPr>
        <w:pStyle w:val="Textonotapie"/>
      </w:pPr>
      <w:r>
        <w:rPr>
          <w:rStyle w:val="Refdenotaalpie"/>
        </w:rPr>
        <w:footnoteRef/>
      </w:r>
      <w:r>
        <w:t xml:space="preserve"> Algo parecido tiene lugar con la diferenciación vertical: cuanto mayores son las asimetrías más difícil es la colusión.</w:t>
      </w:r>
    </w:p>
  </w:footnote>
  <w:footnote w:id="48">
    <w:p w14:paraId="20FC1101" w14:textId="77777777" w:rsidR="00945B5F" w:rsidRDefault="00945B5F" w:rsidP="00945B5F">
      <w:pPr>
        <w:pStyle w:val="Textonotapie"/>
        <w:keepNext/>
        <w:spacing w:after="0"/>
      </w:pPr>
      <w:r>
        <w:rPr>
          <w:rStyle w:val="Refdenotaalpie"/>
        </w:rPr>
        <w:footnoteRef/>
      </w:r>
      <w:r>
        <w:t xml:space="preserve"> Por su propia naturaleza, el comportamiento estratégico anticompetitivo resulta de complejo análisis dada la facilidad con que se puede confundir con la genuina competencia en el mercado. En concreto, cabe distinguir dos formas básicas en las que se traduce:</w:t>
      </w:r>
    </w:p>
    <w:p w14:paraId="74665B8E" w14:textId="1086F9C4" w:rsidR="00945B5F" w:rsidRDefault="00945B5F">
      <w:pPr>
        <w:pStyle w:val="Textonotapie"/>
        <w:numPr>
          <w:ilvl w:val="1"/>
          <w:numId w:val="25"/>
        </w:numPr>
        <w:spacing w:after="0"/>
        <w:ind w:left="283" w:hanging="113"/>
      </w:pPr>
      <w:r>
        <w:t xml:space="preserve">La </w:t>
      </w:r>
      <w:r w:rsidRPr="00945B5F">
        <w:rPr>
          <w:i/>
          <w:iCs/>
          <w:u w:val="single"/>
        </w:rPr>
        <w:t>creación de barreras de entrada estratégicas</w:t>
      </w:r>
      <w:r>
        <w:t xml:space="preserve"> (en cierto modo, persiguen </w:t>
      </w:r>
      <w:r w:rsidRPr="00945B5F">
        <w:rPr>
          <w:i/>
          <w:iCs/>
        </w:rPr>
        <w:t>incrementar artificialmente los costes de sus competidores</w:t>
      </w:r>
      <w:r>
        <w:t>, ya sea actuales o potenciales), y</w:t>
      </w:r>
    </w:p>
    <w:p w14:paraId="43A10A41" w14:textId="206B1E8E" w:rsidR="00945B5F" w:rsidRDefault="00945B5F">
      <w:pPr>
        <w:pStyle w:val="Textonotapie"/>
        <w:numPr>
          <w:ilvl w:val="1"/>
          <w:numId w:val="25"/>
        </w:numPr>
        <w:spacing w:after="0"/>
        <w:ind w:left="283" w:hanging="113"/>
      </w:pPr>
      <w:r>
        <w:t xml:space="preserve">La </w:t>
      </w:r>
      <w:r w:rsidRPr="00945B5F">
        <w:rPr>
          <w:i/>
          <w:iCs/>
          <w:u w:val="single"/>
        </w:rPr>
        <w:t>predación</w:t>
      </w:r>
      <w:r>
        <w:t xml:space="preserve"> (de modo contrario, persigue </w:t>
      </w:r>
      <w:r w:rsidRPr="00945B5F">
        <w:rPr>
          <w:i/>
          <w:iCs/>
        </w:rPr>
        <w:t>disminuir de modo artificial los ingresos del entrante</w:t>
      </w:r>
      <w:r>
        <w:t>, con el fin de que decida que no es rentable continuar en el mercado).</w:t>
      </w:r>
    </w:p>
    <w:p w14:paraId="291F922B" w14:textId="01B5032B" w:rsidR="006C5257" w:rsidRPr="006C5257" w:rsidRDefault="006C5257" w:rsidP="006C5257">
      <w:pPr>
        <w:pStyle w:val="Textonotapie"/>
      </w:pPr>
      <w:r>
        <w:t>El perjuicio que suponen estas prácticas empresariales (unilaterales) para el bienestar ha motivado que también sean sancionadas por las autoridades de competencia (en la UE bajo la figura del abuso de posición dominante y en EE.UU. bajo la figura de la monopolización).</w:t>
      </w:r>
    </w:p>
  </w:footnote>
  <w:footnote w:id="49">
    <w:p w14:paraId="365FEDA3" w14:textId="62507449" w:rsidR="006C5257" w:rsidRDefault="006C5257" w:rsidP="006C5257">
      <w:pPr>
        <w:pStyle w:val="Textonotapie"/>
        <w:spacing w:after="0"/>
      </w:pPr>
      <w:r>
        <w:rPr>
          <w:rStyle w:val="Refdenotaalpie"/>
        </w:rPr>
        <w:footnoteRef/>
      </w:r>
      <w:r>
        <w:t xml:space="preserve"> A modo de apunte, en la Unión Europea, la política de la competencia es una de las 5 competencias que la UE tiene atribuidas en </w:t>
      </w:r>
      <w:r w:rsidRPr="00270CCC">
        <w:rPr>
          <w:b/>
          <w:bCs/>
        </w:rPr>
        <w:t>exclusividad</w:t>
      </w:r>
      <w:r>
        <w:t xml:space="preserve"> por el artículo 3 del TFUE</w:t>
      </w:r>
      <w:r w:rsidRPr="00773E55">
        <w:rPr>
          <w:szCs w:val="16"/>
        </w:rPr>
        <w:t xml:space="preserve"> </w:t>
      </w:r>
      <w:r w:rsidRPr="00773E55">
        <w:rPr>
          <w:color w:val="767171" w:themeColor="background2" w:themeShade="80"/>
          <w:sz w:val="14"/>
          <w:szCs w:val="14"/>
        </w:rPr>
        <w:t>[ver tema 3.B.</w:t>
      </w:r>
      <w:r w:rsidR="005F4A3C">
        <w:rPr>
          <w:color w:val="767171" w:themeColor="background2" w:themeShade="80"/>
          <w:sz w:val="14"/>
          <w:szCs w:val="14"/>
        </w:rPr>
        <w:t>39</w:t>
      </w:r>
      <w:r w:rsidRPr="00773E55">
        <w:rPr>
          <w:color w:val="767171" w:themeColor="background2" w:themeShade="80"/>
          <w:sz w:val="14"/>
          <w:szCs w:val="14"/>
        </w:rPr>
        <w:t>]</w:t>
      </w:r>
      <w:r>
        <w:t>. En materia de defensa de la competencia, destacan 4 pilares fundamentales:</w:t>
      </w:r>
    </w:p>
    <w:p w14:paraId="192C4CE0" w14:textId="77777777" w:rsidR="006C5257" w:rsidRPr="00773E55" w:rsidRDefault="006C5257">
      <w:pPr>
        <w:pStyle w:val="Textonotapie"/>
        <w:numPr>
          <w:ilvl w:val="0"/>
          <w:numId w:val="26"/>
        </w:numPr>
        <w:spacing w:after="0"/>
        <w:ind w:left="283" w:hanging="113"/>
      </w:pPr>
      <w:r>
        <w:t xml:space="preserve">Según el artículo 101 del TFUE: </w:t>
      </w:r>
      <w:r w:rsidRPr="00A94884">
        <w:rPr>
          <w:i/>
          <w:iCs/>
        </w:rPr>
        <w:t xml:space="preserve">“Serán incompatibles con el mercado interior y quedarán prohibidos todos los </w:t>
      </w:r>
      <w:r w:rsidRPr="00A94884">
        <w:rPr>
          <w:i/>
          <w:iCs/>
          <w:u w:val="single"/>
        </w:rPr>
        <w:t>acuerdos entre empresas</w:t>
      </w:r>
      <w:r w:rsidRPr="00A94884">
        <w:rPr>
          <w:i/>
          <w:iCs/>
        </w:rPr>
        <w:t xml:space="preserve">, las decisiones de asociaciones de empresas y las prácticas concertadas y </w:t>
      </w:r>
      <w:r w:rsidRPr="00A94884">
        <w:rPr>
          <w:i/>
          <w:iCs/>
          <w:u w:val="single"/>
        </w:rPr>
        <w:t>que tengan por objeto impedir, restringir o falsear el juego de la competencia dentro del mercado interior</w:t>
      </w:r>
      <w:r w:rsidRPr="00A94884">
        <w:rPr>
          <w:i/>
          <w:iCs/>
        </w:rPr>
        <w:t>”</w:t>
      </w:r>
    </w:p>
    <w:p w14:paraId="538DEBDD" w14:textId="77777777" w:rsidR="006C5257" w:rsidRPr="00DA3245" w:rsidRDefault="006C5257">
      <w:pPr>
        <w:pStyle w:val="Textonotapie"/>
        <w:keepNext/>
        <w:numPr>
          <w:ilvl w:val="0"/>
          <w:numId w:val="26"/>
        </w:numPr>
        <w:spacing w:after="0"/>
        <w:ind w:left="283" w:hanging="113"/>
        <w:rPr>
          <w:spacing w:val="-1"/>
        </w:rPr>
      </w:pPr>
      <w:r w:rsidRPr="00DA3245">
        <w:rPr>
          <w:spacing w:val="-1"/>
        </w:rPr>
        <w:t xml:space="preserve">El segundo pilar de la política de competencia de la UE se refiere a la prohibición del abuso de posición de dominio. Nótese que no se penaliza la posición de domino </w:t>
      </w:r>
      <w:r w:rsidRPr="00DA3245">
        <w:rPr>
          <w:i/>
          <w:iCs/>
          <w:spacing w:val="-1"/>
        </w:rPr>
        <w:t>per se</w:t>
      </w:r>
      <w:r w:rsidRPr="00DA3245">
        <w:rPr>
          <w:spacing w:val="-1"/>
        </w:rPr>
        <w:t xml:space="preserve">, sino las prácticas abusivas haciendo uso de esa posición. En concreto, el artículo 102 del TFUE indica que </w:t>
      </w:r>
      <w:r w:rsidRPr="00DA3245">
        <w:rPr>
          <w:i/>
          <w:iCs/>
          <w:spacing w:val="-1"/>
        </w:rPr>
        <w:t xml:space="preserve">“será incompatible con el mercado interior y quedará prohibida, en la medida en que pueda afectar al comercio entre los Estados miembros, la </w:t>
      </w:r>
      <w:r w:rsidRPr="00DA3245">
        <w:rPr>
          <w:i/>
          <w:iCs/>
          <w:spacing w:val="-1"/>
          <w:u w:val="single"/>
        </w:rPr>
        <w:t>explotación abusiva por parte de una o más empresas, de una posición dominante en el mercado interior o en una parte sustancial del mismo</w:t>
      </w:r>
      <w:r w:rsidRPr="00DA3245">
        <w:rPr>
          <w:i/>
          <w:iCs/>
          <w:spacing w:val="-1"/>
        </w:rPr>
        <w:t>”</w:t>
      </w:r>
      <w:r w:rsidRPr="00DA3245">
        <w:rPr>
          <w:spacing w:val="-1"/>
        </w:rPr>
        <w:t>.</w:t>
      </w:r>
    </w:p>
    <w:p w14:paraId="069E69DC" w14:textId="77777777" w:rsidR="006C5257" w:rsidRPr="00773E55" w:rsidRDefault="006C5257">
      <w:pPr>
        <w:pStyle w:val="Prrafodelista"/>
        <w:numPr>
          <w:ilvl w:val="0"/>
          <w:numId w:val="26"/>
        </w:numPr>
        <w:spacing w:after="0"/>
        <w:ind w:left="283" w:hanging="113"/>
        <w:rPr>
          <w:sz w:val="16"/>
          <w:szCs w:val="20"/>
        </w:rPr>
      </w:pPr>
      <w:r w:rsidRPr="00773E55">
        <w:rPr>
          <w:rStyle w:val="TextonotapieCar"/>
        </w:rPr>
        <w:t xml:space="preserve">El tercer pilar </w:t>
      </w:r>
      <w:r>
        <w:rPr>
          <w:rStyle w:val="TextonotapieCar"/>
        </w:rPr>
        <w:t>s</w:t>
      </w:r>
      <w:r w:rsidRPr="00773E55">
        <w:rPr>
          <w:rStyle w:val="TextonotapieCar"/>
        </w:rPr>
        <w:t xml:space="preserve">e refiere al control de las </w:t>
      </w:r>
      <w:r w:rsidRPr="00773E55">
        <w:rPr>
          <w:rStyle w:val="TextonotapieCar"/>
          <w:i/>
          <w:iCs/>
          <w:u w:val="single"/>
        </w:rPr>
        <w:t>operaciones de concentración</w:t>
      </w:r>
      <w:r w:rsidRPr="00773E55">
        <w:rPr>
          <w:rStyle w:val="TextonotapieCar"/>
        </w:rPr>
        <w:t xml:space="preserve"> (fusiones y adquisiciones) </w:t>
      </w:r>
      <w:r w:rsidRPr="00773E55">
        <w:rPr>
          <w:rStyle w:val="TextonotapieCar"/>
          <w:color w:val="767171" w:themeColor="background2" w:themeShade="80"/>
          <w:sz w:val="14"/>
          <w:szCs w:val="18"/>
        </w:rPr>
        <w:t>[ver tema 3.B.4]</w:t>
      </w:r>
      <w:r>
        <w:rPr>
          <w:rStyle w:val="TextonotapieCar"/>
        </w:rPr>
        <w:t xml:space="preserve"> y queda regulado por el Reglamento 139/2004.</w:t>
      </w:r>
      <w:r w:rsidRPr="00773E55">
        <w:rPr>
          <w:rStyle w:val="TextonotapieCar"/>
        </w:rPr>
        <w:t xml:space="preserve"> El principio básico es que toda concentración que obstaculice de forma significativa </w:t>
      </w:r>
      <w:r w:rsidRPr="00773E55">
        <w:rPr>
          <w:sz w:val="16"/>
          <w:szCs w:val="20"/>
        </w:rPr>
        <w:t>la competencia efectiva en el mercado común o en una parte sustancial del mismo debería declararse incompatible con el mercado común.</w:t>
      </w:r>
    </w:p>
    <w:p w14:paraId="064FD7F8" w14:textId="77777777" w:rsidR="006C5257" w:rsidRDefault="006C5257">
      <w:pPr>
        <w:pStyle w:val="Textonotapie"/>
        <w:numPr>
          <w:ilvl w:val="0"/>
          <w:numId w:val="26"/>
        </w:numPr>
        <w:ind w:left="283" w:hanging="113"/>
      </w:pPr>
      <w:r>
        <w:t xml:space="preserve">Finalmente, el cuarto pilar (recogido en los artículos 107 a 109 del TFUE) hace referencia al </w:t>
      </w:r>
      <w:r>
        <w:rPr>
          <w:i/>
          <w:iCs/>
          <w:u w:val="single"/>
        </w:rPr>
        <w:t>control de las ayudas de Estado</w:t>
      </w:r>
      <w:r>
        <w:t>.</w:t>
      </w:r>
    </w:p>
  </w:footnote>
  <w:footnote w:id="50">
    <w:p w14:paraId="6061299E" w14:textId="77777777" w:rsidR="001B67B7" w:rsidRPr="001B67B7" w:rsidRDefault="001B67B7" w:rsidP="001B67B7">
      <w:pPr>
        <w:pStyle w:val="Textonotapie"/>
      </w:pPr>
      <w:r>
        <w:rPr>
          <w:rStyle w:val="Refdenotaalpie"/>
        </w:rPr>
        <w:footnoteRef/>
      </w:r>
      <w:r>
        <w:t xml:space="preserve"> ¿Qué sucede cuando es posible la entrada de otras empresas? La idea de la contestabilidad, propuesta por </w:t>
      </w:r>
      <w:r>
        <w:rPr>
          <w:smallCaps/>
        </w:rPr>
        <w:t>Baumol</w:t>
      </w:r>
      <w:r>
        <w:t xml:space="preserve">, </w:t>
      </w:r>
      <w:r>
        <w:rPr>
          <w:smallCaps/>
        </w:rPr>
        <w:t>Panzar</w:t>
      </w:r>
      <w:r>
        <w:t xml:space="preserve"> y </w:t>
      </w:r>
      <w:r>
        <w:rPr>
          <w:smallCaps/>
        </w:rPr>
        <w:t>Willig</w:t>
      </w:r>
      <w:r>
        <w:t xml:space="preserve"> (1982), plantea la posibilidad de que la sola amenaza de entrada induzca una mejora de bienestar. Ante la posibilidad de que entren competidores en el mercado, un monopolista con costes medios decrecientes produciría una cantidad tal que el precio de demanda y el coste medio se igualarían para reducir los beneficios hasta anularlos y eliminar todo el incentivo a entrar en el mercado para posibles competidores. Aunque esta situación supondría una mejora respecto a la situación de monopolio, la condición de primer orden del problema de maximización del excedente social seguiría sin cumplirse al no igualarse precio y coste marginal.</w:t>
      </w:r>
    </w:p>
  </w:footnote>
  <w:footnote w:id="51">
    <w:p w14:paraId="0A868052" w14:textId="4B05950E" w:rsidR="001B67B7" w:rsidRDefault="001B67B7" w:rsidP="001B67B7">
      <w:pPr>
        <w:pStyle w:val="Textonotapie"/>
      </w:pPr>
      <w:r>
        <w:rPr>
          <w:rStyle w:val="Refdenotaalpie"/>
        </w:rPr>
        <w:footnoteRef/>
      </w:r>
      <w:r>
        <w:t xml:space="preserve"> Esta teoría nace por encargo de las aerolíneas para defender el proceso que se vive en EEUU en los </w:t>
      </w:r>
      <w:r w:rsidR="007E60F3">
        <w:t>años </w:t>
      </w:r>
      <w:r>
        <w:t>80.</w:t>
      </w:r>
    </w:p>
  </w:footnote>
  <w:footnote w:id="52">
    <w:p w14:paraId="64F58F2C" w14:textId="77777777" w:rsidR="001B67B7" w:rsidRPr="00316C38" w:rsidRDefault="001B67B7" w:rsidP="001B67B7">
      <w:pPr>
        <w:pStyle w:val="Textonotapie"/>
      </w:pPr>
      <w:r w:rsidRPr="00316C38">
        <w:rPr>
          <w:rStyle w:val="Refdenotaalpie"/>
          <w:bCs/>
          <w:szCs w:val="14"/>
        </w:rPr>
        <w:footnoteRef/>
      </w:r>
      <w:r w:rsidRPr="00316C38">
        <w:t xml:space="preserve"> La empresa española paradigma de empresa outsider que, gracias a la regulación anti-barreras, ha conseguido adentrarse en muchas industrias de red es Pepephone: PepePhone (móvil, fijo e internet), PepeEnergy, etc.</w:t>
      </w:r>
    </w:p>
  </w:footnote>
  <w:footnote w:id="53">
    <w:p w14:paraId="3B826C77" w14:textId="77777777" w:rsidR="001B67B7" w:rsidRDefault="001B67B7" w:rsidP="001B67B7">
      <w:pPr>
        <w:pStyle w:val="Textonotapie"/>
      </w:pPr>
      <w:r>
        <w:rPr>
          <w:rStyle w:val="Refdenotaalpie"/>
        </w:rPr>
        <w:footnoteRef/>
      </w:r>
      <w:r>
        <w:t xml:space="preserve"> Hoy en día pocos autores defienden la validez de esta teoría.</w:t>
      </w:r>
    </w:p>
  </w:footnote>
  <w:footnote w:id="54">
    <w:p w14:paraId="7BD44DFC" w14:textId="6F1CD95E" w:rsidR="006F31FF" w:rsidRDefault="006F31FF">
      <w:pPr>
        <w:pStyle w:val="Textonotapie"/>
      </w:pPr>
      <w:r>
        <w:rPr>
          <w:rStyle w:val="Refdenotaalpie"/>
        </w:rPr>
        <w:footnoteRef/>
      </w:r>
      <w:r>
        <w:t xml:space="preserve"> </w:t>
      </w:r>
      <w:r w:rsidR="00AE4FD9" w:rsidRPr="00AE4FD9">
        <w:rPr>
          <w:i/>
          <w:iCs/>
        </w:rPr>
        <w:t>“</w:t>
      </w:r>
      <w:r w:rsidR="00AE4FD9">
        <w:rPr>
          <w:i/>
          <w:iCs/>
        </w:rPr>
        <w:t>Paradoja de la racionalidad</w:t>
      </w:r>
      <w:r w:rsidR="00AE4FD9" w:rsidRPr="00AE4FD9">
        <w:rPr>
          <w:i/>
          <w:iCs/>
        </w:rPr>
        <w:t>”</w:t>
      </w:r>
      <w:r w:rsidR="00AE4FD9">
        <w:t>: En algunas situaciones puede resultar ventajoso no ser plenamente racional.</w:t>
      </w:r>
    </w:p>
  </w:footnote>
  <w:footnote w:id="55">
    <w:p w14:paraId="5E3C870A" w14:textId="77777777" w:rsidR="00594FB7" w:rsidRDefault="00594FB7" w:rsidP="00594FB7">
      <w:pPr>
        <w:pStyle w:val="Textonotapie"/>
      </w:pPr>
      <w:r>
        <w:rPr>
          <w:rStyle w:val="Refdenotaalpie"/>
        </w:rPr>
        <w:footnoteRef/>
      </w:r>
      <w:r>
        <w:t xml:space="preserve"> </w:t>
      </w:r>
      <w:r w:rsidRPr="008412B0">
        <w:t xml:space="preserve">Las empresas de un mercado oligopolista pueden tener un amplio rango de patrones de comportamiento haciendo difícil que haya un único modelo. Los </w:t>
      </w:r>
      <w:r w:rsidRPr="008412B0">
        <w:rPr>
          <w:i/>
          <w:iCs/>
        </w:rPr>
        <w:t>modelos estáticos</w:t>
      </w:r>
      <w:r w:rsidRPr="008412B0">
        <w:t xml:space="preserve"> se utilizan debido a que representan una manera sencilla de analizar los equilibrios en este mercado. Sin embargo, el </w:t>
      </w:r>
      <w:r w:rsidRPr="008412B0">
        <w:rPr>
          <w:i/>
          <w:iCs/>
        </w:rPr>
        <w:t>problema de maximización</w:t>
      </w:r>
      <w:r w:rsidRPr="008412B0">
        <w:t xml:space="preserve"> al que se enfrenta la empresa estará marcado por el contexto de las </w:t>
      </w:r>
      <w:r w:rsidRPr="008412B0">
        <w:rPr>
          <w:i/>
          <w:iCs/>
        </w:rPr>
        <w:t>interdependencias de las diferentes estrategias</w:t>
      </w:r>
      <w:r w:rsidRPr="008412B0">
        <w:t xml:space="preserve"> en el que cada mercado funcione. Por ello, la empresa deberá estimar y recopilar las </w:t>
      </w:r>
      <w:r w:rsidRPr="008412B0">
        <w:rPr>
          <w:i/>
          <w:iCs/>
        </w:rPr>
        <w:t>reacciones de sus competidores</w:t>
      </w:r>
      <w:r w:rsidRPr="008412B0">
        <w:t xml:space="preserve"> en sus problemas de optimización para elegir la mejor estrategia a seguir. Como resultado debemos proponer una </w:t>
      </w:r>
      <w:r w:rsidRPr="008412B0">
        <w:rPr>
          <w:i/>
          <w:iCs/>
        </w:rPr>
        <w:t>variación conjetural</w:t>
      </w:r>
      <w:r w:rsidRPr="008412B0">
        <w:t xml:space="preserve"> de cómo los competidores modifican su comportamiento según cómo varíen las estrategias de la empresa.</w:t>
      </w:r>
    </w:p>
  </w:footnote>
  <w:footnote w:id="56">
    <w:p w14:paraId="3722FD8D" w14:textId="77777777" w:rsidR="00AB4CEB" w:rsidRDefault="00AB4CEB" w:rsidP="00AB4CEB">
      <w:pPr>
        <w:pStyle w:val="Textonotapie"/>
      </w:pPr>
      <w:r>
        <w:rPr>
          <w:rStyle w:val="Refdenotaalpie"/>
        </w:rPr>
        <w:footnoteRef/>
      </w:r>
      <w:r>
        <w:t xml:space="preserve"> Suponiendo que se satisfacen las condiciones de segundo orden, la concavidad estricta de la función de beneficios garantiza la unicidad del equilibrio de Cournot por la condición de Gale-Nikaido.</w:t>
      </w:r>
    </w:p>
  </w:footnote>
  <w:footnote w:id="57">
    <w:p w14:paraId="5465E9C1" w14:textId="53B756D1" w:rsidR="00AB4CEB" w:rsidRPr="009F0D61" w:rsidRDefault="00AB4CEB" w:rsidP="00AB4CEB">
      <w:pPr>
        <w:pStyle w:val="Textonotapie"/>
      </w:pPr>
      <w:r>
        <w:rPr>
          <w:rStyle w:val="Refdenotaalpie"/>
        </w:rPr>
        <w:footnoteRef/>
      </w:r>
      <w:r>
        <w:t xml:space="preserve"> Condiciones de estabilidad de </w:t>
      </w:r>
      <w:r w:rsidRPr="009F0D61">
        <w:t>Hahn</w:t>
      </w:r>
      <w:r>
        <w:t xml:space="preserve"> para ciertos mecanismos de ajuste dinámicos propuestos (nótese en cualquier caso, que el modelo de Cournot es un modelo estático sin dinámica temporal, por lo que cualquier dinámica de ajuste propuesta supone una extensión al modelo). </w:t>
      </w:r>
      <w:hyperlink r:id="rId8" w:history="1">
        <w:r w:rsidRPr="00367F1B">
          <w:rPr>
            <w:rStyle w:val="Hipervnculo"/>
          </w:rPr>
          <w:t>https://www.jstor.org/stable/2296310</w:t>
        </w:r>
      </w:hyperlink>
    </w:p>
  </w:footnote>
  <w:footnote w:id="58">
    <w:p w14:paraId="4157AD89" w14:textId="77777777" w:rsidR="005F4A3C" w:rsidRDefault="00594FB7" w:rsidP="005F4A3C">
      <w:pPr>
        <w:pStyle w:val="Textonotapie"/>
        <w:spacing w:after="0"/>
      </w:pPr>
      <w:r>
        <w:rPr>
          <w:rStyle w:val="Refdenotaalpie"/>
        </w:rPr>
        <w:footnoteRef/>
      </w:r>
      <w:r>
        <w:t xml:space="preserve"> En el caso general no hay nada que garantice que las funciones de reacción sean lineales. Al suponer funciones de demanda lineales y costes marginales constantes las funciones de reacción son lineales</w:t>
      </w:r>
      <w:r w:rsidR="005F4A3C">
        <w:t>.</w:t>
      </w:r>
    </w:p>
    <w:p w14:paraId="45115924" w14:textId="77777777" w:rsidR="005F4A3C" w:rsidRPr="005F4A3C" w:rsidRDefault="005F4A3C" w:rsidP="005F4A3C">
      <w:pPr>
        <w:pStyle w:val="Textonotapie"/>
        <w:rPr>
          <w:sz w:val="2"/>
          <w:szCs w:val="2"/>
        </w:rPr>
      </w:pPr>
    </w:p>
  </w:footnote>
  <w:footnote w:id="59">
    <w:p w14:paraId="586800B8" w14:textId="77777777" w:rsidR="00594FB7" w:rsidRDefault="00594FB7" w:rsidP="005F4A3C">
      <w:pPr>
        <w:pStyle w:val="Textonotapie"/>
      </w:pPr>
      <w:r>
        <w:rPr>
          <w:rStyle w:val="Refdenotaalpie"/>
        </w:rPr>
        <w:footnoteRef/>
      </w:r>
      <w:r>
        <w:t xml:space="preserve"> Formalmente, la solución viene de la eliminación iterada de estrategias dominadas. Un rasgo del proceso iterativo de eliminación es que el orden de supresión no afecta al conjunto de estrategias que queden al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B7D94" w:rsidRPr="00FB7D94" w14:paraId="27CD02C0"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1F9367EC" w14:textId="7BB5B4BB" w:rsidR="00FB7D94" w:rsidRPr="00FB7D94" w:rsidRDefault="00FB7D94" w:rsidP="00C80BBD">
              <w:pPr>
                <w:pStyle w:val="Encabezado"/>
                <w:tabs>
                  <w:tab w:val="clear" w:pos="4252"/>
                  <w:tab w:val="clear" w:pos="8504"/>
                  <w:tab w:val="right" w:pos="924"/>
                  <w:tab w:val="center" w:pos="1310"/>
                </w:tabs>
                <w:spacing w:after="0"/>
                <w:contextualSpacing/>
                <w:rPr>
                  <w:i/>
                  <w:iCs/>
                  <w:color w:val="5F2987"/>
                  <w:sz w:val="18"/>
                  <w:szCs w:val="18"/>
                </w:rPr>
              </w:pPr>
              <w:r w:rsidRPr="00FB7D94">
                <w:rPr>
                  <w:b/>
                  <w:bCs/>
                  <w:i/>
                  <w:iCs/>
                  <w:caps/>
                  <w:color w:val="5F2987"/>
                  <w:sz w:val="18"/>
                  <w:szCs w:val="18"/>
                </w:rPr>
                <w:t>3.A.19</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75068D11" w14:textId="478F35D5" w:rsidR="00FB7D94" w:rsidRPr="00FB7D94" w:rsidRDefault="00FB7D94" w:rsidP="00C80BBD">
              <w:pPr>
                <w:pStyle w:val="Encabezado"/>
                <w:spacing w:after="0"/>
                <w:ind w:right="-110"/>
                <w:contextualSpacing/>
                <w:jc w:val="center"/>
                <w:rPr>
                  <w:i/>
                  <w:iCs/>
                  <w:color w:val="5F2987"/>
                  <w:sz w:val="18"/>
                  <w:szCs w:val="18"/>
                </w:rPr>
              </w:pPr>
              <w:r w:rsidRPr="00FB7D94">
                <w:rPr>
                  <w:i/>
                  <w:iCs/>
                  <w:color w:val="5F2987"/>
                  <w:sz w:val="18"/>
                  <w:szCs w:val="18"/>
                </w:rPr>
                <w:t>Análisis de mercados (IV). Teoría del oligopolio: soluciones no cooperativas y soluciones cooperativas.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175EB832" w14:textId="77777777" w:rsidR="00FB7D94" w:rsidRPr="00FB7D94" w:rsidRDefault="00FB7D94" w:rsidP="00C80BBD">
              <w:pPr>
                <w:pStyle w:val="Encabezado"/>
                <w:spacing w:after="0"/>
                <w:contextualSpacing/>
                <w:jc w:val="right"/>
                <w:rPr>
                  <w:b/>
                  <w:bCs/>
                  <w:i/>
                  <w:iCs/>
                  <w:color w:val="5F2987"/>
                  <w:spacing w:val="-6"/>
                  <w:sz w:val="18"/>
                  <w:szCs w:val="18"/>
                </w:rPr>
              </w:pPr>
              <w:r w:rsidRPr="00FB7D94">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B7D94" w:rsidRPr="00FB7D94" w14:paraId="52CCC0E2" w14:textId="77777777" w:rsidTr="00F23142">
      <w:trPr>
        <w:trHeight w:val="136"/>
        <w:jc w:val="center"/>
      </w:trPr>
      <w:sdt>
        <w:sdtPr>
          <w:rPr>
            <w:b/>
            <w:bCs/>
            <w:i/>
            <w:iCs/>
            <w:caps/>
            <w:color w:val="5F2987"/>
            <w:sz w:val="18"/>
            <w:szCs w:val="18"/>
          </w:rPr>
          <w:alias w:val="Title"/>
          <w:tag w:val=""/>
          <w:id w:val="1965310998"/>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01C5F616" w14:textId="77777777" w:rsidR="00FB7D94" w:rsidRPr="00FB7D94" w:rsidRDefault="00FB7D94" w:rsidP="00FB7D94">
              <w:pPr>
                <w:pStyle w:val="Encabezado"/>
                <w:tabs>
                  <w:tab w:val="clear" w:pos="4252"/>
                  <w:tab w:val="clear" w:pos="8504"/>
                  <w:tab w:val="right" w:pos="924"/>
                  <w:tab w:val="center" w:pos="1310"/>
                </w:tabs>
                <w:spacing w:after="0"/>
                <w:contextualSpacing/>
                <w:rPr>
                  <w:i/>
                  <w:iCs/>
                  <w:color w:val="5F2987"/>
                  <w:sz w:val="18"/>
                  <w:szCs w:val="18"/>
                </w:rPr>
              </w:pPr>
              <w:r w:rsidRPr="00FB7D94">
                <w:rPr>
                  <w:b/>
                  <w:bCs/>
                  <w:i/>
                  <w:iCs/>
                  <w:caps/>
                  <w:color w:val="5F2987"/>
                  <w:sz w:val="18"/>
                  <w:szCs w:val="18"/>
                </w:rPr>
                <w:t>3.A.19</w:t>
              </w:r>
            </w:p>
          </w:tc>
        </w:sdtContent>
      </w:sdt>
      <w:tc>
        <w:tcPr>
          <w:tcW w:w="7937" w:type="dxa"/>
          <w:vAlign w:val="center"/>
        </w:tcPr>
        <w:sdt>
          <w:sdtPr>
            <w:rPr>
              <w:i/>
              <w:iCs/>
              <w:color w:val="5F2987"/>
              <w:sz w:val="18"/>
              <w:szCs w:val="18"/>
            </w:rPr>
            <w:alias w:val="Subject"/>
            <w:tag w:val=""/>
            <w:id w:val="1304276386"/>
            <w:dataBinding w:prefixMappings="xmlns:ns0='http://purl.org/dc/elements/1.1/' xmlns:ns1='http://schemas.openxmlformats.org/package/2006/metadata/core-properties' " w:xpath="/ns1:coreProperties[1]/ns0:subject[1]" w:storeItemID="{6C3C8BC8-F283-45AE-878A-BAB7291924A1}"/>
            <w:text/>
          </w:sdtPr>
          <w:sdtContent>
            <w:p w14:paraId="227E4FE8" w14:textId="77777777" w:rsidR="00FB7D94" w:rsidRPr="00FB7D94" w:rsidRDefault="00FB7D94" w:rsidP="00FB7D94">
              <w:pPr>
                <w:pStyle w:val="Encabezado"/>
                <w:spacing w:after="0"/>
                <w:ind w:right="-110"/>
                <w:contextualSpacing/>
                <w:jc w:val="center"/>
                <w:rPr>
                  <w:i/>
                  <w:iCs/>
                  <w:color w:val="5F2987"/>
                  <w:sz w:val="18"/>
                  <w:szCs w:val="18"/>
                </w:rPr>
              </w:pPr>
              <w:r w:rsidRPr="00FB7D94">
                <w:rPr>
                  <w:i/>
                  <w:iCs/>
                  <w:color w:val="5F2987"/>
                  <w:sz w:val="18"/>
                  <w:szCs w:val="18"/>
                </w:rPr>
                <w:t>Análisis de mercados (IV). Teoría del oligopolio: soluciones no cooperativas y soluciones cooperativas.</w:t>
              </w:r>
            </w:p>
          </w:sdtContent>
        </w:sdt>
      </w:tc>
      <w:sdt>
        <w:sdtPr>
          <w:rPr>
            <w:b/>
            <w:bCs/>
            <w:i/>
            <w:iCs/>
            <w:color w:val="5F2987"/>
            <w:spacing w:val="-6"/>
            <w:sz w:val="18"/>
            <w:szCs w:val="18"/>
          </w:rPr>
          <w:alias w:val="Author"/>
          <w:tag w:val=""/>
          <w:id w:val="1958300279"/>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2CC4DAD" w14:textId="77777777" w:rsidR="00FB7D94" w:rsidRPr="00FB7D94" w:rsidRDefault="00FB7D94" w:rsidP="00FB7D94">
              <w:pPr>
                <w:pStyle w:val="Encabezado"/>
                <w:spacing w:after="0"/>
                <w:contextualSpacing/>
                <w:jc w:val="right"/>
                <w:rPr>
                  <w:b/>
                  <w:bCs/>
                  <w:i/>
                  <w:iCs/>
                  <w:color w:val="5F2987"/>
                  <w:spacing w:val="-6"/>
                  <w:sz w:val="18"/>
                  <w:szCs w:val="18"/>
                </w:rPr>
              </w:pPr>
              <w:r w:rsidRPr="00FB7D94">
                <w:rPr>
                  <w:b/>
                  <w:bCs/>
                  <w:i/>
                  <w:iCs/>
                  <w:color w:val="5F2987"/>
                  <w:spacing w:val="-6"/>
                  <w:sz w:val="18"/>
                  <w:szCs w:val="18"/>
                </w:rPr>
                <w:t>Víctor Gutiérrez Marcos</w:t>
              </w:r>
            </w:p>
          </w:tc>
        </w:sdtContent>
      </w:sdt>
    </w:tr>
  </w:tbl>
  <w:p w14:paraId="15E3CF58" w14:textId="0EDEDFA6" w:rsidR="008274D7" w:rsidRPr="0070455B" w:rsidRDefault="008274D7" w:rsidP="00FB7D94">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A085F" w:rsidRPr="00BE1B62" w14:paraId="78585BC0" w14:textId="77777777" w:rsidTr="00A6071F">
      <w:tc>
        <w:tcPr>
          <w:tcW w:w="3261" w:type="dxa"/>
          <w:tcBorders>
            <w:bottom w:val="thickThinSmallGap" w:sz="12" w:space="0" w:color="5F2987"/>
          </w:tcBorders>
        </w:tcPr>
        <w:p w14:paraId="7CEB6B2D" w14:textId="6E36A09F" w:rsidR="005A085F" w:rsidRPr="00BE1B62" w:rsidRDefault="005A085F" w:rsidP="001C7D60">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DF4304">
            <w:rPr>
              <w:i/>
              <w:iCs/>
              <w:noProof/>
              <w:color w:val="5F2987"/>
              <w:spacing w:val="-6"/>
              <w:sz w:val="18"/>
              <w:szCs w:val="18"/>
            </w:rPr>
            <w:t>16/10/2024</w:t>
          </w:r>
          <w:r>
            <w:rPr>
              <w:i/>
              <w:iCs/>
              <w:color w:val="5F2987"/>
              <w:spacing w:val="-6"/>
              <w:sz w:val="18"/>
              <w:szCs w:val="18"/>
            </w:rPr>
            <w:fldChar w:fldCharType="end"/>
          </w:r>
        </w:p>
      </w:tc>
      <w:tc>
        <w:tcPr>
          <w:tcW w:w="4819" w:type="dxa"/>
          <w:tcBorders>
            <w:bottom w:val="thickThinSmallGap" w:sz="12" w:space="0" w:color="5F2987"/>
          </w:tcBorders>
        </w:tcPr>
        <w:p w14:paraId="6E7B9515" w14:textId="77777777" w:rsidR="005A085F" w:rsidRPr="00BE1B62" w:rsidRDefault="005A085F" w:rsidP="001C7D60">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F27BC0AFD064ADCB9B37F7B9E70656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6132AA9" w14:textId="357C49CA" w:rsidR="005A085F" w:rsidRPr="00BE1B62" w:rsidRDefault="00FB7D94" w:rsidP="001C7D60">
              <w:pPr>
                <w:pStyle w:val="Encabezado"/>
                <w:spacing w:after="0"/>
                <w:jc w:val="right"/>
                <w:rPr>
                  <w:i/>
                  <w:iCs/>
                  <w:color w:val="5F2987"/>
                  <w:spacing w:val="-6"/>
                  <w:sz w:val="18"/>
                  <w:szCs w:val="18"/>
                </w:rPr>
              </w:pPr>
              <w:r>
                <w:rPr>
                  <w:i/>
                  <w:iCs/>
                  <w:color w:val="5F2987"/>
                  <w:spacing w:val="-6"/>
                  <w:sz w:val="20"/>
                  <w:szCs w:val="20"/>
                </w:rPr>
                <w:t>3.A.19</w:t>
              </w:r>
            </w:p>
          </w:tc>
        </w:sdtContent>
      </w:sdt>
    </w:tr>
  </w:tbl>
  <w:p w14:paraId="2F99846C" w14:textId="77777777" w:rsidR="0070455B" w:rsidRPr="0070455B" w:rsidRDefault="0070455B" w:rsidP="001C7D60">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6159"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474"/>
      <w:gridCol w:w="2551"/>
    </w:tblGrid>
    <w:tr w:rsidR="005A085F" w:rsidRPr="00C44422" w14:paraId="496E0425" w14:textId="77777777" w:rsidTr="005A085F">
      <w:trPr>
        <w:trHeight w:val="136"/>
        <w:jc w:val="center"/>
      </w:trPr>
      <w:sdt>
        <w:sdtPr>
          <w:rPr>
            <w:b/>
            <w:bCs/>
            <w:i/>
            <w:iCs/>
            <w:caps/>
            <w:color w:val="5F2987"/>
            <w:sz w:val="18"/>
            <w:szCs w:val="18"/>
          </w:rPr>
          <w:alias w:val="Title"/>
          <w:tag w:val=""/>
          <w:id w:val="141305065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A2F4D59" w14:textId="162A8386" w:rsidR="005A085F" w:rsidRPr="00C44422" w:rsidRDefault="00FB7D94" w:rsidP="001C7D6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3.A.19</w:t>
              </w:r>
            </w:p>
          </w:tc>
        </w:sdtContent>
      </w:sdt>
      <w:tc>
        <w:tcPr>
          <w:tcW w:w="12474" w:type="dxa"/>
          <w:vAlign w:val="center"/>
        </w:tcPr>
        <w:sdt>
          <w:sdtPr>
            <w:rPr>
              <w:i/>
              <w:iCs/>
              <w:color w:val="5F2987"/>
              <w:sz w:val="18"/>
              <w:szCs w:val="18"/>
            </w:rPr>
            <w:alias w:val="Subject"/>
            <w:tag w:val=""/>
            <w:id w:val="-22325514"/>
            <w:dataBinding w:prefixMappings="xmlns:ns0='http://purl.org/dc/elements/1.1/' xmlns:ns1='http://schemas.openxmlformats.org/package/2006/metadata/core-properties' " w:xpath="/ns1:coreProperties[1]/ns0:subject[1]" w:storeItemID="{6C3C8BC8-F283-45AE-878A-BAB7291924A1}"/>
            <w:text/>
          </w:sdtPr>
          <w:sdtContent>
            <w:p w14:paraId="53B6F804" w14:textId="6FF16903" w:rsidR="005A085F" w:rsidRPr="00C44422" w:rsidRDefault="00FB7D94" w:rsidP="001C7D60">
              <w:pPr>
                <w:pStyle w:val="Encabezado"/>
                <w:spacing w:after="0"/>
                <w:ind w:right="-110"/>
                <w:contextualSpacing/>
                <w:jc w:val="center"/>
                <w:rPr>
                  <w:i/>
                  <w:iCs/>
                  <w:color w:val="5F2987"/>
                  <w:sz w:val="18"/>
                  <w:szCs w:val="18"/>
                </w:rPr>
              </w:pPr>
              <w:r>
                <w:rPr>
                  <w:i/>
                  <w:iCs/>
                  <w:color w:val="5F2987"/>
                  <w:sz w:val="18"/>
                  <w:szCs w:val="18"/>
                </w:rPr>
                <w:t>Análisis de mercados (IV). Teoría del oligopolio: soluciones no cooperativas y soluciones cooperativas.</w:t>
              </w:r>
            </w:p>
          </w:sdtContent>
        </w:sdt>
      </w:tc>
      <w:sdt>
        <w:sdtPr>
          <w:rPr>
            <w:b/>
            <w:bCs/>
            <w:i/>
            <w:iCs/>
            <w:color w:val="5F2987"/>
            <w:spacing w:val="-6"/>
            <w:sz w:val="18"/>
            <w:szCs w:val="18"/>
          </w:rPr>
          <w:alias w:val="Author"/>
          <w:tag w:val=""/>
          <w:id w:val="162411272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D55A37F" w14:textId="77777777" w:rsidR="005A085F" w:rsidRPr="00C44422" w:rsidRDefault="005A085F" w:rsidP="001C7D6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8C1087A" w14:textId="77777777" w:rsidR="005A085F" w:rsidRPr="0070455B" w:rsidRDefault="005A085F" w:rsidP="001C7D60">
    <w:pPr>
      <w:pStyle w:val="Encabezado"/>
      <w:spacing w:after="0" w:line="240"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D5745" w:rsidRPr="00C44422" w14:paraId="0A9BAD4A" w14:textId="77777777" w:rsidTr="00C428FE">
      <w:trPr>
        <w:trHeight w:val="136"/>
        <w:jc w:val="center"/>
      </w:trPr>
      <w:bookmarkStart w:id="110" w:name="_Hlk72149218" w:displacedByCustomXml="next"/>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CEA0523" w14:textId="5A225A72" w:rsidR="007D5745" w:rsidRPr="00C44422" w:rsidRDefault="00FB7D94" w:rsidP="00C428F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3.A.19</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8D3E163" w14:textId="3FAE2F47" w:rsidR="007D5745" w:rsidRPr="00C44422" w:rsidRDefault="00FB7D94" w:rsidP="00C428FE">
              <w:pPr>
                <w:pStyle w:val="Encabezado"/>
                <w:spacing w:after="0"/>
                <w:ind w:right="-110"/>
                <w:contextualSpacing/>
                <w:jc w:val="center"/>
                <w:rPr>
                  <w:i/>
                  <w:iCs/>
                  <w:color w:val="5F2987"/>
                  <w:sz w:val="18"/>
                  <w:szCs w:val="18"/>
                </w:rPr>
              </w:pPr>
              <w:r>
                <w:rPr>
                  <w:i/>
                  <w:iCs/>
                  <w:color w:val="5F2987"/>
                  <w:sz w:val="18"/>
                  <w:szCs w:val="18"/>
                </w:rPr>
                <w:t>Análisis de mercados (IV). Teoría del oligopolio: soluciones no cooperativas y soluciones cooperativas.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37A6C5C" w14:textId="77777777" w:rsidR="007D5745" w:rsidRPr="00C44422" w:rsidRDefault="007D5745" w:rsidP="00C428F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10"/>
  </w:tbl>
  <w:p w14:paraId="4BFA8410" w14:textId="77777777" w:rsidR="007D5745" w:rsidRPr="0070455B" w:rsidRDefault="007D5745" w:rsidP="0070455B">
    <w:pPr>
      <w:pStyle w:val="Encabezado"/>
      <w:spacing w:after="0" w:line="240" w:lineRule="auto"/>
      <w:rPr>
        <w:sz w:val="2"/>
        <w:szCs w:val="2"/>
      </w:rPr>
    </w:pPr>
  </w:p>
  <w:p w14:paraId="5E426EBE" w14:textId="77777777" w:rsidR="006D7CED" w:rsidRDefault="006D7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1BE6111"/>
    <w:multiLevelType w:val="hybridMultilevel"/>
    <w:tmpl w:val="0FD6D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354258F"/>
    <w:multiLevelType w:val="hybridMultilevel"/>
    <w:tmpl w:val="5F98CF7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DE34BF4"/>
    <w:multiLevelType w:val="hybridMultilevel"/>
    <w:tmpl w:val="4EFA5ADE"/>
    <w:lvl w:ilvl="0" w:tplc="B8CE5E8E">
      <w:numFmt w:val="bullet"/>
      <w:lvlText w:val="-"/>
      <w:lvlJc w:val="left"/>
      <w:pPr>
        <w:ind w:left="502" w:hanging="360"/>
      </w:pPr>
      <w:rPr>
        <w:rFonts w:ascii="Times New Roman" w:eastAsia="Calibri" w:hAnsi="Times New Roman" w:cs="Times New Roman" w:hint="default"/>
      </w:rPr>
    </w:lvl>
    <w:lvl w:ilvl="1" w:tplc="0C0A0005">
      <w:start w:val="1"/>
      <w:numFmt w:val="bullet"/>
      <w:lvlText w:val=""/>
      <w:lvlJc w:val="left"/>
      <w:rPr>
        <w:rFonts w:ascii="Wingdings" w:hAnsi="Wingding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tplc="49023D5E">
      <w:start w:val="1"/>
      <w:numFmt w:val="lowerLetter"/>
      <w:lvlText w:val="%3."/>
      <w:lvlJc w:val="left"/>
      <w:pPr>
        <w:ind w:left="928" w:hanging="360"/>
      </w:pPr>
      <w:rPr>
        <w:rFonts w:ascii="Palatino Linotype" w:eastAsia="Calibri" w:hAnsi="Palatino Linotype" w:cs="Times New Roman" w:hint="default"/>
        <w:b w:val="0"/>
        <w:bCs w:val="0"/>
        <w:i/>
        <w:iCs/>
        <w:sz w:val="20"/>
        <w:szCs w:val="20"/>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193B35"/>
    <w:multiLevelType w:val="hybridMultilevel"/>
    <w:tmpl w:val="544C5E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7F93538"/>
    <w:multiLevelType w:val="hybridMultilevel"/>
    <w:tmpl w:val="5AD4E3C2"/>
    <w:lvl w:ilvl="0" w:tplc="9FA4E56A">
      <w:start w:val="1"/>
      <w:numFmt w:val="lowerLetter"/>
      <w:lvlText w:val="%1)"/>
      <w:lvlJc w:val="left"/>
      <w:pPr>
        <w:ind w:left="720" w:hanging="360"/>
      </w:pPr>
      <w:rPr>
        <w:rFonts w:hint="default"/>
        <w:i/>
        <w:u w:val="none"/>
      </w:r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26641FA"/>
    <w:multiLevelType w:val="hybridMultilevel"/>
    <w:tmpl w:val="85F2285A"/>
    <w:lvl w:ilvl="0" w:tplc="E870BAB6">
      <w:start w:val="1"/>
      <w:numFmt w:val="decimal"/>
      <w:lvlText w:val="%1."/>
      <w:lvlJc w:val="left"/>
      <w:pPr>
        <w:ind w:left="3600" w:hanging="360"/>
      </w:pPr>
      <w:rPr>
        <w:rFonts w:hint="default"/>
        <w:u w:val="none"/>
      </w:rPr>
    </w:lvl>
    <w:lvl w:ilvl="1" w:tplc="0C0A0019" w:tentative="1">
      <w:start w:val="1"/>
      <w:numFmt w:val="lowerLetter"/>
      <w:lvlText w:val="%2."/>
      <w:lvlJc w:val="left"/>
      <w:pPr>
        <w:ind w:left="4112" w:hanging="360"/>
      </w:pPr>
    </w:lvl>
    <w:lvl w:ilvl="2" w:tplc="0C0A001B" w:tentative="1">
      <w:start w:val="1"/>
      <w:numFmt w:val="lowerRoman"/>
      <w:lvlText w:val="%3."/>
      <w:lvlJc w:val="right"/>
      <w:pPr>
        <w:ind w:left="4832" w:hanging="180"/>
      </w:pPr>
    </w:lvl>
    <w:lvl w:ilvl="3" w:tplc="0C0A000F" w:tentative="1">
      <w:start w:val="1"/>
      <w:numFmt w:val="decimal"/>
      <w:lvlText w:val="%4."/>
      <w:lvlJc w:val="left"/>
      <w:pPr>
        <w:ind w:left="5552" w:hanging="360"/>
      </w:pPr>
    </w:lvl>
    <w:lvl w:ilvl="4" w:tplc="0C0A0019" w:tentative="1">
      <w:start w:val="1"/>
      <w:numFmt w:val="lowerLetter"/>
      <w:lvlText w:val="%5."/>
      <w:lvlJc w:val="left"/>
      <w:pPr>
        <w:ind w:left="6272" w:hanging="360"/>
      </w:pPr>
    </w:lvl>
    <w:lvl w:ilvl="5" w:tplc="0C0A001B" w:tentative="1">
      <w:start w:val="1"/>
      <w:numFmt w:val="lowerRoman"/>
      <w:lvlText w:val="%6."/>
      <w:lvlJc w:val="right"/>
      <w:pPr>
        <w:ind w:left="6992" w:hanging="180"/>
      </w:pPr>
    </w:lvl>
    <w:lvl w:ilvl="6" w:tplc="0C0A000F" w:tentative="1">
      <w:start w:val="1"/>
      <w:numFmt w:val="decimal"/>
      <w:lvlText w:val="%7."/>
      <w:lvlJc w:val="left"/>
      <w:pPr>
        <w:ind w:left="7712" w:hanging="360"/>
      </w:pPr>
    </w:lvl>
    <w:lvl w:ilvl="7" w:tplc="0C0A0019" w:tentative="1">
      <w:start w:val="1"/>
      <w:numFmt w:val="lowerLetter"/>
      <w:lvlText w:val="%8."/>
      <w:lvlJc w:val="left"/>
      <w:pPr>
        <w:ind w:left="8432" w:hanging="360"/>
      </w:pPr>
    </w:lvl>
    <w:lvl w:ilvl="8" w:tplc="0C0A001B" w:tentative="1">
      <w:start w:val="1"/>
      <w:numFmt w:val="lowerRoman"/>
      <w:lvlText w:val="%9."/>
      <w:lvlJc w:val="right"/>
      <w:pPr>
        <w:ind w:left="9152" w:hanging="180"/>
      </w:pPr>
    </w:lvl>
  </w:abstractNum>
  <w:abstractNum w:abstractNumId="2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95362B2"/>
    <w:multiLevelType w:val="hybridMultilevel"/>
    <w:tmpl w:val="085AE4F0"/>
    <w:lvl w:ilvl="0" w:tplc="4836AB2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AB4824"/>
    <w:multiLevelType w:val="hybridMultilevel"/>
    <w:tmpl w:val="A9129486"/>
    <w:lvl w:ilvl="0" w:tplc="E870BAB6">
      <w:start w:val="1"/>
      <w:numFmt w:val="decimal"/>
      <w:lvlText w:val="%1."/>
      <w:lvlJc w:val="left"/>
      <w:pPr>
        <w:ind w:left="928"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0FB7C1A"/>
    <w:multiLevelType w:val="multilevel"/>
    <w:tmpl w:val="0809001D"/>
    <w:numStyleLink w:val="Lista1"/>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7411100"/>
    <w:multiLevelType w:val="hybridMultilevel"/>
    <w:tmpl w:val="CDA277B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850331B"/>
    <w:multiLevelType w:val="hybridMultilevel"/>
    <w:tmpl w:val="C2941FF6"/>
    <w:lvl w:ilvl="0" w:tplc="0C0A0001">
      <w:start w:val="1"/>
      <w:numFmt w:val="bullet"/>
      <w:lvlText w:val=""/>
      <w:lvlJc w:val="left"/>
      <w:pPr>
        <w:ind w:left="1080" w:hanging="360"/>
      </w:pPr>
      <w:rPr>
        <w:rFonts w:ascii="Symbol" w:hAnsi="Symbol" w:hint="default"/>
      </w:rPr>
    </w:lvl>
    <w:lvl w:ilvl="1" w:tplc="A1D277E6">
      <w:numFmt w:val="bullet"/>
      <w:lvlText w:val="-"/>
      <w:lvlJc w:val="left"/>
      <w:pPr>
        <w:ind w:left="1800" w:hanging="360"/>
      </w:pPr>
      <w:rPr>
        <w:rFonts w:ascii="Palatino Linotype" w:eastAsiaTheme="minorHAnsi" w:hAnsi="Palatino Linotype" w:cstheme="minorBidi"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58B73BB3"/>
    <w:multiLevelType w:val="hybridMultilevel"/>
    <w:tmpl w:val="94C25566"/>
    <w:lvl w:ilvl="0" w:tplc="90B8670A">
      <w:start w:val="1"/>
      <w:numFmt w:val="lowerLetter"/>
      <w:lvlText w:val="%1."/>
      <w:lvlJc w:val="left"/>
      <w:pPr>
        <w:ind w:left="928" w:hanging="360"/>
      </w:pPr>
      <w:rPr>
        <w:rFonts w:ascii="Palatino Linotype" w:eastAsia="Calibri" w:hAnsi="Palatino Linotype" w:cs="Times New Roman" w:hint="default"/>
        <w:b w:val="0"/>
        <w:bCs w:val="0"/>
        <w:i/>
        <w:i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4C54CF"/>
    <w:multiLevelType w:val="hybridMultilevel"/>
    <w:tmpl w:val="D4543272"/>
    <w:lvl w:ilvl="0" w:tplc="990A8636">
      <w:start w:val="1"/>
      <w:numFmt w:val="lowerLetter"/>
      <w:lvlText w:val="%1."/>
      <w:lvlJc w:val="left"/>
      <w:pPr>
        <w:ind w:left="928" w:hanging="360"/>
      </w:pPr>
      <w:rPr>
        <w:rFonts w:ascii="Palatino Linotype" w:eastAsia="Calibri" w:hAnsi="Palatino Linotype" w:cs="Times New Roman" w:hint="default"/>
        <w:b w:val="0"/>
        <w:bCs w:val="0"/>
        <w:i/>
        <w:iCs/>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EC31E5A"/>
    <w:multiLevelType w:val="hybridMultilevel"/>
    <w:tmpl w:val="E864CF38"/>
    <w:lvl w:ilvl="0" w:tplc="FFFFFFFF">
      <w:start w:val="1"/>
      <w:numFmt w:val="decimal"/>
      <w:lvlText w:val="%1."/>
      <w:lvlJc w:val="left"/>
      <w:pPr>
        <w:ind w:left="928"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505A1F"/>
    <w:multiLevelType w:val="hybridMultilevel"/>
    <w:tmpl w:val="2BA812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93B3E4E"/>
    <w:multiLevelType w:val="hybridMultilevel"/>
    <w:tmpl w:val="E864CF38"/>
    <w:lvl w:ilvl="0" w:tplc="E870BAB6">
      <w:start w:val="1"/>
      <w:numFmt w:val="decimal"/>
      <w:lvlText w:val="%1."/>
      <w:lvlJc w:val="left"/>
      <w:pPr>
        <w:ind w:left="928"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BB9751D"/>
    <w:multiLevelType w:val="hybridMultilevel"/>
    <w:tmpl w:val="5F98CF7A"/>
    <w:lvl w:ilvl="0" w:tplc="330A5C60">
      <w:start w:val="1"/>
      <w:numFmt w:val="decimal"/>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1FF2503"/>
    <w:multiLevelType w:val="hybridMultilevel"/>
    <w:tmpl w:val="14E27F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5E199C"/>
    <w:multiLevelType w:val="hybridMultilevel"/>
    <w:tmpl w:val="7AA8EEB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8B46266"/>
    <w:multiLevelType w:val="hybridMultilevel"/>
    <w:tmpl w:val="8948F0AE"/>
    <w:lvl w:ilvl="0" w:tplc="FFFFFFFF">
      <w:start w:val="1"/>
      <w:numFmt w:val="bullet"/>
      <w:lvlText w:val=""/>
      <w:lvlJc w:val="left"/>
      <w:pPr>
        <w:ind w:left="1080" w:hanging="360"/>
      </w:pPr>
      <w:rPr>
        <w:rFonts w:ascii="Symbol" w:hAnsi="Symbol" w:hint="default"/>
      </w:rPr>
    </w:lvl>
    <w:lvl w:ilvl="1" w:tplc="0C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2050765821">
    <w:abstractNumId w:val="11"/>
  </w:num>
  <w:num w:numId="2" w16cid:durableId="230240903">
    <w:abstractNumId w:val="45"/>
  </w:num>
  <w:num w:numId="3" w16cid:durableId="411703111">
    <w:abstractNumId w:val="15"/>
  </w:num>
  <w:num w:numId="4" w16cid:durableId="1998142157">
    <w:abstractNumId w:val="38"/>
  </w:num>
  <w:num w:numId="5" w16cid:durableId="1931885149">
    <w:abstractNumId w:val="18"/>
  </w:num>
  <w:num w:numId="6" w16cid:durableId="25913043">
    <w:abstractNumId w:val="36"/>
  </w:num>
  <w:num w:numId="7" w16cid:durableId="1887183813">
    <w:abstractNumId w:val="19"/>
  </w:num>
  <w:num w:numId="8" w16cid:durableId="806514378">
    <w:abstractNumId w:val="24"/>
  </w:num>
  <w:num w:numId="9" w16cid:durableId="749544870">
    <w:abstractNumId w:val="25"/>
  </w:num>
  <w:num w:numId="10" w16cid:durableId="1403406308">
    <w:abstractNumId w:val="30"/>
  </w:num>
  <w:num w:numId="11" w16cid:durableId="1325820633">
    <w:abstractNumId w:val="23"/>
    <w:lvlOverride w:ilvl="0">
      <w:startOverride w:val="1"/>
    </w:lvlOverride>
  </w:num>
  <w:num w:numId="12" w16cid:durableId="69425610">
    <w:abstractNumId w:val="14"/>
  </w:num>
  <w:num w:numId="13" w16cid:durableId="672075709">
    <w:abstractNumId w:val="40"/>
  </w:num>
  <w:num w:numId="14" w16cid:durableId="624195798">
    <w:abstractNumId w:val="37"/>
  </w:num>
  <w:num w:numId="15" w16cid:durableId="129132851">
    <w:abstractNumId w:val="13"/>
  </w:num>
  <w:num w:numId="16" w16cid:durableId="1350641912">
    <w:abstractNumId w:val="32"/>
  </w:num>
  <w:num w:numId="17" w16cid:durableId="1450200130">
    <w:abstractNumId w:val="21"/>
  </w:num>
  <w:num w:numId="18" w16cid:durableId="237979632">
    <w:abstractNumId w:val="33"/>
  </w:num>
  <w:num w:numId="19" w16cid:durableId="825825608">
    <w:abstractNumId w:val="17"/>
  </w:num>
  <w:num w:numId="20" w16cid:durableId="1785999311">
    <w:abstractNumId w:val="34"/>
  </w:num>
  <w:num w:numId="21" w16cid:durableId="1135564761">
    <w:abstractNumId w:val="42"/>
  </w:num>
  <w:num w:numId="22" w16cid:durableId="24521092">
    <w:abstractNumId w:val="28"/>
  </w:num>
  <w:num w:numId="23" w16cid:durableId="755714404">
    <w:abstractNumId w:val="20"/>
  </w:num>
  <w:num w:numId="24" w16cid:durableId="116262874">
    <w:abstractNumId w:val="29"/>
  </w:num>
  <w:num w:numId="25" w16cid:durableId="802381331">
    <w:abstractNumId w:val="43"/>
  </w:num>
  <w:num w:numId="26" w16cid:durableId="1624652990">
    <w:abstractNumId w:val="12"/>
  </w:num>
  <w:num w:numId="27" w16cid:durableId="968360211">
    <w:abstractNumId w:val="35"/>
  </w:num>
  <w:num w:numId="28" w16cid:durableId="710496917">
    <w:abstractNumId w:val="39"/>
  </w:num>
  <w:num w:numId="29" w16cid:durableId="1850826141">
    <w:abstractNumId w:val="41"/>
  </w:num>
  <w:num w:numId="30" w16cid:durableId="645161630">
    <w:abstractNumId w:val="46"/>
  </w:num>
  <w:num w:numId="31" w16cid:durableId="71859343">
    <w:abstractNumId w:val="16"/>
  </w:num>
  <w:num w:numId="32" w16cid:durableId="1592277818">
    <w:abstractNumId w:val="31"/>
  </w:num>
  <w:num w:numId="33" w16cid:durableId="1543327856">
    <w:abstractNumId w:val="26"/>
  </w:num>
  <w:num w:numId="34" w16cid:durableId="432867036">
    <w:abstractNumId w:val="9"/>
  </w:num>
  <w:num w:numId="35" w16cid:durableId="1427652616">
    <w:abstractNumId w:val="7"/>
  </w:num>
  <w:num w:numId="36" w16cid:durableId="999625815">
    <w:abstractNumId w:val="6"/>
  </w:num>
  <w:num w:numId="37" w16cid:durableId="2029863299">
    <w:abstractNumId w:val="5"/>
  </w:num>
  <w:num w:numId="38" w16cid:durableId="133178031">
    <w:abstractNumId w:val="4"/>
  </w:num>
  <w:num w:numId="39" w16cid:durableId="1503817990">
    <w:abstractNumId w:val="8"/>
  </w:num>
  <w:num w:numId="40" w16cid:durableId="1390301841">
    <w:abstractNumId w:val="3"/>
  </w:num>
  <w:num w:numId="41" w16cid:durableId="1214922554">
    <w:abstractNumId w:val="2"/>
  </w:num>
  <w:num w:numId="42" w16cid:durableId="1669409200">
    <w:abstractNumId w:val="1"/>
  </w:num>
  <w:num w:numId="43" w16cid:durableId="2019960403">
    <w:abstractNumId w:val="0"/>
  </w:num>
  <w:num w:numId="44" w16cid:durableId="1717730708">
    <w:abstractNumId w:val="44"/>
  </w:num>
  <w:num w:numId="45" w16cid:durableId="1764565359">
    <w:abstractNumId w:val="22"/>
  </w:num>
  <w:num w:numId="46" w16cid:durableId="766539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12970002">
    <w:abstractNumId w:val="27"/>
  </w:num>
  <w:num w:numId="48" w16cid:durableId="1412463369">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CC"/>
    <w:rsid w:val="0000184F"/>
    <w:rsid w:val="000057D0"/>
    <w:rsid w:val="00010BCD"/>
    <w:rsid w:val="000152DF"/>
    <w:rsid w:val="000228DB"/>
    <w:rsid w:val="00022BAE"/>
    <w:rsid w:val="00024B06"/>
    <w:rsid w:val="0002549F"/>
    <w:rsid w:val="00031440"/>
    <w:rsid w:val="000353C1"/>
    <w:rsid w:val="00047D5E"/>
    <w:rsid w:val="000510EF"/>
    <w:rsid w:val="00052D66"/>
    <w:rsid w:val="00057BF2"/>
    <w:rsid w:val="00066DD1"/>
    <w:rsid w:val="00073C1B"/>
    <w:rsid w:val="0007430D"/>
    <w:rsid w:val="000761B9"/>
    <w:rsid w:val="00077861"/>
    <w:rsid w:val="00081138"/>
    <w:rsid w:val="00083ABB"/>
    <w:rsid w:val="00084F6D"/>
    <w:rsid w:val="000858DA"/>
    <w:rsid w:val="00085F55"/>
    <w:rsid w:val="00087832"/>
    <w:rsid w:val="000948B3"/>
    <w:rsid w:val="0009500B"/>
    <w:rsid w:val="000A4DA4"/>
    <w:rsid w:val="000A63C9"/>
    <w:rsid w:val="000A6A65"/>
    <w:rsid w:val="000B2D9D"/>
    <w:rsid w:val="000C4A2E"/>
    <w:rsid w:val="000C53C4"/>
    <w:rsid w:val="000C6FD4"/>
    <w:rsid w:val="000D1853"/>
    <w:rsid w:val="000D5873"/>
    <w:rsid w:val="000E3517"/>
    <w:rsid w:val="000E4840"/>
    <w:rsid w:val="000E48E5"/>
    <w:rsid w:val="000E4F28"/>
    <w:rsid w:val="000E66F3"/>
    <w:rsid w:val="000F0D30"/>
    <w:rsid w:val="00101195"/>
    <w:rsid w:val="0010591A"/>
    <w:rsid w:val="001069D0"/>
    <w:rsid w:val="001116E1"/>
    <w:rsid w:val="00112E24"/>
    <w:rsid w:val="00115DF2"/>
    <w:rsid w:val="0012386C"/>
    <w:rsid w:val="001303FA"/>
    <w:rsid w:val="001330CD"/>
    <w:rsid w:val="0013343E"/>
    <w:rsid w:val="00136E35"/>
    <w:rsid w:val="001554D2"/>
    <w:rsid w:val="001614D9"/>
    <w:rsid w:val="00165223"/>
    <w:rsid w:val="00165CA1"/>
    <w:rsid w:val="00166698"/>
    <w:rsid w:val="00170509"/>
    <w:rsid w:val="00175037"/>
    <w:rsid w:val="00183BEF"/>
    <w:rsid w:val="001842D3"/>
    <w:rsid w:val="00184A98"/>
    <w:rsid w:val="00186252"/>
    <w:rsid w:val="001870EF"/>
    <w:rsid w:val="00192014"/>
    <w:rsid w:val="001957CC"/>
    <w:rsid w:val="001A192C"/>
    <w:rsid w:val="001A2C46"/>
    <w:rsid w:val="001A6187"/>
    <w:rsid w:val="001B559F"/>
    <w:rsid w:val="001B67B7"/>
    <w:rsid w:val="001C12C8"/>
    <w:rsid w:val="001C1DAA"/>
    <w:rsid w:val="001C2045"/>
    <w:rsid w:val="001C7D60"/>
    <w:rsid w:val="001D06C7"/>
    <w:rsid w:val="001D0924"/>
    <w:rsid w:val="001D16D1"/>
    <w:rsid w:val="001E155E"/>
    <w:rsid w:val="001E5694"/>
    <w:rsid w:val="001E60C3"/>
    <w:rsid w:val="001E6313"/>
    <w:rsid w:val="001F1649"/>
    <w:rsid w:val="001F173A"/>
    <w:rsid w:val="001F45C9"/>
    <w:rsid w:val="002004AD"/>
    <w:rsid w:val="002025C2"/>
    <w:rsid w:val="00202E8C"/>
    <w:rsid w:val="002044F1"/>
    <w:rsid w:val="0021092B"/>
    <w:rsid w:val="00212EB8"/>
    <w:rsid w:val="002176EF"/>
    <w:rsid w:val="0021774E"/>
    <w:rsid w:val="00233E21"/>
    <w:rsid w:val="00244952"/>
    <w:rsid w:val="00246B6B"/>
    <w:rsid w:val="00247B52"/>
    <w:rsid w:val="00251A5D"/>
    <w:rsid w:val="00260EB6"/>
    <w:rsid w:val="002626B3"/>
    <w:rsid w:val="00262887"/>
    <w:rsid w:val="00262E6E"/>
    <w:rsid w:val="002661FB"/>
    <w:rsid w:val="002664E1"/>
    <w:rsid w:val="002755E1"/>
    <w:rsid w:val="002761E7"/>
    <w:rsid w:val="002770B2"/>
    <w:rsid w:val="00277235"/>
    <w:rsid w:val="002776B3"/>
    <w:rsid w:val="00282F2E"/>
    <w:rsid w:val="002904E1"/>
    <w:rsid w:val="002943FF"/>
    <w:rsid w:val="00296FC3"/>
    <w:rsid w:val="002A1AA0"/>
    <w:rsid w:val="002A1EC9"/>
    <w:rsid w:val="002B0B2B"/>
    <w:rsid w:val="002B4DDB"/>
    <w:rsid w:val="002B58DE"/>
    <w:rsid w:val="002E0688"/>
    <w:rsid w:val="002E0C48"/>
    <w:rsid w:val="002E1F7D"/>
    <w:rsid w:val="002F3822"/>
    <w:rsid w:val="002F47C0"/>
    <w:rsid w:val="002F6ACE"/>
    <w:rsid w:val="0030623B"/>
    <w:rsid w:val="00307C23"/>
    <w:rsid w:val="00314353"/>
    <w:rsid w:val="0031472F"/>
    <w:rsid w:val="0031762E"/>
    <w:rsid w:val="00317A37"/>
    <w:rsid w:val="003213C9"/>
    <w:rsid w:val="00322146"/>
    <w:rsid w:val="00334C49"/>
    <w:rsid w:val="003354EC"/>
    <w:rsid w:val="00335C85"/>
    <w:rsid w:val="00337257"/>
    <w:rsid w:val="00340335"/>
    <w:rsid w:val="00342648"/>
    <w:rsid w:val="003433DA"/>
    <w:rsid w:val="0034406B"/>
    <w:rsid w:val="00345F83"/>
    <w:rsid w:val="0035357D"/>
    <w:rsid w:val="0035510F"/>
    <w:rsid w:val="00356571"/>
    <w:rsid w:val="00356802"/>
    <w:rsid w:val="00375FE8"/>
    <w:rsid w:val="00376F66"/>
    <w:rsid w:val="00377616"/>
    <w:rsid w:val="0038260C"/>
    <w:rsid w:val="00382A2A"/>
    <w:rsid w:val="00391070"/>
    <w:rsid w:val="003937F3"/>
    <w:rsid w:val="00394037"/>
    <w:rsid w:val="0039441B"/>
    <w:rsid w:val="00396FE3"/>
    <w:rsid w:val="003A0E99"/>
    <w:rsid w:val="003A288F"/>
    <w:rsid w:val="003A3924"/>
    <w:rsid w:val="003B2A30"/>
    <w:rsid w:val="003B6040"/>
    <w:rsid w:val="003C20C3"/>
    <w:rsid w:val="003C42B2"/>
    <w:rsid w:val="003C6165"/>
    <w:rsid w:val="003D2710"/>
    <w:rsid w:val="003E2449"/>
    <w:rsid w:val="003E7AB6"/>
    <w:rsid w:val="003F0BDE"/>
    <w:rsid w:val="003F4CD6"/>
    <w:rsid w:val="003F529B"/>
    <w:rsid w:val="004019F6"/>
    <w:rsid w:val="00405AA1"/>
    <w:rsid w:val="00407490"/>
    <w:rsid w:val="00407B2B"/>
    <w:rsid w:val="00410814"/>
    <w:rsid w:val="00413295"/>
    <w:rsid w:val="004142CC"/>
    <w:rsid w:val="00414594"/>
    <w:rsid w:val="00416BCA"/>
    <w:rsid w:val="0042267C"/>
    <w:rsid w:val="00424587"/>
    <w:rsid w:val="00424894"/>
    <w:rsid w:val="00425D03"/>
    <w:rsid w:val="00433767"/>
    <w:rsid w:val="00440525"/>
    <w:rsid w:val="00440F7C"/>
    <w:rsid w:val="00442EBA"/>
    <w:rsid w:val="00447C1B"/>
    <w:rsid w:val="00452E01"/>
    <w:rsid w:val="0045665E"/>
    <w:rsid w:val="00457469"/>
    <w:rsid w:val="00461101"/>
    <w:rsid w:val="004639B1"/>
    <w:rsid w:val="004738D8"/>
    <w:rsid w:val="004743BB"/>
    <w:rsid w:val="00474796"/>
    <w:rsid w:val="004819DE"/>
    <w:rsid w:val="00481E21"/>
    <w:rsid w:val="00483518"/>
    <w:rsid w:val="004838E5"/>
    <w:rsid w:val="00483EE3"/>
    <w:rsid w:val="00484F56"/>
    <w:rsid w:val="00491F77"/>
    <w:rsid w:val="0049370C"/>
    <w:rsid w:val="00497945"/>
    <w:rsid w:val="004B0052"/>
    <w:rsid w:val="004B3272"/>
    <w:rsid w:val="004C0D04"/>
    <w:rsid w:val="004C3CE1"/>
    <w:rsid w:val="004C3D57"/>
    <w:rsid w:val="004C6C2E"/>
    <w:rsid w:val="004D64EA"/>
    <w:rsid w:val="004E1061"/>
    <w:rsid w:val="004E24FE"/>
    <w:rsid w:val="004E408B"/>
    <w:rsid w:val="004F1047"/>
    <w:rsid w:val="004F13B3"/>
    <w:rsid w:val="004F6FF1"/>
    <w:rsid w:val="004F7DDD"/>
    <w:rsid w:val="00501011"/>
    <w:rsid w:val="00501918"/>
    <w:rsid w:val="00502A72"/>
    <w:rsid w:val="005034A6"/>
    <w:rsid w:val="00504B78"/>
    <w:rsid w:val="00512C32"/>
    <w:rsid w:val="00513EDB"/>
    <w:rsid w:val="00514E16"/>
    <w:rsid w:val="005207AA"/>
    <w:rsid w:val="005230F5"/>
    <w:rsid w:val="00524CF6"/>
    <w:rsid w:val="00535F2B"/>
    <w:rsid w:val="00536E5B"/>
    <w:rsid w:val="00536EFA"/>
    <w:rsid w:val="0053739C"/>
    <w:rsid w:val="00551115"/>
    <w:rsid w:val="00554E7A"/>
    <w:rsid w:val="005568EF"/>
    <w:rsid w:val="00556F04"/>
    <w:rsid w:val="00560DD8"/>
    <w:rsid w:val="0056685E"/>
    <w:rsid w:val="00567963"/>
    <w:rsid w:val="0057056A"/>
    <w:rsid w:val="00572866"/>
    <w:rsid w:val="0057404E"/>
    <w:rsid w:val="005766CF"/>
    <w:rsid w:val="005772EC"/>
    <w:rsid w:val="005804AC"/>
    <w:rsid w:val="00581615"/>
    <w:rsid w:val="00592206"/>
    <w:rsid w:val="00594867"/>
    <w:rsid w:val="00594BD9"/>
    <w:rsid w:val="00594FB7"/>
    <w:rsid w:val="00595DCF"/>
    <w:rsid w:val="00597A79"/>
    <w:rsid w:val="005A02BB"/>
    <w:rsid w:val="005A085F"/>
    <w:rsid w:val="005A0F41"/>
    <w:rsid w:val="005A27C9"/>
    <w:rsid w:val="005A6198"/>
    <w:rsid w:val="005A681D"/>
    <w:rsid w:val="005A71D5"/>
    <w:rsid w:val="005B01A6"/>
    <w:rsid w:val="005B6AE8"/>
    <w:rsid w:val="005C1555"/>
    <w:rsid w:val="005C3427"/>
    <w:rsid w:val="005C77C1"/>
    <w:rsid w:val="005D0EFF"/>
    <w:rsid w:val="005D3D4D"/>
    <w:rsid w:val="005E4986"/>
    <w:rsid w:val="005F46DC"/>
    <w:rsid w:val="005F4A3C"/>
    <w:rsid w:val="0060346B"/>
    <w:rsid w:val="00605926"/>
    <w:rsid w:val="00610864"/>
    <w:rsid w:val="00610B2F"/>
    <w:rsid w:val="00621EAB"/>
    <w:rsid w:val="006225DE"/>
    <w:rsid w:val="00622D7C"/>
    <w:rsid w:val="00623017"/>
    <w:rsid w:val="00625AE0"/>
    <w:rsid w:val="00626E6E"/>
    <w:rsid w:val="00627839"/>
    <w:rsid w:val="00627CA8"/>
    <w:rsid w:val="00636938"/>
    <w:rsid w:val="00651798"/>
    <w:rsid w:val="006532ED"/>
    <w:rsid w:val="00653B2E"/>
    <w:rsid w:val="00653D6E"/>
    <w:rsid w:val="006619DF"/>
    <w:rsid w:val="0066643A"/>
    <w:rsid w:val="006713B3"/>
    <w:rsid w:val="006720F9"/>
    <w:rsid w:val="00673BE1"/>
    <w:rsid w:val="006758B0"/>
    <w:rsid w:val="00677071"/>
    <w:rsid w:val="00680579"/>
    <w:rsid w:val="0068228D"/>
    <w:rsid w:val="00687F35"/>
    <w:rsid w:val="00694EB9"/>
    <w:rsid w:val="0069737B"/>
    <w:rsid w:val="006A093F"/>
    <w:rsid w:val="006A1CBB"/>
    <w:rsid w:val="006A7315"/>
    <w:rsid w:val="006B3429"/>
    <w:rsid w:val="006B34BE"/>
    <w:rsid w:val="006B6C6D"/>
    <w:rsid w:val="006C01A1"/>
    <w:rsid w:val="006C22FC"/>
    <w:rsid w:val="006C5257"/>
    <w:rsid w:val="006C5F49"/>
    <w:rsid w:val="006D259D"/>
    <w:rsid w:val="006D41C5"/>
    <w:rsid w:val="006D7CED"/>
    <w:rsid w:val="006E1875"/>
    <w:rsid w:val="006E1CC7"/>
    <w:rsid w:val="006E47E5"/>
    <w:rsid w:val="006E4ECE"/>
    <w:rsid w:val="006F2EFF"/>
    <w:rsid w:val="006F31FF"/>
    <w:rsid w:val="006F7374"/>
    <w:rsid w:val="0070455B"/>
    <w:rsid w:val="0070476C"/>
    <w:rsid w:val="007126CC"/>
    <w:rsid w:val="00716B23"/>
    <w:rsid w:val="00716E54"/>
    <w:rsid w:val="0072000E"/>
    <w:rsid w:val="0072258B"/>
    <w:rsid w:val="00724A09"/>
    <w:rsid w:val="00740127"/>
    <w:rsid w:val="00741B8A"/>
    <w:rsid w:val="00744C99"/>
    <w:rsid w:val="00745B7D"/>
    <w:rsid w:val="007462F6"/>
    <w:rsid w:val="00747253"/>
    <w:rsid w:val="00757902"/>
    <w:rsid w:val="007705AF"/>
    <w:rsid w:val="00773866"/>
    <w:rsid w:val="00780A87"/>
    <w:rsid w:val="00784729"/>
    <w:rsid w:val="0079248D"/>
    <w:rsid w:val="00795EDC"/>
    <w:rsid w:val="007A0B3D"/>
    <w:rsid w:val="007A318A"/>
    <w:rsid w:val="007A667C"/>
    <w:rsid w:val="007B3502"/>
    <w:rsid w:val="007C0152"/>
    <w:rsid w:val="007C2045"/>
    <w:rsid w:val="007C2683"/>
    <w:rsid w:val="007C508E"/>
    <w:rsid w:val="007C5D74"/>
    <w:rsid w:val="007D163A"/>
    <w:rsid w:val="007D1D96"/>
    <w:rsid w:val="007D5745"/>
    <w:rsid w:val="007E1EF9"/>
    <w:rsid w:val="007E6002"/>
    <w:rsid w:val="007E60F3"/>
    <w:rsid w:val="007F122F"/>
    <w:rsid w:val="007F6664"/>
    <w:rsid w:val="007F6F3D"/>
    <w:rsid w:val="007F72D6"/>
    <w:rsid w:val="007F74AD"/>
    <w:rsid w:val="0080293D"/>
    <w:rsid w:val="00802FAD"/>
    <w:rsid w:val="00802FEB"/>
    <w:rsid w:val="00803BF3"/>
    <w:rsid w:val="00804346"/>
    <w:rsid w:val="00805CBC"/>
    <w:rsid w:val="00806795"/>
    <w:rsid w:val="008067B2"/>
    <w:rsid w:val="008068E4"/>
    <w:rsid w:val="00812629"/>
    <w:rsid w:val="00812886"/>
    <w:rsid w:val="00813DC7"/>
    <w:rsid w:val="008178AE"/>
    <w:rsid w:val="00817BE8"/>
    <w:rsid w:val="008214D7"/>
    <w:rsid w:val="008224EF"/>
    <w:rsid w:val="008274D7"/>
    <w:rsid w:val="008365E1"/>
    <w:rsid w:val="008412B0"/>
    <w:rsid w:val="00842F37"/>
    <w:rsid w:val="00843D66"/>
    <w:rsid w:val="00844B49"/>
    <w:rsid w:val="00846880"/>
    <w:rsid w:val="00850014"/>
    <w:rsid w:val="0085690E"/>
    <w:rsid w:val="008577BB"/>
    <w:rsid w:val="00866510"/>
    <w:rsid w:val="00870DD5"/>
    <w:rsid w:val="008764F9"/>
    <w:rsid w:val="008803C6"/>
    <w:rsid w:val="00880683"/>
    <w:rsid w:val="00880FE8"/>
    <w:rsid w:val="00881A74"/>
    <w:rsid w:val="00885C5E"/>
    <w:rsid w:val="00890F0C"/>
    <w:rsid w:val="0089500A"/>
    <w:rsid w:val="00897C17"/>
    <w:rsid w:val="008A0D61"/>
    <w:rsid w:val="008A1339"/>
    <w:rsid w:val="008A1472"/>
    <w:rsid w:val="008B2716"/>
    <w:rsid w:val="008B4F0F"/>
    <w:rsid w:val="008B4FE9"/>
    <w:rsid w:val="008B59F8"/>
    <w:rsid w:val="008B7778"/>
    <w:rsid w:val="008B7A96"/>
    <w:rsid w:val="008C37F3"/>
    <w:rsid w:val="008C4616"/>
    <w:rsid w:val="008C4BBE"/>
    <w:rsid w:val="008C4C12"/>
    <w:rsid w:val="008D1598"/>
    <w:rsid w:val="008D342C"/>
    <w:rsid w:val="008D3EF5"/>
    <w:rsid w:val="008E1257"/>
    <w:rsid w:val="008F256D"/>
    <w:rsid w:val="008F39BB"/>
    <w:rsid w:val="008F7A8E"/>
    <w:rsid w:val="00902D15"/>
    <w:rsid w:val="009076E2"/>
    <w:rsid w:val="00911ADB"/>
    <w:rsid w:val="0091206F"/>
    <w:rsid w:val="0092125A"/>
    <w:rsid w:val="009225C0"/>
    <w:rsid w:val="00930411"/>
    <w:rsid w:val="009315AB"/>
    <w:rsid w:val="00931F79"/>
    <w:rsid w:val="009358A6"/>
    <w:rsid w:val="00945B5F"/>
    <w:rsid w:val="0095412D"/>
    <w:rsid w:val="009562BE"/>
    <w:rsid w:val="009565EB"/>
    <w:rsid w:val="00962ECB"/>
    <w:rsid w:val="00985B4C"/>
    <w:rsid w:val="00992A2E"/>
    <w:rsid w:val="0099458A"/>
    <w:rsid w:val="00997D5C"/>
    <w:rsid w:val="009A1D5C"/>
    <w:rsid w:val="009A754B"/>
    <w:rsid w:val="009B2643"/>
    <w:rsid w:val="009B2A07"/>
    <w:rsid w:val="009C2F97"/>
    <w:rsid w:val="009C4673"/>
    <w:rsid w:val="009C74DE"/>
    <w:rsid w:val="009D4741"/>
    <w:rsid w:val="009D63AF"/>
    <w:rsid w:val="009E1B50"/>
    <w:rsid w:val="009E2864"/>
    <w:rsid w:val="009E68FA"/>
    <w:rsid w:val="009F097E"/>
    <w:rsid w:val="009F0BEE"/>
    <w:rsid w:val="009F247A"/>
    <w:rsid w:val="009F2DF8"/>
    <w:rsid w:val="009F6415"/>
    <w:rsid w:val="00A03721"/>
    <w:rsid w:val="00A04C5E"/>
    <w:rsid w:val="00A06653"/>
    <w:rsid w:val="00A10470"/>
    <w:rsid w:val="00A11F84"/>
    <w:rsid w:val="00A1528B"/>
    <w:rsid w:val="00A228C8"/>
    <w:rsid w:val="00A2523F"/>
    <w:rsid w:val="00A2567A"/>
    <w:rsid w:val="00A30530"/>
    <w:rsid w:val="00A3143F"/>
    <w:rsid w:val="00A32D11"/>
    <w:rsid w:val="00A33514"/>
    <w:rsid w:val="00A34AED"/>
    <w:rsid w:val="00A34BFC"/>
    <w:rsid w:val="00A41C0E"/>
    <w:rsid w:val="00A46474"/>
    <w:rsid w:val="00A47A5C"/>
    <w:rsid w:val="00A50E22"/>
    <w:rsid w:val="00A51B24"/>
    <w:rsid w:val="00A5285F"/>
    <w:rsid w:val="00A55D1F"/>
    <w:rsid w:val="00A5741C"/>
    <w:rsid w:val="00A6071F"/>
    <w:rsid w:val="00A6362D"/>
    <w:rsid w:val="00A65638"/>
    <w:rsid w:val="00A65926"/>
    <w:rsid w:val="00A7236C"/>
    <w:rsid w:val="00A73A52"/>
    <w:rsid w:val="00A74B9E"/>
    <w:rsid w:val="00A83396"/>
    <w:rsid w:val="00A83B4B"/>
    <w:rsid w:val="00A843AF"/>
    <w:rsid w:val="00A85DB5"/>
    <w:rsid w:val="00A90F2E"/>
    <w:rsid w:val="00AA33C3"/>
    <w:rsid w:val="00AA38C4"/>
    <w:rsid w:val="00AA6E64"/>
    <w:rsid w:val="00AB1772"/>
    <w:rsid w:val="00AB4CEB"/>
    <w:rsid w:val="00AC373F"/>
    <w:rsid w:val="00AC6764"/>
    <w:rsid w:val="00AC67C1"/>
    <w:rsid w:val="00AC7897"/>
    <w:rsid w:val="00AD0A7B"/>
    <w:rsid w:val="00AD2B7E"/>
    <w:rsid w:val="00AD6EF4"/>
    <w:rsid w:val="00AE4FD9"/>
    <w:rsid w:val="00AE6340"/>
    <w:rsid w:val="00AE70E8"/>
    <w:rsid w:val="00AE7276"/>
    <w:rsid w:val="00AF162A"/>
    <w:rsid w:val="00AF1EF3"/>
    <w:rsid w:val="00AF2B6D"/>
    <w:rsid w:val="00AF5F14"/>
    <w:rsid w:val="00B004B2"/>
    <w:rsid w:val="00B0196E"/>
    <w:rsid w:val="00B0406A"/>
    <w:rsid w:val="00B10424"/>
    <w:rsid w:val="00B10490"/>
    <w:rsid w:val="00B11742"/>
    <w:rsid w:val="00B14773"/>
    <w:rsid w:val="00B16F25"/>
    <w:rsid w:val="00B2141E"/>
    <w:rsid w:val="00B34BE2"/>
    <w:rsid w:val="00B34F3B"/>
    <w:rsid w:val="00B42F88"/>
    <w:rsid w:val="00B440FE"/>
    <w:rsid w:val="00B441C5"/>
    <w:rsid w:val="00B4784A"/>
    <w:rsid w:val="00B51406"/>
    <w:rsid w:val="00B539F2"/>
    <w:rsid w:val="00B6026D"/>
    <w:rsid w:val="00B60E46"/>
    <w:rsid w:val="00B61513"/>
    <w:rsid w:val="00B61C25"/>
    <w:rsid w:val="00B64370"/>
    <w:rsid w:val="00B6479E"/>
    <w:rsid w:val="00B66B0E"/>
    <w:rsid w:val="00B7021C"/>
    <w:rsid w:val="00B75046"/>
    <w:rsid w:val="00B77C0F"/>
    <w:rsid w:val="00B80089"/>
    <w:rsid w:val="00B82343"/>
    <w:rsid w:val="00B83913"/>
    <w:rsid w:val="00B85D16"/>
    <w:rsid w:val="00B8617D"/>
    <w:rsid w:val="00B90EF4"/>
    <w:rsid w:val="00B939A3"/>
    <w:rsid w:val="00B95273"/>
    <w:rsid w:val="00B958DA"/>
    <w:rsid w:val="00B96748"/>
    <w:rsid w:val="00B96FF5"/>
    <w:rsid w:val="00BA03F5"/>
    <w:rsid w:val="00BA1003"/>
    <w:rsid w:val="00BA4316"/>
    <w:rsid w:val="00BA7B58"/>
    <w:rsid w:val="00BA7E34"/>
    <w:rsid w:val="00BB0BD3"/>
    <w:rsid w:val="00BB24AA"/>
    <w:rsid w:val="00BB3460"/>
    <w:rsid w:val="00BB782E"/>
    <w:rsid w:val="00BC54F3"/>
    <w:rsid w:val="00BC65FC"/>
    <w:rsid w:val="00BD4507"/>
    <w:rsid w:val="00BD461B"/>
    <w:rsid w:val="00BD59E7"/>
    <w:rsid w:val="00BD618E"/>
    <w:rsid w:val="00BD7A1B"/>
    <w:rsid w:val="00BE20C2"/>
    <w:rsid w:val="00BE343E"/>
    <w:rsid w:val="00BE40A2"/>
    <w:rsid w:val="00BE4928"/>
    <w:rsid w:val="00BF04F9"/>
    <w:rsid w:val="00BF188B"/>
    <w:rsid w:val="00BF4E30"/>
    <w:rsid w:val="00C0197D"/>
    <w:rsid w:val="00C061DA"/>
    <w:rsid w:val="00C063DD"/>
    <w:rsid w:val="00C108BC"/>
    <w:rsid w:val="00C1495E"/>
    <w:rsid w:val="00C16407"/>
    <w:rsid w:val="00C20544"/>
    <w:rsid w:val="00C2295E"/>
    <w:rsid w:val="00C24B5A"/>
    <w:rsid w:val="00C3060B"/>
    <w:rsid w:val="00C347CA"/>
    <w:rsid w:val="00C34A6C"/>
    <w:rsid w:val="00C362F0"/>
    <w:rsid w:val="00C41D6F"/>
    <w:rsid w:val="00C428FE"/>
    <w:rsid w:val="00C46F21"/>
    <w:rsid w:val="00C50278"/>
    <w:rsid w:val="00C5185C"/>
    <w:rsid w:val="00C5727F"/>
    <w:rsid w:val="00C60FE7"/>
    <w:rsid w:val="00C67886"/>
    <w:rsid w:val="00C7144F"/>
    <w:rsid w:val="00C7296B"/>
    <w:rsid w:val="00C76F74"/>
    <w:rsid w:val="00C807B8"/>
    <w:rsid w:val="00C81078"/>
    <w:rsid w:val="00C83EDE"/>
    <w:rsid w:val="00C8422F"/>
    <w:rsid w:val="00C87055"/>
    <w:rsid w:val="00C870D5"/>
    <w:rsid w:val="00C903B7"/>
    <w:rsid w:val="00C92AA8"/>
    <w:rsid w:val="00C9347F"/>
    <w:rsid w:val="00CA45FB"/>
    <w:rsid w:val="00CA6F4F"/>
    <w:rsid w:val="00CB1667"/>
    <w:rsid w:val="00CB335E"/>
    <w:rsid w:val="00CB3CDD"/>
    <w:rsid w:val="00CB41DC"/>
    <w:rsid w:val="00CB7F1B"/>
    <w:rsid w:val="00CB7F54"/>
    <w:rsid w:val="00CC2189"/>
    <w:rsid w:val="00CC3333"/>
    <w:rsid w:val="00CC69FA"/>
    <w:rsid w:val="00CD6C45"/>
    <w:rsid w:val="00CD6EDF"/>
    <w:rsid w:val="00CE0F09"/>
    <w:rsid w:val="00CE2A3C"/>
    <w:rsid w:val="00CE7335"/>
    <w:rsid w:val="00CF382A"/>
    <w:rsid w:val="00CF6BBD"/>
    <w:rsid w:val="00CF6E42"/>
    <w:rsid w:val="00D00C47"/>
    <w:rsid w:val="00D00F8C"/>
    <w:rsid w:val="00D01CAC"/>
    <w:rsid w:val="00D10E57"/>
    <w:rsid w:val="00D14795"/>
    <w:rsid w:val="00D1608C"/>
    <w:rsid w:val="00D22C89"/>
    <w:rsid w:val="00D30027"/>
    <w:rsid w:val="00D314F3"/>
    <w:rsid w:val="00D328DC"/>
    <w:rsid w:val="00D34916"/>
    <w:rsid w:val="00D41531"/>
    <w:rsid w:val="00D462CA"/>
    <w:rsid w:val="00D473BE"/>
    <w:rsid w:val="00D63734"/>
    <w:rsid w:val="00D63F6A"/>
    <w:rsid w:val="00D673F8"/>
    <w:rsid w:val="00D82AB3"/>
    <w:rsid w:val="00D8307A"/>
    <w:rsid w:val="00D86BB1"/>
    <w:rsid w:val="00DA22B1"/>
    <w:rsid w:val="00DA6066"/>
    <w:rsid w:val="00DA633B"/>
    <w:rsid w:val="00DA6CEB"/>
    <w:rsid w:val="00DB3942"/>
    <w:rsid w:val="00DB5084"/>
    <w:rsid w:val="00DB5162"/>
    <w:rsid w:val="00DB67DA"/>
    <w:rsid w:val="00DC0068"/>
    <w:rsid w:val="00DC159E"/>
    <w:rsid w:val="00DC35DA"/>
    <w:rsid w:val="00DD0905"/>
    <w:rsid w:val="00DD14F8"/>
    <w:rsid w:val="00DD23B1"/>
    <w:rsid w:val="00DD7125"/>
    <w:rsid w:val="00DF353F"/>
    <w:rsid w:val="00DF4304"/>
    <w:rsid w:val="00DF530E"/>
    <w:rsid w:val="00DF73D1"/>
    <w:rsid w:val="00E048D3"/>
    <w:rsid w:val="00E053D5"/>
    <w:rsid w:val="00E069F6"/>
    <w:rsid w:val="00E07741"/>
    <w:rsid w:val="00E13BB9"/>
    <w:rsid w:val="00E1792A"/>
    <w:rsid w:val="00E2034A"/>
    <w:rsid w:val="00E252A5"/>
    <w:rsid w:val="00E263A3"/>
    <w:rsid w:val="00E30A56"/>
    <w:rsid w:val="00E31DE8"/>
    <w:rsid w:val="00E323B5"/>
    <w:rsid w:val="00E32B1E"/>
    <w:rsid w:val="00E33CFD"/>
    <w:rsid w:val="00E35CBB"/>
    <w:rsid w:val="00E41D93"/>
    <w:rsid w:val="00E429D5"/>
    <w:rsid w:val="00E44087"/>
    <w:rsid w:val="00E45A3D"/>
    <w:rsid w:val="00E5118A"/>
    <w:rsid w:val="00E5795C"/>
    <w:rsid w:val="00E6544F"/>
    <w:rsid w:val="00E72516"/>
    <w:rsid w:val="00E734F0"/>
    <w:rsid w:val="00E7606D"/>
    <w:rsid w:val="00E808DB"/>
    <w:rsid w:val="00E822BF"/>
    <w:rsid w:val="00E8253F"/>
    <w:rsid w:val="00E848E1"/>
    <w:rsid w:val="00E86A0B"/>
    <w:rsid w:val="00E87D40"/>
    <w:rsid w:val="00E9183A"/>
    <w:rsid w:val="00E9498D"/>
    <w:rsid w:val="00E96E2B"/>
    <w:rsid w:val="00EA0AAD"/>
    <w:rsid w:val="00EA2020"/>
    <w:rsid w:val="00EA49B7"/>
    <w:rsid w:val="00EA5DA7"/>
    <w:rsid w:val="00EA6F7F"/>
    <w:rsid w:val="00EA7683"/>
    <w:rsid w:val="00EB2B0E"/>
    <w:rsid w:val="00EB2B70"/>
    <w:rsid w:val="00EB2DB7"/>
    <w:rsid w:val="00EB35D3"/>
    <w:rsid w:val="00EB4F75"/>
    <w:rsid w:val="00EB707E"/>
    <w:rsid w:val="00EB7A5F"/>
    <w:rsid w:val="00EC0213"/>
    <w:rsid w:val="00EC0E0C"/>
    <w:rsid w:val="00EC2DA2"/>
    <w:rsid w:val="00EC43D5"/>
    <w:rsid w:val="00ED0323"/>
    <w:rsid w:val="00ED5246"/>
    <w:rsid w:val="00EE2965"/>
    <w:rsid w:val="00EE691B"/>
    <w:rsid w:val="00EE6C1D"/>
    <w:rsid w:val="00EF4C8A"/>
    <w:rsid w:val="00F0486E"/>
    <w:rsid w:val="00F04EB9"/>
    <w:rsid w:val="00F05631"/>
    <w:rsid w:val="00F12AD6"/>
    <w:rsid w:val="00F2260E"/>
    <w:rsid w:val="00F22CA0"/>
    <w:rsid w:val="00F24D88"/>
    <w:rsid w:val="00F261BF"/>
    <w:rsid w:val="00F272F8"/>
    <w:rsid w:val="00F34EB1"/>
    <w:rsid w:val="00F41CE8"/>
    <w:rsid w:val="00F46B23"/>
    <w:rsid w:val="00F46F8F"/>
    <w:rsid w:val="00F5018B"/>
    <w:rsid w:val="00F546A3"/>
    <w:rsid w:val="00F5538F"/>
    <w:rsid w:val="00F57446"/>
    <w:rsid w:val="00F61E19"/>
    <w:rsid w:val="00F62A9D"/>
    <w:rsid w:val="00F62E1B"/>
    <w:rsid w:val="00F63C99"/>
    <w:rsid w:val="00F703FD"/>
    <w:rsid w:val="00F739EB"/>
    <w:rsid w:val="00F80AAA"/>
    <w:rsid w:val="00F80F45"/>
    <w:rsid w:val="00F85492"/>
    <w:rsid w:val="00F865E4"/>
    <w:rsid w:val="00F87AD1"/>
    <w:rsid w:val="00F9193C"/>
    <w:rsid w:val="00F91E37"/>
    <w:rsid w:val="00F92046"/>
    <w:rsid w:val="00F94923"/>
    <w:rsid w:val="00FA31C2"/>
    <w:rsid w:val="00FB5B5E"/>
    <w:rsid w:val="00FB7D94"/>
    <w:rsid w:val="00FC0FAA"/>
    <w:rsid w:val="00FC1D04"/>
    <w:rsid w:val="00FC3C17"/>
    <w:rsid w:val="00FC50C3"/>
    <w:rsid w:val="00FC5658"/>
    <w:rsid w:val="00FD1C87"/>
    <w:rsid w:val="00FD5FB3"/>
    <w:rsid w:val="00FE0280"/>
    <w:rsid w:val="00FE0542"/>
    <w:rsid w:val="00FE271F"/>
    <w:rsid w:val="00FE41D4"/>
    <w:rsid w:val="00FE4EAF"/>
    <w:rsid w:val="00FE62F1"/>
    <w:rsid w:val="00FF0353"/>
    <w:rsid w:val="00FF129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6A478"/>
  <w15:docId w15:val="{BEFE1825-5BB9-4AA8-9905-4EC5864C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04"/>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DF4304"/>
    <w:pPr>
      <w:keepNext/>
      <w:keepLines/>
      <w:numPr>
        <w:numId w:val="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DF4304"/>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DF4304"/>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DF4304"/>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DF4304"/>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DF4304"/>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DF4304"/>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DF4304"/>
    <w:pPr>
      <w:ind w:left="993"/>
      <w:outlineLvl w:val="7"/>
    </w:pPr>
    <w:rPr>
      <w:color w:val="321547"/>
      <w:szCs w:val="22"/>
      <w:u w:val="dotDotDash"/>
    </w:rPr>
  </w:style>
  <w:style w:type="paragraph" w:styleId="Ttulo9">
    <w:name w:val="heading 9"/>
    <w:basedOn w:val="Ttulo8"/>
    <w:next w:val="Normal"/>
    <w:link w:val="Ttulo9Car"/>
    <w:uiPriority w:val="9"/>
    <w:unhideWhenUsed/>
    <w:qFormat/>
    <w:rsid w:val="00DF4304"/>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DF4304"/>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DF4304"/>
  </w:style>
  <w:style w:type="paragraph" w:styleId="Encabezado">
    <w:name w:val="header"/>
    <w:basedOn w:val="Normal"/>
    <w:link w:val="EncabezadoCar"/>
    <w:uiPriority w:val="99"/>
    <w:unhideWhenUsed/>
    <w:rsid w:val="00DF4304"/>
    <w:pPr>
      <w:tabs>
        <w:tab w:val="center" w:pos="4252"/>
        <w:tab w:val="right" w:pos="8504"/>
      </w:tabs>
    </w:pPr>
  </w:style>
  <w:style w:type="character" w:customStyle="1" w:styleId="EncabezadoCar">
    <w:name w:val="Encabezado Car"/>
    <w:basedOn w:val="Fuentedeprrafopredeter"/>
    <w:link w:val="Encabezado"/>
    <w:uiPriority w:val="99"/>
    <w:rsid w:val="00DF4304"/>
    <w:rPr>
      <w:rFonts w:ascii="Palatino Linotype" w:hAnsi="Palatino Linotype"/>
      <w:lang w:val="es-ES"/>
    </w:rPr>
  </w:style>
  <w:style w:type="table" w:styleId="Tablaconcuadrcula">
    <w:name w:val="Table Grid"/>
    <w:basedOn w:val="Tablanormal"/>
    <w:uiPriority w:val="39"/>
    <w:rsid w:val="00DF4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F4304"/>
    <w:rPr>
      <w:color w:val="808080"/>
    </w:rPr>
  </w:style>
  <w:style w:type="paragraph" w:styleId="Ttulo">
    <w:name w:val="Title"/>
    <w:basedOn w:val="Normal"/>
    <w:next w:val="Normal"/>
    <w:link w:val="TtuloCar"/>
    <w:uiPriority w:val="10"/>
    <w:qFormat/>
    <w:rsid w:val="00DF4304"/>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DF4304"/>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DF4304"/>
    <w:rPr>
      <w:rFonts w:ascii="Palatino Linotype" w:hAnsi="Palatino Linotype"/>
      <w:b/>
      <w:bCs/>
      <w:caps/>
      <w:color w:val="E2EFD9" w:themeColor="accent6" w:themeTint="33"/>
      <w:shd w:val="clear" w:color="auto" w:fill="5F2987"/>
      <w:lang w:val="es-ES"/>
    </w:rPr>
  </w:style>
  <w:style w:type="paragraph" w:styleId="Prrafodelista">
    <w:name w:val="List Paragraph"/>
    <w:basedOn w:val="Normal"/>
    <w:uiPriority w:val="34"/>
    <w:rsid w:val="00DF4304"/>
    <w:pPr>
      <w:ind w:left="720"/>
      <w:contextualSpacing/>
    </w:pPr>
  </w:style>
  <w:style w:type="character" w:customStyle="1" w:styleId="Ttulo2Car">
    <w:name w:val="Título 2 Car"/>
    <w:basedOn w:val="Fuentedeprrafopredeter"/>
    <w:link w:val="Ttulo2"/>
    <w:uiPriority w:val="9"/>
    <w:rsid w:val="00DF4304"/>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DF4304"/>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DF4304"/>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DF4304"/>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DF4304"/>
    <w:rPr>
      <w:color w:val="0563C1" w:themeColor="hyperlink"/>
      <w:u w:val="single"/>
    </w:rPr>
  </w:style>
  <w:style w:type="character" w:customStyle="1" w:styleId="Ttulo3Car">
    <w:name w:val="Título 3 Car"/>
    <w:basedOn w:val="Fuentedeprrafopredeter"/>
    <w:link w:val="Ttulo3"/>
    <w:uiPriority w:val="9"/>
    <w:rsid w:val="00DF4304"/>
    <w:rPr>
      <w:rFonts w:ascii="Palatino Linotype" w:hAnsi="Palatino Linotype"/>
      <w:i/>
      <w:iCs/>
      <w:color w:val="5F2987"/>
      <w:u w:val="single"/>
      <w:lang w:val="es-ES"/>
    </w:rPr>
  </w:style>
  <w:style w:type="paragraph" w:styleId="TDC3">
    <w:name w:val="toc 3"/>
    <w:basedOn w:val="Normal"/>
    <w:next w:val="FinTDC"/>
    <w:autoRedefine/>
    <w:uiPriority w:val="39"/>
    <w:unhideWhenUsed/>
    <w:rsid w:val="00DF4304"/>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DF4304"/>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DF4304"/>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DF4304"/>
    <w:rPr>
      <w:color w:val="7F7F7F" w:themeColor="text1" w:themeTint="80"/>
      <w:sz w:val="16"/>
    </w:rPr>
  </w:style>
  <w:style w:type="character" w:customStyle="1" w:styleId="NocantarChar">
    <w:name w:val="No cantar Char"/>
    <w:basedOn w:val="Fuentedeprrafopredeter"/>
    <w:link w:val="Nocantar"/>
    <w:rsid w:val="00DF4304"/>
    <w:rPr>
      <w:rFonts w:ascii="Palatino Linotype" w:hAnsi="Palatino Linotype"/>
      <w:color w:val="7F7F7F" w:themeColor="text1" w:themeTint="80"/>
      <w:sz w:val="16"/>
      <w:lang w:val="es-ES"/>
    </w:rPr>
  </w:style>
  <w:style w:type="paragraph" w:styleId="Textonotapie">
    <w:name w:val="footnote text"/>
    <w:aliases w:val="Nota a pie de página"/>
    <w:basedOn w:val="Normal"/>
    <w:link w:val="TextonotapieCar"/>
    <w:uiPriority w:val="99"/>
    <w:unhideWhenUsed/>
    <w:qFormat/>
    <w:rsid w:val="00DF4304"/>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DF4304"/>
    <w:rPr>
      <w:rFonts w:ascii="Palatino Linotype" w:hAnsi="Palatino Linotype"/>
      <w:sz w:val="16"/>
      <w:szCs w:val="20"/>
      <w:lang w:val="es-ES"/>
    </w:rPr>
  </w:style>
  <w:style w:type="character" w:styleId="Refdenotaalpie">
    <w:name w:val="footnote reference"/>
    <w:basedOn w:val="Fuentedeprrafopredeter"/>
    <w:uiPriority w:val="99"/>
    <w:unhideWhenUsed/>
    <w:rsid w:val="00DF4304"/>
    <w:rPr>
      <w:vertAlign w:val="superscript"/>
    </w:rPr>
  </w:style>
  <w:style w:type="paragraph" w:customStyle="1" w:styleId="Introduccinyconclusin">
    <w:name w:val="Introducción y conclusión"/>
    <w:basedOn w:val="Ttulo1"/>
    <w:next w:val="Normal"/>
    <w:link w:val="IntroduccinyconclusinChar"/>
    <w:qFormat/>
    <w:rsid w:val="00DF4304"/>
    <w:pPr>
      <w:numPr>
        <w:numId w:val="0"/>
      </w:numPr>
      <w:ind w:firstLine="142"/>
    </w:pPr>
  </w:style>
  <w:style w:type="paragraph" w:styleId="Textodeglobo">
    <w:name w:val="Balloon Text"/>
    <w:basedOn w:val="Normal"/>
    <w:link w:val="TextodegloboCar"/>
    <w:uiPriority w:val="99"/>
    <w:semiHidden/>
    <w:unhideWhenUsed/>
    <w:rsid w:val="00DF430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4304"/>
    <w:rPr>
      <w:rFonts w:ascii="Segoe UI" w:hAnsi="Segoe UI" w:cs="Segoe UI"/>
      <w:sz w:val="18"/>
      <w:szCs w:val="18"/>
      <w:lang w:val="es-ES"/>
    </w:rPr>
  </w:style>
  <w:style w:type="character" w:styleId="Mencinsinresolver">
    <w:name w:val="Unresolved Mention"/>
    <w:basedOn w:val="Fuentedeprrafopredeter"/>
    <w:uiPriority w:val="99"/>
    <w:semiHidden/>
    <w:unhideWhenUsed/>
    <w:rsid w:val="00DF4304"/>
    <w:rPr>
      <w:color w:val="605E5C"/>
      <w:shd w:val="clear" w:color="auto" w:fill="E1DFDD"/>
    </w:rPr>
  </w:style>
  <w:style w:type="character" w:customStyle="1" w:styleId="Ttulo6Car">
    <w:name w:val="Título 6 Car"/>
    <w:basedOn w:val="Fuentedeprrafopredeter"/>
    <w:link w:val="Ttulo6"/>
    <w:uiPriority w:val="9"/>
    <w:rsid w:val="00DF4304"/>
    <w:rPr>
      <w:rFonts w:ascii="Palatino Linotype" w:eastAsiaTheme="majorEastAsia" w:hAnsi="Palatino Linotype" w:cstheme="majorBidi"/>
      <w:b/>
      <w:color w:val="5F2987"/>
      <w:u w:val="single"/>
      <w:lang w:val="es-ES"/>
    </w:rPr>
  </w:style>
  <w:style w:type="character" w:customStyle="1" w:styleId="Ttulo7Car">
    <w:name w:val="Título 7 Car"/>
    <w:basedOn w:val="Fuentedeprrafopredeter"/>
    <w:link w:val="Ttulo7"/>
    <w:uiPriority w:val="9"/>
    <w:rsid w:val="00DF4304"/>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DF4304"/>
    <w:rPr>
      <w:rFonts w:ascii="Garamond" w:hAnsi="Garamond"/>
      <w:lang w:val="es-ES"/>
    </w:rPr>
  </w:style>
  <w:style w:type="character" w:customStyle="1" w:styleId="FooterChar">
    <w:name w:val="Footer Char"/>
    <w:basedOn w:val="Fuentedeprrafopredeter"/>
    <w:uiPriority w:val="99"/>
    <w:rsid w:val="00DF4304"/>
    <w:rPr>
      <w:rFonts w:ascii="Garamond" w:hAnsi="Garamond"/>
      <w:lang w:val="es-ES"/>
    </w:rPr>
  </w:style>
  <w:style w:type="character" w:customStyle="1" w:styleId="TitleChar">
    <w:name w:val="Title Char"/>
    <w:basedOn w:val="Fuentedeprrafopredeter"/>
    <w:uiPriority w:val="10"/>
    <w:rsid w:val="00DF4304"/>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DF4304"/>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DF4304"/>
    <w:pPr>
      <w:numPr>
        <w:ilvl w:val="1"/>
        <w:numId w:val="1"/>
      </w:numPr>
      <w:spacing w:after="100"/>
      <w:ind w:left="1049" w:hanging="198"/>
      <w:contextualSpacing/>
    </w:pPr>
  </w:style>
  <w:style w:type="character" w:customStyle="1" w:styleId="Heading2Char">
    <w:name w:val="Heading 2 Char"/>
    <w:basedOn w:val="Fuentedeprrafopredeter"/>
    <w:uiPriority w:val="9"/>
    <w:rsid w:val="00DF4304"/>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DF4304"/>
    <w:rPr>
      <w:rFonts w:ascii="Garamond" w:hAnsi="Garamond"/>
      <w:i/>
      <w:iCs/>
      <w:color w:val="5F2987"/>
      <w:u w:val="single"/>
      <w:lang w:val="es-ES"/>
    </w:rPr>
  </w:style>
  <w:style w:type="character" w:customStyle="1" w:styleId="Heading4Char">
    <w:name w:val="Heading 4 Char"/>
    <w:basedOn w:val="Fuentedeprrafopredeter"/>
    <w:uiPriority w:val="9"/>
    <w:rsid w:val="00DF4304"/>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DF4304"/>
    <w:rPr>
      <w:rFonts w:ascii="Garamond" w:hAnsi="Garamond"/>
      <w:i/>
      <w:iCs/>
      <w:color w:val="5F2987"/>
      <w:u w:val="single"/>
      <w:shd w:val="clear" w:color="auto" w:fill="E2EFD9" w:themeFill="accent6" w:themeFillTint="33"/>
      <w:lang w:val="es-ES"/>
    </w:rPr>
  </w:style>
  <w:style w:type="character" w:customStyle="1" w:styleId="IntroduccinyconclusinChar">
    <w:name w:val="Introducción y conclusión Char"/>
    <w:basedOn w:val="Ttulo1Car"/>
    <w:link w:val="Introduccinyconclusin"/>
    <w:rsid w:val="00DF4304"/>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DF4304"/>
    <w:pPr>
      <w:numPr>
        <w:numId w:val="5"/>
      </w:numPr>
    </w:pPr>
  </w:style>
  <w:style w:type="paragraph" w:customStyle="1" w:styleId="Nivel1">
    <w:name w:val="Nivel 1"/>
    <w:basedOn w:val="Normal"/>
    <w:qFormat/>
    <w:rsid w:val="00DF4304"/>
    <w:pPr>
      <w:numPr>
        <w:numId w:val="1"/>
      </w:numPr>
      <w:spacing w:before="100" w:after="100"/>
      <w:ind w:left="623" w:hanging="198"/>
    </w:pPr>
  </w:style>
  <w:style w:type="paragraph" w:customStyle="1" w:styleId="Nivel3">
    <w:name w:val="Nivel 3"/>
    <w:basedOn w:val="Nivel2"/>
    <w:link w:val="Nivel3Car"/>
    <w:qFormat/>
    <w:rsid w:val="00DF4304"/>
    <w:pPr>
      <w:numPr>
        <w:ilvl w:val="2"/>
      </w:numPr>
      <w:spacing w:after="0"/>
      <w:ind w:left="1474" w:hanging="198"/>
    </w:pPr>
  </w:style>
  <w:style w:type="paragraph" w:customStyle="1" w:styleId="Letra">
    <w:name w:val="Letra"/>
    <w:basedOn w:val="Nivel1"/>
    <w:qFormat/>
    <w:rsid w:val="00DF4304"/>
    <w:pPr>
      <w:numPr>
        <w:numId w:val="6"/>
      </w:numPr>
      <w:spacing w:before="0" w:after="40"/>
      <w:ind w:left="936" w:hanging="227"/>
    </w:pPr>
  </w:style>
  <w:style w:type="paragraph" w:customStyle="1" w:styleId="Nmero">
    <w:name w:val="Número"/>
    <w:basedOn w:val="Normal"/>
    <w:qFormat/>
    <w:rsid w:val="00DF4304"/>
    <w:pPr>
      <w:numPr>
        <w:numId w:val="7"/>
      </w:numPr>
      <w:spacing w:after="40"/>
      <w:ind w:left="936" w:hanging="227"/>
    </w:pPr>
  </w:style>
  <w:style w:type="character" w:customStyle="1" w:styleId="BalloonTextChar">
    <w:name w:val="Balloon Text Char"/>
    <w:basedOn w:val="Fuentedeprrafopredeter"/>
    <w:uiPriority w:val="99"/>
    <w:semiHidden/>
    <w:rsid w:val="00DF4304"/>
    <w:rPr>
      <w:rFonts w:ascii="Segoe UI" w:hAnsi="Segoe UI" w:cs="Segoe UI"/>
      <w:sz w:val="18"/>
      <w:szCs w:val="18"/>
      <w:lang w:val="es-ES"/>
    </w:rPr>
  </w:style>
  <w:style w:type="paragraph" w:customStyle="1" w:styleId="Notaalopositor">
    <w:name w:val="Nota al opositor"/>
    <w:basedOn w:val="Normal"/>
    <w:link w:val="NotaalopositorChar"/>
    <w:qFormat/>
    <w:rsid w:val="00DF4304"/>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DF4304"/>
    <w:rPr>
      <w:rFonts w:ascii="Palatino Linotype" w:hAnsi="Palatino Linotype"/>
      <w:color w:val="FF0000"/>
      <w:sz w:val="18"/>
      <w:shd w:val="solid" w:color="FFF2CC" w:themeColor="accent4" w:themeTint="33" w:fill="auto"/>
      <w:lang w:val="es-ES"/>
    </w:rPr>
  </w:style>
  <w:style w:type="character" w:customStyle="1" w:styleId="FootnoteTextChar">
    <w:name w:val="Footnote Text Char"/>
    <w:aliases w:val="Nota a pie de página Char"/>
    <w:basedOn w:val="Fuentedeprrafopredeter"/>
    <w:uiPriority w:val="99"/>
    <w:rsid w:val="00DF4304"/>
    <w:rPr>
      <w:rFonts w:ascii="Garamond" w:hAnsi="Garamond"/>
      <w:sz w:val="16"/>
      <w:szCs w:val="20"/>
      <w:lang w:val="es-ES"/>
    </w:rPr>
  </w:style>
  <w:style w:type="character" w:customStyle="1" w:styleId="Heading6Char">
    <w:name w:val="Heading 6 Char"/>
    <w:basedOn w:val="Fuentedeprrafopredeter"/>
    <w:uiPriority w:val="9"/>
    <w:semiHidden/>
    <w:rsid w:val="00DF4304"/>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DF4304"/>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DF4304"/>
    <w:rPr>
      <w:rFonts w:ascii="Palatino Linotype" w:eastAsiaTheme="minorEastAsia" w:hAnsi="Palatino Linotype"/>
      <w:smallCaps/>
      <w:color w:val="5A5A5A" w:themeColor="text1" w:themeTint="A5"/>
      <w:lang w:val="es-ES"/>
    </w:rPr>
  </w:style>
  <w:style w:type="character" w:customStyle="1" w:styleId="SubtitleChar">
    <w:name w:val="Subtitle Char"/>
    <w:basedOn w:val="Fuentedeprrafopredeter"/>
    <w:uiPriority w:val="11"/>
    <w:rsid w:val="00DF4304"/>
    <w:rPr>
      <w:rFonts w:ascii="Garamond" w:eastAsiaTheme="minorEastAsia" w:hAnsi="Garamond"/>
      <w:smallCaps/>
      <w:color w:val="5A5A5A" w:themeColor="text1" w:themeTint="A5"/>
      <w:lang w:val="es-ES"/>
    </w:rPr>
  </w:style>
  <w:style w:type="paragraph" w:customStyle="1" w:styleId="Nivel1SM">
    <w:name w:val="Nivel 1 SM"/>
    <w:basedOn w:val="Nivel1"/>
    <w:qFormat/>
    <w:rsid w:val="00DF4304"/>
    <w:pPr>
      <w:ind w:left="0"/>
    </w:pPr>
  </w:style>
  <w:style w:type="paragraph" w:customStyle="1" w:styleId="Nivel2SM">
    <w:name w:val="Nivel 2 SM"/>
    <w:basedOn w:val="Nivel2"/>
    <w:qFormat/>
    <w:rsid w:val="00DF4304"/>
    <w:pPr>
      <w:ind w:left="567"/>
    </w:pPr>
  </w:style>
  <w:style w:type="paragraph" w:customStyle="1" w:styleId="Nivel3SM">
    <w:name w:val="Nivel 3 SM"/>
    <w:basedOn w:val="Nivel3"/>
    <w:qFormat/>
    <w:rsid w:val="00DF4304"/>
    <w:pPr>
      <w:ind w:left="963"/>
    </w:pPr>
  </w:style>
  <w:style w:type="paragraph" w:styleId="Encabezadodelista">
    <w:name w:val="toa heading"/>
    <w:basedOn w:val="Normal"/>
    <w:next w:val="Normal"/>
    <w:uiPriority w:val="99"/>
    <w:semiHidden/>
    <w:unhideWhenUsed/>
    <w:rsid w:val="00DF4304"/>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DF4304"/>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DF4304"/>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DF4304"/>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DF4304"/>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DF4304"/>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DF4304"/>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DF4304"/>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DF4304"/>
    <w:pPr>
      <w:spacing w:line="240" w:lineRule="auto"/>
      <w:ind w:left="567" w:hanging="567"/>
    </w:pPr>
  </w:style>
  <w:style w:type="paragraph" w:customStyle="1" w:styleId="Ttuloimagen">
    <w:name w:val="Título imagen"/>
    <w:basedOn w:val="PiedeImagen"/>
    <w:next w:val="Imagen"/>
    <w:link w:val="TtuloimagenCar"/>
    <w:qFormat/>
    <w:rsid w:val="00DF4304"/>
    <w:pPr>
      <w:keepNext/>
      <w:spacing w:after="0"/>
    </w:pPr>
    <w:rPr>
      <w:i w:val="0"/>
      <w:smallCaps/>
      <w:sz w:val="20"/>
    </w:rPr>
  </w:style>
  <w:style w:type="character" w:customStyle="1" w:styleId="TtuloimagenCar">
    <w:name w:val="Título imagen Car"/>
    <w:basedOn w:val="ImagenCar"/>
    <w:link w:val="Ttuloimagen"/>
    <w:rsid w:val="00DF4304"/>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DF4304"/>
    <w:pPr>
      <w:ind w:left="1100"/>
    </w:pPr>
  </w:style>
  <w:style w:type="character" w:styleId="Hipervnculovisitado">
    <w:name w:val="FollowedHyperlink"/>
    <w:basedOn w:val="Fuentedeprrafopredeter"/>
    <w:uiPriority w:val="99"/>
    <w:semiHidden/>
    <w:unhideWhenUsed/>
    <w:rsid w:val="00C3060B"/>
    <w:rPr>
      <w:color w:val="954F72" w:themeColor="followedHyperlink"/>
      <w:u w:val="single"/>
    </w:rPr>
  </w:style>
  <w:style w:type="character" w:customStyle="1" w:styleId="Ttulo8Car">
    <w:name w:val="Título 8 Car"/>
    <w:basedOn w:val="Fuentedeprrafopredeter"/>
    <w:link w:val="Ttulo8"/>
    <w:uiPriority w:val="9"/>
    <w:rsid w:val="00DF4304"/>
    <w:rPr>
      <w:rFonts w:ascii="Palatino Linotype" w:eastAsiaTheme="majorEastAsia" w:hAnsi="Palatino Linotype" w:cstheme="majorBidi"/>
      <w:i/>
      <w:iCs/>
      <w:color w:val="321547"/>
      <w:spacing w:val="-4"/>
      <w:u w:val="dotDotDash"/>
      <w:lang w:val="es-ES"/>
    </w:rPr>
  </w:style>
  <w:style w:type="paragraph" w:styleId="Lista">
    <w:name w:val="List"/>
    <w:basedOn w:val="Normal"/>
    <w:uiPriority w:val="99"/>
    <w:unhideWhenUsed/>
    <w:rsid w:val="00962ECB"/>
    <w:pPr>
      <w:ind w:left="283" w:hanging="283"/>
      <w:contextualSpacing/>
    </w:pPr>
  </w:style>
  <w:style w:type="paragraph" w:styleId="Lista2">
    <w:name w:val="List 2"/>
    <w:basedOn w:val="Normal"/>
    <w:uiPriority w:val="99"/>
    <w:unhideWhenUsed/>
    <w:rsid w:val="00962ECB"/>
    <w:pPr>
      <w:ind w:left="566" w:hanging="283"/>
      <w:contextualSpacing/>
    </w:pPr>
  </w:style>
  <w:style w:type="paragraph" w:styleId="Lista3">
    <w:name w:val="List 3"/>
    <w:basedOn w:val="Normal"/>
    <w:uiPriority w:val="99"/>
    <w:unhideWhenUsed/>
    <w:rsid w:val="00962ECB"/>
    <w:pPr>
      <w:ind w:left="849" w:hanging="283"/>
      <w:contextualSpacing/>
    </w:pPr>
  </w:style>
  <w:style w:type="paragraph" w:styleId="Listaconvietas">
    <w:name w:val="List Bullet"/>
    <w:basedOn w:val="Normal"/>
    <w:uiPriority w:val="99"/>
    <w:unhideWhenUsed/>
    <w:rsid w:val="00962ECB"/>
    <w:pPr>
      <w:tabs>
        <w:tab w:val="num" w:pos="360"/>
      </w:tabs>
      <w:ind w:left="360" w:hanging="360"/>
      <w:contextualSpacing/>
    </w:pPr>
  </w:style>
  <w:style w:type="paragraph" w:styleId="Listaconvietas2">
    <w:name w:val="List Bullet 2"/>
    <w:basedOn w:val="Normal"/>
    <w:uiPriority w:val="99"/>
    <w:unhideWhenUsed/>
    <w:rsid w:val="00962ECB"/>
    <w:pPr>
      <w:tabs>
        <w:tab w:val="num" w:pos="643"/>
      </w:tabs>
      <w:ind w:left="643" w:hanging="360"/>
      <w:contextualSpacing/>
    </w:pPr>
  </w:style>
  <w:style w:type="paragraph" w:styleId="Listaconvietas3">
    <w:name w:val="List Bullet 3"/>
    <w:basedOn w:val="Normal"/>
    <w:uiPriority w:val="99"/>
    <w:unhideWhenUsed/>
    <w:rsid w:val="00962ECB"/>
    <w:pPr>
      <w:tabs>
        <w:tab w:val="num" w:pos="926"/>
      </w:tabs>
      <w:ind w:left="926" w:hanging="360"/>
      <w:contextualSpacing/>
    </w:pPr>
  </w:style>
  <w:style w:type="paragraph" w:styleId="Textoindependiente">
    <w:name w:val="Body Text"/>
    <w:basedOn w:val="Normal"/>
    <w:link w:val="TextoindependienteCar"/>
    <w:uiPriority w:val="99"/>
    <w:unhideWhenUsed/>
    <w:rsid w:val="00962ECB"/>
  </w:style>
  <w:style w:type="character" w:customStyle="1" w:styleId="TextoindependienteCar">
    <w:name w:val="Texto independiente Car"/>
    <w:basedOn w:val="Fuentedeprrafopredeter"/>
    <w:link w:val="Textoindependiente"/>
    <w:uiPriority w:val="99"/>
    <w:rsid w:val="00962ECB"/>
    <w:rPr>
      <w:rFonts w:ascii="PalatinoLinotype-Roman" w:hAnsi="PalatinoLinotype-Roman"/>
      <w:lang w:val="es-ES"/>
    </w:rPr>
  </w:style>
  <w:style w:type="paragraph" w:styleId="Sangradetextonormal">
    <w:name w:val="Body Text Indent"/>
    <w:basedOn w:val="Normal"/>
    <w:link w:val="SangradetextonormalCar"/>
    <w:uiPriority w:val="99"/>
    <w:semiHidden/>
    <w:unhideWhenUsed/>
    <w:rsid w:val="00962ECB"/>
    <w:pPr>
      <w:ind w:left="283"/>
    </w:pPr>
  </w:style>
  <w:style w:type="character" w:customStyle="1" w:styleId="SangradetextonormalCar">
    <w:name w:val="Sangría de texto normal Car"/>
    <w:basedOn w:val="Fuentedeprrafopredeter"/>
    <w:link w:val="Sangradetextonormal"/>
    <w:uiPriority w:val="99"/>
    <w:semiHidden/>
    <w:rsid w:val="00962ECB"/>
    <w:rPr>
      <w:rFonts w:ascii="PalatinoLinotype-Roman" w:hAnsi="PalatinoLinotype-Roman"/>
      <w:lang w:val="es-ES"/>
    </w:rPr>
  </w:style>
  <w:style w:type="paragraph" w:styleId="Textoindependienteprimerasangra2">
    <w:name w:val="Body Text First Indent 2"/>
    <w:basedOn w:val="Sangradetextonormal"/>
    <w:link w:val="Textoindependienteprimerasangra2Car"/>
    <w:uiPriority w:val="99"/>
    <w:unhideWhenUsed/>
    <w:rsid w:val="00962ECB"/>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62ECB"/>
    <w:rPr>
      <w:rFonts w:ascii="PalatinoLinotype-Roman" w:hAnsi="PalatinoLinotype-Roman"/>
      <w:lang w:val="es-ES"/>
    </w:rPr>
  </w:style>
  <w:style w:type="paragraph" w:styleId="Sinespaciado">
    <w:name w:val="No Spacing"/>
    <w:link w:val="SinespaciadoCar"/>
    <w:uiPriority w:val="1"/>
    <w:qFormat/>
    <w:rsid w:val="00DF4304"/>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DF4304"/>
    <w:rPr>
      <w:rFonts w:eastAsiaTheme="minorEastAsia"/>
      <w:lang w:val="es-ES" w:eastAsia="es-ES"/>
    </w:rPr>
  </w:style>
  <w:style w:type="paragraph" w:customStyle="1" w:styleId="Nmeroromano">
    <w:name w:val="Número romano"/>
    <w:basedOn w:val="Prrafodelista"/>
    <w:qFormat/>
    <w:rsid w:val="00DF4304"/>
    <w:pPr>
      <w:numPr>
        <w:numId w:val="27"/>
      </w:numPr>
      <w:spacing w:after="100"/>
      <w:ind w:left="567" w:hanging="113"/>
    </w:pPr>
  </w:style>
  <w:style w:type="paragraph" w:customStyle="1" w:styleId="Saltodettulos">
    <w:name w:val="Salto de títulos"/>
    <w:basedOn w:val="Normal"/>
    <w:rsid w:val="00DF4304"/>
    <w:pPr>
      <w:spacing w:after="0" w:line="240" w:lineRule="auto"/>
    </w:pPr>
    <w:rPr>
      <w:color w:val="FFFFFF"/>
      <w:sz w:val="2"/>
    </w:rPr>
  </w:style>
  <w:style w:type="paragraph" w:styleId="TDC7">
    <w:name w:val="toc 7"/>
    <w:basedOn w:val="Normal"/>
    <w:next w:val="FinTDC"/>
    <w:autoRedefine/>
    <w:uiPriority w:val="39"/>
    <w:unhideWhenUsed/>
    <w:rsid w:val="00DF4304"/>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DF4304"/>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DF4304"/>
    <w:pPr>
      <w:spacing w:after="0" w:line="240" w:lineRule="auto"/>
      <w:jc w:val="left"/>
    </w:pPr>
    <w:rPr>
      <w:sz w:val="15"/>
    </w:rPr>
  </w:style>
  <w:style w:type="paragraph" w:customStyle="1" w:styleId="FinTDC">
    <w:name w:val="FinTDC"/>
    <w:basedOn w:val="Nivel1"/>
    <w:qFormat/>
    <w:rsid w:val="00DF4304"/>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DF4304"/>
    <w:pPr>
      <w:ind w:left="1760"/>
    </w:pPr>
  </w:style>
  <w:style w:type="paragraph" w:customStyle="1" w:styleId="Apartado0">
    <w:name w:val="Apartado 0"/>
    <w:basedOn w:val="Ttulo1"/>
    <w:next w:val="Normal"/>
    <w:link w:val="Apartado0Car"/>
    <w:qFormat/>
    <w:rsid w:val="00DF4304"/>
    <w:pPr>
      <w:numPr>
        <w:numId w:val="12"/>
      </w:numPr>
      <w:ind w:left="357" w:hanging="357"/>
    </w:pPr>
  </w:style>
  <w:style w:type="character" w:customStyle="1" w:styleId="Apartado0Car">
    <w:name w:val="Apartado 0 Car"/>
    <w:basedOn w:val="Ttulo1Car"/>
    <w:link w:val="Apartado0"/>
    <w:rsid w:val="00DF4304"/>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DF4304"/>
    <w:pPr>
      <w:numPr>
        <w:ilvl w:val="3"/>
      </w:numPr>
      <w:ind w:left="1899" w:hanging="198"/>
    </w:pPr>
  </w:style>
  <w:style w:type="paragraph" w:customStyle="1" w:styleId="Nivel5">
    <w:name w:val="Nivel 5"/>
    <w:basedOn w:val="Nivel4"/>
    <w:link w:val="Nivel5Car"/>
    <w:qFormat/>
    <w:rsid w:val="00DF4304"/>
    <w:pPr>
      <w:numPr>
        <w:ilvl w:val="4"/>
      </w:numPr>
      <w:ind w:left="2155" w:hanging="170"/>
    </w:pPr>
  </w:style>
  <w:style w:type="character" w:customStyle="1" w:styleId="Nivel2Car">
    <w:name w:val="Nivel 2 Car"/>
    <w:basedOn w:val="Fuentedeprrafopredeter"/>
    <w:link w:val="Nivel2"/>
    <w:rsid w:val="00DF4304"/>
    <w:rPr>
      <w:rFonts w:ascii="Palatino Linotype" w:hAnsi="Palatino Linotype"/>
      <w:lang w:val="es-ES"/>
    </w:rPr>
  </w:style>
  <w:style w:type="character" w:customStyle="1" w:styleId="Nivel3Car">
    <w:name w:val="Nivel 3 Car"/>
    <w:basedOn w:val="Nivel2Car"/>
    <w:link w:val="Nivel3"/>
    <w:rsid w:val="00DF4304"/>
    <w:rPr>
      <w:rFonts w:ascii="Palatino Linotype" w:hAnsi="Palatino Linotype"/>
      <w:lang w:val="es-ES"/>
    </w:rPr>
  </w:style>
  <w:style w:type="character" w:customStyle="1" w:styleId="Nivel4Car">
    <w:name w:val="Nivel 4 Car"/>
    <w:basedOn w:val="Nivel3Car"/>
    <w:link w:val="Nivel4"/>
    <w:rsid w:val="00DF4304"/>
    <w:rPr>
      <w:rFonts w:ascii="Palatino Linotype" w:hAnsi="Palatino Linotype"/>
      <w:lang w:val="es-ES"/>
    </w:rPr>
  </w:style>
  <w:style w:type="paragraph" w:customStyle="1" w:styleId="Nivel6">
    <w:name w:val="Nivel 6"/>
    <w:basedOn w:val="Nivel5"/>
    <w:link w:val="Nivel6Car"/>
    <w:qFormat/>
    <w:rsid w:val="00DF4304"/>
    <w:pPr>
      <w:numPr>
        <w:ilvl w:val="5"/>
      </w:numPr>
      <w:ind w:left="2438" w:hanging="227"/>
    </w:pPr>
  </w:style>
  <w:style w:type="character" w:customStyle="1" w:styleId="Nivel5Car">
    <w:name w:val="Nivel 5 Car"/>
    <w:basedOn w:val="Nivel4Car"/>
    <w:link w:val="Nivel5"/>
    <w:rsid w:val="00DF4304"/>
    <w:rPr>
      <w:rFonts w:ascii="Palatino Linotype" w:hAnsi="Palatino Linotype"/>
      <w:lang w:val="es-ES"/>
    </w:rPr>
  </w:style>
  <w:style w:type="paragraph" w:customStyle="1" w:styleId="Nivel7">
    <w:name w:val="Nivel 7"/>
    <w:basedOn w:val="Nivel5"/>
    <w:link w:val="Nivel7Car"/>
    <w:qFormat/>
    <w:rsid w:val="00DF4304"/>
    <w:pPr>
      <w:numPr>
        <w:ilvl w:val="6"/>
      </w:numPr>
      <w:ind w:left="2722" w:hanging="170"/>
    </w:pPr>
  </w:style>
  <w:style w:type="character" w:customStyle="1" w:styleId="Nivel6Car">
    <w:name w:val="Nivel 6 Car"/>
    <w:basedOn w:val="Nivel5Car"/>
    <w:link w:val="Nivel6"/>
    <w:rsid w:val="00DF4304"/>
    <w:rPr>
      <w:rFonts w:ascii="Palatino Linotype" w:hAnsi="Palatino Linotype"/>
      <w:lang w:val="es-ES"/>
    </w:rPr>
  </w:style>
  <w:style w:type="character" w:customStyle="1" w:styleId="Nivel7Car">
    <w:name w:val="Nivel 7 Car"/>
    <w:basedOn w:val="Nivel5Car"/>
    <w:link w:val="Nivel7"/>
    <w:rsid w:val="00DF4304"/>
    <w:rPr>
      <w:rFonts w:ascii="Palatino Linotype" w:hAnsi="Palatino Linotype"/>
      <w:lang w:val="es-ES"/>
    </w:rPr>
  </w:style>
  <w:style w:type="paragraph" w:styleId="Descripcin">
    <w:name w:val="caption"/>
    <w:basedOn w:val="Normal"/>
    <w:next w:val="Normal"/>
    <w:uiPriority w:val="35"/>
    <w:unhideWhenUsed/>
    <w:qFormat/>
    <w:rsid w:val="00DF4304"/>
    <w:pPr>
      <w:spacing w:after="200" w:line="240" w:lineRule="auto"/>
    </w:pPr>
    <w:rPr>
      <w:i/>
      <w:iCs/>
      <w:color w:val="44546A" w:themeColor="text2"/>
      <w:sz w:val="18"/>
      <w:szCs w:val="18"/>
    </w:rPr>
  </w:style>
  <w:style w:type="paragraph" w:customStyle="1" w:styleId="Ttulo10">
    <w:name w:val="Título 10"/>
    <w:basedOn w:val="Ttulo9"/>
    <w:link w:val="Ttulo10Car"/>
    <w:qFormat/>
    <w:rsid w:val="00DF4304"/>
    <w:pPr>
      <w:ind w:left="1276"/>
    </w:pPr>
    <w:rPr>
      <w:w w:val="97"/>
      <w:sz w:val="20"/>
    </w:rPr>
  </w:style>
  <w:style w:type="character" w:customStyle="1" w:styleId="Ttulo10Car">
    <w:name w:val="Título 10 Car"/>
    <w:basedOn w:val="Ttulo9Car"/>
    <w:link w:val="Ttulo10"/>
    <w:rsid w:val="00DF4304"/>
    <w:rPr>
      <w:rFonts w:ascii="Palatino Linotype" w:eastAsiaTheme="majorEastAsia" w:hAnsi="Palatino Linotype" w:cstheme="majorBidi"/>
      <w:i/>
      <w:color w:val="240F33"/>
      <w:spacing w:val="-4"/>
      <w:w w:val="97"/>
      <w:sz w:val="20"/>
      <w:szCs w:val="21"/>
      <w:u w:val="dotted"/>
      <w:lang w:val="es-ES"/>
    </w:rPr>
  </w:style>
  <w:style w:type="character" w:styleId="Refdecomentario">
    <w:name w:val="annotation reference"/>
    <w:basedOn w:val="Fuentedeprrafopredeter"/>
    <w:uiPriority w:val="99"/>
    <w:semiHidden/>
    <w:unhideWhenUsed/>
    <w:rsid w:val="00B4784A"/>
    <w:rPr>
      <w:sz w:val="16"/>
      <w:szCs w:val="16"/>
    </w:rPr>
  </w:style>
  <w:style w:type="paragraph" w:styleId="Textocomentario">
    <w:name w:val="annotation text"/>
    <w:basedOn w:val="Normal"/>
    <w:link w:val="TextocomentarioCar"/>
    <w:uiPriority w:val="99"/>
    <w:unhideWhenUsed/>
    <w:rsid w:val="00B4784A"/>
    <w:pPr>
      <w:spacing w:line="240" w:lineRule="auto"/>
    </w:pPr>
    <w:rPr>
      <w:sz w:val="20"/>
      <w:szCs w:val="20"/>
    </w:rPr>
  </w:style>
  <w:style w:type="character" w:customStyle="1" w:styleId="TextocomentarioCar">
    <w:name w:val="Texto comentario Car"/>
    <w:basedOn w:val="Fuentedeprrafopredeter"/>
    <w:link w:val="Textocomentario"/>
    <w:uiPriority w:val="99"/>
    <w:rsid w:val="00B4784A"/>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B4784A"/>
    <w:rPr>
      <w:b/>
      <w:bCs/>
    </w:rPr>
  </w:style>
  <w:style w:type="character" w:customStyle="1" w:styleId="AsuntodelcomentarioCar">
    <w:name w:val="Asunto del comentario Car"/>
    <w:basedOn w:val="TextocomentarioCar"/>
    <w:link w:val="Asuntodelcomentario"/>
    <w:uiPriority w:val="99"/>
    <w:semiHidden/>
    <w:rsid w:val="00B4784A"/>
    <w:rPr>
      <w:rFonts w:ascii="Palatino Linotype" w:hAnsi="Palatino Linotype"/>
      <w:b/>
      <w:bCs/>
      <w:sz w:val="20"/>
      <w:szCs w:val="20"/>
      <w:lang w:val="es-ES"/>
    </w:rPr>
  </w:style>
  <w:style w:type="character" w:customStyle="1" w:styleId="frac">
    <w:name w:val="frac"/>
    <w:basedOn w:val="Fuentedeprrafopredeter"/>
    <w:rsid w:val="00802FAD"/>
  </w:style>
  <w:style w:type="character" w:customStyle="1" w:styleId="num">
    <w:name w:val="num"/>
    <w:basedOn w:val="Fuentedeprrafopredeter"/>
    <w:rsid w:val="00802FAD"/>
  </w:style>
  <w:style w:type="character" w:customStyle="1" w:styleId="den">
    <w:name w:val="den"/>
    <w:basedOn w:val="Fuentedeprrafopredeter"/>
    <w:rsid w:val="00802FAD"/>
  </w:style>
  <w:style w:type="paragraph" w:customStyle="1" w:styleId="Comentario">
    <w:name w:val="Comentario"/>
    <w:basedOn w:val="Notaalopositor"/>
    <w:qFormat/>
    <w:rsid w:val="00DF4304"/>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DF4304"/>
    <w:pPr>
      <w:numPr>
        <w:ilvl w:val="7"/>
      </w:numPr>
      <w:ind w:left="3005" w:hanging="170"/>
    </w:pPr>
  </w:style>
  <w:style w:type="character" w:customStyle="1" w:styleId="Nivel8Car">
    <w:name w:val="Nivel 8 Car"/>
    <w:basedOn w:val="Nivel7Car"/>
    <w:link w:val="Nivel8"/>
    <w:rsid w:val="00DF4304"/>
    <w:rPr>
      <w:rFonts w:ascii="Palatino Linotype" w:hAnsi="Palatino Linotype"/>
      <w:lang w:val="es-ES"/>
    </w:rPr>
  </w:style>
  <w:style w:type="paragraph" w:customStyle="1" w:styleId="Advertencia">
    <w:name w:val="Advertencia"/>
    <w:basedOn w:val="Normal"/>
    <w:next w:val="Normal"/>
    <w:link w:val="AdvertenciaCar"/>
    <w:qFormat/>
    <w:rsid w:val="00DF4304"/>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DF4304"/>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DF430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F4304"/>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DF4304"/>
    <w:rPr>
      <w:vertAlign w:val="superscript"/>
    </w:rPr>
  </w:style>
  <w:style w:type="paragraph" w:styleId="Piedepgina">
    <w:name w:val="footer"/>
    <w:basedOn w:val="Normal"/>
    <w:link w:val="PiedepginaCar"/>
    <w:uiPriority w:val="99"/>
    <w:unhideWhenUsed/>
    <w:qFormat/>
    <w:rsid w:val="005766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66C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12159">
      <w:bodyDiv w:val="1"/>
      <w:marLeft w:val="0"/>
      <w:marRight w:val="0"/>
      <w:marTop w:val="0"/>
      <w:marBottom w:val="0"/>
      <w:divBdr>
        <w:top w:val="none" w:sz="0" w:space="0" w:color="auto"/>
        <w:left w:val="none" w:sz="0" w:space="0" w:color="auto"/>
        <w:bottom w:val="none" w:sz="0" w:space="0" w:color="auto"/>
        <w:right w:val="none" w:sz="0" w:space="0" w:color="auto"/>
      </w:divBdr>
    </w:div>
    <w:div w:id="117070561">
      <w:bodyDiv w:val="1"/>
      <w:marLeft w:val="0"/>
      <w:marRight w:val="0"/>
      <w:marTop w:val="0"/>
      <w:marBottom w:val="0"/>
      <w:divBdr>
        <w:top w:val="none" w:sz="0" w:space="0" w:color="auto"/>
        <w:left w:val="none" w:sz="0" w:space="0" w:color="auto"/>
        <w:bottom w:val="none" w:sz="0" w:space="0" w:color="auto"/>
        <w:right w:val="none" w:sz="0" w:space="0" w:color="auto"/>
      </w:divBdr>
    </w:div>
    <w:div w:id="216741296">
      <w:bodyDiv w:val="1"/>
      <w:marLeft w:val="0"/>
      <w:marRight w:val="0"/>
      <w:marTop w:val="0"/>
      <w:marBottom w:val="0"/>
      <w:divBdr>
        <w:top w:val="none" w:sz="0" w:space="0" w:color="auto"/>
        <w:left w:val="none" w:sz="0" w:space="0" w:color="auto"/>
        <w:bottom w:val="none" w:sz="0" w:space="0" w:color="auto"/>
        <w:right w:val="none" w:sz="0" w:space="0" w:color="auto"/>
      </w:divBdr>
      <w:divsChild>
        <w:div w:id="1131022941">
          <w:marLeft w:val="480"/>
          <w:marRight w:val="0"/>
          <w:marTop w:val="0"/>
          <w:marBottom w:val="0"/>
          <w:divBdr>
            <w:top w:val="none" w:sz="0" w:space="0" w:color="auto"/>
            <w:left w:val="none" w:sz="0" w:space="0" w:color="auto"/>
            <w:bottom w:val="none" w:sz="0" w:space="0" w:color="auto"/>
            <w:right w:val="none" w:sz="0" w:space="0" w:color="auto"/>
          </w:divBdr>
          <w:divsChild>
            <w:div w:id="19599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7235">
      <w:bodyDiv w:val="1"/>
      <w:marLeft w:val="0"/>
      <w:marRight w:val="0"/>
      <w:marTop w:val="0"/>
      <w:marBottom w:val="0"/>
      <w:divBdr>
        <w:top w:val="none" w:sz="0" w:space="0" w:color="auto"/>
        <w:left w:val="none" w:sz="0" w:space="0" w:color="auto"/>
        <w:bottom w:val="none" w:sz="0" w:space="0" w:color="auto"/>
        <w:right w:val="none" w:sz="0" w:space="0" w:color="auto"/>
      </w:divBdr>
    </w:div>
    <w:div w:id="356546226">
      <w:bodyDiv w:val="1"/>
      <w:marLeft w:val="0"/>
      <w:marRight w:val="0"/>
      <w:marTop w:val="0"/>
      <w:marBottom w:val="0"/>
      <w:divBdr>
        <w:top w:val="none" w:sz="0" w:space="0" w:color="auto"/>
        <w:left w:val="none" w:sz="0" w:space="0" w:color="auto"/>
        <w:bottom w:val="none" w:sz="0" w:space="0" w:color="auto"/>
        <w:right w:val="none" w:sz="0" w:space="0" w:color="auto"/>
      </w:divBdr>
      <w:divsChild>
        <w:div w:id="773784680">
          <w:marLeft w:val="480"/>
          <w:marRight w:val="0"/>
          <w:marTop w:val="0"/>
          <w:marBottom w:val="0"/>
          <w:divBdr>
            <w:top w:val="none" w:sz="0" w:space="0" w:color="auto"/>
            <w:left w:val="none" w:sz="0" w:space="0" w:color="auto"/>
            <w:bottom w:val="none" w:sz="0" w:space="0" w:color="auto"/>
            <w:right w:val="none" w:sz="0" w:space="0" w:color="auto"/>
          </w:divBdr>
          <w:divsChild>
            <w:div w:id="474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20657">
      <w:bodyDiv w:val="1"/>
      <w:marLeft w:val="0"/>
      <w:marRight w:val="0"/>
      <w:marTop w:val="0"/>
      <w:marBottom w:val="0"/>
      <w:divBdr>
        <w:top w:val="none" w:sz="0" w:space="0" w:color="auto"/>
        <w:left w:val="none" w:sz="0" w:space="0" w:color="auto"/>
        <w:bottom w:val="none" w:sz="0" w:space="0" w:color="auto"/>
        <w:right w:val="none" w:sz="0" w:space="0" w:color="auto"/>
      </w:divBdr>
      <w:divsChild>
        <w:div w:id="1157309940">
          <w:marLeft w:val="480"/>
          <w:marRight w:val="0"/>
          <w:marTop w:val="0"/>
          <w:marBottom w:val="0"/>
          <w:divBdr>
            <w:top w:val="none" w:sz="0" w:space="0" w:color="auto"/>
            <w:left w:val="none" w:sz="0" w:space="0" w:color="auto"/>
            <w:bottom w:val="none" w:sz="0" w:space="0" w:color="auto"/>
            <w:right w:val="none" w:sz="0" w:space="0" w:color="auto"/>
          </w:divBdr>
          <w:divsChild>
            <w:div w:id="228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92129">
      <w:bodyDiv w:val="1"/>
      <w:marLeft w:val="0"/>
      <w:marRight w:val="0"/>
      <w:marTop w:val="0"/>
      <w:marBottom w:val="0"/>
      <w:divBdr>
        <w:top w:val="none" w:sz="0" w:space="0" w:color="auto"/>
        <w:left w:val="none" w:sz="0" w:space="0" w:color="auto"/>
        <w:bottom w:val="none" w:sz="0" w:space="0" w:color="auto"/>
        <w:right w:val="none" w:sz="0" w:space="0" w:color="auto"/>
      </w:divBdr>
    </w:div>
    <w:div w:id="533811920">
      <w:bodyDiv w:val="1"/>
      <w:marLeft w:val="0"/>
      <w:marRight w:val="0"/>
      <w:marTop w:val="0"/>
      <w:marBottom w:val="0"/>
      <w:divBdr>
        <w:top w:val="none" w:sz="0" w:space="0" w:color="auto"/>
        <w:left w:val="none" w:sz="0" w:space="0" w:color="auto"/>
        <w:bottom w:val="none" w:sz="0" w:space="0" w:color="auto"/>
        <w:right w:val="none" w:sz="0" w:space="0" w:color="auto"/>
      </w:divBdr>
    </w:div>
    <w:div w:id="646399855">
      <w:bodyDiv w:val="1"/>
      <w:marLeft w:val="0"/>
      <w:marRight w:val="0"/>
      <w:marTop w:val="0"/>
      <w:marBottom w:val="0"/>
      <w:divBdr>
        <w:top w:val="none" w:sz="0" w:space="0" w:color="auto"/>
        <w:left w:val="none" w:sz="0" w:space="0" w:color="auto"/>
        <w:bottom w:val="none" w:sz="0" w:space="0" w:color="auto"/>
        <w:right w:val="none" w:sz="0" w:space="0" w:color="auto"/>
      </w:divBdr>
    </w:div>
    <w:div w:id="876503628">
      <w:bodyDiv w:val="1"/>
      <w:marLeft w:val="0"/>
      <w:marRight w:val="0"/>
      <w:marTop w:val="0"/>
      <w:marBottom w:val="0"/>
      <w:divBdr>
        <w:top w:val="none" w:sz="0" w:space="0" w:color="auto"/>
        <w:left w:val="none" w:sz="0" w:space="0" w:color="auto"/>
        <w:bottom w:val="none" w:sz="0" w:space="0" w:color="auto"/>
        <w:right w:val="none" w:sz="0" w:space="0" w:color="auto"/>
      </w:divBdr>
      <w:divsChild>
        <w:div w:id="1322585957">
          <w:marLeft w:val="480"/>
          <w:marRight w:val="0"/>
          <w:marTop w:val="0"/>
          <w:marBottom w:val="0"/>
          <w:divBdr>
            <w:top w:val="none" w:sz="0" w:space="0" w:color="auto"/>
            <w:left w:val="none" w:sz="0" w:space="0" w:color="auto"/>
            <w:bottom w:val="none" w:sz="0" w:space="0" w:color="auto"/>
            <w:right w:val="none" w:sz="0" w:space="0" w:color="auto"/>
          </w:divBdr>
          <w:divsChild>
            <w:div w:id="3990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9106">
      <w:bodyDiv w:val="1"/>
      <w:marLeft w:val="0"/>
      <w:marRight w:val="0"/>
      <w:marTop w:val="0"/>
      <w:marBottom w:val="0"/>
      <w:divBdr>
        <w:top w:val="none" w:sz="0" w:space="0" w:color="auto"/>
        <w:left w:val="none" w:sz="0" w:space="0" w:color="auto"/>
        <w:bottom w:val="none" w:sz="0" w:space="0" w:color="auto"/>
        <w:right w:val="none" w:sz="0" w:space="0" w:color="auto"/>
      </w:divBdr>
      <w:divsChild>
        <w:div w:id="1062604382">
          <w:marLeft w:val="480"/>
          <w:marRight w:val="0"/>
          <w:marTop w:val="0"/>
          <w:marBottom w:val="0"/>
          <w:divBdr>
            <w:top w:val="none" w:sz="0" w:space="0" w:color="auto"/>
            <w:left w:val="none" w:sz="0" w:space="0" w:color="auto"/>
            <w:bottom w:val="none" w:sz="0" w:space="0" w:color="auto"/>
            <w:right w:val="none" w:sz="0" w:space="0" w:color="auto"/>
          </w:divBdr>
          <w:divsChild>
            <w:div w:id="13646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8531">
      <w:bodyDiv w:val="1"/>
      <w:marLeft w:val="0"/>
      <w:marRight w:val="0"/>
      <w:marTop w:val="0"/>
      <w:marBottom w:val="0"/>
      <w:divBdr>
        <w:top w:val="none" w:sz="0" w:space="0" w:color="auto"/>
        <w:left w:val="none" w:sz="0" w:space="0" w:color="auto"/>
        <w:bottom w:val="none" w:sz="0" w:space="0" w:color="auto"/>
        <w:right w:val="none" w:sz="0" w:space="0" w:color="auto"/>
      </w:divBdr>
    </w:div>
    <w:div w:id="1019428899">
      <w:bodyDiv w:val="1"/>
      <w:marLeft w:val="0"/>
      <w:marRight w:val="0"/>
      <w:marTop w:val="0"/>
      <w:marBottom w:val="0"/>
      <w:divBdr>
        <w:top w:val="none" w:sz="0" w:space="0" w:color="auto"/>
        <w:left w:val="none" w:sz="0" w:space="0" w:color="auto"/>
        <w:bottom w:val="none" w:sz="0" w:space="0" w:color="auto"/>
        <w:right w:val="none" w:sz="0" w:space="0" w:color="auto"/>
      </w:divBdr>
    </w:div>
    <w:div w:id="1083188535">
      <w:bodyDiv w:val="1"/>
      <w:marLeft w:val="0"/>
      <w:marRight w:val="0"/>
      <w:marTop w:val="0"/>
      <w:marBottom w:val="0"/>
      <w:divBdr>
        <w:top w:val="none" w:sz="0" w:space="0" w:color="auto"/>
        <w:left w:val="none" w:sz="0" w:space="0" w:color="auto"/>
        <w:bottom w:val="none" w:sz="0" w:space="0" w:color="auto"/>
        <w:right w:val="none" w:sz="0" w:space="0" w:color="auto"/>
      </w:divBdr>
      <w:divsChild>
        <w:div w:id="315232529">
          <w:marLeft w:val="480"/>
          <w:marRight w:val="0"/>
          <w:marTop w:val="0"/>
          <w:marBottom w:val="0"/>
          <w:divBdr>
            <w:top w:val="none" w:sz="0" w:space="0" w:color="auto"/>
            <w:left w:val="none" w:sz="0" w:space="0" w:color="auto"/>
            <w:bottom w:val="none" w:sz="0" w:space="0" w:color="auto"/>
            <w:right w:val="none" w:sz="0" w:space="0" w:color="auto"/>
          </w:divBdr>
          <w:divsChild>
            <w:div w:id="54764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8614">
      <w:bodyDiv w:val="1"/>
      <w:marLeft w:val="0"/>
      <w:marRight w:val="0"/>
      <w:marTop w:val="0"/>
      <w:marBottom w:val="0"/>
      <w:divBdr>
        <w:top w:val="none" w:sz="0" w:space="0" w:color="auto"/>
        <w:left w:val="none" w:sz="0" w:space="0" w:color="auto"/>
        <w:bottom w:val="none" w:sz="0" w:space="0" w:color="auto"/>
        <w:right w:val="none" w:sz="0" w:space="0" w:color="auto"/>
      </w:divBdr>
    </w:div>
    <w:div w:id="1095134399">
      <w:bodyDiv w:val="1"/>
      <w:marLeft w:val="0"/>
      <w:marRight w:val="0"/>
      <w:marTop w:val="0"/>
      <w:marBottom w:val="0"/>
      <w:divBdr>
        <w:top w:val="none" w:sz="0" w:space="0" w:color="auto"/>
        <w:left w:val="none" w:sz="0" w:space="0" w:color="auto"/>
        <w:bottom w:val="none" w:sz="0" w:space="0" w:color="auto"/>
        <w:right w:val="none" w:sz="0" w:space="0" w:color="auto"/>
      </w:divBdr>
    </w:div>
    <w:div w:id="1096056497">
      <w:bodyDiv w:val="1"/>
      <w:marLeft w:val="0"/>
      <w:marRight w:val="0"/>
      <w:marTop w:val="0"/>
      <w:marBottom w:val="0"/>
      <w:divBdr>
        <w:top w:val="none" w:sz="0" w:space="0" w:color="auto"/>
        <w:left w:val="none" w:sz="0" w:space="0" w:color="auto"/>
        <w:bottom w:val="none" w:sz="0" w:space="0" w:color="auto"/>
        <w:right w:val="none" w:sz="0" w:space="0" w:color="auto"/>
      </w:divBdr>
      <w:divsChild>
        <w:div w:id="530608865">
          <w:marLeft w:val="480"/>
          <w:marRight w:val="0"/>
          <w:marTop w:val="0"/>
          <w:marBottom w:val="0"/>
          <w:divBdr>
            <w:top w:val="none" w:sz="0" w:space="0" w:color="auto"/>
            <w:left w:val="none" w:sz="0" w:space="0" w:color="auto"/>
            <w:bottom w:val="none" w:sz="0" w:space="0" w:color="auto"/>
            <w:right w:val="none" w:sz="0" w:space="0" w:color="auto"/>
          </w:divBdr>
          <w:divsChild>
            <w:div w:id="16691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705">
      <w:bodyDiv w:val="1"/>
      <w:marLeft w:val="0"/>
      <w:marRight w:val="0"/>
      <w:marTop w:val="0"/>
      <w:marBottom w:val="0"/>
      <w:divBdr>
        <w:top w:val="none" w:sz="0" w:space="0" w:color="auto"/>
        <w:left w:val="none" w:sz="0" w:space="0" w:color="auto"/>
        <w:bottom w:val="none" w:sz="0" w:space="0" w:color="auto"/>
        <w:right w:val="none" w:sz="0" w:space="0" w:color="auto"/>
      </w:divBdr>
    </w:div>
    <w:div w:id="1342467236">
      <w:bodyDiv w:val="1"/>
      <w:marLeft w:val="0"/>
      <w:marRight w:val="0"/>
      <w:marTop w:val="0"/>
      <w:marBottom w:val="0"/>
      <w:divBdr>
        <w:top w:val="none" w:sz="0" w:space="0" w:color="auto"/>
        <w:left w:val="none" w:sz="0" w:space="0" w:color="auto"/>
        <w:bottom w:val="none" w:sz="0" w:space="0" w:color="auto"/>
        <w:right w:val="none" w:sz="0" w:space="0" w:color="auto"/>
      </w:divBdr>
    </w:div>
    <w:div w:id="1379427745">
      <w:bodyDiv w:val="1"/>
      <w:marLeft w:val="0"/>
      <w:marRight w:val="0"/>
      <w:marTop w:val="0"/>
      <w:marBottom w:val="0"/>
      <w:divBdr>
        <w:top w:val="none" w:sz="0" w:space="0" w:color="auto"/>
        <w:left w:val="none" w:sz="0" w:space="0" w:color="auto"/>
        <w:bottom w:val="none" w:sz="0" w:space="0" w:color="auto"/>
        <w:right w:val="none" w:sz="0" w:space="0" w:color="auto"/>
      </w:divBdr>
    </w:div>
    <w:div w:id="1590112267">
      <w:bodyDiv w:val="1"/>
      <w:marLeft w:val="0"/>
      <w:marRight w:val="0"/>
      <w:marTop w:val="0"/>
      <w:marBottom w:val="0"/>
      <w:divBdr>
        <w:top w:val="none" w:sz="0" w:space="0" w:color="auto"/>
        <w:left w:val="none" w:sz="0" w:space="0" w:color="auto"/>
        <w:bottom w:val="none" w:sz="0" w:space="0" w:color="auto"/>
        <w:right w:val="none" w:sz="0" w:space="0" w:color="auto"/>
      </w:divBdr>
      <w:divsChild>
        <w:div w:id="343017205">
          <w:marLeft w:val="480"/>
          <w:marRight w:val="0"/>
          <w:marTop w:val="0"/>
          <w:marBottom w:val="0"/>
          <w:divBdr>
            <w:top w:val="none" w:sz="0" w:space="0" w:color="auto"/>
            <w:left w:val="none" w:sz="0" w:space="0" w:color="auto"/>
            <w:bottom w:val="none" w:sz="0" w:space="0" w:color="auto"/>
            <w:right w:val="none" w:sz="0" w:space="0" w:color="auto"/>
          </w:divBdr>
          <w:divsChild>
            <w:div w:id="6599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31671">
      <w:bodyDiv w:val="1"/>
      <w:marLeft w:val="0"/>
      <w:marRight w:val="0"/>
      <w:marTop w:val="0"/>
      <w:marBottom w:val="0"/>
      <w:divBdr>
        <w:top w:val="none" w:sz="0" w:space="0" w:color="auto"/>
        <w:left w:val="none" w:sz="0" w:space="0" w:color="auto"/>
        <w:bottom w:val="none" w:sz="0" w:space="0" w:color="auto"/>
        <w:right w:val="none" w:sz="0" w:space="0" w:color="auto"/>
      </w:divBdr>
      <w:divsChild>
        <w:div w:id="1461413344">
          <w:marLeft w:val="480"/>
          <w:marRight w:val="0"/>
          <w:marTop w:val="0"/>
          <w:marBottom w:val="0"/>
          <w:divBdr>
            <w:top w:val="none" w:sz="0" w:space="0" w:color="auto"/>
            <w:left w:val="none" w:sz="0" w:space="0" w:color="auto"/>
            <w:bottom w:val="none" w:sz="0" w:space="0" w:color="auto"/>
            <w:right w:val="none" w:sz="0" w:space="0" w:color="auto"/>
          </w:divBdr>
          <w:divsChild>
            <w:div w:id="15125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58866">
      <w:bodyDiv w:val="1"/>
      <w:marLeft w:val="0"/>
      <w:marRight w:val="0"/>
      <w:marTop w:val="0"/>
      <w:marBottom w:val="0"/>
      <w:divBdr>
        <w:top w:val="none" w:sz="0" w:space="0" w:color="auto"/>
        <w:left w:val="none" w:sz="0" w:space="0" w:color="auto"/>
        <w:bottom w:val="none" w:sz="0" w:space="0" w:color="auto"/>
        <w:right w:val="none" w:sz="0" w:space="0" w:color="auto"/>
      </w:divBdr>
    </w:div>
    <w:div w:id="1785272231">
      <w:bodyDiv w:val="1"/>
      <w:marLeft w:val="0"/>
      <w:marRight w:val="0"/>
      <w:marTop w:val="0"/>
      <w:marBottom w:val="0"/>
      <w:divBdr>
        <w:top w:val="none" w:sz="0" w:space="0" w:color="auto"/>
        <w:left w:val="none" w:sz="0" w:space="0" w:color="auto"/>
        <w:bottom w:val="none" w:sz="0" w:space="0" w:color="auto"/>
        <w:right w:val="none" w:sz="0" w:space="0" w:color="auto"/>
      </w:divBdr>
    </w:div>
    <w:div w:id="2037079130">
      <w:bodyDiv w:val="1"/>
      <w:marLeft w:val="0"/>
      <w:marRight w:val="0"/>
      <w:marTop w:val="0"/>
      <w:marBottom w:val="0"/>
      <w:divBdr>
        <w:top w:val="none" w:sz="0" w:space="0" w:color="auto"/>
        <w:left w:val="none" w:sz="0" w:space="0" w:color="auto"/>
        <w:bottom w:val="none" w:sz="0" w:space="0" w:color="auto"/>
        <w:right w:val="none" w:sz="0" w:space="0" w:color="auto"/>
      </w:divBdr>
      <w:divsChild>
        <w:div w:id="537740870">
          <w:marLeft w:val="480"/>
          <w:marRight w:val="0"/>
          <w:marTop w:val="0"/>
          <w:marBottom w:val="0"/>
          <w:divBdr>
            <w:top w:val="none" w:sz="0" w:space="0" w:color="auto"/>
            <w:left w:val="none" w:sz="0" w:space="0" w:color="auto"/>
            <w:bottom w:val="none" w:sz="0" w:space="0" w:color="auto"/>
            <w:right w:val="none" w:sz="0" w:space="0" w:color="auto"/>
          </w:divBdr>
          <w:divsChild>
            <w:div w:id="15015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7971">
      <w:bodyDiv w:val="1"/>
      <w:marLeft w:val="0"/>
      <w:marRight w:val="0"/>
      <w:marTop w:val="0"/>
      <w:marBottom w:val="0"/>
      <w:divBdr>
        <w:top w:val="none" w:sz="0" w:space="0" w:color="auto"/>
        <w:left w:val="none" w:sz="0" w:space="0" w:color="auto"/>
        <w:bottom w:val="none" w:sz="0" w:space="0" w:color="auto"/>
        <w:right w:val="none" w:sz="0" w:space="0" w:color="auto"/>
      </w:divBdr>
      <w:divsChild>
        <w:div w:id="151996007">
          <w:marLeft w:val="480"/>
          <w:marRight w:val="0"/>
          <w:marTop w:val="0"/>
          <w:marBottom w:val="0"/>
          <w:divBdr>
            <w:top w:val="none" w:sz="0" w:space="0" w:color="auto"/>
            <w:left w:val="none" w:sz="0" w:space="0" w:color="auto"/>
            <w:bottom w:val="none" w:sz="0" w:space="0" w:color="auto"/>
            <w:right w:val="none" w:sz="0" w:space="0" w:color="auto"/>
          </w:divBdr>
          <w:divsChild>
            <w:div w:id="195266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microsoft.com/office/2007/relationships/diagramDrawing" Target="diagrams/drawing1.xml"/><Relationship Id="rId42" Type="http://schemas.openxmlformats.org/officeDocument/2006/relationships/image" Target="media/image21.gif"/><Relationship Id="rId47" Type="http://schemas.openxmlformats.org/officeDocument/2006/relationships/image" Target="media/image24.emf"/><Relationship Id="rId63" Type="http://schemas.openxmlformats.org/officeDocument/2006/relationships/image" Target="media/image35.png"/><Relationship Id="rId68"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9.pn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jpg"/><Relationship Id="rId45" Type="http://schemas.openxmlformats.org/officeDocument/2006/relationships/hyperlink" Target="https://policonomics.com/es/duopolio-edgeworth/" TargetMode="External"/><Relationship Id="rId53" Type="http://schemas.openxmlformats.org/officeDocument/2006/relationships/image" Target="media/image30.png"/><Relationship Id="rId58" Type="http://schemas.openxmlformats.org/officeDocument/2006/relationships/hyperlink" Target="https://www.quia.com/quiz/6562906.html" TargetMode="External"/><Relationship Id="rId66" Type="http://schemas.openxmlformats.org/officeDocument/2006/relationships/image" Target="media/image38.png"/><Relationship Id="rId74"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hyperlink" Target="https://youtu.be/MHS-htjGgSY" TargetMode="External"/><Relationship Id="rId19" Type="http://schemas.openxmlformats.org/officeDocument/2006/relationships/diagramQuickStyle" Target="diagrams/quickStyle1.xml"/><Relationship Id="rId14" Type="http://schemas.openxmlformats.org/officeDocument/2006/relationships/footer" Target="footer3.xml"/><Relationship Id="rId22" Type="http://schemas.openxmlformats.org/officeDocument/2006/relationships/image" Target="media/image3.jp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www.auladeeconomia.com/microap-material9.htm" TargetMode="External"/><Relationship Id="rId48" Type="http://schemas.openxmlformats.org/officeDocument/2006/relationships/image" Target="media/image25.emf"/><Relationship Id="rId56" Type="http://schemas.openxmlformats.org/officeDocument/2006/relationships/hyperlink" Target="https://policonomics.com/es/lp-oligopolio1/" TargetMode="External"/><Relationship Id="rId64" Type="http://schemas.openxmlformats.org/officeDocument/2006/relationships/image" Target="media/image36.jpeg"/><Relationship Id="rId69" Type="http://schemas.openxmlformats.org/officeDocument/2006/relationships/hyperlink" Target="https://policonomics.com/es/duopolio-stackelberg/" TargetMode="External"/><Relationship Id="rId8" Type="http://schemas.openxmlformats.org/officeDocument/2006/relationships/image" Target="media/image1.png"/><Relationship Id="rId51" Type="http://schemas.openxmlformats.org/officeDocument/2006/relationships/image" Target="media/image28.jpeg"/><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hyperlink" Target="https://policonomics.com/es/colusion/" TargetMode="External"/><Relationship Id="rId33" Type="http://schemas.openxmlformats.org/officeDocument/2006/relationships/image" Target="media/image13.png"/><Relationship Id="rId38" Type="http://schemas.openxmlformats.org/officeDocument/2006/relationships/image" Target="media/image18.jpg"/><Relationship Id="rId46" Type="http://schemas.openxmlformats.org/officeDocument/2006/relationships/image" Target="media/image23.emf"/><Relationship Id="rId59" Type="http://schemas.openxmlformats.org/officeDocument/2006/relationships/hyperlink" Target="https://www.youtube.com/embed/MHS-htjGgSY?feature=oembed" TargetMode="External"/><Relationship Id="rId67" Type="http://schemas.openxmlformats.org/officeDocument/2006/relationships/hyperlink" Target="https://policonomics.com/es/duopolio-cournot/" TargetMode="External"/><Relationship Id="rId20" Type="http://schemas.openxmlformats.org/officeDocument/2006/relationships/diagramColors" Target="diagrams/colors1.xml"/><Relationship Id="rId41" Type="http://schemas.openxmlformats.org/officeDocument/2006/relationships/hyperlink" Target="https://youtu.be/6Pf8VI4cXLI" TargetMode="External"/><Relationship Id="rId54" Type="http://schemas.openxmlformats.org/officeDocument/2006/relationships/image" Target="media/image31.emf"/><Relationship Id="rId62" Type="http://schemas.openxmlformats.org/officeDocument/2006/relationships/image" Target="media/image34.png"/><Relationship Id="rId70" Type="http://schemas.openxmlformats.org/officeDocument/2006/relationships/image" Target="media/image40.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file:///C:\Users\UX533FD\AppData\Roaming\Materiales%20por%20temas\Parte%20A%20-%20Econom&#237;a%20General\Tema%203.A.16\Sostenibilidad%20de%20la%20colusi&#243;n.xlsx" TargetMode="External"/><Relationship Id="rId28" Type="http://schemas.openxmlformats.org/officeDocument/2006/relationships/image" Target="media/image8.png"/><Relationship Id="rId36" Type="http://schemas.openxmlformats.org/officeDocument/2006/relationships/image" Target="media/image16.jpg"/><Relationship Id="rId49" Type="http://schemas.openxmlformats.org/officeDocument/2006/relationships/image" Target="media/image26.png"/><Relationship Id="rId57" Type="http://schemas.openxmlformats.org/officeDocument/2006/relationships/hyperlink" Target="https://policonomics.com/es/lp-oligopolio2/" TargetMode="External"/><Relationship Id="rId10" Type="http://schemas.openxmlformats.org/officeDocument/2006/relationships/header" Target="header2.xml"/><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image" Target="media/image33.jpg"/><Relationship Id="rId65" Type="http://schemas.openxmlformats.org/officeDocument/2006/relationships/image" Target="media/image37.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diagramLayout" Target="diagrams/layout1.xml"/><Relationship Id="rId39" Type="http://schemas.openxmlformats.org/officeDocument/2006/relationships/image" Target="media/image19.emf"/><Relationship Id="rId34" Type="http://schemas.openxmlformats.org/officeDocument/2006/relationships/image" Target="media/image14.png"/><Relationship Id="rId50" Type="http://schemas.openxmlformats.org/officeDocument/2006/relationships/image" Target="media/image27.jpeg"/><Relationship Id="rId55" Type="http://schemas.openxmlformats.org/officeDocument/2006/relationships/image" Target="media/image32.emf"/><Relationship Id="rId7" Type="http://schemas.openxmlformats.org/officeDocument/2006/relationships/endnotes" Target="endnotes.xml"/><Relationship Id="rId71"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jstor.org/stable/2296310" TargetMode="External"/><Relationship Id="rId3" Type="http://schemas.openxmlformats.org/officeDocument/2006/relationships/hyperlink" Target="https://www.jstor.org/stable/2296310" TargetMode="External"/><Relationship Id="rId7" Type="http://schemas.openxmlformats.org/officeDocument/2006/relationships/hyperlink" Target="https://www.jstor.org/stable/1911462" TargetMode="External"/><Relationship Id="rId2" Type="http://schemas.openxmlformats.org/officeDocument/2006/relationships/image" Target="media/image2.png"/><Relationship Id="rId1" Type="http://schemas.openxmlformats.org/officeDocument/2006/relationships/hyperlink" Target="https://youtu.be/KHNnuqmRvAU" TargetMode="External"/><Relationship Id="rId6" Type="http://schemas.openxmlformats.org/officeDocument/2006/relationships/hyperlink" Target="https://youtu.be/U7go4HcB1Tc?t=521" TargetMode="External"/><Relationship Id="rId5" Type="http://schemas.openxmlformats.org/officeDocument/2006/relationships/image" Target="media/image5.png"/><Relationship Id="rId4" Type="http://schemas.openxmlformats.org/officeDocument/2006/relationships/hyperlink" Target="https://blognewdeal.com/enrique-feas/oligopolios-en-el-comercio-mundi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_rels/data1.xml.rels><?xml version="1.0" encoding="UTF-8" standalone="yes"?>
<Relationships xmlns="http://schemas.openxmlformats.org/package/2006/relationships"><Relationship Id="rId3" Type="http://schemas.openxmlformats.org/officeDocument/2006/relationships/hyperlink" Target="#_Competencia_simult&#225;nea_en_1"/><Relationship Id="rId2" Type="http://schemas.openxmlformats.org/officeDocument/2006/relationships/hyperlink" Target="#_Competencia_secuencial_en"/><Relationship Id="rId1" Type="http://schemas.openxmlformats.org/officeDocument/2006/relationships/hyperlink" Target="#_Competencia_simult&#225;nea_en"/></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39BC98-E3C7-43B7-AB74-D7E2BDE5B9F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AA627AE8-00E4-4678-8AAA-948C65AAA03D}">
      <dgm:prSet phldrT="[Text]" custT="1"/>
      <dgm:spPr>
        <a:solidFill>
          <a:schemeClr val="accent6">
            <a:lumMod val="20000"/>
            <a:lumOff val="80000"/>
          </a:schemeClr>
        </a:solidFill>
      </dgm:spPr>
      <dgm:t>
        <a:bodyPr/>
        <a:lstStyle/>
        <a:p>
          <a:pPr algn="ctr">
            <a:spcAft>
              <a:spcPts val="0"/>
            </a:spcAft>
          </a:pPr>
          <a:r>
            <a:rPr lang="es-ES" sz="1600" b="1" i="1" u="sng">
              <a:solidFill>
                <a:srgbClr val="5F2987"/>
              </a:solidFill>
              <a:latin typeface="Palatino Linotype" panose="02040502050505030304" pitchFamily="18" charset="0"/>
            </a:rPr>
            <a:t>3.A.19</a:t>
          </a:r>
          <a:r>
            <a:rPr lang="es-ES" sz="1600" b="1">
              <a:solidFill>
                <a:srgbClr val="5F2987"/>
              </a:solidFill>
              <a:latin typeface="Palatino Linotype" panose="02040502050505030304" pitchFamily="18" charset="0"/>
            </a:rPr>
            <a:t> :</a:t>
          </a:r>
        </a:p>
        <a:p>
          <a:pPr algn="ctr">
            <a:spcAft>
              <a:spcPct val="35000"/>
            </a:spcAft>
          </a:pPr>
          <a:r>
            <a:rPr lang="es-ES" sz="1050" i="1">
              <a:solidFill>
                <a:srgbClr val="5F2987"/>
              </a:solidFill>
              <a:latin typeface="Palatino Linotype" panose="02040502050505030304" pitchFamily="18" charset="0"/>
            </a:rPr>
            <a:t>Teorías del oligopolio. Soluciones no cooperativas y soluciones cooperativas.</a:t>
          </a:r>
          <a:endParaRPr lang="en-GB" sz="1050">
            <a:solidFill>
              <a:srgbClr val="5F2987"/>
            </a:solidFill>
            <a:latin typeface="Palatino Linotype" panose="02040502050505030304" pitchFamily="18" charset="0"/>
          </a:endParaRPr>
        </a:p>
      </dgm:t>
    </dgm:pt>
    <dgm:pt modelId="{718254DE-A369-406F-9C7F-B733D297CF86}" type="parTrans" cxnId="{23D683EE-5A6E-4AC0-8E5F-2D6EBAA632EF}">
      <dgm:prSet/>
      <dgm:spPr/>
      <dgm:t>
        <a:bodyPr/>
        <a:lstStyle/>
        <a:p>
          <a:pPr algn="ctr"/>
          <a:endParaRPr lang="en-GB">
            <a:solidFill>
              <a:srgbClr val="5F2987"/>
            </a:solidFill>
            <a:latin typeface="Palatino Linotype" panose="02040502050505030304" pitchFamily="18" charset="0"/>
          </a:endParaRPr>
        </a:p>
      </dgm:t>
    </dgm:pt>
    <dgm:pt modelId="{2282D400-BC6C-4619-8314-88B4AB1C6B03}" type="sibTrans" cxnId="{23D683EE-5A6E-4AC0-8E5F-2D6EBAA632EF}">
      <dgm:prSet/>
      <dgm:spPr/>
      <dgm:t>
        <a:bodyPr/>
        <a:lstStyle/>
        <a:p>
          <a:pPr algn="ctr"/>
          <a:endParaRPr lang="en-GB">
            <a:solidFill>
              <a:srgbClr val="5F2987"/>
            </a:solidFill>
            <a:latin typeface="Palatino Linotype" panose="02040502050505030304" pitchFamily="18" charset="0"/>
          </a:endParaRPr>
        </a:p>
      </dgm:t>
    </dgm:pt>
    <dgm:pt modelId="{FC9FF17A-8E23-4770-B68B-7B740D976872}">
      <dgm:prSet phldrT="[Text]" custT="1"/>
      <dgm:spPr>
        <a:solidFill>
          <a:schemeClr val="accent6">
            <a:lumMod val="20000"/>
            <a:lumOff val="80000"/>
          </a:schemeClr>
        </a:solidFill>
      </dgm:spPr>
      <dgm:t>
        <a:bodyPr/>
        <a:lstStyle/>
        <a:p>
          <a:pPr algn="ctr"/>
          <a:r>
            <a:rPr lang="en-GB" sz="1100">
              <a:solidFill>
                <a:srgbClr val="5F2987"/>
              </a:solidFill>
              <a:latin typeface="Palatino Linotype" panose="02040502050505030304" pitchFamily="18" charset="0"/>
            </a:rPr>
            <a:t>Teorías del oligopolio</a:t>
          </a:r>
        </a:p>
      </dgm:t>
    </dgm:pt>
    <dgm:pt modelId="{2FD3DD9A-A574-40FC-B111-7C6A2AD21C6E}" type="parTrans" cxnId="{8A739A38-6149-47FC-B04F-BF63C83CE7EE}">
      <dgm:prSet/>
      <dgm:spPr>
        <a:ln>
          <a:solidFill>
            <a:srgbClr val="5F2987"/>
          </a:solidFill>
        </a:ln>
      </dgm:spPr>
      <dgm:t>
        <a:bodyPr/>
        <a:lstStyle/>
        <a:p>
          <a:pPr algn="ctr"/>
          <a:endParaRPr lang="en-GB">
            <a:solidFill>
              <a:srgbClr val="5F2987"/>
            </a:solidFill>
            <a:latin typeface="Palatino Linotype" panose="02040502050505030304" pitchFamily="18" charset="0"/>
          </a:endParaRPr>
        </a:p>
      </dgm:t>
    </dgm:pt>
    <dgm:pt modelId="{2D1AC445-43AA-46CD-8661-B4058DAAC041}" type="sibTrans" cxnId="{8A739A38-6149-47FC-B04F-BF63C83CE7EE}">
      <dgm:prSet/>
      <dgm:spPr/>
      <dgm:t>
        <a:bodyPr/>
        <a:lstStyle/>
        <a:p>
          <a:pPr algn="ctr"/>
          <a:endParaRPr lang="en-GB">
            <a:solidFill>
              <a:srgbClr val="5F2987"/>
            </a:solidFill>
            <a:latin typeface="Palatino Linotype" panose="02040502050505030304" pitchFamily="18" charset="0"/>
          </a:endParaRPr>
        </a:p>
      </dgm:t>
    </dgm:pt>
    <dgm:pt modelId="{DF36B341-B71C-42E7-A2CF-83DA6E22D038}">
      <dgm:prSet phldrT="[Text]" custT="1"/>
      <dgm:spPr>
        <a:solidFill>
          <a:schemeClr val="accent6">
            <a:lumMod val="20000"/>
            <a:lumOff val="80000"/>
          </a:schemeClr>
        </a:solidFill>
      </dgm:spPr>
      <dgm:t>
        <a:bodyPr/>
        <a:lstStyle/>
        <a:p>
          <a:pPr algn="ctr"/>
          <a:r>
            <a:rPr lang="en-GB" sz="1200">
              <a:solidFill>
                <a:srgbClr val="5F2987"/>
              </a:solidFill>
              <a:latin typeface="Palatino Linotype" panose="02040502050505030304" pitchFamily="18" charset="0"/>
            </a:rPr>
            <a:t>Análisis estático</a:t>
          </a:r>
        </a:p>
      </dgm:t>
    </dgm:pt>
    <dgm:pt modelId="{A8121B1C-67F2-4C05-A048-FBC5DE604D77}" type="parTrans" cxnId="{7CEABFB1-37A5-4AAB-A014-60577E1ECFE6}">
      <dgm:prSet/>
      <dgm:spPr>
        <a:ln>
          <a:solidFill>
            <a:srgbClr val="5F2987"/>
          </a:solidFill>
        </a:ln>
      </dgm:spPr>
      <dgm:t>
        <a:bodyPr/>
        <a:lstStyle/>
        <a:p>
          <a:pPr algn="ctr"/>
          <a:endParaRPr lang="en-GB">
            <a:solidFill>
              <a:srgbClr val="5F2987"/>
            </a:solidFill>
            <a:latin typeface="Palatino Linotype" panose="02040502050505030304" pitchFamily="18" charset="0"/>
          </a:endParaRPr>
        </a:p>
      </dgm:t>
    </dgm:pt>
    <dgm:pt modelId="{075229FD-E666-45EC-8C9B-05690EE5A288}" type="sibTrans" cxnId="{7CEABFB1-37A5-4AAB-A014-60577E1ECFE6}">
      <dgm:prSet/>
      <dgm:spPr/>
      <dgm:t>
        <a:bodyPr/>
        <a:lstStyle/>
        <a:p>
          <a:pPr algn="ctr"/>
          <a:endParaRPr lang="en-GB">
            <a:solidFill>
              <a:srgbClr val="5F2987"/>
            </a:solidFill>
            <a:latin typeface="Palatino Linotype" panose="02040502050505030304" pitchFamily="18" charset="0"/>
          </a:endParaRPr>
        </a:p>
      </dgm:t>
    </dgm:pt>
    <dgm:pt modelId="{B863F2F3-A90C-4DE4-A767-6850DC65F7CE}">
      <dgm:prSet phldrT="[Text]" custT="1"/>
      <dgm:spPr>
        <a:solidFill>
          <a:schemeClr val="accent6">
            <a:lumMod val="20000"/>
            <a:lumOff val="80000"/>
          </a:schemeClr>
        </a:solidFill>
      </dgm:spPr>
      <dgm:t>
        <a:bodyPr/>
        <a:lstStyle/>
        <a:p>
          <a:pPr algn="ctr"/>
          <a:r>
            <a:rPr lang="en-GB" sz="1200">
              <a:solidFill>
                <a:srgbClr val="5F2987"/>
              </a:solidFill>
              <a:latin typeface="Palatino Linotype" panose="02040502050505030304" pitchFamily="18" charset="0"/>
            </a:rPr>
            <a:t>Análisis dinámico</a:t>
          </a:r>
        </a:p>
      </dgm:t>
    </dgm:pt>
    <dgm:pt modelId="{62248E9A-716A-43A5-BB1C-6AE233BDB4F0}" type="parTrans" cxnId="{0A62D2A4-1D1A-4CDA-8C9B-2CEA40483406}">
      <dgm:prSet/>
      <dgm:spPr>
        <a:ln>
          <a:solidFill>
            <a:srgbClr val="5F2987"/>
          </a:solidFill>
        </a:ln>
      </dgm:spPr>
      <dgm:t>
        <a:bodyPr/>
        <a:lstStyle/>
        <a:p>
          <a:pPr algn="ctr"/>
          <a:endParaRPr lang="en-GB">
            <a:solidFill>
              <a:srgbClr val="5F2987"/>
            </a:solidFill>
            <a:latin typeface="Palatino Linotype" panose="02040502050505030304" pitchFamily="18" charset="0"/>
          </a:endParaRPr>
        </a:p>
      </dgm:t>
    </dgm:pt>
    <dgm:pt modelId="{60B6BB8D-801D-4716-B467-7540673667BB}" type="sibTrans" cxnId="{0A62D2A4-1D1A-4CDA-8C9B-2CEA40483406}">
      <dgm:prSet/>
      <dgm:spPr/>
      <dgm:t>
        <a:bodyPr/>
        <a:lstStyle/>
        <a:p>
          <a:pPr algn="ctr"/>
          <a:endParaRPr lang="en-GB">
            <a:solidFill>
              <a:srgbClr val="5F2987"/>
            </a:solidFill>
            <a:latin typeface="Palatino Linotype" panose="02040502050505030304" pitchFamily="18" charset="0"/>
          </a:endParaRPr>
        </a:p>
      </dgm:t>
    </dgm:pt>
    <dgm:pt modelId="{3A1E8469-DE7A-4510-A8C2-C885089418A7}">
      <dgm:prSet phldrT="[Text]" custT="1"/>
      <dgm:spPr>
        <a:solidFill>
          <a:schemeClr val="accent6">
            <a:lumMod val="20000"/>
            <a:lumOff val="80000"/>
          </a:schemeClr>
        </a:solidFill>
      </dgm:spPr>
      <dgm:t>
        <a:bodyPr/>
        <a:lstStyle/>
        <a:p>
          <a:pPr algn="ctr"/>
          <a:r>
            <a:rPr lang="en-GB" sz="1100">
              <a:solidFill>
                <a:srgbClr val="5F2987"/>
              </a:solidFill>
              <a:latin typeface="Palatino Linotype" panose="02040502050505030304" pitchFamily="18" charset="0"/>
            </a:rPr>
            <a:t>Barreras de entrada</a:t>
          </a:r>
        </a:p>
      </dgm:t>
    </dgm:pt>
    <dgm:pt modelId="{4E30BDE4-6993-4BA7-BD82-A70A0B8055BD}" type="parTrans" cxnId="{A439D699-F747-42E5-B2D0-EE72D82E1C29}">
      <dgm:prSet/>
      <dgm:spPr>
        <a:ln>
          <a:solidFill>
            <a:srgbClr val="5F2987"/>
          </a:solidFill>
        </a:ln>
      </dgm:spPr>
      <dgm:t>
        <a:bodyPr/>
        <a:lstStyle/>
        <a:p>
          <a:pPr algn="ctr"/>
          <a:endParaRPr lang="en-GB">
            <a:solidFill>
              <a:srgbClr val="5F2987"/>
            </a:solidFill>
            <a:latin typeface="Palatino Linotype" panose="02040502050505030304" pitchFamily="18" charset="0"/>
          </a:endParaRPr>
        </a:p>
      </dgm:t>
    </dgm:pt>
    <dgm:pt modelId="{270EF42C-82E9-48F7-B379-243835774D1D}" type="sibTrans" cxnId="{A439D699-F747-42E5-B2D0-EE72D82E1C29}">
      <dgm:prSet/>
      <dgm:spPr/>
      <dgm:t>
        <a:bodyPr/>
        <a:lstStyle/>
        <a:p>
          <a:pPr algn="ctr"/>
          <a:endParaRPr lang="en-GB">
            <a:solidFill>
              <a:srgbClr val="5F2987"/>
            </a:solidFill>
            <a:latin typeface="Palatino Linotype" panose="02040502050505030304" pitchFamily="18" charset="0"/>
          </a:endParaRPr>
        </a:p>
      </dgm:t>
    </dgm:pt>
    <dgm:pt modelId="{AB2AC4E4-83AB-47C9-A5FB-BF3D6E01DCBE}">
      <dgm:prSet phldrT="[Text]" custT="1"/>
      <dgm:spPr>
        <a:solidFill>
          <a:schemeClr val="accent6">
            <a:lumMod val="20000"/>
            <a:lumOff val="80000"/>
          </a:schemeClr>
        </a:solidFill>
      </dgm:spPr>
      <dgm:t>
        <a:bodyPr/>
        <a:lstStyle/>
        <a:p>
          <a:pPr algn="ctr">
            <a:spcAft>
              <a:spcPts val="0"/>
            </a:spcAft>
          </a:pPr>
          <a:r>
            <a:rPr lang="en-GB" sz="950">
              <a:solidFill>
                <a:srgbClr val="5F2987"/>
              </a:solidFill>
              <a:latin typeface="Palatino Linotype" panose="02040502050505030304" pitchFamily="18" charset="0"/>
            </a:rPr>
            <a:t>Modelo  del precio límite</a:t>
          </a:r>
        </a:p>
        <a:p>
          <a:pPr algn="ctr">
            <a:spcAft>
              <a:spcPct val="35000"/>
            </a:spcAft>
          </a:pPr>
          <a:r>
            <a:rPr lang="en-GB" sz="950">
              <a:solidFill>
                <a:srgbClr val="5F2987"/>
              </a:solidFill>
              <a:latin typeface="Palatino Linotype" panose="02040502050505030304" pitchFamily="18" charset="0"/>
            </a:rPr>
            <a:t>(</a:t>
          </a:r>
          <a:r>
            <a:rPr lang="en-GB" sz="950" cap="small" baseline="0">
              <a:solidFill>
                <a:srgbClr val="5F2987"/>
              </a:solidFill>
              <a:latin typeface="Palatino Linotype" panose="02040502050505030304" pitchFamily="18" charset="0"/>
            </a:rPr>
            <a:t>Bain, Sylos-Labini, Modigliani</a:t>
          </a:r>
          <a:r>
            <a:rPr lang="en-GB" sz="950">
              <a:solidFill>
                <a:srgbClr val="5F2987"/>
              </a:solidFill>
              <a:latin typeface="Palatino Linotype" panose="02040502050505030304" pitchFamily="18" charset="0"/>
            </a:rPr>
            <a:t>)</a:t>
          </a:r>
        </a:p>
      </dgm:t>
    </dgm:pt>
    <dgm:pt modelId="{5F353F84-A42F-40BE-A725-4BC0E152C2EF}" type="parTrans" cxnId="{E49AE146-E147-4957-9282-5005EFDD2879}">
      <dgm:prSet/>
      <dgm:spPr>
        <a:ln>
          <a:solidFill>
            <a:srgbClr val="5F2987"/>
          </a:solidFill>
        </a:ln>
      </dgm:spPr>
      <dgm:t>
        <a:bodyPr/>
        <a:lstStyle/>
        <a:p>
          <a:pPr algn="ctr"/>
          <a:endParaRPr lang="en-GB">
            <a:solidFill>
              <a:srgbClr val="5F2987"/>
            </a:solidFill>
            <a:latin typeface="Palatino Linotype" panose="02040502050505030304" pitchFamily="18" charset="0"/>
          </a:endParaRPr>
        </a:p>
      </dgm:t>
    </dgm:pt>
    <dgm:pt modelId="{64658F77-D231-4E08-B8C7-ED30FB5CCDF6}" type="sibTrans" cxnId="{E49AE146-E147-4957-9282-5005EFDD2879}">
      <dgm:prSet/>
      <dgm:spPr/>
      <dgm:t>
        <a:bodyPr/>
        <a:lstStyle/>
        <a:p>
          <a:pPr algn="ctr"/>
          <a:endParaRPr lang="en-GB">
            <a:solidFill>
              <a:srgbClr val="5F2987"/>
            </a:solidFill>
            <a:latin typeface="Palatino Linotype" panose="02040502050505030304" pitchFamily="18" charset="0"/>
          </a:endParaRPr>
        </a:p>
      </dgm:t>
    </dgm:pt>
    <dgm:pt modelId="{6C1726B2-2B8F-4C58-8A9D-C2F72709F5C6}">
      <dgm:prSet phldrT="[Text]"/>
      <dgm:spPr>
        <a:solidFill>
          <a:schemeClr val="accent6">
            <a:lumMod val="20000"/>
            <a:lumOff val="80000"/>
          </a:schemeClr>
        </a:solidFill>
      </dgm:spPr>
      <dgm:t>
        <a:bodyPr/>
        <a:lstStyle/>
        <a:p>
          <a:pPr algn="ctr"/>
          <a:r>
            <a:rPr lang="en-GB">
              <a:solidFill>
                <a:srgbClr val="5F2987"/>
              </a:solidFill>
              <a:latin typeface="Palatino Linotype" panose="02040502050505030304" pitchFamily="18" charset="0"/>
            </a:rPr>
            <a:t>Cantidades</a:t>
          </a:r>
        </a:p>
      </dgm:t>
    </dgm:pt>
    <dgm:pt modelId="{32E7A65E-3AA6-4653-A6E0-B57E961D8E4F}" type="parTrans" cxnId="{1443D695-3194-453E-8F7F-CC4849427F35}">
      <dgm:prSet/>
      <dgm:spPr>
        <a:ln>
          <a:solidFill>
            <a:srgbClr val="5F2987"/>
          </a:solidFill>
        </a:ln>
      </dgm:spPr>
      <dgm:t>
        <a:bodyPr/>
        <a:lstStyle/>
        <a:p>
          <a:endParaRPr lang="es-ES">
            <a:latin typeface="Palatino Linotype" panose="02040502050505030304" pitchFamily="18" charset="0"/>
          </a:endParaRPr>
        </a:p>
      </dgm:t>
    </dgm:pt>
    <dgm:pt modelId="{D5947CAB-B11A-41CB-A7D7-FFACF12528C3}" type="sibTrans" cxnId="{1443D695-3194-453E-8F7F-CC4849427F35}">
      <dgm:prSet/>
      <dgm:spPr/>
      <dgm:t>
        <a:bodyPr/>
        <a:lstStyle/>
        <a:p>
          <a:endParaRPr lang="es-ES">
            <a:latin typeface="Palatino Linotype" panose="02040502050505030304" pitchFamily="18" charset="0"/>
          </a:endParaRPr>
        </a:p>
      </dgm:t>
    </dgm:pt>
    <dgm:pt modelId="{C5435F26-3596-4D7E-9E82-B4A39ACA0304}">
      <dgm:prSet phldrT="[Text]"/>
      <dgm:spPr>
        <a:solidFill>
          <a:schemeClr val="accent6">
            <a:lumMod val="20000"/>
            <a:lumOff val="80000"/>
          </a:schemeClr>
        </a:solidFill>
      </dgm:spPr>
      <dgm:t>
        <a:bodyPr/>
        <a:lstStyle/>
        <a:p>
          <a:pPr algn="ctr"/>
          <a:r>
            <a:rPr lang="en-GB">
              <a:solidFill>
                <a:srgbClr val="5F2987"/>
              </a:solidFill>
              <a:latin typeface="Palatino Linotype" panose="02040502050505030304" pitchFamily="18" charset="0"/>
            </a:rPr>
            <a:t>Precios</a:t>
          </a:r>
        </a:p>
      </dgm:t>
    </dgm:pt>
    <dgm:pt modelId="{15439AE8-D44A-46EC-8B13-B29EE8A24FC9}" type="parTrans" cxnId="{BAE6C8EB-6663-4251-8946-F14BF64ECFE6}">
      <dgm:prSet/>
      <dgm:spPr>
        <a:ln>
          <a:solidFill>
            <a:srgbClr val="5F2987"/>
          </a:solidFill>
        </a:ln>
      </dgm:spPr>
      <dgm:t>
        <a:bodyPr/>
        <a:lstStyle/>
        <a:p>
          <a:endParaRPr lang="es-ES">
            <a:latin typeface="Palatino Linotype" panose="02040502050505030304" pitchFamily="18" charset="0"/>
          </a:endParaRPr>
        </a:p>
      </dgm:t>
    </dgm:pt>
    <dgm:pt modelId="{5EAA9E15-AC83-43B5-97CF-6A8E0CE094CC}" type="sibTrans" cxnId="{BAE6C8EB-6663-4251-8946-F14BF64ECFE6}">
      <dgm:prSet/>
      <dgm:spPr/>
      <dgm:t>
        <a:bodyPr/>
        <a:lstStyle/>
        <a:p>
          <a:endParaRPr lang="es-ES">
            <a:latin typeface="Palatino Linotype" panose="02040502050505030304" pitchFamily="18" charset="0"/>
          </a:endParaRPr>
        </a:p>
      </dgm:t>
    </dgm:pt>
    <dgm:pt modelId="{F082B879-8978-4804-B4D1-22CA2559A55E}">
      <dgm:prSet phldrT="[Text]"/>
      <dgm:spPr>
        <a:solidFill>
          <a:schemeClr val="accent6">
            <a:lumMod val="20000"/>
            <a:lumOff val="80000"/>
          </a:schemeClr>
        </a:solidFill>
      </dgm:spPr>
      <dgm:t>
        <a:bodyPr/>
        <a:lstStyle/>
        <a:p>
          <a:pPr algn="ctr">
            <a:lnSpc>
              <a:spcPct val="75000"/>
            </a:lnSpc>
            <a:spcAft>
              <a:spcPts val="0"/>
            </a:spcAft>
          </a:pPr>
          <a:r>
            <a:rPr lang="en-GB" i="1" cap="none" baseline="0">
              <a:solidFill>
                <a:srgbClr val="5F2987"/>
              </a:solidFill>
              <a:latin typeface="Palatino Linotype" panose="02040502050505030304" pitchFamily="18" charset="0"/>
            </a:rPr>
            <a:t>Simultáneo</a:t>
          </a:r>
        </a:p>
        <a:p>
          <a:pPr algn="ctr">
            <a:lnSpc>
              <a:spcPct val="75000"/>
            </a:lnSpc>
            <a:spcAft>
              <a:spcPts val="0"/>
            </a:spcAft>
          </a:pPr>
          <a:r>
            <a:rPr lang="en-GB" i="1" cap="none" baseline="0">
              <a:solidFill>
                <a:srgbClr val="5F2987"/>
              </a:solidFill>
              <a:latin typeface="Palatino Linotype" panose="02040502050505030304" pitchFamily="18" charset="0"/>
              <a:cs typeface="Times New Roman" panose="02020603050405020304" pitchFamily="18" charset="0"/>
            </a:rPr>
            <a:t>−</a:t>
          </a:r>
          <a:endParaRPr lang="en-GB" i="1" cap="none" baseline="0">
            <a:solidFill>
              <a:srgbClr val="5F2987"/>
            </a:solidFill>
            <a:latin typeface="Palatino Linotype" panose="02040502050505030304" pitchFamily="18" charset="0"/>
          </a:endParaRPr>
        </a:p>
        <a:p>
          <a:pPr algn="ctr">
            <a:lnSpc>
              <a:spcPct val="75000"/>
            </a:lnSpc>
            <a:spcAft>
              <a:spcPts val="0"/>
            </a:spcAft>
          </a:pPr>
          <a:r>
            <a:rPr lang="en-GB" cap="small" baseline="0">
              <a:solidFill>
                <a:srgbClr val="5F2987"/>
              </a:solidFill>
              <a:latin typeface="Palatino Linotype" panose="02040502050505030304" pitchFamily="18" charset="0"/>
            </a:rPr>
            <a:t>Cournot</a:t>
          </a:r>
        </a:p>
      </dgm:t>
      <dgm:extLst>
        <a:ext uri="{E40237B7-FDA0-4F09-8148-C483321AD2D9}">
          <dgm14:cNvPr xmlns:dgm14="http://schemas.microsoft.com/office/drawing/2010/diagram" id="0" name="">
            <a:hlinkClick xmlns:r="http://schemas.openxmlformats.org/officeDocument/2006/relationships" r:id="rId1"/>
          </dgm14:cNvPr>
        </a:ext>
      </dgm:extLst>
    </dgm:pt>
    <dgm:pt modelId="{BD67C532-F309-423E-B4B4-93F16B93E2E9}" type="parTrans" cxnId="{55CEC0E3-7CEC-4460-A31A-8679874D6763}">
      <dgm:prSet/>
      <dgm:spPr>
        <a:ln>
          <a:solidFill>
            <a:srgbClr val="5F2987"/>
          </a:solidFill>
        </a:ln>
      </dgm:spPr>
      <dgm:t>
        <a:bodyPr/>
        <a:lstStyle/>
        <a:p>
          <a:endParaRPr lang="es-ES">
            <a:latin typeface="Palatino Linotype" panose="02040502050505030304" pitchFamily="18" charset="0"/>
          </a:endParaRPr>
        </a:p>
      </dgm:t>
    </dgm:pt>
    <dgm:pt modelId="{0DD8210D-A029-467E-93BA-5646D746C9FC}" type="sibTrans" cxnId="{55CEC0E3-7CEC-4460-A31A-8679874D6763}">
      <dgm:prSet/>
      <dgm:spPr/>
      <dgm:t>
        <a:bodyPr/>
        <a:lstStyle/>
        <a:p>
          <a:endParaRPr lang="es-ES">
            <a:latin typeface="Palatino Linotype" panose="02040502050505030304" pitchFamily="18" charset="0"/>
          </a:endParaRPr>
        </a:p>
      </dgm:t>
    </dgm:pt>
    <dgm:pt modelId="{524F0CB4-5748-4443-B69B-44F75ABC9290}">
      <dgm:prSet phldrT="[Text]"/>
      <dgm:spPr>
        <a:solidFill>
          <a:schemeClr val="accent6">
            <a:lumMod val="20000"/>
            <a:lumOff val="80000"/>
          </a:schemeClr>
        </a:solidFill>
      </dgm:spPr>
      <dgm:t>
        <a:bodyPr/>
        <a:lstStyle/>
        <a:p>
          <a:pPr algn="ctr">
            <a:lnSpc>
              <a:spcPct val="75000"/>
            </a:lnSpc>
            <a:spcAft>
              <a:spcPts val="0"/>
            </a:spcAft>
          </a:pPr>
          <a:r>
            <a:rPr lang="en-GB" i="1" cap="none" baseline="0">
              <a:solidFill>
                <a:srgbClr val="5F2987"/>
              </a:solidFill>
              <a:latin typeface="Palatino Linotype" panose="02040502050505030304" pitchFamily="18" charset="0"/>
            </a:rPr>
            <a:t>Secuencial</a:t>
          </a:r>
        </a:p>
        <a:p>
          <a:pPr algn="ctr">
            <a:lnSpc>
              <a:spcPct val="75000"/>
            </a:lnSpc>
            <a:spcAft>
              <a:spcPts val="0"/>
            </a:spcAft>
          </a:pPr>
          <a:r>
            <a:rPr lang="en-GB" i="1" cap="none" baseline="0">
              <a:solidFill>
                <a:srgbClr val="5F2987"/>
              </a:solidFill>
              <a:latin typeface="Palatino Linotype" panose="02040502050505030304" pitchFamily="18" charset="0"/>
              <a:cs typeface="Times New Roman" panose="02020603050405020304" pitchFamily="18" charset="0"/>
            </a:rPr>
            <a:t>−</a:t>
          </a:r>
        </a:p>
        <a:p>
          <a:pPr algn="ctr">
            <a:lnSpc>
              <a:spcPct val="75000"/>
            </a:lnSpc>
            <a:spcAft>
              <a:spcPts val="0"/>
            </a:spcAft>
          </a:pPr>
          <a:r>
            <a:rPr lang="en-GB" cap="small" baseline="0">
              <a:solidFill>
                <a:srgbClr val="5F2987"/>
              </a:solidFill>
              <a:latin typeface="Palatino Linotype" panose="02040502050505030304" pitchFamily="18" charset="0"/>
            </a:rPr>
            <a:t>Stackelberg</a:t>
          </a:r>
        </a:p>
      </dgm:t>
      <dgm:extLst>
        <a:ext uri="{E40237B7-FDA0-4F09-8148-C483321AD2D9}">
          <dgm14:cNvPr xmlns:dgm14="http://schemas.microsoft.com/office/drawing/2010/diagram" id="0" name="">
            <a:hlinkClick xmlns:r="http://schemas.openxmlformats.org/officeDocument/2006/relationships" r:id="rId2"/>
          </dgm14:cNvPr>
        </a:ext>
      </dgm:extLst>
    </dgm:pt>
    <dgm:pt modelId="{70AC8AC4-0F8C-456B-A1E9-842C3678BE70}" type="parTrans" cxnId="{32F9B86C-8A4F-4A19-BBD0-9FE74F221BB5}">
      <dgm:prSet/>
      <dgm:spPr>
        <a:ln>
          <a:solidFill>
            <a:srgbClr val="5F2987"/>
          </a:solidFill>
        </a:ln>
      </dgm:spPr>
      <dgm:t>
        <a:bodyPr/>
        <a:lstStyle/>
        <a:p>
          <a:endParaRPr lang="es-ES">
            <a:latin typeface="Palatino Linotype" panose="02040502050505030304" pitchFamily="18" charset="0"/>
          </a:endParaRPr>
        </a:p>
      </dgm:t>
    </dgm:pt>
    <dgm:pt modelId="{53D043CA-90F2-4F97-A315-4CE23FAC2B1F}" type="sibTrans" cxnId="{32F9B86C-8A4F-4A19-BBD0-9FE74F221BB5}">
      <dgm:prSet/>
      <dgm:spPr/>
      <dgm:t>
        <a:bodyPr/>
        <a:lstStyle/>
        <a:p>
          <a:endParaRPr lang="es-ES">
            <a:latin typeface="Palatino Linotype" panose="02040502050505030304" pitchFamily="18" charset="0"/>
          </a:endParaRPr>
        </a:p>
      </dgm:t>
    </dgm:pt>
    <dgm:pt modelId="{F5F114CA-6D64-4E88-8C80-220D21EFB3F0}">
      <dgm:prSet phldrT="[Text]" custT="1"/>
      <dgm:spPr>
        <a:solidFill>
          <a:schemeClr val="accent6">
            <a:lumMod val="20000"/>
            <a:lumOff val="80000"/>
          </a:schemeClr>
        </a:solidFill>
      </dgm:spPr>
      <dgm:t>
        <a:bodyPr/>
        <a:lstStyle/>
        <a:p>
          <a:pPr algn="ctr">
            <a:lnSpc>
              <a:spcPct val="75000"/>
            </a:lnSpc>
            <a:spcAft>
              <a:spcPts val="0"/>
            </a:spcAft>
          </a:pPr>
          <a:r>
            <a:rPr lang="en-GB" sz="1100" i="1" cap="none" baseline="0">
              <a:solidFill>
                <a:srgbClr val="5F2987"/>
              </a:solidFill>
              <a:latin typeface="Palatino Linotype" panose="02040502050505030304" pitchFamily="18" charset="0"/>
            </a:rPr>
            <a:t>Simultáneo</a:t>
          </a:r>
        </a:p>
        <a:p>
          <a:pPr algn="ctr">
            <a:lnSpc>
              <a:spcPct val="75000"/>
            </a:lnSpc>
            <a:spcAft>
              <a:spcPts val="0"/>
            </a:spcAft>
          </a:pPr>
          <a:r>
            <a:rPr lang="en-GB" sz="1100" i="1" cap="none" baseline="0">
              <a:solidFill>
                <a:srgbClr val="5F2987"/>
              </a:solidFill>
              <a:latin typeface="Palatino Linotype" panose="02040502050505030304" pitchFamily="18" charset="0"/>
              <a:cs typeface="Times New Roman" panose="02020603050405020304" pitchFamily="18" charset="0"/>
            </a:rPr>
            <a:t>−</a:t>
          </a:r>
        </a:p>
        <a:p>
          <a:pPr algn="ctr">
            <a:lnSpc>
              <a:spcPct val="75000"/>
            </a:lnSpc>
            <a:spcAft>
              <a:spcPts val="0"/>
            </a:spcAft>
          </a:pPr>
          <a:r>
            <a:rPr lang="en-GB" sz="1100" cap="small" baseline="0">
              <a:solidFill>
                <a:srgbClr val="5F2987"/>
              </a:solidFill>
              <a:latin typeface="Palatino Linotype" panose="02040502050505030304" pitchFamily="18" charset="0"/>
            </a:rPr>
            <a:t>Bertrand</a:t>
          </a:r>
        </a:p>
        <a:p>
          <a:pPr algn="ctr">
            <a:lnSpc>
              <a:spcPct val="75000"/>
            </a:lnSpc>
            <a:spcAft>
              <a:spcPts val="0"/>
            </a:spcAft>
          </a:pPr>
          <a:r>
            <a:rPr lang="en-GB" sz="900" i="0" cap="small" baseline="0">
              <a:solidFill>
                <a:srgbClr val="5F2987"/>
              </a:solidFill>
              <a:latin typeface="Palatino Linotype" panose="02040502050505030304" pitchFamily="18" charset="0"/>
            </a:rPr>
            <a:t>(</a:t>
          </a:r>
          <a:r>
            <a:rPr lang="en-GB" sz="900" b="0" i="1" cap="none" baseline="0">
              <a:solidFill>
                <a:srgbClr val="5F2987"/>
              </a:solidFill>
              <a:latin typeface="Palatino Linotype" panose="02040502050505030304" pitchFamily="18" charset="0"/>
            </a:rPr>
            <a:t>Paradoja de Bertrand</a:t>
          </a:r>
          <a:r>
            <a:rPr lang="en-GB" sz="900" i="0" cap="small" baseline="0">
              <a:solidFill>
                <a:srgbClr val="5F2987"/>
              </a:solidFill>
              <a:latin typeface="Palatino Linotype" panose="02040502050505030304" pitchFamily="18" charset="0"/>
            </a:rPr>
            <a:t>)</a:t>
          </a:r>
        </a:p>
      </dgm:t>
      <dgm:extLst>
        <a:ext uri="{E40237B7-FDA0-4F09-8148-C483321AD2D9}">
          <dgm14:cNvPr xmlns:dgm14="http://schemas.microsoft.com/office/drawing/2010/diagram" id="0" name="">
            <a:hlinkClick xmlns:r="http://schemas.openxmlformats.org/officeDocument/2006/relationships" r:id="rId3"/>
          </dgm14:cNvPr>
        </a:ext>
      </dgm:extLst>
    </dgm:pt>
    <dgm:pt modelId="{8BBD8431-BA94-4B0C-ABBC-A17B2885F647}" type="parTrans" cxnId="{1DB7485B-128F-4D12-825E-45A783FB0211}">
      <dgm:prSet/>
      <dgm:spPr>
        <a:ln>
          <a:solidFill>
            <a:srgbClr val="5F2987"/>
          </a:solidFill>
        </a:ln>
      </dgm:spPr>
      <dgm:t>
        <a:bodyPr/>
        <a:lstStyle/>
        <a:p>
          <a:endParaRPr lang="es-ES">
            <a:latin typeface="Palatino Linotype" panose="02040502050505030304" pitchFamily="18" charset="0"/>
          </a:endParaRPr>
        </a:p>
      </dgm:t>
    </dgm:pt>
    <dgm:pt modelId="{EE8FB98A-9CE3-4C47-9CB5-B30FC4428473}" type="sibTrans" cxnId="{1DB7485B-128F-4D12-825E-45A783FB0211}">
      <dgm:prSet/>
      <dgm:spPr/>
      <dgm:t>
        <a:bodyPr/>
        <a:lstStyle/>
        <a:p>
          <a:endParaRPr lang="es-ES">
            <a:latin typeface="Palatino Linotype" panose="02040502050505030304" pitchFamily="18" charset="0"/>
          </a:endParaRPr>
        </a:p>
      </dgm:t>
    </dgm:pt>
    <dgm:pt modelId="{C46456E6-F8C6-47C4-9B89-4ECBA28D1D1A}">
      <dgm:prSet phldrT="[Text]" custT="1"/>
      <dgm:spPr>
        <a:solidFill>
          <a:schemeClr val="accent6">
            <a:lumMod val="20000"/>
            <a:lumOff val="80000"/>
          </a:schemeClr>
        </a:solidFill>
      </dgm:spPr>
      <dgm:t>
        <a:bodyPr/>
        <a:lstStyle/>
        <a:p>
          <a:pPr algn="ctr"/>
          <a:r>
            <a:rPr lang="en-GB" sz="1200" cap="none" baseline="0">
              <a:solidFill>
                <a:srgbClr val="5F2987"/>
              </a:solidFill>
              <a:latin typeface="Palatino Linotype" panose="02040502050505030304" pitchFamily="18" charset="0"/>
            </a:rPr>
            <a:t>Estructura de costes idéntica</a:t>
          </a:r>
        </a:p>
      </dgm:t>
    </dgm:pt>
    <dgm:pt modelId="{F7C708DA-250F-4A9C-9D6E-7D3FBCEDA6CA}" type="parTrans" cxnId="{A6C1D015-973C-491F-82A5-F0D69C3E64C0}">
      <dgm:prSet/>
      <dgm:spPr>
        <a:ln>
          <a:solidFill>
            <a:srgbClr val="5F2987"/>
          </a:solidFill>
        </a:ln>
      </dgm:spPr>
      <dgm:t>
        <a:bodyPr/>
        <a:lstStyle/>
        <a:p>
          <a:endParaRPr lang="es-ES">
            <a:latin typeface="Palatino Linotype" panose="02040502050505030304" pitchFamily="18" charset="0"/>
          </a:endParaRPr>
        </a:p>
      </dgm:t>
    </dgm:pt>
    <dgm:pt modelId="{AD90D9BB-5004-4CF4-B366-B26D6FD3E2A3}" type="sibTrans" cxnId="{A6C1D015-973C-491F-82A5-F0D69C3E64C0}">
      <dgm:prSet/>
      <dgm:spPr/>
      <dgm:t>
        <a:bodyPr/>
        <a:lstStyle/>
        <a:p>
          <a:endParaRPr lang="es-ES">
            <a:latin typeface="Palatino Linotype" panose="02040502050505030304" pitchFamily="18" charset="0"/>
          </a:endParaRPr>
        </a:p>
      </dgm:t>
    </dgm:pt>
    <dgm:pt modelId="{A8A16C34-EF8C-4AF2-8F6D-D6A847EFAA29}">
      <dgm:prSet phldrT="[Text]" custT="1"/>
      <dgm:spPr>
        <a:solidFill>
          <a:schemeClr val="accent6">
            <a:lumMod val="20000"/>
            <a:lumOff val="80000"/>
          </a:schemeClr>
        </a:solidFill>
      </dgm:spPr>
      <dgm:t>
        <a:bodyPr/>
        <a:lstStyle/>
        <a:p>
          <a:pPr algn="ctr"/>
          <a:r>
            <a:rPr lang="en-GB" sz="1200" cap="none" baseline="0">
              <a:solidFill>
                <a:srgbClr val="5F2987"/>
              </a:solidFill>
              <a:latin typeface="Palatino Linotype" panose="02040502050505030304" pitchFamily="18" charset="0"/>
            </a:rPr>
            <a:t>Producto homogéneo</a:t>
          </a:r>
        </a:p>
      </dgm:t>
    </dgm:pt>
    <dgm:pt modelId="{4BE01728-F7F0-47DC-ACFF-6EAAF127A231}" type="parTrans" cxnId="{927CCE65-CB72-4681-B682-A57784320EE8}">
      <dgm:prSet/>
      <dgm:spPr>
        <a:ln>
          <a:solidFill>
            <a:srgbClr val="5F2987"/>
          </a:solidFill>
        </a:ln>
      </dgm:spPr>
      <dgm:t>
        <a:bodyPr/>
        <a:lstStyle/>
        <a:p>
          <a:endParaRPr lang="es-ES">
            <a:latin typeface="Palatino Linotype" panose="02040502050505030304" pitchFamily="18" charset="0"/>
          </a:endParaRPr>
        </a:p>
      </dgm:t>
    </dgm:pt>
    <dgm:pt modelId="{00BA48B4-E946-461C-B485-520121765F06}" type="sibTrans" cxnId="{927CCE65-CB72-4681-B682-A57784320EE8}">
      <dgm:prSet/>
      <dgm:spPr/>
      <dgm:t>
        <a:bodyPr/>
        <a:lstStyle/>
        <a:p>
          <a:endParaRPr lang="es-ES">
            <a:latin typeface="Palatino Linotype" panose="02040502050505030304" pitchFamily="18" charset="0"/>
          </a:endParaRPr>
        </a:p>
      </dgm:t>
    </dgm:pt>
    <dgm:pt modelId="{9C65CAD2-118A-49E9-A5F1-84EDC3C7D33B}">
      <dgm:prSet phldrT="[Text]" custT="1"/>
      <dgm:spPr>
        <a:solidFill>
          <a:schemeClr val="accent6">
            <a:lumMod val="20000"/>
            <a:lumOff val="80000"/>
          </a:schemeClr>
        </a:solidFill>
      </dgm:spPr>
      <dgm:t>
        <a:bodyPr/>
        <a:lstStyle/>
        <a:p>
          <a:pPr algn="ctr"/>
          <a:r>
            <a:rPr lang="en-GB" sz="1200" cap="none" baseline="0">
              <a:solidFill>
                <a:srgbClr val="5F2987"/>
              </a:solidFill>
              <a:latin typeface="Palatino Linotype" panose="02040502050505030304" pitchFamily="18" charset="0"/>
            </a:rPr>
            <a:t>No hay límite de capacidad</a:t>
          </a:r>
        </a:p>
      </dgm:t>
    </dgm:pt>
    <dgm:pt modelId="{1C0E1BAD-CDB2-4887-AD95-A98CF26A1DBF}" type="parTrans" cxnId="{CB1DD025-915C-427E-80D2-08B6223200F3}">
      <dgm:prSet/>
      <dgm:spPr>
        <a:ln>
          <a:solidFill>
            <a:srgbClr val="5F2987"/>
          </a:solidFill>
        </a:ln>
      </dgm:spPr>
      <dgm:t>
        <a:bodyPr/>
        <a:lstStyle/>
        <a:p>
          <a:endParaRPr lang="es-ES">
            <a:latin typeface="Palatino Linotype" panose="02040502050505030304" pitchFamily="18" charset="0"/>
          </a:endParaRPr>
        </a:p>
      </dgm:t>
    </dgm:pt>
    <dgm:pt modelId="{ADCB6209-6687-4551-B280-A4F85146EA82}" type="sibTrans" cxnId="{CB1DD025-915C-427E-80D2-08B6223200F3}">
      <dgm:prSet/>
      <dgm:spPr/>
      <dgm:t>
        <a:bodyPr/>
        <a:lstStyle/>
        <a:p>
          <a:endParaRPr lang="es-ES">
            <a:latin typeface="Palatino Linotype" panose="02040502050505030304" pitchFamily="18" charset="0"/>
          </a:endParaRPr>
        </a:p>
      </dgm:t>
    </dgm:pt>
    <dgm:pt modelId="{D4A6DAD9-78EA-4EF7-A879-03C2E0FF558E}">
      <dgm:prSet phldrT="[Text]" custT="1"/>
      <dgm:spPr>
        <a:solidFill>
          <a:schemeClr val="accent6">
            <a:lumMod val="20000"/>
            <a:lumOff val="80000"/>
          </a:schemeClr>
        </a:solidFill>
      </dgm:spPr>
      <dgm:t>
        <a:bodyPr/>
        <a:lstStyle/>
        <a:p>
          <a:pPr algn="ctr"/>
          <a:r>
            <a:rPr lang="en-GB" sz="1200" cap="none" baseline="0">
              <a:solidFill>
                <a:srgbClr val="5F2987"/>
              </a:solidFill>
              <a:latin typeface="Palatino Linotype" panose="02040502050505030304" pitchFamily="18" charset="0"/>
            </a:rPr>
            <a:t>Contexto estático</a:t>
          </a:r>
        </a:p>
      </dgm:t>
    </dgm:pt>
    <dgm:pt modelId="{CC890E7D-A889-458B-BF01-9E5998A4520C}" type="parTrans" cxnId="{CBB6F557-D89E-4342-8554-6640D3D5E8E9}">
      <dgm:prSet/>
      <dgm:spPr>
        <a:ln>
          <a:solidFill>
            <a:srgbClr val="5F2987"/>
          </a:solidFill>
        </a:ln>
      </dgm:spPr>
      <dgm:t>
        <a:bodyPr/>
        <a:lstStyle/>
        <a:p>
          <a:endParaRPr lang="es-ES">
            <a:latin typeface="Palatino Linotype" panose="02040502050505030304" pitchFamily="18" charset="0"/>
          </a:endParaRPr>
        </a:p>
      </dgm:t>
    </dgm:pt>
    <dgm:pt modelId="{1E40F172-4A54-4006-ADF1-9ECBA0801ECA}" type="sibTrans" cxnId="{CBB6F557-D89E-4342-8554-6640D3D5E8E9}">
      <dgm:prSet/>
      <dgm:spPr/>
      <dgm:t>
        <a:bodyPr/>
        <a:lstStyle/>
        <a:p>
          <a:endParaRPr lang="es-ES">
            <a:latin typeface="Palatino Linotype" panose="02040502050505030304" pitchFamily="18" charset="0"/>
          </a:endParaRPr>
        </a:p>
      </dgm:t>
    </dgm:pt>
    <dgm:pt modelId="{1E76475D-7ACF-4E7B-8F7E-84F7D9F07048}">
      <dgm:prSet phldrT="[Text]" custT="1"/>
      <dgm:spPr>
        <a:solidFill>
          <a:schemeClr val="accent6">
            <a:lumMod val="20000"/>
            <a:lumOff val="80000"/>
          </a:schemeClr>
        </a:solidFill>
      </dgm:spPr>
      <dgm:t>
        <a:bodyPr/>
        <a:lstStyle/>
        <a:p>
          <a:pPr algn="ctr">
            <a:spcAft>
              <a:spcPts val="0"/>
            </a:spcAft>
          </a:pPr>
          <a:r>
            <a:rPr lang="en-GB" sz="950">
              <a:solidFill>
                <a:srgbClr val="5F2987"/>
              </a:solidFill>
              <a:latin typeface="Palatino Linotype" panose="02040502050505030304" pitchFamily="18" charset="0"/>
            </a:rPr>
            <a:t>Mercados contestables</a:t>
          </a:r>
        </a:p>
        <a:p>
          <a:pPr algn="ctr">
            <a:spcAft>
              <a:spcPct val="35000"/>
            </a:spcAft>
          </a:pPr>
          <a:r>
            <a:rPr lang="en-GB" sz="950">
              <a:solidFill>
                <a:srgbClr val="5F2987"/>
              </a:solidFill>
              <a:latin typeface="Palatino Linotype" panose="02040502050505030304" pitchFamily="18" charset="0"/>
            </a:rPr>
            <a:t>(</a:t>
          </a:r>
          <a:r>
            <a:rPr lang="en-GB" sz="950" cap="small" baseline="0">
              <a:solidFill>
                <a:srgbClr val="5F2987"/>
              </a:solidFill>
              <a:latin typeface="Palatino Linotype" panose="02040502050505030304" pitchFamily="18" charset="0"/>
            </a:rPr>
            <a:t>Baumol</a:t>
          </a:r>
          <a:r>
            <a:rPr lang="en-GB" sz="950">
              <a:solidFill>
                <a:srgbClr val="5F2987"/>
              </a:solidFill>
              <a:latin typeface="Palatino Linotype" panose="02040502050505030304" pitchFamily="18" charset="0"/>
            </a:rPr>
            <a:t>, 1982)</a:t>
          </a:r>
        </a:p>
      </dgm:t>
    </dgm:pt>
    <dgm:pt modelId="{CF71C4FF-9EB1-4197-82F3-553943CBAE0F}" type="parTrans" cxnId="{4981E702-D963-481C-9999-C5F09404CEDA}">
      <dgm:prSet/>
      <dgm:spPr>
        <a:ln>
          <a:solidFill>
            <a:srgbClr val="5F2987"/>
          </a:solidFill>
        </a:ln>
      </dgm:spPr>
      <dgm:t>
        <a:bodyPr/>
        <a:lstStyle/>
        <a:p>
          <a:endParaRPr lang="es-ES">
            <a:latin typeface="Palatino Linotype" panose="02040502050505030304" pitchFamily="18" charset="0"/>
          </a:endParaRPr>
        </a:p>
      </dgm:t>
    </dgm:pt>
    <dgm:pt modelId="{B5F1E2B0-A1D0-4108-9D48-F993362AF080}" type="sibTrans" cxnId="{4981E702-D963-481C-9999-C5F09404CEDA}">
      <dgm:prSet/>
      <dgm:spPr/>
      <dgm:t>
        <a:bodyPr/>
        <a:lstStyle/>
        <a:p>
          <a:endParaRPr lang="es-ES">
            <a:latin typeface="Palatino Linotype" panose="02040502050505030304" pitchFamily="18" charset="0"/>
          </a:endParaRPr>
        </a:p>
      </dgm:t>
    </dgm:pt>
    <dgm:pt modelId="{D524129B-BD90-47BD-94F0-C75F7BFDBE8A}">
      <dgm:prSet phldrT="[Text]"/>
      <dgm:spPr>
        <a:solidFill>
          <a:schemeClr val="accent6">
            <a:lumMod val="20000"/>
            <a:lumOff val="80000"/>
          </a:schemeClr>
        </a:solidFill>
      </dgm:spPr>
      <dgm:t>
        <a:bodyPr/>
        <a:lstStyle/>
        <a:p>
          <a:pPr algn="ctr">
            <a:spcAft>
              <a:spcPts val="0"/>
            </a:spcAft>
          </a:pPr>
          <a:r>
            <a:rPr lang="en-GB" cap="none" baseline="0">
              <a:solidFill>
                <a:srgbClr val="5F2987"/>
              </a:solidFill>
              <a:latin typeface="Palatino Linotype" panose="02040502050505030304" pitchFamily="18" charset="0"/>
            </a:rPr>
            <a:t>Colusión</a:t>
          </a:r>
        </a:p>
        <a:p>
          <a:pPr algn="ctr">
            <a:spcAft>
              <a:spcPts val="0"/>
            </a:spcAft>
          </a:pPr>
          <a:r>
            <a:rPr lang="en-GB" cap="none" baseline="0">
              <a:solidFill>
                <a:srgbClr val="5F2987"/>
              </a:solidFill>
              <a:latin typeface="Palatino Linotype" panose="02040502050505030304" pitchFamily="18" charset="0"/>
            </a:rPr>
            <a:t>(Cártel)</a:t>
          </a:r>
        </a:p>
      </dgm:t>
    </dgm:pt>
    <dgm:pt modelId="{E65773F0-10A4-4AD4-A151-2CF69F5E2886}" type="parTrans" cxnId="{9F13CFCD-D7D1-45AF-B023-932CE4C1C75A}">
      <dgm:prSet/>
      <dgm:spPr>
        <a:ln>
          <a:solidFill>
            <a:srgbClr val="5F2987"/>
          </a:solidFill>
        </a:ln>
      </dgm:spPr>
      <dgm:t>
        <a:bodyPr/>
        <a:lstStyle/>
        <a:p>
          <a:endParaRPr lang="es-ES">
            <a:latin typeface="Palatino Linotype" panose="02040502050505030304" pitchFamily="18" charset="0"/>
          </a:endParaRPr>
        </a:p>
      </dgm:t>
    </dgm:pt>
    <dgm:pt modelId="{831231DB-8D19-4F7D-9EB9-BD0C55578FEE}" type="sibTrans" cxnId="{9F13CFCD-D7D1-45AF-B023-932CE4C1C75A}">
      <dgm:prSet/>
      <dgm:spPr/>
      <dgm:t>
        <a:bodyPr/>
        <a:lstStyle/>
        <a:p>
          <a:endParaRPr lang="es-ES">
            <a:latin typeface="Palatino Linotype" panose="02040502050505030304" pitchFamily="18" charset="0"/>
          </a:endParaRPr>
        </a:p>
      </dgm:t>
    </dgm:pt>
    <dgm:pt modelId="{3B2718DD-5F4E-4EED-A627-62E54FC06597}" type="pres">
      <dgm:prSet presAssocID="{0539BC98-E3C7-43B7-AB74-D7E2BDE5B9FB}" presName="diagram" presStyleCnt="0">
        <dgm:presLayoutVars>
          <dgm:chPref val="1"/>
          <dgm:dir/>
          <dgm:animOne val="branch"/>
          <dgm:animLvl val="lvl"/>
          <dgm:resizeHandles val="exact"/>
        </dgm:presLayoutVars>
      </dgm:prSet>
      <dgm:spPr/>
    </dgm:pt>
    <dgm:pt modelId="{18C993FC-8C4E-4108-86ED-62322A74E822}" type="pres">
      <dgm:prSet presAssocID="{AA627AE8-00E4-4678-8AAA-948C65AAA03D}" presName="root1" presStyleCnt="0"/>
      <dgm:spPr/>
    </dgm:pt>
    <dgm:pt modelId="{0E46CF8F-D17C-4663-8B0B-DD95E8D330A6}" type="pres">
      <dgm:prSet presAssocID="{AA627AE8-00E4-4678-8AAA-948C65AAA03D}" presName="LevelOneTextNode" presStyleLbl="node0" presStyleIdx="0" presStyleCnt="1" custScaleX="150603" custScaleY="197765">
        <dgm:presLayoutVars>
          <dgm:chPref val="3"/>
        </dgm:presLayoutVars>
      </dgm:prSet>
      <dgm:spPr/>
    </dgm:pt>
    <dgm:pt modelId="{8A703D97-757F-49DA-A7D7-54C678BA8104}" type="pres">
      <dgm:prSet presAssocID="{AA627AE8-00E4-4678-8AAA-948C65AAA03D}" presName="level2hierChild" presStyleCnt="0"/>
      <dgm:spPr/>
    </dgm:pt>
    <dgm:pt modelId="{729C0D8F-6384-4005-8223-B45EF85B4464}" type="pres">
      <dgm:prSet presAssocID="{2FD3DD9A-A574-40FC-B111-7C6A2AD21C6E}" presName="conn2-1" presStyleLbl="parChTrans1D2" presStyleIdx="0" presStyleCnt="2"/>
      <dgm:spPr/>
    </dgm:pt>
    <dgm:pt modelId="{3F716B9B-0B27-4C86-81A8-FB1ECDD3F802}" type="pres">
      <dgm:prSet presAssocID="{2FD3DD9A-A574-40FC-B111-7C6A2AD21C6E}" presName="connTx" presStyleLbl="parChTrans1D2" presStyleIdx="0" presStyleCnt="2"/>
      <dgm:spPr/>
    </dgm:pt>
    <dgm:pt modelId="{907A60D4-CF04-47A5-AC61-84AAC84BC383}" type="pres">
      <dgm:prSet presAssocID="{FC9FF17A-8E23-4770-B68B-7B740D976872}" presName="root2" presStyleCnt="0"/>
      <dgm:spPr/>
    </dgm:pt>
    <dgm:pt modelId="{26E13D65-4DEA-4367-A622-0E21AE57551A}" type="pres">
      <dgm:prSet presAssocID="{FC9FF17A-8E23-4770-B68B-7B740D976872}" presName="LevelTwoTextNode" presStyleLbl="node2" presStyleIdx="0" presStyleCnt="2" custScaleX="128195">
        <dgm:presLayoutVars>
          <dgm:chPref val="3"/>
        </dgm:presLayoutVars>
      </dgm:prSet>
      <dgm:spPr/>
    </dgm:pt>
    <dgm:pt modelId="{D4DDF265-8951-4733-916D-CEF5D2D453F4}" type="pres">
      <dgm:prSet presAssocID="{FC9FF17A-8E23-4770-B68B-7B740D976872}" presName="level3hierChild" presStyleCnt="0"/>
      <dgm:spPr/>
    </dgm:pt>
    <dgm:pt modelId="{217C949D-BEC0-4A7E-87A1-92AF0C697FB9}" type="pres">
      <dgm:prSet presAssocID="{A8121B1C-67F2-4C05-A048-FBC5DE604D77}" presName="conn2-1" presStyleLbl="parChTrans1D3" presStyleIdx="0" presStyleCnt="4"/>
      <dgm:spPr/>
    </dgm:pt>
    <dgm:pt modelId="{97FCD2D3-A104-4C01-8CA6-572FD437CBAB}" type="pres">
      <dgm:prSet presAssocID="{A8121B1C-67F2-4C05-A048-FBC5DE604D77}" presName="connTx" presStyleLbl="parChTrans1D3" presStyleIdx="0" presStyleCnt="4"/>
      <dgm:spPr/>
    </dgm:pt>
    <dgm:pt modelId="{6A53ABB8-E829-4213-BD9B-370A8729AA42}" type="pres">
      <dgm:prSet presAssocID="{DF36B341-B71C-42E7-A2CF-83DA6E22D038}" presName="root2" presStyleCnt="0"/>
      <dgm:spPr/>
    </dgm:pt>
    <dgm:pt modelId="{49ED1BE6-5F28-4166-A82F-DEE6FDC7B1EE}" type="pres">
      <dgm:prSet presAssocID="{DF36B341-B71C-42E7-A2CF-83DA6E22D038}" presName="LevelTwoTextNode" presStyleLbl="node3" presStyleIdx="0" presStyleCnt="4" custScaleX="122805">
        <dgm:presLayoutVars>
          <dgm:chPref val="3"/>
        </dgm:presLayoutVars>
      </dgm:prSet>
      <dgm:spPr/>
    </dgm:pt>
    <dgm:pt modelId="{29D24A2F-7F42-4D6C-ABF9-D9864BCAFED7}" type="pres">
      <dgm:prSet presAssocID="{DF36B341-B71C-42E7-A2CF-83DA6E22D038}" presName="level3hierChild" presStyleCnt="0"/>
      <dgm:spPr/>
    </dgm:pt>
    <dgm:pt modelId="{AE9CEAF6-B492-4543-B382-2F0207B061F7}" type="pres">
      <dgm:prSet presAssocID="{32E7A65E-3AA6-4653-A6E0-B57E961D8E4F}" presName="conn2-1" presStyleLbl="parChTrans1D4" presStyleIdx="0" presStyleCnt="10"/>
      <dgm:spPr/>
    </dgm:pt>
    <dgm:pt modelId="{978D35E3-0461-4587-81F6-61FA82A8E110}" type="pres">
      <dgm:prSet presAssocID="{32E7A65E-3AA6-4653-A6E0-B57E961D8E4F}" presName="connTx" presStyleLbl="parChTrans1D4" presStyleIdx="0" presStyleCnt="10"/>
      <dgm:spPr/>
    </dgm:pt>
    <dgm:pt modelId="{1C36A2A9-7359-4F5E-8502-98BA702271CD}" type="pres">
      <dgm:prSet presAssocID="{6C1726B2-2B8F-4C58-8A9D-C2F72709F5C6}" presName="root2" presStyleCnt="0"/>
      <dgm:spPr/>
    </dgm:pt>
    <dgm:pt modelId="{D0B8AD6A-767B-47D9-B880-01180E14D2A2}" type="pres">
      <dgm:prSet presAssocID="{6C1726B2-2B8F-4C58-8A9D-C2F72709F5C6}" presName="LevelTwoTextNode" presStyleLbl="node4" presStyleIdx="0" presStyleCnt="10">
        <dgm:presLayoutVars>
          <dgm:chPref val="3"/>
        </dgm:presLayoutVars>
      </dgm:prSet>
      <dgm:spPr/>
    </dgm:pt>
    <dgm:pt modelId="{BCEDFF9F-1DB4-49BA-8F3B-DD3E04A1D918}" type="pres">
      <dgm:prSet presAssocID="{6C1726B2-2B8F-4C58-8A9D-C2F72709F5C6}" presName="level3hierChild" presStyleCnt="0"/>
      <dgm:spPr/>
    </dgm:pt>
    <dgm:pt modelId="{D04EE8C2-1AF8-4F73-B6C9-B1B89241B387}" type="pres">
      <dgm:prSet presAssocID="{BD67C532-F309-423E-B4B4-93F16B93E2E9}" presName="conn2-1" presStyleLbl="parChTrans1D4" presStyleIdx="1" presStyleCnt="10"/>
      <dgm:spPr/>
    </dgm:pt>
    <dgm:pt modelId="{DD91571F-5A76-4F3A-840F-45295D25CE49}" type="pres">
      <dgm:prSet presAssocID="{BD67C532-F309-423E-B4B4-93F16B93E2E9}" presName="connTx" presStyleLbl="parChTrans1D4" presStyleIdx="1" presStyleCnt="10"/>
      <dgm:spPr/>
    </dgm:pt>
    <dgm:pt modelId="{5857CB0F-C967-4102-B049-223D0FD931B2}" type="pres">
      <dgm:prSet presAssocID="{F082B879-8978-4804-B4D1-22CA2559A55E}" presName="root2" presStyleCnt="0"/>
      <dgm:spPr/>
    </dgm:pt>
    <dgm:pt modelId="{C878B63C-9918-45E0-A4C5-995400E16689}" type="pres">
      <dgm:prSet presAssocID="{F082B879-8978-4804-B4D1-22CA2559A55E}" presName="LevelTwoTextNode" presStyleLbl="node4" presStyleIdx="1" presStyleCnt="10">
        <dgm:presLayoutVars>
          <dgm:chPref val="3"/>
        </dgm:presLayoutVars>
      </dgm:prSet>
      <dgm:spPr/>
    </dgm:pt>
    <dgm:pt modelId="{7011A0D8-E6C8-49E1-BC1E-69DE522675F9}" type="pres">
      <dgm:prSet presAssocID="{F082B879-8978-4804-B4D1-22CA2559A55E}" presName="level3hierChild" presStyleCnt="0"/>
      <dgm:spPr/>
    </dgm:pt>
    <dgm:pt modelId="{0D099F3D-FA50-4DDB-8634-70CE6F6EE5E7}" type="pres">
      <dgm:prSet presAssocID="{E65773F0-10A4-4AD4-A151-2CF69F5E2886}" presName="conn2-1" presStyleLbl="parChTrans1D4" presStyleIdx="2" presStyleCnt="10"/>
      <dgm:spPr/>
    </dgm:pt>
    <dgm:pt modelId="{AF856ADD-FD2A-435F-9B9A-7FBE053C5DB0}" type="pres">
      <dgm:prSet presAssocID="{E65773F0-10A4-4AD4-A151-2CF69F5E2886}" presName="connTx" presStyleLbl="parChTrans1D4" presStyleIdx="2" presStyleCnt="10"/>
      <dgm:spPr/>
    </dgm:pt>
    <dgm:pt modelId="{C9C1CEB1-860A-4974-B3B5-4F37C2DB7064}" type="pres">
      <dgm:prSet presAssocID="{D524129B-BD90-47BD-94F0-C75F7BFDBE8A}" presName="root2" presStyleCnt="0"/>
      <dgm:spPr/>
    </dgm:pt>
    <dgm:pt modelId="{A6CBEDEB-335A-474B-9772-979983A4D650}" type="pres">
      <dgm:prSet presAssocID="{D524129B-BD90-47BD-94F0-C75F7BFDBE8A}" presName="LevelTwoTextNode" presStyleLbl="node4" presStyleIdx="2" presStyleCnt="10">
        <dgm:presLayoutVars>
          <dgm:chPref val="3"/>
        </dgm:presLayoutVars>
      </dgm:prSet>
      <dgm:spPr/>
    </dgm:pt>
    <dgm:pt modelId="{472C5D59-58E8-421E-BC29-4C33B22713B5}" type="pres">
      <dgm:prSet presAssocID="{D524129B-BD90-47BD-94F0-C75F7BFDBE8A}" presName="level3hierChild" presStyleCnt="0"/>
      <dgm:spPr/>
    </dgm:pt>
    <dgm:pt modelId="{B91E3E31-D1DA-46C1-BDA8-2176D55F700D}" type="pres">
      <dgm:prSet presAssocID="{70AC8AC4-0F8C-456B-A1E9-842C3678BE70}" presName="conn2-1" presStyleLbl="parChTrans1D4" presStyleIdx="3" presStyleCnt="10"/>
      <dgm:spPr/>
    </dgm:pt>
    <dgm:pt modelId="{0EF8850A-AD89-4C04-AFBC-09BB3F309F57}" type="pres">
      <dgm:prSet presAssocID="{70AC8AC4-0F8C-456B-A1E9-842C3678BE70}" presName="connTx" presStyleLbl="parChTrans1D4" presStyleIdx="3" presStyleCnt="10"/>
      <dgm:spPr/>
    </dgm:pt>
    <dgm:pt modelId="{DB836802-44C8-44E8-8E4D-2D11DB52351C}" type="pres">
      <dgm:prSet presAssocID="{524F0CB4-5748-4443-B69B-44F75ABC9290}" presName="root2" presStyleCnt="0"/>
      <dgm:spPr/>
    </dgm:pt>
    <dgm:pt modelId="{3ADC2154-C72D-439A-870D-988FF753CFED}" type="pres">
      <dgm:prSet presAssocID="{524F0CB4-5748-4443-B69B-44F75ABC9290}" presName="LevelTwoTextNode" presStyleLbl="node4" presStyleIdx="3" presStyleCnt="10">
        <dgm:presLayoutVars>
          <dgm:chPref val="3"/>
        </dgm:presLayoutVars>
      </dgm:prSet>
      <dgm:spPr/>
    </dgm:pt>
    <dgm:pt modelId="{414D8CBC-DDC8-4262-9AD1-1915CFB6B60B}" type="pres">
      <dgm:prSet presAssocID="{524F0CB4-5748-4443-B69B-44F75ABC9290}" presName="level3hierChild" presStyleCnt="0"/>
      <dgm:spPr/>
    </dgm:pt>
    <dgm:pt modelId="{35899B02-6B94-459A-90A4-7CB383F88B27}" type="pres">
      <dgm:prSet presAssocID="{15439AE8-D44A-46EC-8B13-B29EE8A24FC9}" presName="conn2-1" presStyleLbl="parChTrans1D4" presStyleIdx="4" presStyleCnt="10"/>
      <dgm:spPr/>
    </dgm:pt>
    <dgm:pt modelId="{ADA7C769-9978-4DF3-A1AE-71456889EA43}" type="pres">
      <dgm:prSet presAssocID="{15439AE8-D44A-46EC-8B13-B29EE8A24FC9}" presName="connTx" presStyleLbl="parChTrans1D4" presStyleIdx="4" presStyleCnt="10"/>
      <dgm:spPr/>
    </dgm:pt>
    <dgm:pt modelId="{A85643DD-0797-4D62-ACEF-94A48C67B1AD}" type="pres">
      <dgm:prSet presAssocID="{C5435F26-3596-4D7E-9E82-B4A39ACA0304}" presName="root2" presStyleCnt="0"/>
      <dgm:spPr/>
    </dgm:pt>
    <dgm:pt modelId="{4C6FCD8F-AC7B-431E-87BD-93936D6CAE7D}" type="pres">
      <dgm:prSet presAssocID="{C5435F26-3596-4D7E-9E82-B4A39ACA0304}" presName="LevelTwoTextNode" presStyleLbl="node4" presStyleIdx="4" presStyleCnt="10">
        <dgm:presLayoutVars>
          <dgm:chPref val="3"/>
        </dgm:presLayoutVars>
      </dgm:prSet>
      <dgm:spPr/>
    </dgm:pt>
    <dgm:pt modelId="{E81D105B-0869-4FF7-B461-33DB0DB1748D}" type="pres">
      <dgm:prSet presAssocID="{C5435F26-3596-4D7E-9E82-B4A39ACA0304}" presName="level3hierChild" presStyleCnt="0"/>
      <dgm:spPr/>
    </dgm:pt>
    <dgm:pt modelId="{A7C82BED-A8BE-4397-8106-DB2DEAAB53C8}" type="pres">
      <dgm:prSet presAssocID="{8BBD8431-BA94-4B0C-ABBC-A17B2885F647}" presName="conn2-1" presStyleLbl="parChTrans1D4" presStyleIdx="5" presStyleCnt="10"/>
      <dgm:spPr/>
    </dgm:pt>
    <dgm:pt modelId="{37D5B8D1-520D-4C6C-A029-CFB304502161}" type="pres">
      <dgm:prSet presAssocID="{8BBD8431-BA94-4B0C-ABBC-A17B2885F647}" presName="connTx" presStyleLbl="parChTrans1D4" presStyleIdx="5" presStyleCnt="10"/>
      <dgm:spPr/>
    </dgm:pt>
    <dgm:pt modelId="{9D56128C-31C1-4252-A16F-F37F3CD35D13}" type="pres">
      <dgm:prSet presAssocID="{F5F114CA-6D64-4E88-8C80-220D21EFB3F0}" presName="root2" presStyleCnt="0"/>
      <dgm:spPr/>
    </dgm:pt>
    <dgm:pt modelId="{B9A10C77-45BC-4C02-AEF4-A86FFEA375B3}" type="pres">
      <dgm:prSet presAssocID="{F5F114CA-6D64-4E88-8C80-220D21EFB3F0}" presName="LevelTwoTextNode" presStyleLbl="node4" presStyleIdx="5" presStyleCnt="10">
        <dgm:presLayoutVars>
          <dgm:chPref val="3"/>
        </dgm:presLayoutVars>
      </dgm:prSet>
      <dgm:spPr/>
    </dgm:pt>
    <dgm:pt modelId="{DCC80CAC-EA43-40A2-948E-0D6F3C6844F6}" type="pres">
      <dgm:prSet presAssocID="{F5F114CA-6D64-4E88-8C80-220D21EFB3F0}" presName="level3hierChild" presStyleCnt="0"/>
      <dgm:spPr/>
    </dgm:pt>
    <dgm:pt modelId="{57BFDAB7-8D7D-41BB-A738-2A07CD6460D8}" type="pres">
      <dgm:prSet presAssocID="{F7C708DA-250F-4A9C-9D6E-7D3FBCEDA6CA}" presName="conn2-1" presStyleLbl="parChTrans1D4" presStyleIdx="6" presStyleCnt="10"/>
      <dgm:spPr/>
    </dgm:pt>
    <dgm:pt modelId="{6FD156BC-7F45-4345-BA5B-10FF8E85D922}" type="pres">
      <dgm:prSet presAssocID="{F7C708DA-250F-4A9C-9D6E-7D3FBCEDA6CA}" presName="connTx" presStyleLbl="parChTrans1D4" presStyleIdx="6" presStyleCnt="10"/>
      <dgm:spPr/>
    </dgm:pt>
    <dgm:pt modelId="{C5B88ECD-5FFF-4545-89A6-33C35E2F71A9}" type="pres">
      <dgm:prSet presAssocID="{C46456E6-F8C6-47C4-9B89-4ECBA28D1D1A}" presName="root2" presStyleCnt="0"/>
      <dgm:spPr/>
    </dgm:pt>
    <dgm:pt modelId="{84C8FB46-AE36-43A0-96CB-2A3B9A65F06B}" type="pres">
      <dgm:prSet presAssocID="{C46456E6-F8C6-47C4-9B89-4ECBA28D1D1A}" presName="LevelTwoTextNode" presStyleLbl="node4" presStyleIdx="6" presStyleCnt="10">
        <dgm:presLayoutVars>
          <dgm:chPref val="3"/>
        </dgm:presLayoutVars>
      </dgm:prSet>
      <dgm:spPr/>
    </dgm:pt>
    <dgm:pt modelId="{BA86DDD4-E635-467E-9CC0-CD31353F1021}" type="pres">
      <dgm:prSet presAssocID="{C46456E6-F8C6-47C4-9B89-4ECBA28D1D1A}" presName="level3hierChild" presStyleCnt="0"/>
      <dgm:spPr/>
    </dgm:pt>
    <dgm:pt modelId="{BBD5C026-DE09-44A5-BE03-5A49A53C826F}" type="pres">
      <dgm:prSet presAssocID="{1C0E1BAD-CDB2-4887-AD95-A98CF26A1DBF}" presName="conn2-1" presStyleLbl="parChTrans1D4" presStyleIdx="7" presStyleCnt="10"/>
      <dgm:spPr/>
    </dgm:pt>
    <dgm:pt modelId="{1C38BFB0-0DFD-43ED-89FB-1D8AA48576C9}" type="pres">
      <dgm:prSet presAssocID="{1C0E1BAD-CDB2-4887-AD95-A98CF26A1DBF}" presName="connTx" presStyleLbl="parChTrans1D4" presStyleIdx="7" presStyleCnt="10"/>
      <dgm:spPr/>
    </dgm:pt>
    <dgm:pt modelId="{317EA0F5-401E-4E06-AB76-125D4A867672}" type="pres">
      <dgm:prSet presAssocID="{9C65CAD2-118A-49E9-A5F1-84EDC3C7D33B}" presName="root2" presStyleCnt="0"/>
      <dgm:spPr/>
    </dgm:pt>
    <dgm:pt modelId="{CC924D22-1ED9-48EC-A4A0-3187240F8F95}" type="pres">
      <dgm:prSet presAssocID="{9C65CAD2-118A-49E9-A5F1-84EDC3C7D33B}" presName="LevelTwoTextNode" presStyleLbl="node4" presStyleIdx="7" presStyleCnt="10">
        <dgm:presLayoutVars>
          <dgm:chPref val="3"/>
        </dgm:presLayoutVars>
      </dgm:prSet>
      <dgm:spPr/>
    </dgm:pt>
    <dgm:pt modelId="{76532907-EBF7-447F-AB53-B7A696057294}" type="pres">
      <dgm:prSet presAssocID="{9C65CAD2-118A-49E9-A5F1-84EDC3C7D33B}" presName="level3hierChild" presStyleCnt="0"/>
      <dgm:spPr/>
    </dgm:pt>
    <dgm:pt modelId="{3276456F-40AB-412B-8A93-D7DDDAAD9C83}" type="pres">
      <dgm:prSet presAssocID="{4BE01728-F7F0-47DC-ACFF-6EAAF127A231}" presName="conn2-1" presStyleLbl="parChTrans1D4" presStyleIdx="8" presStyleCnt="10"/>
      <dgm:spPr/>
    </dgm:pt>
    <dgm:pt modelId="{5A46C0CF-376C-49B9-B28F-3EA116F44B4D}" type="pres">
      <dgm:prSet presAssocID="{4BE01728-F7F0-47DC-ACFF-6EAAF127A231}" presName="connTx" presStyleLbl="parChTrans1D4" presStyleIdx="8" presStyleCnt="10"/>
      <dgm:spPr/>
    </dgm:pt>
    <dgm:pt modelId="{289A2ABC-AE81-4209-BDAF-9228E3467138}" type="pres">
      <dgm:prSet presAssocID="{A8A16C34-EF8C-4AF2-8F6D-D6A847EFAA29}" presName="root2" presStyleCnt="0"/>
      <dgm:spPr/>
    </dgm:pt>
    <dgm:pt modelId="{34862C28-0B13-4D46-B90A-BE6FC5551DB4}" type="pres">
      <dgm:prSet presAssocID="{A8A16C34-EF8C-4AF2-8F6D-D6A847EFAA29}" presName="LevelTwoTextNode" presStyleLbl="node4" presStyleIdx="8" presStyleCnt="10">
        <dgm:presLayoutVars>
          <dgm:chPref val="3"/>
        </dgm:presLayoutVars>
      </dgm:prSet>
      <dgm:spPr/>
    </dgm:pt>
    <dgm:pt modelId="{0B7C0350-2068-4F9B-8780-D8EC5EC17AFD}" type="pres">
      <dgm:prSet presAssocID="{A8A16C34-EF8C-4AF2-8F6D-D6A847EFAA29}" presName="level3hierChild" presStyleCnt="0"/>
      <dgm:spPr/>
    </dgm:pt>
    <dgm:pt modelId="{07BC47BA-7874-4040-9309-06AA2FDB0E93}" type="pres">
      <dgm:prSet presAssocID="{CC890E7D-A889-458B-BF01-9E5998A4520C}" presName="conn2-1" presStyleLbl="parChTrans1D4" presStyleIdx="9" presStyleCnt="10"/>
      <dgm:spPr/>
    </dgm:pt>
    <dgm:pt modelId="{83A0E479-BF5B-4C2F-A658-108621CFAFDD}" type="pres">
      <dgm:prSet presAssocID="{CC890E7D-A889-458B-BF01-9E5998A4520C}" presName="connTx" presStyleLbl="parChTrans1D4" presStyleIdx="9" presStyleCnt="10"/>
      <dgm:spPr/>
    </dgm:pt>
    <dgm:pt modelId="{B0366FAE-600D-4389-9443-3A59B41869EA}" type="pres">
      <dgm:prSet presAssocID="{D4A6DAD9-78EA-4EF7-A879-03C2E0FF558E}" presName="root2" presStyleCnt="0"/>
      <dgm:spPr/>
    </dgm:pt>
    <dgm:pt modelId="{51F0F4B8-C2DB-415B-B0A2-CAD934648B77}" type="pres">
      <dgm:prSet presAssocID="{D4A6DAD9-78EA-4EF7-A879-03C2E0FF558E}" presName="LevelTwoTextNode" presStyleLbl="node4" presStyleIdx="9" presStyleCnt="10">
        <dgm:presLayoutVars>
          <dgm:chPref val="3"/>
        </dgm:presLayoutVars>
      </dgm:prSet>
      <dgm:spPr/>
    </dgm:pt>
    <dgm:pt modelId="{CCB131B6-E51E-44AD-94D4-3E4331B5DE53}" type="pres">
      <dgm:prSet presAssocID="{D4A6DAD9-78EA-4EF7-A879-03C2E0FF558E}" presName="level3hierChild" presStyleCnt="0"/>
      <dgm:spPr/>
    </dgm:pt>
    <dgm:pt modelId="{7E57CE7E-F1D6-4CFE-A5DF-F483F946180E}" type="pres">
      <dgm:prSet presAssocID="{62248E9A-716A-43A5-BB1C-6AE233BDB4F0}" presName="conn2-1" presStyleLbl="parChTrans1D3" presStyleIdx="1" presStyleCnt="4"/>
      <dgm:spPr/>
    </dgm:pt>
    <dgm:pt modelId="{A8D33ACB-0B30-491A-A974-A997BE6396A6}" type="pres">
      <dgm:prSet presAssocID="{62248E9A-716A-43A5-BB1C-6AE233BDB4F0}" presName="connTx" presStyleLbl="parChTrans1D3" presStyleIdx="1" presStyleCnt="4"/>
      <dgm:spPr/>
    </dgm:pt>
    <dgm:pt modelId="{1853A1C5-EFDC-423C-80DE-F968EE8E411F}" type="pres">
      <dgm:prSet presAssocID="{B863F2F3-A90C-4DE4-A767-6850DC65F7CE}" presName="root2" presStyleCnt="0"/>
      <dgm:spPr/>
    </dgm:pt>
    <dgm:pt modelId="{B8EDF6BF-C1E7-4CD5-B214-D0D768FDD880}" type="pres">
      <dgm:prSet presAssocID="{B863F2F3-A90C-4DE4-A767-6850DC65F7CE}" presName="LevelTwoTextNode" presStyleLbl="node3" presStyleIdx="1" presStyleCnt="4" custScaleX="122805">
        <dgm:presLayoutVars>
          <dgm:chPref val="3"/>
        </dgm:presLayoutVars>
      </dgm:prSet>
      <dgm:spPr/>
    </dgm:pt>
    <dgm:pt modelId="{3F411543-93C7-4EA6-96DC-E62F8DD1088C}" type="pres">
      <dgm:prSet presAssocID="{B863F2F3-A90C-4DE4-A767-6850DC65F7CE}" presName="level3hierChild" presStyleCnt="0"/>
      <dgm:spPr/>
    </dgm:pt>
    <dgm:pt modelId="{7FB54B1C-FD7E-451A-A226-010393CC7D8B}" type="pres">
      <dgm:prSet presAssocID="{4E30BDE4-6993-4BA7-BD82-A70A0B8055BD}" presName="conn2-1" presStyleLbl="parChTrans1D2" presStyleIdx="1" presStyleCnt="2"/>
      <dgm:spPr/>
    </dgm:pt>
    <dgm:pt modelId="{D17E5BE9-F44C-4AD3-BCF2-739EED758450}" type="pres">
      <dgm:prSet presAssocID="{4E30BDE4-6993-4BA7-BD82-A70A0B8055BD}" presName="connTx" presStyleLbl="parChTrans1D2" presStyleIdx="1" presStyleCnt="2"/>
      <dgm:spPr/>
    </dgm:pt>
    <dgm:pt modelId="{E210D403-9379-4350-A678-53FCC2AC548E}" type="pres">
      <dgm:prSet presAssocID="{3A1E8469-DE7A-4510-A8C2-C885089418A7}" presName="root2" presStyleCnt="0"/>
      <dgm:spPr/>
    </dgm:pt>
    <dgm:pt modelId="{4F7325F1-0461-47AA-ADEC-DD4A3EC5AFAF}" type="pres">
      <dgm:prSet presAssocID="{3A1E8469-DE7A-4510-A8C2-C885089418A7}" presName="LevelTwoTextNode" presStyleLbl="node2" presStyleIdx="1" presStyleCnt="2" custScaleX="127141">
        <dgm:presLayoutVars>
          <dgm:chPref val="3"/>
        </dgm:presLayoutVars>
      </dgm:prSet>
      <dgm:spPr/>
    </dgm:pt>
    <dgm:pt modelId="{DD972DFB-D59F-43BF-993C-9842D4840F09}" type="pres">
      <dgm:prSet presAssocID="{3A1E8469-DE7A-4510-A8C2-C885089418A7}" presName="level3hierChild" presStyleCnt="0"/>
      <dgm:spPr/>
    </dgm:pt>
    <dgm:pt modelId="{0672CF20-890E-4DCA-9909-3DC392434CAF}" type="pres">
      <dgm:prSet presAssocID="{5F353F84-A42F-40BE-A725-4BC0E152C2EF}" presName="conn2-1" presStyleLbl="parChTrans1D3" presStyleIdx="2" presStyleCnt="4"/>
      <dgm:spPr/>
    </dgm:pt>
    <dgm:pt modelId="{E3514EC6-C168-4530-B800-B0E83C15040E}" type="pres">
      <dgm:prSet presAssocID="{5F353F84-A42F-40BE-A725-4BC0E152C2EF}" presName="connTx" presStyleLbl="parChTrans1D3" presStyleIdx="2" presStyleCnt="4"/>
      <dgm:spPr/>
    </dgm:pt>
    <dgm:pt modelId="{5FC42B73-C94E-452C-BF46-C9F2941CCD21}" type="pres">
      <dgm:prSet presAssocID="{AB2AC4E4-83AB-47C9-A5FB-BF3D6E01DCBE}" presName="root2" presStyleCnt="0"/>
      <dgm:spPr/>
    </dgm:pt>
    <dgm:pt modelId="{9D3C8A10-B041-4A87-84FD-3A301AFD0455}" type="pres">
      <dgm:prSet presAssocID="{AB2AC4E4-83AB-47C9-A5FB-BF3D6E01DCBE}" presName="LevelTwoTextNode" presStyleLbl="node3" presStyleIdx="2" presStyleCnt="4" custScaleX="124504">
        <dgm:presLayoutVars>
          <dgm:chPref val="3"/>
        </dgm:presLayoutVars>
      </dgm:prSet>
      <dgm:spPr/>
    </dgm:pt>
    <dgm:pt modelId="{BDD27601-C2BC-44D8-A395-889F9CA6FE5D}" type="pres">
      <dgm:prSet presAssocID="{AB2AC4E4-83AB-47C9-A5FB-BF3D6E01DCBE}" presName="level3hierChild" presStyleCnt="0"/>
      <dgm:spPr/>
    </dgm:pt>
    <dgm:pt modelId="{EC49AC23-7CFC-4F10-847D-BBB5F54B5B80}" type="pres">
      <dgm:prSet presAssocID="{CF71C4FF-9EB1-4197-82F3-553943CBAE0F}" presName="conn2-1" presStyleLbl="parChTrans1D3" presStyleIdx="3" presStyleCnt="4"/>
      <dgm:spPr/>
    </dgm:pt>
    <dgm:pt modelId="{C8D2F117-95CE-493A-A96E-CA928733EF07}" type="pres">
      <dgm:prSet presAssocID="{CF71C4FF-9EB1-4197-82F3-553943CBAE0F}" presName="connTx" presStyleLbl="parChTrans1D3" presStyleIdx="3" presStyleCnt="4"/>
      <dgm:spPr/>
    </dgm:pt>
    <dgm:pt modelId="{5703FBDD-8914-45B5-9319-CA16BA047AFA}" type="pres">
      <dgm:prSet presAssocID="{1E76475D-7ACF-4E7B-8F7E-84F7D9F07048}" presName="root2" presStyleCnt="0"/>
      <dgm:spPr/>
    </dgm:pt>
    <dgm:pt modelId="{C8FBCE11-8E96-4CCE-B780-A924ACE7DFCB}" type="pres">
      <dgm:prSet presAssocID="{1E76475D-7ACF-4E7B-8F7E-84F7D9F07048}" presName="LevelTwoTextNode" presStyleLbl="node3" presStyleIdx="3" presStyleCnt="4" custScaleX="123404">
        <dgm:presLayoutVars>
          <dgm:chPref val="3"/>
        </dgm:presLayoutVars>
      </dgm:prSet>
      <dgm:spPr/>
    </dgm:pt>
    <dgm:pt modelId="{D7C67A6A-2E9B-467A-8529-44B80EC0120F}" type="pres">
      <dgm:prSet presAssocID="{1E76475D-7ACF-4E7B-8F7E-84F7D9F07048}" presName="level3hierChild" presStyleCnt="0"/>
      <dgm:spPr/>
    </dgm:pt>
  </dgm:ptLst>
  <dgm:cxnLst>
    <dgm:cxn modelId="{AD25B102-0FC6-4416-803F-9BC06772B156}" type="presOf" srcId="{5F353F84-A42F-40BE-A725-4BC0E152C2EF}" destId="{E3514EC6-C168-4530-B800-B0E83C15040E}" srcOrd="1" destOrd="0" presId="urn:microsoft.com/office/officeart/2005/8/layout/hierarchy2"/>
    <dgm:cxn modelId="{4981E702-D963-481C-9999-C5F09404CEDA}" srcId="{3A1E8469-DE7A-4510-A8C2-C885089418A7}" destId="{1E76475D-7ACF-4E7B-8F7E-84F7D9F07048}" srcOrd="1" destOrd="0" parTransId="{CF71C4FF-9EB1-4197-82F3-553943CBAE0F}" sibTransId="{B5F1E2B0-A1D0-4108-9D48-F993362AF080}"/>
    <dgm:cxn modelId="{B6FCED0A-8EBD-4653-9812-A4288E429C09}" type="presOf" srcId="{4BE01728-F7F0-47DC-ACFF-6EAAF127A231}" destId="{3276456F-40AB-412B-8A93-D7DDDAAD9C83}" srcOrd="0" destOrd="0" presId="urn:microsoft.com/office/officeart/2005/8/layout/hierarchy2"/>
    <dgm:cxn modelId="{A6C1D015-973C-491F-82A5-F0D69C3E64C0}" srcId="{F5F114CA-6D64-4E88-8C80-220D21EFB3F0}" destId="{C46456E6-F8C6-47C4-9B89-4ECBA28D1D1A}" srcOrd="0" destOrd="0" parTransId="{F7C708DA-250F-4A9C-9D6E-7D3FBCEDA6CA}" sibTransId="{AD90D9BB-5004-4CF4-B366-B26D6FD3E2A3}"/>
    <dgm:cxn modelId="{2E604818-17F7-4252-A6E0-F2DADBE3A786}" type="presOf" srcId="{70AC8AC4-0F8C-456B-A1E9-842C3678BE70}" destId="{B91E3E31-D1DA-46C1-BDA8-2176D55F700D}" srcOrd="0" destOrd="0" presId="urn:microsoft.com/office/officeart/2005/8/layout/hierarchy2"/>
    <dgm:cxn modelId="{8630B421-BE0F-44AC-8075-329FC57A7CBD}" type="presOf" srcId="{2FD3DD9A-A574-40FC-B111-7C6A2AD21C6E}" destId="{3F716B9B-0B27-4C86-81A8-FB1ECDD3F802}" srcOrd="1" destOrd="0" presId="urn:microsoft.com/office/officeart/2005/8/layout/hierarchy2"/>
    <dgm:cxn modelId="{F6690F23-F7BB-40E7-AEAA-8A9138DE49D7}" type="presOf" srcId="{AB2AC4E4-83AB-47C9-A5FB-BF3D6E01DCBE}" destId="{9D3C8A10-B041-4A87-84FD-3A301AFD0455}" srcOrd="0" destOrd="0" presId="urn:microsoft.com/office/officeart/2005/8/layout/hierarchy2"/>
    <dgm:cxn modelId="{D6CB8623-7C6B-44A4-B2E0-FCBCB93C76F5}" type="presOf" srcId="{E65773F0-10A4-4AD4-A151-2CF69F5E2886}" destId="{AF856ADD-FD2A-435F-9B9A-7FBE053C5DB0}" srcOrd="1" destOrd="0" presId="urn:microsoft.com/office/officeart/2005/8/layout/hierarchy2"/>
    <dgm:cxn modelId="{CB1DD025-915C-427E-80D2-08B6223200F3}" srcId="{F5F114CA-6D64-4E88-8C80-220D21EFB3F0}" destId="{9C65CAD2-118A-49E9-A5F1-84EDC3C7D33B}" srcOrd="1" destOrd="0" parTransId="{1C0E1BAD-CDB2-4887-AD95-A98CF26A1DBF}" sibTransId="{ADCB6209-6687-4551-B280-A4F85146EA82}"/>
    <dgm:cxn modelId="{9F1C4B2A-BC4F-4552-818F-1D7CEF660EA1}" type="presOf" srcId="{AA627AE8-00E4-4678-8AAA-948C65AAA03D}" destId="{0E46CF8F-D17C-4663-8B0B-DD95E8D330A6}" srcOrd="0" destOrd="0" presId="urn:microsoft.com/office/officeart/2005/8/layout/hierarchy2"/>
    <dgm:cxn modelId="{9AD96B2F-D2D7-4B01-BF3A-81DFF62ED119}" type="presOf" srcId="{1E76475D-7ACF-4E7B-8F7E-84F7D9F07048}" destId="{C8FBCE11-8E96-4CCE-B780-A924ACE7DFCB}" srcOrd="0" destOrd="0" presId="urn:microsoft.com/office/officeart/2005/8/layout/hierarchy2"/>
    <dgm:cxn modelId="{8A739A38-6149-47FC-B04F-BF63C83CE7EE}" srcId="{AA627AE8-00E4-4678-8AAA-948C65AAA03D}" destId="{FC9FF17A-8E23-4770-B68B-7B740D976872}" srcOrd="0" destOrd="0" parTransId="{2FD3DD9A-A574-40FC-B111-7C6A2AD21C6E}" sibTransId="{2D1AC445-43AA-46CD-8661-B4058DAAC041}"/>
    <dgm:cxn modelId="{9EF4D83B-367B-4D96-B032-386A3241B7BA}" type="presOf" srcId="{A8121B1C-67F2-4C05-A048-FBC5DE604D77}" destId="{217C949D-BEC0-4A7E-87A1-92AF0C697FB9}" srcOrd="0" destOrd="0" presId="urn:microsoft.com/office/officeart/2005/8/layout/hierarchy2"/>
    <dgm:cxn modelId="{3B60033F-35F1-4035-BEFA-B52CA69EA8E5}" type="presOf" srcId="{70AC8AC4-0F8C-456B-A1E9-842C3678BE70}" destId="{0EF8850A-AD89-4C04-AFBC-09BB3F309F57}" srcOrd="1" destOrd="0" presId="urn:microsoft.com/office/officeart/2005/8/layout/hierarchy2"/>
    <dgm:cxn modelId="{24D2F93F-2F04-44B0-9031-DCC66CC21A39}" type="presOf" srcId="{2FD3DD9A-A574-40FC-B111-7C6A2AD21C6E}" destId="{729C0D8F-6384-4005-8223-B45EF85B4464}" srcOrd="0" destOrd="0" presId="urn:microsoft.com/office/officeart/2005/8/layout/hierarchy2"/>
    <dgm:cxn modelId="{1DB7485B-128F-4D12-825E-45A783FB0211}" srcId="{C5435F26-3596-4D7E-9E82-B4A39ACA0304}" destId="{F5F114CA-6D64-4E88-8C80-220D21EFB3F0}" srcOrd="0" destOrd="0" parTransId="{8BBD8431-BA94-4B0C-ABBC-A17B2885F647}" sibTransId="{EE8FB98A-9CE3-4C47-9CB5-B30FC4428473}"/>
    <dgm:cxn modelId="{C0D4E15C-11EF-495E-A6E8-07384F9DAE0C}" type="presOf" srcId="{F7C708DA-250F-4A9C-9D6E-7D3FBCEDA6CA}" destId="{57BFDAB7-8D7D-41BB-A738-2A07CD6460D8}" srcOrd="0" destOrd="0" presId="urn:microsoft.com/office/officeart/2005/8/layout/hierarchy2"/>
    <dgm:cxn modelId="{75A42860-17E9-42F6-9E67-746BD185AF25}" type="presOf" srcId="{5F353F84-A42F-40BE-A725-4BC0E152C2EF}" destId="{0672CF20-890E-4DCA-9909-3DC392434CAF}" srcOrd="0" destOrd="0" presId="urn:microsoft.com/office/officeart/2005/8/layout/hierarchy2"/>
    <dgm:cxn modelId="{927CCE65-CB72-4681-B682-A57784320EE8}" srcId="{F5F114CA-6D64-4E88-8C80-220D21EFB3F0}" destId="{A8A16C34-EF8C-4AF2-8F6D-D6A847EFAA29}" srcOrd="2" destOrd="0" parTransId="{4BE01728-F7F0-47DC-ACFF-6EAAF127A231}" sibTransId="{00BA48B4-E946-461C-B485-520121765F06}"/>
    <dgm:cxn modelId="{E49AE146-E147-4957-9282-5005EFDD2879}" srcId="{3A1E8469-DE7A-4510-A8C2-C885089418A7}" destId="{AB2AC4E4-83AB-47C9-A5FB-BF3D6E01DCBE}" srcOrd="0" destOrd="0" parTransId="{5F353F84-A42F-40BE-A725-4BC0E152C2EF}" sibTransId="{64658F77-D231-4E08-B8C7-ED30FB5CCDF6}"/>
    <dgm:cxn modelId="{30D42368-874D-4E9A-AB49-9AA94C4D22FD}" type="presOf" srcId="{32E7A65E-3AA6-4653-A6E0-B57E961D8E4F}" destId="{AE9CEAF6-B492-4543-B382-2F0207B061F7}" srcOrd="0" destOrd="0" presId="urn:microsoft.com/office/officeart/2005/8/layout/hierarchy2"/>
    <dgm:cxn modelId="{32F9B86C-8A4F-4A19-BBD0-9FE74F221BB5}" srcId="{6C1726B2-2B8F-4C58-8A9D-C2F72709F5C6}" destId="{524F0CB4-5748-4443-B69B-44F75ABC9290}" srcOrd="1" destOrd="0" parTransId="{70AC8AC4-0F8C-456B-A1E9-842C3678BE70}" sibTransId="{53D043CA-90F2-4F97-A315-4CE23FAC2B1F}"/>
    <dgm:cxn modelId="{72316D6E-ACA7-433F-ADA3-CBDFB4C01966}" type="presOf" srcId="{3A1E8469-DE7A-4510-A8C2-C885089418A7}" destId="{4F7325F1-0461-47AA-ADEC-DD4A3EC5AFAF}" srcOrd="0" destOrd="0" presId="urn:microsoft.com/office/officeart/2005/8/layout/hierarchy2"/>
    <dgm:cxn modelId="{852C8650-08BF-436B-A547-E66A8D3707A5}" type="presOf" srcId="{DF36B341-B71C-42E7-A2CF-83DA6E22D038}" destId="{49ED1BE6-5F28-4166-A82F-DEE6FDC7B1EE}" srcOrd="0" destOrd="0" presId="urn:microsoft.com/office/officeart/2005/8/layout/hierarchy2"/>
    <dgm:cxn modelId="{5C9C1173-91DD-4FE8-B6F9-9C47C7AEC34B}" type="presOf" srcId="{CC890E7D-A889-458B-BF01-9E5998A4520C}" destId="{83A0E479-BF5B-4C2F-A658-108621CFAFDD}" srcOrd="1" destOrd="0" presId="urn:microsoft.com/office/officeart/2005/8/layout/hierarchy2"/>
    <dgm:cxn modelId="{89282974-EEB1-49F3-8173-1AF37DFF6271}" type="presOf" srcId="{CC890E7D-A889-458B-BF01-9E5998A4520C}" destId="{07BC47BA-7874-4040-9309-06AA2FDB0E93}" srcOrd="0" destOrd="0" presId="urn:microsoft.com/office/officeart/2005/8/layout/hierarchy2"/>
    <dgm:cxn modelId="{22FB3455-6F99-4071-B256-84F96CF04FE8}" type="presOf" srcId="{D524129B-BD90-47BD-94F0-C75F7BFDBE8A}" destId="{A6CBEDEB-335A-474B-9772-979983A4D650}" srcOrd="0" destOrd="0" presId="urn:microsoft.com/office/officeart/2005/8/layout/hierarchy2"/>
    <dgm:cxn modelId="{CBB6F557-D89E-4342-8554-6640D3D5E8E9}" srcId="{F5F114CA-6D64-4E88-8C80-220D21EFB3F0}" destId="{D4A6DAD9-78EA-4EF7-A879-03C2E0FF558E}" srcOrd="3" destOrd="0" parTransId="{CC890E7D-A889-458B-BF01-9E5998A4520C}" sibTransId="{1E40F172-4A54-4006-ADF1-9ECBA0801ECA}"/>
    <dgm:cxn modelId="{82525058-8CEC-4E05-9D2E-00EFCC9A069C}" type="presOf" srcId="{FC9FF17A-8E23-4770-B68B-7B740D976872}" destId="{26E13D65-4DEA-4367-A622-0E21AE57551A}" srcOrd="0" destOrd="0" presId="urn:microsoft.com/office/officeart/2005/8/layout/hierarchy2"/>
    <dgm:cxn modelId="{B6C1865A-41BB-4FEC-8EE0-2A354994A743}" type="presOf" srcId="{CF71C4FF-9EB1-4197-82F3-553943CBAE0F}" destId="{C8D2F117-95CE-493A-A96E-CA928733EF07}" srcOrd="1" destOrd="0" presId="urn:microsoft.com/office/officeart/2005/8/layout/hierarchy2"/>
    <dgm:cxn modelId="{A1545286-BEB0-4A02-9532-19C849D9590F}" type="presOf" srcId="{8BBD8431-BA94-4B0C-ABBC-A17B2885F647}" destId="{37D5B8D1-520D-4C6C-A029-CFB304502161}" srcOrd="1" destOrd="0" presId="urn:microsoft.com/office/officeart/2005/8/layout/hierarchy2"/>
    <dgm:cxn modelId="{95402889-989D-4E0B-8C89-9276E9B00B95}" type="presOf" srcId="{A8A16C34-EF8C-4AF2-8F6D-D6A847EFAA29}" destId="{34862C28-0B13-4D46-B90A-BE6FC5551DB4}" srcOrd="0" destOrd="0" presId="urn:microsoft.com/office/officeart/2005/8/layout/hierarchy2"/>
    <dgm:cxn modelId="{8743868A-3716-4923-8323-350AE84C17A0}" type="presOf" srcId="{C46456E6-F8C6-47C4-9B89-4ECBA28D1D1A}" destId="{84C8FB46-AE36-43A0-96CB-2A3B9A65F06B}" srcOrd="0" destOrd="0" presId="urn:microsoft.com/office/officeart/2005/8/layout/hierarchy2"/>
    <dgm:cxn modelId="{7680298D-AF26-4F8A-B959-EFC16BE26B24}" type="presOf" srcId="{8BBD8431-BA94-4B0C-ABBC-A17B2885F647}" destId="{A7C82BED-A8BE-4397-8106-DB2DEAAB53C8}" srcOrd="0" destOrd="0" presId="urn:microsoft.com/office/officeart/2005/8/layout/hierarchy2"/>
    <dgm:cxn modelId="{6CB96B8D-89E1-4271-9CBC-280C76CE045F}" type="presOf" srcId="{62248E9A-716A-43A5-BB1C-6AE233BDB4F0}" destId="{7E57CE7E-F1D6-4CFE-A5DF-F483F946180E}" srcOrd="0" destOrd="0" presId="urn:microsoft.com/office/officeart/2005/8/layout/hierarchy2"/>
    <dgm:cxn modelId="{7F14108E-F9EB-4B3B-8A46-75973FD1B64F}" type="presOf" srcId="{D4A6DAD9-78EA-4EF7-A879-03C2E0FF558E}" destId="{51F0F4B8-C2DB-415B-B0A2-CAD934648B77}" srcOrd="0" destOrd="0" presId="urn:microsoft.com/office/officeart/2005/8/layout/hierarchy2"/>
    <dgm:cxn modelId="{DC429690-942C-4A39-A854-A26D26DEBF01}" type="presOf" srcId="{4E30BDE4-6993-4BA7-BD82-A70A0B8055BD}" destId="{D17E5BE9-F44C-4AD3-BCF2-739EED758450}" srcOrd="1" destOrd="0" presId="urn:microsoft.com/office/officeart/2005/8/layout/hierarchy2"/>
    <dgm:cxn modelId="{9AC04791-250A-4983-A7D7-7729A549EE7E}" type="presOf" srcId="{62248E9A-716A-43A5-BB1C-6AE233BDB4F0}" destId="{A8D33ACB-0B30-491A-A974-A997BE6396A6}" srcOrd="1" destOrd="0" presId="urn:microsoft.com/office/officeart/2005/8/layout/hierarchy2"/>
    <dgm:cxn modelId="{1443D695-3194-453E-8F7F-CC4849427F35}" srcId="{DF36B341-B71C-42E7-A2CF-83DA6E22D038}" destId="{6C1726B2-2B8F-4C58-8A9D-C2F72709F5C6}" srcOrd="0" destOrd="0" parTransId="{32E7A65E-3AA6-4653-A6E0-B57E961D8E4F}" sibTransId="{D5947CAB-B11A-41CB-A7D7-FFACF12528C3}"/>
    <dgm:cxn modelId="{39B67398-31EA-4B94-8706-15E9DCFACBF0}" type="presOf" srcId="{0539BC98-E3C7-43B7-AB74-D7E2BDE5B9FB}" destId="{3B2718DD-5F4E-4EED-A627-62E54FC06597}" srcOrd="0" destOrd="0" presId="urn:microsoft.com/office/officeart/2005/8/layout/hierarchy2"/>
    <dgm:cxn modelId="{A439D699-F747-42E5-B2D0-EE72D82E1C29}" srcId="{AA627AE8-00E4-4678-8AAA-948C65AAA03D}" destId="{3A1E8469-DE7A-4510-A8C2-C885089418A7}" srcOrd="1" destOrd="0" parTransId="{4E30BDE4-6993-4BA7-BD82-A70A0B8055BD}" sibTransId="{270EF42C-82E9-48F7-B379-243835774D1D}"/>
    <dgm:cxn modelId="{E71C6DA1-59CA-4615-BE9C-20CEAE205362}" type="presOf" srcId="{524F0CB4-5748-4443-B69B-44F75ABC9290}" destId="{3ADC2154-C72D-439A-870D-988FF753CFED}" srcOrd="0" destOrd="0" presId="urn:microsoft.com/office/officeart/2005/8/layout/hierarchy2"/>
    <dgm:cxn modelId="{DA09CDA4-2CF0-4946-A284-2EF2C4900A31}" type="presOf" srcId="{F082B879-8978-4804-B4D1-22CA2559A55E}" destId="{C878B63C-9918-45E0-A4C5-995400E16689}" srcOrd="0" destOrd="0" presId="urn:microsoft.com/office/officeart/2005/8/layout/hierarchy2"/>
    <dgm:cxn modelId="{0A62D2A4-1D1A-4CDA-8C9B-2CEA40483406}" srcId="{FC9FF17A-8E23-4770-B68B-7B740D976872}" destId="{B863F2F3-A90C-4DE4-A767-6850DC65F7CE}" srcOrd="1" destOrd="0" parTransId="{62248E9A-716A-43A5-BB1C-6AE233BDB4F0}" sibTransId="{60B6BB8D-801D-4716-B467-7540673667BB}"/>
    <dgm:cxn modelId="{7CEABFB1-37A5-4AAB-A014-60577E1ECFE6}" srcId="{FC9FF17A-8E23-4770-B68B-7B740D976872}" destId="{DF36B341-B71C-42E7-A2CF-83DA6E22D038}" srcOrd="0" destOrd="0" parTransId="{A8121B1C-67F2-4C05-A048-FBC5DE604D77}" sibTransId="{075229FD-E666-45EC-8C9B-05690EE5A288}"/>
    <dgm:cxn modelId="{C3E376B3-50B3-46AA-8E9F-C795AF831417}" type="presOf" srcId="{B863F2F3-A90C-4DE4-A767-6850DC65F7CE}" destId="{B8EDF6BF-C1E7-4CD5-B214-D0D768FDD880}" srcOrd="0" destOrd="0" presId="urn:microsoft.com/office/officeart/2005/8/layout/hierarchy2"/>
    <dgm:cxn modelId="{CB436EB5-EABD-435B-AF30-C0FD3CB67F2F}" type="presOf" srcId="{6C1726B2-2B8F-4C58-8A9D-C2F72709F5C6}" destId="{D0B8AD6A-767B-47D9-B880-01180E14D2A2}" srcOrd="0" destOrd="0" presId="urn:microsoft.com/office/officeart/2005/8/layout/hierarchy2"/>
    <dgm:cxn modelId="{735BF5BD-8370-4BE2-A2A8-3AAE8AE82D8A}" type="presOf" srcId="{15439AE8-D44A-46EC-8B13-B29EE8A24FC9}" destId="{ADA7C769-9978-4DF3-A1AE-71456889EA43}" srcOrd="1" destOrd="0" presId="urn:microsoft.com/office/officeart/2005/8/layout/hierarchy2"/>
    <dgm:cxn modelId="{D38D32BE-1CA3-429F-999D-001D6EFD435B}" type="presOf" srcId="{4E30BDE4-6993-4BA7-BD82-A70A0B8055BD}" destId="{7FB54B1C-FD7E-451A-A226-010393CC7D8B}" srcOrd="0" destOrd="0" presId="urn:microsoft.com/office/officeart/2005/8/layout/hierarchy2"/>
    <dgm:cxn modelId="{76DC5DC7-2C28-4C47-8766-D443E09D05A6}" type="presOf" srcId="{BD67C532-F309-423E-B4B4-93F16B93E2E9}" destId="{DD91571F-5A76-4F3A-840F-45295D25CE49}" srcOrd="1" destOrd="0" presId="urn:microsoft.com/office/officeart/2005/8/layout/hierarchy2"/>
    <dgm:cxn modelId="{9F13CFCD-D7D1-45AF-B023-932CE4C1C75A}" srcId="{F082B879-8978-4804-B4D1-22CA2559A55E}" destId="{D524129B-BD90-47BD-94F0-C75F7BFDBE8A}" srcOrd="0" destOrd="0" parTransId="{E65773F0-10A4-4AD4-A151-2CF69F5E2886}" sibTransId="{831231DB-8D19-4F7D-9EB9-BD0C55578FEE}"/>
    <dgm:cxn modelId="{834301D0-B65D-4906-AEFE-162C36AD8B05}" type="presOf" srcId="{A8121B1C-67F2-4C05-A048-FBC5DE604D77}" destId="{97FCD2D3-A104-4C01-8CA6-572FD437CBAB}" srcOrd="1" destOrd="0" presId="urn:microsoft.com/office/officeart/2005/8/layout/hierarchy2"/>
    <dgm:cxn modelId="{691208D1-1EAA-484F-8BC2-5BAAA7AC3721}" type="presOf" srcId="{C5435F26-3596-4D7E-9E82-B4A39ACA0304}" destId="{4C6FCD8F-AC7B-431E-87BD-93936D6CAE7D}" srcOrd="0" destOrd="0" presId="urn:microsoft.com/office/officeart/2005/8/layout/hierarchy2"/>
    <dgm:cxn modelId="{AD4C6AD1-888C-4FAB-A978-EDDE9180F958}" type="presOf" srcId="{E65773F0-10A4-4AD4-A151-2CF69F5E2886}" destId="{0D099F3D-FA50-4DDB-8634-70CE6F6EE5E7}" srcOrd="0" destOrd="0" presId="urn:microsoft.com/office/officeart/2005/8/layout/hierarchy2"/>
    <dgm:cxn modelId="{1531F7D6-54EE-4A2C-A624-0B204269982B}" type="presOf" srcId="{F5F114CA-6D64-4E88-8C80-220D21EFB3F0}" destId="{B9A10C77-45BC-4C02-AEF4-A86FFEA375B3}" srcOrd="0" destOrd="0" presId="urn:microsoft.com/office/officeart/2005/8/layout/hierarchy2"/>
    <dgm:cxn modelId="{722E69E0-4059-48C8-8197-98BF46905556}" type="presOf" srcId="{32E7A65E-3AA6-4653-A6E0-B57E961D8E4F}" destId="{978D35E3-0461-4587-81F6-61FA82A8E110}" srcOrd="1" destOrd="0" presId="urn:microsoft.com/office/officeart/2005/8/layout/hierarchy2"/>
    <dgm:cxn modelId="{5CDAC1E0-007C-48A3-A4C5-382ACB4E3F0B}" type="presOf" srcId="{9C65CAD2-118A-49E9-A5F1-84EDC3C7D33B}" destId="{CC924D22-1ED9-48EC-A4A0-3187240F8F95}" srcOrd="0" destOrd="0" presId="urn:microsoft.com/office/officeart/2005/8/layout/hierarchy2"/>
    <dgm:cxn modelId="{C4851CE1-5097-4204-A03B-375BBCB18907}" type="presOf" srcId="{F7C708DA-250F-4A9C-9D6E-7D3FBCEDA6CA}" destId="{6FD156BC-7F45-4345-BA5B-10FF8E85D922}" srcOrd="1" destOrd="0" presId="urn:microsoft.com/office/officeart/2005/8/layout/hierarchy2"/>
    <dgm:cxn modelId="{55CEC0E3-7CEC-4460-A31A-8679874D6763}" srcId="{6C1726B2-2B8F-4C58-8A9D-C2F72709F5C6}" destId="{F082B879-8978-4804-B4D1-22CA2559A55E}" srcOrd="0" destOrd="0" parTransId="{BD67C532-F309-423E-B4B4-93F16B93E2E9}" sibTransId="{0DD8210D-A029-467E-93BA-5646D746C9FC}"/>
    <dgm:cxn modelId="{E95D29E7-69C4-416F-B6BB-E871D03E77B0}" type="presOf" srcId="{CF71C4FF-9EB1-4197-82F3-553943CBAE0F}" destId="{EC49AC23-7CFC-4F10-847D-BBB5F54B5B80}" srcOrd="0" destOrd="0" presId="urn:microsoft.com/office/officeart/2005/8/layout/hierarchy2"/>
    <dgm:cxn modelId="{BAE6C8EB-6663-4251-8946-F14BF64ECFE6}" srcId="{DF36B341-B71C-42E7-A2CF-83DA6E22D038}" destId="{C5435F26-3596-4D7E-9E82-B4A39ACA0304}" srcOrd="1" destOrd="0" parTransId="{15439AE8-D44A-46EC-8B13-B29EE8A24FC9}" sibTransId="{5EAA9E15-AC83-43B5-97CF-6A8E0CE094CC}"/>
    <dgm:cxn modelId="{23D683EE-5A6E-4AC0-8E5F-2D6EBAA632EF}" srcId="{0539BC98-E3C7-43B7-AB74-D7E2BDE5B9FB}" destId="{AA627AE8-00E4-4678-8AAA-948C65AAA03D}" srcOrd="0" destOrd="0" parTransId="{718254DE-A369-406F-9C7F-B733D297CF86}" sibTransId="{2282D400-BC6C-4619-8314-88B4AB1C6B03}"/>
    <dgm:cxn modelId="{50A6C5EF-813E-4F91-BC79-97D051590821}" type="presOf" srcId="{1C0E1BAD-CDB2-4887-AD95-A98CF26A1DBF}" destId="{1C38BFB0-0DFD-43ED-89FB-1D8AA48576C9}" srcOrd="1" destOrd="0" presId="urn:microsoft.com/office/officeart/2005/8/layout/hierarchy2"/>
    <dgm:cxn modelId="{552D53F1-4DC0-45F3-BA03-0FC816737883}" type="presOf" srcId="{15439AE8-D44A-46EC-8B13-B29EE8A24FC9}" destId="{35899B02-6B94-459A-90A4-7CB383F88B27}" srcOrd="0" destOrd="0" presId="urn:microsoft.com/office/officeart/2005/8/layout/hierarchy2"/>
    <dgm:cxn modelId="{939079F2-496B-4712-A5D1-F4687187BD14}" type="presOf" srcId="{4BE01728-F7F0-47DC-ACFF-6EAAF127A231}" destId="{5A46C0CF-376C-49B9-B28F-3EA116F44B4D}" srcOrd="1" destOrd="0" presId="urn:microsoft.com/office/officeart/2005/8/layout/hierarchy2"/>
    <dgm:cxn modelId="{AF2F87F2-7348-4621-8E3A-40DF7EC7721B}" type="presOf" srcId="{1C0E1BAD-CDB2-4887-AD95-A98CF26A1DBF}" destId="{BBD5C026-DE09-44A5-BE03-5A49A53C826F}" srcOrd="0" destOrd="0" presId="urn:microsoft.com/office/officeart/2005/8/layout/hierarchy2"/>
    <dgm:cxn modelId="{C7883BF4-FEF3-40DB-B5D4-EA8105DCF2C0}" type="presOf" srcId="{BD67C532-F309-423E-B4B4-93F16B93E2E9}" destId="{D04EE8C2-1AF8-4F73-B6C9-B1B89241B387}" srcOrd="0" destOrd="0" presId="urn:microsoft.com/office/officeart/2005/8/layout/hierarchy2"/>
    <dgm:cxn modelId="{FC0D5D43-822A-4F59-BA0E-3A714AED4D83}" type="presParOf" srcId="{3B2718DD-5F4E-4EED-A627-62E54FC06597}" destId="{18C993FC-8C4E-4108-86ED-62322A74E822}" srcOrd="0" destOrd="0" presId="urn:microsoft.com/office/officeart/2005/8/layout/hierarchy2"/>
    <dgm:cxn modelId="{0C4A59A8-2FCA-47C5-AE35-765FC95BD30F}" type="presParOf" srcId="{18C993FC-8C4E-4108-86ED-62322A74E822}" destId="{0E46CF8F-D17C-4663-8B0B-DD95E8D330A6}" srcOrd="0" destOrd="0" presId="urn:microsoft.com/office/officeart/2005/8/layout/hierarchy2"/>
    <dgm:cxn modelId="{D6FCD818-8333-4AF0-9596-C1ABE274C693}" type="presParOf" srcId="{18C993FC-8C4E-4108-86ED-62322A74E822}" destId="{8A703D97-757F-49DA-A7D7-54C678BA8104}" srcOrd="1" destOrd="0" presId="urn:microsoft.com/office/officeart/2005/8/layout/hierarchy2"/>
    <dgm:cxn modelId="{FE0E33C8-494E-4BC6-BD2E-17C688D600E8}" type="presParOf" srcId="{8A703D97-757F-49DA-A7D7-54C678BA8104}" destId="{729C0D8F-6384-4005-8223-B45EF85B4464}" srcOrd="0" destOrd="0" presId="urn:microsoft.com/office/officeart/2005/8/layout/hierarchy2"/>
    <dgm:cxn modelId="{0E001B4F-2DF3-4F2C-B2E0-16F12306467A}" type="presParOf" srcId="{729C0D8F-6384-4005-8223-B45EF85B4464}" destId="{3F716B9B-0B27-4C86-81A8-FB1ECDD3F802}" srcOrd="0" destOrd="0" presId="urn:microsoft.com/office/officeart/2005/8/layout/hierarchy2"/>
    <dgm:cxn modelId="{1130BC4D-A339-46A1-A9AD-5907B7A0546D}" type="presParOf" srcId="{8A703D97-757F-49DA-A7D7-54C678BA8104}" destId="{907A60D4-CF04-47A5-AC61-84AAC84BC383}" srcOrd="1" destOrd="0" presId="urn:microsoft.com/office/officeart/2005/8/layout/hierarchy2"/>
    <dgm:cxn modelId="{899A47CA-20DB-45E8-8863-8798252958BA}" type="presParOf" srcId="{907A60D4-CF04-47A5-AC61-84AAC84BC383}" destId="{26E13D65-4DEA-4367-A622-0E21AE57551A}" srcOrd="0" destOrd="0" presId="urn:microsoft.com/office/officeart/2005/8/layout/hierarchy2"/>
    <dgm:cxn modelId="{090BA61C-DEA8-400D-A3FF-4FEDD3D83D93}" type="presParOf" srcId="{907A60D4-CF04-47A5-AC61-84AAC84BC383}" destId="{D4DDF265-8951-4733-916D-CEF5D2D453F4}" srcOrd="1" destOrd="0" presId="urn:microsoft.com/office/officeart/2005/8/layout/hierarchy2"/>
    <dgm:cxn modelId="{2ECCDB5D-C123-48B1-BF87-8A28AC800B9E}" type="presParOf" srcId="{D4DDF265-8951-4733-916D-CEF5D2D453F4}" destId="{217C949D-BEC0-4A7E-87A1-92AF0C697FB9}" srcOrd="0" destOrd="0" presId="urn:microsoft.com/office/officeart/2005/8/layout/hierarchy2"/>
    <dgm:cxn modelId="{14F19842-D0BD-4A9E-B9FB-FA7D71B4A82E}" type="presParOf" srcId="{217C949D-BEC0-4A7E-87A1-92AF0C697FB9}" destId="{97FCD2D3-A104-4C01-8CA6-572FD437CBAB}" srcOrd="0" destOrd="0" presId="urn:microsoft.com/office/officeart/2005/8/layout/hierarchy2"/>
    <dgm:cxn modelId="{E63CEF64-16AE-4CA2-8F90-6BF985E5FA4A}" type="presParOf" srcId="{D4DDF265-8951-4733-916D-CEF5D2D453F4}" destId="{6A53ABB8-E829-4213-BD9B-370A8729AA42}" srcOrd="1" destOrd="0" presId="urn:microsoft.com/office/officeart/2005/8/layout/hierarchy2"/>
    <dgm:cxn modelId="{4DF12888-F8B1-4E3E-BD53-565CEEE84CE1}" type="presParOf" srcId="{6A53ABB8-E829-4213-BD9B-370A8729AA42}" destId="{49ED1BE6-5F28-4166-A82F-DEE6FDC7B1EE}" srcOrd="0" destOrd="0" presId="urn:microsoft.com/office/officeart/2005/8/layout/hierarchy2"/>
    <dgm:cxn modelId="{35BEEBBC-D9B5-474A-9E85-EBB262CA5B80}" type="presParOf" srcId="{6A53ABB8-E829-4213-BD9B-370A8729AA42}" destId="{29D24A2F-7F42-4D6C-ABF9-D9864BCAFED7}" srcOrd="1" destOrd="0" presId="urn:microsoft.com/office/officeart/2005/8/layout/hierarchy2"/>
    <dgm:cxn modelId="{581AEE6D-F9BE-422C-8B42-A6160E749C9F}" type="presParOf" srcId="{29D24A2F-7F42-4D6C-ABF9-D9864BCAFED7}" destId="{AE9CEAF6-B492-4543-B382-2F0207B061F7}" srcOrd="0" destOrd="0" presId="urn:microsoft.com/office/officeart/2005/8/layout/hierarchy2"/>
    <dgm:cxn modelId="{A3AF3AB4-9972-486D-973C-60DC7DD45ED1}" type="presParOf" srcId="{AE9CEAF6-B492-4543-B382-2F0207B061F7}" destId="{978D35E3-0461-4587-81F6-61FA82A8E110}" srcOrd="0" destOrd="0" presId="urn:microsoft.com/office/officeart/2005/8/layout/hierarchy2"/>
    <dgm:cxn modelId="{9673200B-EEDA-470A-A89E-68CA53B45826}" type="presParOf" srcId="{29D24A2F-7F42-4D6C-ABF9-D9864BCAFED7}" destId="{1C36A2A9-7359-4F5E-8502-98BA702271CD}" srcOrd="1" destOrd="0" presId="urn:microsoft.com/office/officeart/2005/8/layout/hierarchy2"/>
    <dgm:cxn modelId="{D9D5F596-4D02-4AD8-B1CF-3866D5BB5219}" type="presParOf" srcId="{1C36A2A9-7359-4F5E-8502-98BA702271CD}" destId="{D0B8AD6A-767B-47D9-B880-01180E14D2A2}" srcOrd="0" destOrd="0" presId="urn:microsoft.com/office/officeart/2005/8/layout/hierarchy2"/>
    <dgm:cxn modelId="{C575AA63-146B-404E-8FF5-D5C75EED7355}" type="presParOf" srcId="{1C36A2A9-7359-4F5E-8502-98BA702271CD}" destId="{BCEDFF9F-1DB4-49BA-8F3B-DD3E04A1D918}" srcOrd="1" destOrd="0" presId="urn:microsoft.com/office/officeart/2005/8/layout/hierarchy2"/>
    <dgm:cxn modelId="{47575B83-6911-4E55-9A9E-505343B8CE48}" type="presParOf" srcId="{BCEDFF9F-1DB4-49BA-8F3B-DD3E04A1D918}" destId="{D04EE8C2-1AF8-4F73-B6C9-B1B89241B387}" srcOrd="0" destOrd="0" presId="urn:microsoft.com/office/officeart/2005/8/layout/hierarchy2"/>
    <dgm:cxn modelId="{3423CE5E-7A21-43F8-8C3A-EC6F617F2F1A}" type="presParOf" srcId="{D04EE8C2-1AF8-4F73-B6C9-B1B89241B387}" destId="{DD91571F-5A76-4F3A-840F-45295D25CE49}" srcOrd="0" destOrd="0" presId="urn:microsoft.com/office/officeart/2005/8/layout/hierarchy2"/>
    <dgm:cxn modelId="{6D8475C7-2FA3-4BFE-87C3-6835273759FA}" type="presParOf" srcId="{BCEDFF9F-1DB4-49BA-8F3B-DD3E04A1D918}" destId="{5857CB0F-C967-4102-B049-223D0FD931B2}" srcOrd="1" destOrd="0" presId="urn:microsoft.com/office/officeart/2005/8/layout/hierarchy2"/>
    <dgm:cxn modelId="{B51EF09B-B18D-4EEB-9BCA-8F8D45D61497}" type="presParOf" srcId="{5857CB0F-C967-4102-B049-223D0FD931B2}" destId="{C878B63C-9918-45E0-A4C5-995400E16689}" srcOrd="0" destOrd="0" presId="urn:microsoft.com/office/officeart/2005/8/layout/hierarchy2"/>
    <dgm:cxn modelId="{C6DF3994-920F-4608-B374-DB8BB1136CB7}" type="presParOf" srcId="{5857CB0F-C967-4102-B049-223D0FD931B2}" destId="{7011A0D8-E6C8-49E1-BC1E-69DE522675F9}" srcOrd="1" destOrd="0" presId="urn:microsoft.com/office/officeart/2005/8/layout/hierarchy2"/>
    <dgm:cxn modelId="{C632048D-A3B8-4079-BB20-834D55C93FAC}" type="presParOf" srcId="{7011A0D8-E6C8-49E1-BC1E-69DE522675F9}" destId="{0D099F3D-FA50-4DDB-8634-70CE6F6EE5E7}" srcOrd="0" destOrd="0" presId="urn:microsoft.com/office/officeart/2005/8/layout/hierarchy2"/>
    <dgm:cxn modelId="{22F09DBC-0FB1-414E-8D20-7D3CD87113A2}" type="presParOf" srcId="{0D099F3D-FA50-4DDB-8634-70CE6F6EE5E7}" destId="{AF856ADD-FD2A-435F-9B9A-7FBE053C5DB0}" srcOrd="0" destOrd="0" presId="urn:microsoft.com/office/officeart/2005/8/layout/hierarchy2"/>
    <dgm:cxn modelId="{07985046-7208-41F1-83BB-9E15CEAD419A}" type="presParOf" srcId="{7011A0D8-E6C8-49E1-BC1E-69DE522675F9}" destId="{C9C1CEB1-860A-4974-B3B5-4F37C2DB7064}" srcOrd="1" destOrd="0" presId="urn:microsoft.com/office/officeart/2005/8/layout/hierarchy2"/>
    <dgm:cxn modelId="{F43293AC-5B09-4C33-920E-0FC91BA49474}" type="presParOf" srcId="{C9C1CEB1-860A-4974-B3B5-4F37C2DB7064}" destId="{A6CBEDEB-335A-474B-9772-979983A4D650}" srcOrd="0" destOrd="0" presId="urn:microsoft.com/office/officeart/2005/8/layout/hierarchy2"/>
    <dgm:cxn modelId="{8C606F7B-B51F-4ECC-9ED0-F67E086B1EF6}" type="presParOf" srcId="{C9C1CEB1-860A-4974-B3B5-4F37C2DB7064}" destId="{472C5D59-58E8-421E-BC29-4C33B22713B5}" srcOrd="1" destOrd="0" presId="urn:microsoft.com/office/officeart/2005/8/layout/hierarchy2"/>
    <dgm:cxn modelId="{D2FDA04A-B1CA-4584-ACA7-DF4D08634984}" type="presParOf" srcId="{BCEDFF9F-1DB4-49BA-8F3B-DD3E04A1D918}" destId="{B91E3E31-D1DA-46C1-BDA8-2176D55F700D}" srcOrd="2" destOrd="0" presId="urn:microsoft.com/office/officeart/2005/8/layout/hierarchy2"/>
    <dgm:cxn modelId="{F1706542-F874-44B7-9208-F32B573C3A20}" type="presParOf" srcId="{B91E3E31-D1DA-46C1-BDA8-2176D55F700D}" destId="{0EF8850A-AD89-4C04-AFBC-09BB3F309F57}" srcOrd="0" destOrd="0" presId="urn:microsoft.com/office/officeart/2005/8/layout/hierarchy2"/>
    <dgm:cxn modelId="{17409C74-8BBF-41F4-8F08-E74B175443E4}" type="presParOf" srcId="{BCEDFF9F-1DB4-49BA-8F3B-DD3E04A1D918}" destId="{DB836802-44C8-44E8-8E4D-2D11DB52351C}" srcOrd="3" destOrd="0" presId="urn:microsoft.com/office/officeart/2005/8/layout/hierarchy2"/>
    <dgm:cxn modelId="{E6BB578A-F7B9-412F-83CC-5A1E05D574DD}" type="presParOf" srcId="{DB836802-44C8-44E8-8E4D-2D11DB52351C}" destId="{3ADC2154-C72D-439A-870D-988FF753CFED}" srcOrd="0" destOrd="0" presId="urn:microsoft.com/office/officeart/2005/8/layout/hierarchy2"/>
    <dgm:cxn modelId="{E053D432-3032-4D7C-ACED-EA06307A6AFB}" type="presParOf" srcId="{DB836802-44C8-44E8-8E4D-2D11DB52351C}" destId="{414D8CBC-DDC8-4262-9AD1-1915CFB6B60B}" srcOrd="1" destOrd="0" presId="urn:microsoft.com/office/officeart/2005/8/layout/hierarchy2"/>
    <dgm:cxn modelId="{8866B383-9995-41F5-B72C-EB0B447455B7}" type="presParOf" srcId="{29D24A2F-7F42-4D6C-ABF9-D9864BCAFED7}" destId="{35899B02-6B94-459A-90A4-7CB383F88B27}" srcOrd="2" destOrd="0" presId="urn:microsoft.com/office/officeart/2005/8/layout/hierarchy2"/>
    <dgm:cxn modelId="{7F2DDC83-1ACC-4832-A28C-8609AB887E23}" type="presParOf" srcId="{35899B02-6B94-459A-90A4-7CB383F88B27}" destId="{ADA7C769-9978-4DF3-A1AE-71456889EA43}" srcOrd="0" destOrd="0" presId="urn:microsoft.com/office/officeart/2005/8/layout/hierarchy2"/>
    <dgm:cxn modelId="{F66CE42A-7B06-4540-B1D0-FA2633770919}" type="presParOf" srcId="{29D24A2F-7F42-4D6C-ABF9-D9864BCAFED7}" destId="{A85643DD-0797-4D62-ACEF-94A48C67B1AD}" srcOrd="3" destOrd="0" presId="urn:microsoft.com/office/officeart/2005/8/layout/hierarchy2"/>
    <dgm:cxn modelId="{8B5DF22A-C8FC-4607-8F50-C424FBE8E155}" type="presParOf" srcId="{A85643DD-0797-4D62-ACEF-94A48C67B1AD}" destId="{4C6FCD8F-AC7B-431E-87BD-93936D6CAE7D}" srcOrd="0" destOrd="0" presId="urn:microsoft.com/office/officeart/2005/8/layout/hierarchy2"/>
    <dgm:cxn modelId="{466722A5-1983-4DBC-B5C0-1ACC3AE664A2}" type="presParOf" srcId="{A85643DD-0797-4D62-ACEF-94A48C67B1AD}" destId="{E81D105B-0869-4FF7-B461-33DB0DB1748D}" srcOrd="1" destOrd="0" presId="urn:microsoft.com/office/officeart/2005/8/layout/hierarchy2"/>
    <dgm:cxn modelId="{5C24D273-3E06-4D10-BBA6-EC1881B93A83}" type="presParOf" srcId="{E81D105B-0869-4FF7-B461-33DB0DB1748D}" destId="{A7C82BED-A8BE-4397-8106-DB2DEAAB53C8}" srcOrd="0" destOrd="0" presId="urn:microsoft.com/office/officeart/2005/8/layout/hierarchy2"/>
    <dgm:cxn modelId="{A67097FC-3C9F-421C-A74E-E3C4B6B28C22}" type="presParOf" srcId="{A7C82BED-A8BE-4397-8106-DB2DEAAB53C8}" destId="{37D5B8D1-520D-4C6C-A029-CFB304502161}" srcOrd="0" destOrd="0" presId="urn:microsoft.com/office/officeart/2005/8/layout/hierarchy2"/>
    <dgm:cxn modelId="{05ADF9A5-F8D9-4FB6-A996-59059E7D599A}" type="presParOf" srcId="{E81D105B-0869-4FF7-B461-33DB0DB1748D}" destId="{9D56128C-31C1-4252-A16F-F37F3CD35D13}" srcOrd="1" destOrd="0" presId="urn:microsoft.com/office/officeart/2005/8/layout/hierarchy2"/>
    <dgm:cxn modelId="{25B4C396-485D-45F4-BC38-39F38D95FBE2}" type="presParOf" srcId="{9D56128C-31C1-4252-A16F-F37F3CD35D13}" destId="{B9A10C77-45BC-4C02-AEF4-A86FFEA375B3}" srcOrd="0" destOrd="0" presId="urn:microsoft.com/office/officeart/2005/8/layout/hierarchy2"/>
    <dgm:cxn modelId="{D9F16542-AC47-4426-AD91-C95E8C30D136}" type="presParOf" srcId="{9D56128C-31C1-4252-A16F-F37F3CD35D13}" destId="{DCC80CAC-EA43-40A2-948E-0D6F3C6844F6}" srcOrd="1" destOrd="0" presId="urn:microsoft.com/office/officeart/2005/8/layout/hierarchy2"/>
    <dgm:cxn modelId="{9F2797C1-BDB2-4C5C-B0F1-7E19A11DB2C4}" type="presParOf" srcId="{DCC80CAC-EA43-40A2-948E-0D6F3C6844F6}" destId="{57BFDAB7-8D7D-41BB-A738-2A07CD6460D8}" srcOrd="0" destOrd="0" presId="urn:microsoft.com/office/officeart/2005/8/layout/hierarchy2"/>
    <dgm:cxn modelId="{BBE855A7-BB37-44CF-8ADA-947893C945FD}" type="presParOf" srcId="{57BFDAB7-8D7D-41BB-A738-2A07CD6460D8}" destId="{6FD156BC-7F45-4345-BA5B-10FF8E85D922}" srcOrd="0" destOrd="0" presId="urn:microsoft.com/office/officeart/2005/8/layout/hierarchy2"/>
    <dgm:cxn modelId="{55010838-5976-402B-8478-504E1FA0D81A}" type="presParOf" srcId="{DCC80CAC-EA43-40A2-948E-0D6F3C6844F6}" destId="{C5B88ECD-5FFF-4545-89A6-33C35E2F71A9}" srcOrd="1" destOrd="0" presId="urn:microsoft.com/office/officeart/2005/8/layout/hierarchy2"/>
    <dgm:cxn modelId="{115D8B00-6D05-4327-974F-0F473CEC700D}" type="presParOf" srcId="{C5B88ECD-5FFF-4545-89A6-33C35E2F71A9}" destId="{84C8FB46-AE36-43A0-96CB-2A3B9A65F06B}" srcOrd="0" destOrd="0" presId="urn:microsoft.com/office/officeart/2005/8/layout/hierarchy2"/>
    <dgm:cxn modelId="{199541D1-C315-477E-B024-ECB2751AB407}" type="presParOf" srcId="{C5B88ECD-5FFF-4545-89A6-33C35E2F71A9}" destId="{BA86DDD4-E635-467E-9CC0-CD31353F1021}" srcOrd="1" destOrd="0" presId="urn:microsoft.com/office/officeart/2005/8/layout/hierarchy2"/>
    <dgm:cxn modelId="{74023662-921E-430F-9F44-6C1C0D58F55D}" type="presParOf" srcId="{DCC80CAC-EA43-40A2-948E-0D6F3C6844F6}" destId="{BBD5C026-DE09-44A5-BE03-5A49A53C826F}" srcOrd="2" destOrd="0" presId="urn:microsoft.com/office/officeart/2005/8/layout/hierarchy2"/>
    <dgm:cxn modelId="{94A52649-8A05-4ED3-A473-E0F83904E1DF}" type="presParOf" srcId="{BBD5C026-DE09-44A5-BE03-5A49A53C826F}" destId="{1C38BFB0-0DFD-43ED-89FB-1D8AA48576C9}" srcOrd="0" destOrd="0" presId="urn:microsoft.com/office/officeart/2005/8/layout/hierarchy2"/>
    <dgm:cxn modelId="{AB157E09-BF06-4612-8846-ECBE5F8A2D70}" type="presParOf" srcId="{DCC80CAC-EA43-40A2-948E-0D6F3C6844F6}" destId="{317EA0F5-401E-4E06-AB76-125D4A867672}" srcOrd="3" destOrd="0" presId="urn:microsoft.com/office/officeart/2005/8/layout/hierarchy2"/>
    <dgm:cxn modelId="{1064FD71-F3F4-4120-A28E-2291933A7A71}" type="presParOf" srcId="{317EA0F5-401E-4E06-AB76-125D4A867672}" destId="{CC924D22-1ED9-48EC-A4A0-3187240F8F95}" srcOrd="0" destOrd="0" presId="urn:microsoft.com/office/officeart/2005/8/layout/hierarchy2"/>
    <dgm:cxn modelId="{7CE17575-D29B-4AAF-B373-A877A281DD70}" type="presParOf" srcId="{317EA0F5-401E-4E06-AB76-125D4A867672}" destId="{76532907-EBF7-447F-AB53-B7A696057294}" srcOrd="1" destOrd="0" presId="urn:microsoft.com/office/officeart/2005/8/layout/hierarchy2"/>
    <dgm:cxn modelId="{2F550A0C-D32B-429E-AB9C-C7F32D328B4F}" type="presParOf" srcId="{DCC80CAC-EA43-40A2-948E-0D6F3C6844F6}" destId="{3276456F-40AB-412B-8A93-D7DDDAAD9C83}" srcOrd="4" destOrd="0" presId="urn:microsoft.com/office/officeart/2005/8/layout/hierarchy2"/>
    <dgm:cxn modelId="{6B1D83F0-5123-422F-AE7E-11AB80A42E74}" type="presParOf" srcId="{3276456F-40AB-412B-8A93-D7DDDAAD9C83}" destId="{5A46C0CF-376C-49B9-B28F-3EA116F44B4D}" srcOrd="0" destOrd="0" presId="urn:microsoft.com/office/officeart/2005/8/layout/hierarchy2"/>
    <dgm:cxn modelId="{CBDEEBA3-8B9C-40E9-AEAC-6CDC1184805F}" type="presParOf" srcId="{DCC80CAC-EA43-40A2-948E-0D6F3C6844F6}" destId="{289A2ABC-AE81-4209-BDAF-9228E3467138}" srcOrd="5" destOrd="0" presId="urn:microsoft.com/office/officeart/2005/8/layout/hierarchy2"/>
    <dgm:cxn modelId="{49B7CE12-1F99-4DCD-8E5F-B5FCEA870105}" type="presParOf" srcId="{289A2ABC-AE81-4209-BDAF-9228E3467138}" destId="{34862C28-0B13-4D46-B90A-BE6FC5551DB4}" srcOrd="0" destOrd="0" presId="urn:microsoft.com/office/officeart/2005/8/layout/hierarchy2"/>
    <dgm:cxn modelId="{2D0FD812-3EB6-447F-8C8A-22367D22797C}" type="presParOf" srcId="{289A2ABC-AE81-4209-BDAF-9228E3467138}" destId="{0B7C0350-2068-4F9B-8780-D8EC5EC17AFD}" srcOrd="1" destOrd="0" presId="urn:microsoft.com/office/officeart/2005/8/layout/hierarchy2"/>
    <dgm:cxn modelId="{21257321-5EF9-45BC-ACC8-B09FBC18E3F6}" type="presParOf" srcId="{DCC80CAC-EA43-40A2-948E-0D6F3C6844F6}" destId="{07BC47BA-7874-4040-9309-06AA2FDB0E93}" srcOrd="6" destOrd="0" presId="urn:microsoft.com/office/officeart/2005/8/layout/hierarchy2"/>
    <dgm:cxn modelId="{E562B276-8096-41DD-8F6E-3C4A0564681C}" type="presParOf" srcId="{07BC47BA-7874-4040-9309-06AA2FDB0E93}" destId="{83A0E479-BF5B-4C2F-A658-108621CFAFDD}" srcOrd="0" destOrd="0" presId="urn:microsoft.com/office/officeart/2005/8/layout/hierarchy2"/>
    <dgm:cxn modelId="{461F6759-22E0-4000-9E0D-EA202C73B01F}" type="presParOf" srcId="{DCC80CAC-EA43-40A2-948E-0D6F3C6844F6}" destId="{B0366FAE-600D-4389-9443-3A59B41869EA}" srcOrd="7" destOrd="0" presId="urn:microsoft.com/office/officeart/2005/8/layout/hierarchy2"/>
    <dgm:cxn modelId="{A036238B-034C-49FE-8D2D-38AE34D0DE62}" type="presParOf" srcId="{B0366FAE-600D-4389-9443-3A59B41869EA}" destId="{51F0F4B8-C2DB-415B-B0A2-CAD934648B77}" srcOrd="0" destOrd="0" presId="urn:microsoft.com/office/officeart/2005/8/layout/hierarchy2"/>
    <dgm:cxn modelId="{6B0447AB-6624-4939-B307-4942E7F99123}" type="presParOf" srcId="{B0366FAE-600D-4389-9443-3A59B41869EA}" destId="{CCB131B6-E51E-44AD-94D4-3E4331B5DE53}" srcOrd="1" destOrd="0" presId="urn:microsoft.com/office/officeart/2005/8/layout/hierarchy2"/>
    <dgm:cxn modelId="{73EAACA7-6F2F-4DC3-9CEB-38F7A551F371}" type="presParOf" srcId="{D4DDF265-8951-4733-916D-CEF5D2D453F4}" destId="{7E57CE7E-F1D6-4CFE-A5DF-F483F946180E}" srcOrd="2" destOrd="0" presId="urn:microsoft.com/office/officeart/2005/8/layout/hierarchy2"/>
    <dgm:cxn modelId="{CFEBD4BD-3271-4A77-9B76-8CBCC4FEF29E}" type="presParOf" srcId="{7E57CE7E-F1D6-4CFE-A5DF-F483F946180E}" destId="{A8D33ACB-0B30-491A-A974-A997BE6396A6}" srcOrd="0" destOrd="0" presId="urn:microsoft.com/office/officeart/2005/8/layout/hierarchy2"/>
    <dgm:cxn modelId="{F7E0FADC-ECC3-43A9-8896-CFB4F4A20E52}" type="presParOf" srcId="{D4DDF265-8951-4733-916D-CEF5D2D453F4}" destId="{1853A1C5-EFDC-423C-80DE-F968EE8E411F}" srcOrd="3" destOrd="0" presId="urn:microsoft.com/office/officeart/2005/8/layout/hierarchy2"/>
    <dgm:cxn modelId="{8DBB3C01-DCDF-4479-9FB6-CEB4F4BF38D4}" type="presParOf" srcId="{1853A1C5-EFDC-423C-80DE-F968EE8E411F}" destId="{B8EDF6BF-C1E7-4CD5-B214-D0D768FDD880}" srcOrd="0" destOrd="0" presId="urn:microsoft.com/office/officeart/2005/8/layout/hierarchy2"/>
    <dgm:cxn modelId="{B4FBA238-9637-4DC6-90B0-71A22622C196}" type="presParOf" srcId="{1853A1C5-EFDC-423C-80DE-F968EE8E411F}" destId="{3F411543-93C7-4EA6-96DC-E62F8DD1088C}" srcOrd="1" destOrd="0" presId="urn:microsoft.com/office/officeart/2005/8/layout/hierarchy2"/>
    <dgm:cxn modelId="{E35A65DF-E114-4565-B51A-D7D22F2B9C17}" type="presParOf" srcId="{8A703D97-757F-49DA-A7D7-54C678BA8104}" destId="{7FB54B1C-FD7E-451A-A226-010393CC7D8B}" srcOrd="2" destOrd="0" presId="urn:microsoft.com/office/officeart/2005/8/layout/hierarchy2"/>
    <dgm:cxn modelId="{BC9C8B22-31EC-4C83-9F53-F4808FAB68D7}" type="presParOf" srcId="{7FB54B1C-FD7E-451A-A226-010393CC7D8B}" destId="{D17E5BE9-F44C-4AD3-BCF2-739EED758450}" srcOrd="0" destOrd="0" presId="urn:microsoft.com/office/officeart/2005/8/layout/hierarchy2"/>
    <dgm:cxn modelId="{1B7DB99E-BB0C-4A1C-8086-5DFE12CF850A}" type="presParOf" srcId="{8A703D97-757F-49DA-A7D7-54C678BA8104}" destId="{E210D403-9379-4350-A678-53FCC2AC548E}" srcOrd="3" destOrd="0" presId="urn:microsoft.com/office/officeart/2005/8/layout/hierarchy2"/>
    <dgm:cxn modelId="{47B53D80-2B02-4948-8D76-5B369C19CE04}" type="presParOf" srcId="{E210D403-9379-4350-A678-53FCC2AC548E}" destId="{4F7325F1-0461-47AA-ADEC-DD4A3EC5AFAF}" srcOrd="0" destOrd="0" presId="urn:microsoft.com/office/officeart/2005/8/layout/hierarchy2"/>
    <dgm:cxn modelId="{16F026CE-2C10-42A6-9FF3-06F23E6DFD43}" type="presParOf" srcId="{E210D403-9379-4350-A678-53FCC2AC548E}" destId="{DD972DFB-D59F-43BF-993C-9842D4840F09}" srcOrd="1" destOrd="0" presId="urn:microsoft.com/office/officeart/2005/8/layout/hierarchy2"/>
    <dgm:cxn modelId="{3480EA4D-D210-47E2-A463-356C3741C55D}" type="presParOf" srcId="{DD972DFB-D59F-43BF-993C-9842D4840F09}" destId="{0672CF20-890E-4DCA-9909-3DC392434CAF}" srcOrd="0" destOrd="0" presId="urn:microsoft.com/office/officeart/2005/8/layout/hierarchy2"/>
    <dgm:cxn modelId="{654AD1E6-454B-4991-ACEA-B4E8701437FB}" type="presParOf" srcId="{0672CF20-890E-4DCA-9909-3DC392434CAF}" destId="{E3514EC6-C168-4530-B800-B0E83C15040E}" srcOrd="0" destOrd="0" presId="urn:microsoft.com/office/officeart/2005/8/layout/hierarchy2"/>
    <dgm:cxn modelId="{2A794579-B0AE-43F9-B361-078EA440A931}" type="presParOf" srcId="{DD972DFB-D59F-43BF-993C-9842D4840F09}" destId="{5FC42B73-C94E-452C-BF46-C9F2941CCD21}" srcOrd="1" destOrd="0" presId="urn:microsoft.com/office/officeart/2005/8/layout/hierarchy2"/>
    <dgm:cxn modelId="{1C700C92-1CBE-4F94-9E26-766E3E476538}" type="presParOf" srcId="{5FC42B73-C94E-452C-BF46-C9F2941CCD21}" destId="{9D3C8A10-B041-4A87-84FD-3A301AFD0455}" srcOrd="0" destOrd="0" presId="urn:microsoft.com/office/officeart/2005/8/layout/hierarchy2"/>
    <dgm:cxn modelId="{E0AA0775-966F-4A09-8CEE-B15B17E9396B}" type="presParOf" srcId="{5FC42B73-C94E-452C-BF46-C9F2941CCD21}" destId="{BDD27601-C2BC-44D8-A395-889F9CA6FE5D}" srcOrd="1" destOrd="0" presId="urn:microsoft.com/office/officeart/2005/8/layout/hierarchy2"/>
    <dgm:cxn modelId="{27E22694-5540-4BDA-A295-636560E11B6F}" type="presParOf" srcId="{DD972DFB-D59F-43BF-993C-9842D4840F09}" destId="{EC49AC23-7CFC-4F10-847D-BBB5F54B5B80}" srcOrd="2" destOrd="0" presId="urn:microsoft.com/office/officeart/2005/8/layout/hierarchy2"/>
    <dgm:cxn modelId="{A93E0514-4231-420C-B674-EC5CED725917}" type="presParOf" srcId="{EC49AC23-7CFC-4F10-847D-BBB5F54B5B80}" destId="{C8D2F117-95CE-493A-A96E-CA928733EF07}" srcOrd="0" destOrd="0" presId="urn:microsoft.com/office/officeart/2005/8/layout/hierarchy2"/>
    <dgm:cxn modelId="{8F1F96A3-5423-4FCB-8EB7-48A32F1C109A}" type="presParOf" srcId="{DD972DFB-D59F-43BF-993C-9842D4840F09}" destId="{5703FBDD-8914-45B5-9319-CA16BA047AFA}" srcOrd="3" destOrd="0" presId="urn:microsoft.com/office/officeart/2005/8/layout/hierarchy2"/>
    <dgm:cxn modelId="{8F4B7256-7E12-44C5-AA81-BD88CE9FC999}" type="presParOf" srcId="{5703FBDD-8914-45B5-9319-CA16BA047AFA}" destId="{C8FBCE11-8E96-4CCE-B780-A924ACE7DFCB}" srcOrd="0" destOrd="0" presId="urn:microsoft.com/office/officeart/2005/8/layout/hierarchy2"/>
    <dgm:cxn modelId="{C86D80B0-175A-47E0-8DDA-3DF116E2F0F9}" type="presParOf" srcId="{5703FBDD-8914-45B5-9319-CA16BA047AFA}" destId="{D7C67A6A-2E9B-467A-8529-44B80EC0120F}"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46CF8F-D17C-4663-8B0B-DD95E8D330A6}">
      <dsp:nvSpPr>
        <dsp:cNvPr id="0" name=""/>
        <dsp:cNvSpPr/>
      </dsp:nvSpPr>
      <dsp:spPr>
        <a:xfrm>
          <a:off x="7044" y="3503538"/>
          <a:ext cx="1677793" cy="1101600"/>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ts val="0"/>
            </a:spcAft>
            <a:buNone/>
          </a:pPr>
          <a:r>
            <a:rPr lang="es-ES" sz="1600" b="1" i="1" u="sng" kern="1200">
              <a:solidFill>
                <a:srgbClr val="5F2987"/>
              </a:solidFill>
              <a:latin typeface="Palatino Linotype" panose="02040502050505030304" pitchFamily="18" charset="0"/>
            </a:rPr>
            <a:t>3.A.19</a:t>
          </a:r>
          <a:r>
            <a:rPr lang="es-ES" sz="1600" b="1" kern="1200">
              <a:solidFill>
                <a:srgbClr val="5F2987"/>
              </a:solidFill>
              <a:latin typeface="Palatino Linotype" panose="02040502050505030304" pitchFamily="18" charset="0"/>
            </a:rPr>
            <a:t> :</a:t>
          </a:r>
        </a:p>
        <a:p>
          <a:pPr marL="0" lvl="0" indent="0" algn="ctr" defTabSz="711200">
            <a:lnSpc>
              <a:spcPct val="90000"/>
            </a:lnSpc>
            <a:spcBef>
              <a:spcPct val="0"/>
            </a:spcBef>
            <a:spcAft>
              <a:spcPct val="35000"/>
            </a:spcAft>
            <a:buNone/>
          </a:pPr>
          <a:r>
            <a:rPr lang="es-ES" sz="1050" i="1" kern="1200">
              <a:solidFill>
                <a:srgbClr val="5F2987"/>
              </a:solidFill>
              <a:latin typeface="Palatino Linotype" panose="02040502050505030304" pitchFamily="18" charset="0"/>
            </a:rPr>
            <a:t>Teorías del oligopolio. Soluciones no cooperativas y soluciones cooperativas.</a:t>
          </a:r>
          <a:endParaRPr lang="en-GB" sz="1050" kern="1200">
            <a:solidFill>
              <a:srgbClr val="5F2987"/>
            </a:solidFill>
            <a:latin typeface="Palatino Linotype" panose="02040502050505030304" pitchFamily="18" charset="0"/>
          </a:endParaRPr>
        </a:p>
      </dsp:txBody>
      <dsp:txXfrm>
        <a:off x="39309" y="3535803"/>
        <a:ext cx="1613263" cy="1037070"/>
      </dsp:txXfrm>
    </dsp:sp>
    <dsp:sp modelId="{729C0D8F-6384-4005-8223-B45EF85B4464}">
      <dsp:nvSpPr>
        <dsp:cNvPr id="0" name=""/>
        <dsp:cNvSpPr/>
      </dsp:nvSpPr>
      <dsp:spPr>
        <a:xfrm rot="18289469">
          <a:off x="1517481" y="3726706"/>
          <a:ext cx="780332" cy="14685"/>
        </a:xfrm>
        <a:custGeom>
          <a:avLst/>
          <a:gdLst/>
          <a:ahLst/>
          <a:cxnLst/>
          <a:rect l="0" t="0" r="0" b="0"/>
          <a:pathLst>
            <a:path>
              <a:moveTo>
                <a:pt x="0" y="7342"/>
              </a:moveTo>
              <a:lnTo>
                <a:pt x="78033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Palatino Linotype" panose="02040502050505030304" pitchFamily="18" charset="0"/>
          </a:endParaRPr>
        </a:p>
      </dsp:txBody>
      <dsp:txXfrm>
        <a:off x="1888139" y="3714541"/>
        <a:ext cx="39016" cy="39016"/>
      </dsp:txXfrm>
    </dsp:sp>
    <dsp:sp modelId="{26E13D65-4DEA-4367-A622-0E21AE57551A}">
      <dsp:nvSpPr>
        <dsp:cNvPr id="0" name=""/>
        <dsp:cNvSpPr/>
      </dsp:nvSpPr>
      <dsp:spPr>
        <a:xfrm>
          <a:off x="2130457" y="3135247"/>
          <a:ext cx="1428156"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Teorías del oligopolio</a:t>
          </a:r>
        </a:p>
      </dsp:txBody>
      <dsp:txXfrm>
        <a:off x="2146772" y="3151562"/>
        <a:ext cx="1395526" cy="524395"/>
      </dsp:txXfrm>
    </dsp:sp>
    <dsp:sp modelId="{217C949D-BEC0-4A7E-87A1-92AF0C697FB9}">
      <dsp:nvSpPr>
        <dsp:cNvPr id="0" name=""/>
        <dsp:cNvSpPr/>
      </dsp:nvSpPr>
      <dsp:spPr>
        <a:xfrm rot="19457599">
          <a:off x="3507033" y="3246272"/>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Palatino Linotype" panose="02040502050505030304" pitchFamily="18" charset="0"/>
          </a:endParaRPr>
        </a:p>
      </dsp:txBody>
      <dsp:txXfrm>
        <a:off x="3767705" y="3239895"/>
        <a:ext cx="27439" cy="27439"/>
      </dsp:txXfrm>
    </dsp:sp>
    <dsp:sp modelId="{49ED1BE6-5F28-4166-A82F-DEE6FDC7B1EE}">
      <dsp:nvSpPr>
        <dsp:cNvPr id="0" name=""/>
        <dsp:cNvSpPr/>
      </dsp:nvSpPr>
      <dsp:spPr>
        <a:xfrm>
          <a:off x="4004234" y="2814957"/>
          <a:ext cx="1368109"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Análisis estático</a:t>
          </a:r>
        </a:p>
      </dsp:txBody>
      <dsp:txXfrm>
        <a:off x="4020549" y="2831272"/>
        <a:ext cx="1335479" cy="524395"/>
      </dsp:txXfrm>
    </dsp:sp>
    <dsp:sp modelId="{AE9CEAF6-B492-4543-B382-2F0207B061F7}">
      <dsp:nvSpPr>
        <dsp:cNvPr id="0" name=""/>
        <dsp:cNvSpPr/>
      </dsp:nvSpPr>
      <dsp:spPr>
        <a:xfrm rot="17692822">
          <a:off x="5065568" y="2605693"/>
          <a:ext cx="1059172" cy="14685"/>
        </a:xfrm>
        <a:custGeom>
          <a:avLst/>
          <a:gdLst/>
          <a:ahLst/>
          <a:cxnLst/>
          <a:rect l="0" t="0" r="0" b="0"/>
          <a:pathLst>
            <a:path>
              <a:moveTo>
                <a:pt x="0" y="7342"/>
              </a:moveTo>
              <a:lnTo>
                <a:pt x="105917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5568674" y="2586556"/>
        <a:ext cx="52958" cy="52958"/>
      </dsp:txXfrm>
    </dsp:sp>
    <dsp:sp modelId="{D0B8AD6A-767B-47D9-B880-01180E14D2A2}">
      <dsp:nvSpPr>
        <dsp:cNvPr id="0" name=""/>
        <dsp:cNvSpPr/>
      </dsp:nvSpPr>
      <dsp:spPr>
        <a:xfrm>
          <a:off x="5817964" y="1854089"/>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Cantidades</a:t>
          </a:r>
        </a:p>
      </dsp:txBody>
      <dsp:txXfrm>
        <a:off x="5834279" y="1870404"/>
        <a:ext cx="1081420" cy="524395"/>
      </dsp:txXfrm>
    </dsp:sp>
    <dsp:sp modelId="{D04EE8C2-1AF8-4F73-B6C9-B1B89241B387}">
      <dsp:nvSpPr>
        <dsp:cNvPr id="0" name=""/>
        <dsp:cNvSpPr/>
      </dsp:nvSpPr>
      <dsp:spPr>
        <a:xfrm rot="19457599">
          <a:off x="6880433" y="1965114"/>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7141105" y="1958737"/>
        <a:ext cx="27439" cy="27439"/>
      </dsp:txXfrm>
    </dsp:sp>
    <dsp:sp modelId="{C878B63C-9918-45E0-A4C5-995400E16689}">
      <dsp:nvSpPr>
        <dsp:cNvPr id="0" name=""/>
        <dsp:cNvSpPr/>
      </dsp:nvSpPr>
      <dsp:spPr>
        <a:xfrm>
          <a:off x="7377634" y="1533799"/>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75000"/>
            </a:lnSpc>
            <a:spcBef>
              <a:spcPct val="0"/>
            </a:spcBef>
            <a:spcAft>
              <a:spcPts val="0"/>
            </a:spcAft>
            <a:buNone/>
          </a:pPr>
          <a:r>
            <a:rPr lang="en-GB" sz="1200" i="1" kern="1200" cap="none" baseline="0">
              <a:solidFill>
                <a:srgbClr val="5F2987"/>
              </a:solidFill>
              <a:latin typeface="Palatino Linotype" panose="02040502050505030304" pitchFamily="18" charset="0"/>
            </a:rPr>
            <a:t>Simultáneo</a:t>
          </a:r>
        </a:p>
        <a:p>
          <a:pPr marL="0" lvl="0" indent="0" algn="ctr" defTabSz="533400">
            <a:lnSpc>
              <a:spcPct val="75000"/>
            </a:lnSpc>
            <a:spcBef>
              <a:spcPct val="0"/>
            </a:spcBef>
            <a:spcAft>
              <a:spcPts val="0"/>
            </a:spcAft>
            <a:buNone/>
          </a:pPr>
          <a:r>
            <a:rPr lang="en-GB" sz="1200" i="1" kern="1200" cap="none" baseline="0">
              <a:solidFill>
                <a:srgbClr val="5F2987"/>
              </a:solidFill>
              <a:latin typeface="Palatino Linotype" panose="02040502050505030304" pitchFamily="18" charset="0"/>
              <a:cs typeface="Times New Roman" panose="02020603050405020304" pitchFamily="18" charset="0"/>
            </a:rPr>
            <a:t>−</a:t>
          </a:r>
          <a:endParaRPr lang="en-GB" sz="1200" i="1" kern="1200" cap="none" baseline="0">
            <a:solidFill>
              <a:srgbClr val="5F2987"/>
            </a:solidFill>
            <a:latin typeface="Palatino Linotype" panose="02040502050505030304" pitchFamily="18" charset="0"/>
          </a:endParaRPr>
        </a:p>
        <a:p>
          <a:pPr marL="0" lvl="0" indent="0" algn="ctr" defTabSz="533400">
            <a:lnSpc>
              <a:spcPct val="75000"/>
            </a:lnSpc>
            <a:spcBef>
              <a:spcPct val="0"/>
            </a:spcBef>
            <a:spcAft>
              <a:spcPts val="0"/>
            </a:spcAft>
            <a:buNone/>
          </a:pPr>
          <a:r>
            <a:rPr lang="en-GB" sz="1200" kern="1200" cap="small" baseline="0">
              <a:solidFill>
                <a:srgbClr val="5F2987"/>
              </a:solidFill>
              <a:latin typeface="Palatino Linotype" panose="02040502050505030304" pitchFamily="18" charset="0"/>
            </a:rPr>
            <a:t>Cournot</a:t>
          </a:r>
        </a:p>
      </dsp:txBody>
      <dsp:txXfrm>
        <a:off x="7393949" y="1550114"/>
        <a:ext cx="1081420" cy="524395"/>
      </dsp:txXfrm>
    </dsp:sp>
    <dsp:sp modelId="{0D099F3D-FA50-4DDB-8634-70CE6F6EE5E7}">
      <dsp:nvSpPr>
        <dsp:cNvPr id="0" name=""/>
        <dsp:cNvSpPr/>
      </dsp:nvSpPr>
      <dsp:spPr>
        <a:xfrm>
          <a:off x="8491685" y="1804969"/>
          <a:ext cx="445620" cy="14685"/>
        </a:xfrm>
        <a:custGeom>
          <a:avLst/>
          <a:gdLst/>
          <a:ahLst/>
          <a:cxnLst/>
          <a:rect l="0" t="0" r="0" b="0"/>
          <a:pathLst>
            <a:path>
              <a:moveTo>
                <a:pt x="0" y="7342"/>
              </a:moveTo>
              <a:lnTo>
                <a:pt x="445620"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703354" y="1801172"/>
        <a:ext cx="22281" cy="22281"/>
      </dsp:txXfrm>
    </dsp:sp>
    <dsp:sp modelId="{A6CBEDEB-335A-474B-9772-979983A4D650}">
      <dsp:nvSpPr>
        <dsp:cNvPr id="0" name=""/>
        <dsp:cNvSpPr/>
      </dsp:nvSpPr>
      <dsp:spPr>
        <a:xfrm>
          <a:off x="8937305" y="1533799"/>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ts val="0"/>
            </a:spcAft>
            <a:buNone/>
          </a:pPr>
          <a:r>
            <a:rPr lang="en-GB" sz="1200" kern="1200" cap="none" baseline="0">
              <a:solidFill>
                <a:srgbClr val="5F2987"/>
              </a:solidFill>
              <a:latin typeface="Palatino Linotype" panose="02040502050505030304" pitchFamily="18" charset="0"/>
            </a:rPr>
            <a:t>Colusión</a:t>
          </a:r>
        </a:p>
        <a:p>
          <a:pPr marL="0" lvl="0" indent="0" algn="ctr" defTabSz="533400">
            <a:lnSpc>
              <a:spcPct val="90000"/>
            </a:lnSpc>
            <a:spcBef>
              <a:spcPct val="0"/>
            </a:spcBef>
            <a:spcAft>
              <a:spcPts val="0"/>
            </a:spcAft>
            <a:buNone/>
          </a:pPr>
          <a:r>
            <a:rPr lang="en-GB" sz="1200" kern="1200" cap="none" baseline="0">
              <a:solidFill>
                <a:srgbClr val="5F2987"/>
              </a:solidFill>
              <a:latin typeface="Palatino Linotype" panose="02040502050505030304" pitchFamily="18" charset="0"/>
            </a:rPr>
            <a:t>(Cártel)</a:t>
          </a:r>
        </a:p>
      </dsp:txBody>
      <dsp:txXfrm>
        <a:off x="8953620" y="1550114"/>
        <a:ext cx="1081420" cy="524395"/>
      </dsp:txXfrm>
    </dsp:sp>
    <dsp:sp modelId="{B91E3E31-D1DA-46C1-BDA8-2176D55F700D}">
      <dsp:nvSpPr>
        <dsp:cNvPr id="0" name=""/>
        <dsp:cNvSpPr/>
      </dsp:nvSpPr>
      <dsp:spPr>
        <a:xfrm rot="2142401">
          <a:off x="6880433" y="2285404"/>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7141105" y="2279027"/>
        <a:ext cx="27439" cy="27439"/>
      </dsp:txXfrm>
    </dsp:sp>
    <dsp:sp modelId="{3ADC2154-C72D-439A-870D-988FF753CFED}">
      <dsp:nvSpPr>
        <dsp:cNvPr id="0" name=""/>
        <dsp:cNvSpPr/>
      </dsp:nvSpPr>
      <dsp:spPr>
        <a:xfrm>
          <a:off x="7377634" y="2174378"/>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75000"/>
            </a:lnSpc>
            <a:spcBef>
              <a:spcPct val="0"/>
            </a:spcBef>
            <a:spcAft>
              <a:spcPts val="0"/>
            </a:spcAft>
            <a:buNone/>
          </a:pPr>
          <a:r>
            <a:rPr lang="en-GB" sz="1200" i="1" kern="1200" cap="none" baseline="0">
              <a:solidFill>
                <a:srgbClr val="5F2987"/>
              </a:solidFill>
              <a:latin typeface="Palatino Linotype" panose="02040502050505030304" pitchFamily="18" charset="0"/>
            </a:rPr>
            <a:t>Secuencial</a:t>
          </a:r>
        </a:p>
        <a:p>
          <a:pPr marL="0" lvl="0" indent="0" algn="ctr" defTabSz="533400">
            <a:lnSpc>
              <a:spcPct val="75000"/>
            </a:lnSpc>
            <a:spcBef>
              <a:spcPct val="0"/>
            </a:spcBef>
            <a:spcAft>
              <a:spcPts val="0"/>
            </a:spcAft>
            <a:buNone/>
          </a:pPr>
          <a:r>
            <a:rPr lang="en-GB" sz="1200" i="1" kern="1200" cap="none" baseline="0">
              <a:solidFill>
                <a:srgbClr val="5F2987"/>
              </a:solidFill>
              <a:latin typeface="Palatino Linotype" panose="02040502050505030304" pitchFamily="18" charset="0"/>
              <a:cs typeface="Times New Roman" panose="02020603050405020304" pitchFamily="18" charset="0"/>
            </a:rPr>
            <a:t>−</a:t>
          </a:r>
        </a:p>
        <a:p>
          <a:pPr marL="0" lvl="0" indent="0" algn="ctr" defTabSz="533400">
            <a:lnSpc>
              <a:spcPct val="75000"/>
            </a:lnSpc>
            <a:spcBef>
              <a:spcPct val="0"/>
            </a:spcBef>
            <a:spcAft>
              <a:spcPts val="0"/>
            </a:spcAft>
            <a:buNone/>
          </a:pPr>
          <a:r>
            <a:rPr lang="en-GB" sz="1200" kern="1200" cap="small" baseline="0">
              <a:solidFill>
                <a:srgbClr val="5F2987"/>
              </a:solidFill>
              <a:latin typeface="Palatino Linotype" panose="02040502050505030304" pitchFamily="18" charset="0"/>
            </a:rPr>
            <a:t>Stackelberg</a:t>
          </a:r>
        </a:p>
      </dsp:txBody>
      <dsp:txXfrm>
        <a:off x="7393949" y="2190693"/>
        <a:ext cx="1081420" cy="524395"/>
      </dsp:txXfrm>
    </dsp:sp>
    <dsp:sp modelId="{35899B02-6B94-459A-90A4-7CB383F88B27}">
      <dsp:nvSpPr>
        <dsp:cNvPr id="0" name=""/>
        <dsp:cNvSpPr/>
      </dsp:nvSpPr>
      <dsp:spPr>
        <a:xfrm rot="3907178">
          <a:off x="5065568" y="3566562"/>
          <a:ext cx="1059172" cy="14685"/>
        </a:xfrm>
        <a:custGeom>
          <a:avLst/>
          <a:gdLst/>
          <a:ahLst/>
          <a:cxnLst/>
          <a:rect l="0" t="0" r="0" b="0"/>
          <a:pathLst>
            <a:path>
              <a:moveTo>
                <a:pt x="0" y="7342"/>
              </a:moveTo>
              <a:lnTo>
                <a:pt x="105917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5568674" y="3547425"/>
        <a:ext cx="52958" cy="52958"/>
      </dsp:txXfrm>
    </dsp:sp>
    <dsp:sp modelId="{4C6FCD8F-AC7B-431E-87BD-93936D6CAE7D}">
      <dsp:nvSpPr>
        <dsp:cNvPr id="0" name=""/>
        <dsp:cNvSpPr/>
      </dsp:nvSpPr>
      <dsp:spPr>
        <a:xfrm>
          <a:off x="5817964" y="3775826"/>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Precios</a:t>
          </a:r>
        </a:p>
      </dsp:txBody>
      <dsp:txXfrm>
        <a:off x="5834279" y="3792141"/>
        <a:ext cx="1081420" cy="524395"/>
      </dsp:txXfrm>
    </dsp:sp>
    <dsp:sp modelId="{A7C82BED-A8BE-4397-8106-DB2DEAAB53C8}">
      <dsp:nvSpPr>
        <dsp:cNvPr id="0" name=""/>
        <dsp:cNvSpPr/>
      </dsp:nvSpPr>
      <dsp:spPr>
        <a:xfrm>
          <a:off x="6932014" y="4046996"/>
          <a:ext cx="445620" cy="14685"/>
        </a:xfrm>
        <a:custGeom>
          <a:avLst/>
          <a:gdLst/>
          <a:ahLst/>
          <a:cxnLst/>
          <a:rect l="0" t="0" r="0" b="0"/>
          <a:pathLst>
            <a:path>
              <a:moveTo>
                <a:pt x="0" y="7342"/>
              </a:moveTo>
              <a:lnTo>
                <a:pt x="445620"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7143684" y="4043198"/>
        <a:ext cx="22281" cy="22281"/>
      </dsp:txXfrm>
    </dsp:sp>
    <dsp:sp modelId="{B9A10C77-45BC-4C02-AEF4-A86FFEA375B3}">
      <dsp:nvSpPr>
        <dsp:cNvPr id="0" name=""/>
        <dsp:cNvSpPr/>
      </dsp:nvSpPr>
      <dsp:spPr>
        <a:xfrm>
          <a:off x="7377634" y="3775826"/>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75000"/>
            </a:lnSpc>
            <a:spcBef>
              <a:spcPct val="0"/>
            </a:spcBef>
            <a:spcAft>
              <a:spcPts val="0"/>
            </a:spcAft>
            <a:buNone/>
          </a:pPr>
          <a:r>
            <a:rPr lang="en-GB" sz="1100" i="1" kern="1200" cap="none" baseline="0">
              <a:solidFill>
                <a:srgbClr val="5F2987"/>
              </a:solidFill>
              <a:latin typeface="Palatino Linotype" panose="02040502050505030304" pitchFamily="18" charset="0"/>
            </a:rPr>
            <a:t>Simultáneo</a:t>
          </a:r>
        </a:p>
        <a:p>
          <a:pPr marL="0" lvl="0" indent="0" algn="ctr" defTabSz="488950">
            <a:lnSpc>
              <a:spcPct val="75000"/>
            </a:lnSpc>
            <a:spcBef>
              <a:spcPct val="0"/>
            </a:spcBef>
            <a:spcAft>
              <a:spcPts val="0"/>
            </a:spcAft>
            <a:buNone/>
          </a:pPr>
          <a:r>
            <a:rPr lang="en-GB" sz="1100" i="1" kern="1200" cap="none" baseline="0">
              <a:solidFill>
                <a:srgbClr val="5F2987"/>
              </a:solidFill>
              <a:latin typeface="Palatino Linotype" panose="02040502050505030304" pitchFamily="18" charset="0"/>
              <a:cs typeface="Times New Roman" panose="02020603050405020304" pitchFamily="18" charset="0"/>
            </a:rPr>
            <a:t>−</a:t>
          </a:r>
        </a:p>
        <a:p>
          <a:pPr marL="0" lvl="0" indent="0" algn="ctr" defTabSz="488950">
            <a:lnSpc>
              <a:spcPct val="75000"/>
            </a:lnSpc>
            <a:spcBef>
              <a:spcPct val="0"/>
            </a:spcBef>
            <a:spcAft>
              <a:spcPts val="0"/>
            </a:spcAft>
            <a:buNone/>
          </a:pPr>
          <a:r>
            <a:rPr lang="en-GB" sz="1100" kern="1200" cap="small" baseline="0">
              <a:solidFill>
                <a:srgbClr val="5F2987"/>
              </a:solidFill>
              <a:latin typeface="Palatino Linotype" panose="02040502050505030304" pitchFamily="18" charset="0"/>
            </a:rPr>
            <a:t>Bertrand</a:t>
          </a:r>
        </a:p>
        <a:p>
          <a:pPr marL="0" lvl="0" indent="0" algn="ctr" defTabSz="488950">
            <a:lnSpc>
              <a:spcPct val="75000"/>
            </a:lnSpc>
            <a:spcBef>
              <a:spcPct val="0"/>
            </a:spcBef>
            <a:spcAft>
              <a:spcPts val="0"/>
            </a:spcAft>
            <a:buNone/>
          </a:pPr>
          <a:r>
            <a:rPr lang="en-GB" sz="900" i="0" kern="1200" cap="small" baseline="0">
              <a:solidFill>
                <a:srgbClr val="5F2987"/>
              </a:solidFill>
              <a:latin typeface="Palatino Linotype" panose="02040502050505030304" pitchFamily="18" charset="0"/>
            </a:rPr>
            <a:t>(</a:t>
          </a:r>
          <a:r>
            <a:rPr lang="en-GB" sz="900" b="0" i="1" kern="1200" cap="none" baseline="0">
              <a:solidFill>
                <a:srgbClr val="5F2987"/>
              </a:solidFill>
              <a:latin typeface="Palatino Linotype" panose="02040502050505030304" pitchFamily="18" charset="0"/>
            </a:rPr>
            <a:t>Paradoja de Bertrand</a:t>
          </a:r>
          <a:r>
            <a:rPr lang="en-GB" sz="900" i="0" kern="1200" cap="small" baseline="0">
              <a:solidFill>
                <a:srgbClr val="5F2987"/>
              </a:solidFill>
              <a:latin typeface="Palatino Linotype" panose="02040502050505030304" pitchFamily="18" charset="0"/>
            </a:rPr>
            <a:t>)</a:t>
          </a:r>
        </a:p>
      </dsp:txBody>
      <dsp:txXfrm>
        <a:off x="7393949" y="3792141"/>
        <a:ext cx="1081420" cy="524395"/>
      </dsp:txXfrm>
    </dsp:sp>
    <dsp:sp modelId="{57BFDAB7-8D7D-41BB-A738-2A07CD6460D8}">
      <dsp:nvSpPr>
        <dsp:cNvPr id="0" name=""/>
        <dsp:cNvSpPr/>
      </dsp:nvSpPr>
      <dsp:spPr>
        <a:xfrm rot="17692822">
          <a:off x="8184909" y="3566562"/>
          <a:ext cx="1059172" cy="14685"/>
        </a:xfrm>
        <a:custGeom>
          <a:avLst/>
          <a:gdLst/>
          <a:ahLst/>
          <a:cxnLst/>
          <a:rect l="0" t="0" r="0" b="0"/>
          <a:pathLst>
            <a:path>
              <a:moveTo>
                <a:pt x="0" y="7342"/>
              </a:moveTo>
              <a:lnTo>
                <a:pt x="105917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688016" y="3547425"/>
        <a:ext cx="52958" cy="52958"/>
      </dsp:txXfrm>
    </dsp:sp>
    <dsp:sp modelId="{84C8FB46-AE36-43A0-96CB-2A3B9A65F06B}">
      <dsp:nvSpPr>
        <dsp:cNvPr id="0" name=""/>
        <dsp:cNvSpPr/>
      </dsp:nvSpPr>
      <dsp:spPr>
        <a:xfrm>
          <a:off x="8937305" y="2814957"/>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cap="none" baseline="0">
              <a:solidFill>
                <a:srgbClr val="5F2987"/>
              </a:solidFill>
              <a:latin typeface="Palatino Linotype" panose="02040502050505030304" pitchFamily="18" charset="0"/>
            </a:rPr>
            <a:t>Estructura de costes idéntica</a:t>
          </a:r>
        </a:p>
      </dsp:txBody>
      <dsp:txXfrm>
        <a:off x="8953620" y="2831272"/>
        <a:ext cx="1081420" cy="524395"/>
      </dsp:txXfrm>
    </dsp:sp>
    <dsp:sp modelId="{BBD5C026-DE09-44A5-BE03-5A49A53C826F}">
      <dsp:nvSpPr>
        <dsp:cNvPr id="0" name=""/>
        <dsp:cNvSpPr/>
      </dsp:nvSpPr>
      <dsp:spPr>
        <a:xfrm rot="19457599">
          <a:off x="8440103" y="3886851"/>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700775" y="3880474"/>
        <a:ext cx="27439" cy="27439"/>
      </dsp:txXfrm>
    </dsp:sp>
    <dsp:sp modelId="{CC924D22-1ED9-48EC-A4A0-3187240F8F95}">
      <dsp:nvSpPr>
        <dsp:cNvPr id="0" name=""/>
        <dsp:cNvSpPr/>
      </dsp:nvSpPr>
      <dsp:spPr>
        <a:xfrm>
          <a:off x="8937305" y="3455536"/>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cap="none" baseline="0">
              <a:solidFill>
                <a:srgbClr val="5F2987"/>
              </a:solidFill>
              <a:latin typeface="Palatino Linotype" panose="02040502050505030304" pitchFamily="18" charset="0"/>
            </a:rPr>
            <a:t>No hay límite de capacidad</a:t>
          </a:r>
        </a:p>
      </dsp:txBody>
      <dsp:txXfrm>
        <a:off x="8953620" y="3471851"/>
        <a:ext cx="1081420" cy="524395"/>
      </dsp:txXfrm>
    </dsp:sp>
    <dsp:sp modelId="{3276456F-40AB-412B-8A93-D7DDDAAD9C83}">
      <dsp:nvSpPr>
        <dsp:cNvPr id="0" name=""/>
        <dsp:cNvSpPr/>
      </dsp:nvSpPr>
      <dsp:spPr>
        <a:xfrm rot="2142401">
          <a:off x="8440103" y="4207141"/>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700775" y="4200764"/>
        <a:ext cx="27439" cy="27439"/>
      </dsp:txXfrm>
    </dsp:sp>
    <dsp:sp modelId="{34862C28-0B13-4D46-B90A-BE6FC5551DB4}">
      <dsp:nvSpPr>
        <dsp:cNvPr id="0" name=""/>
        <dsp:cNvSpPr/>
      </dsp:nvSpPr>
      <dsp:spPr>
        <a:xfrm>
          <a:off x="8937305" y="4096115"/>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cap="none" baseline="0">
              <a:solidFill>
                <a:srgbClr val="5F2987"/>
              </a:solidFill>
              <a:latin typeface="Palatino Linotype" panose="02040502050505030304" pitchFamily="18" charset="0"/>
            </a:rPr>
            <a:t>Producto homogéneo</a:t>
          </a:r>
        </a:p>
      </dsp:txBody>
      <dsp:txXfrm>
        <a:off x="8953620" y="4112430"/>
        <a:ext cx="1081420" cy="524395"/>
      </dsp:txXfrm>
    </dsp:sp>
    <dsp:sp modelId="{07BC47BA-7874-4040-9309-06AA2FDB0E93}">
      <dsp:nvSpPr>
        <dsp:cNvPr id="0" name=""/>
        <dsp:cNvSpPr/>
      </dsp:nvSpPr>
      <dsp:spPr>
        <a:xfrm rot="3907178">
          <a:off x="8184909" y="4527430"/>
          <a:ext cx="1059172" cy="14685"/>
        </a:xfrm>
        <a:custGeom>
          <a:avLst/>
          <a:gdLst/>
          <a:ahLst/>
          <a:cxnLst/>
          <a:rect l="0" t="0" r="0" b="0"/>
          <a:pathLst>
            <a:path>
              <a:moveTo>
                <a:pt x="0" y="7342"/>
              </a:moveTo>
              <a:lnTo>
                <a:pt x="105917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688016" y="4508293"/>
        <a:ext cx="52958" cy="52958"/>
      </dsp:txXfrm>
    </dsp:sp>
    <dsp:sp modelId="{51F0F4B8-C2DB-415B-B0A2-CAD934648B77}">
      <dsp:nvSpPr>
        <dsp:cNvPr id="0" name=""/>
        <dsp:cNvSpPr/>
      </dsp:nvSpPr>
      <dsp:spPr>
        <a:xfrm>
          <a:off x="8937305" y="4736694"/>
          <a:ext cx="1114050"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cap="none" baseline="0">
              <a:solidFill>
                <a:srgbClr val="5F2987"/>
              </a:solidFill>
              <a:latin typeface="Palatino Linotype" panose="02040502050505030304" pitchFamily="18" charset="0"/>
            </a:rPr>
            <a:t>Contexto estático</a:t>
          </a:r>
        </a:p>
      </dsp:txBody>
      <dsp:txXfrm>
        <a:off x="8953620" y="4753009"/>
        <a:ext cx="1081420" cy="524395"/>
      </dsp:txXfrm>
    </dsp:sp>
    <dsp:sp modelId="{7E57CE7E-F1D6-4CFE-A5DF-F483F946180E}">
      <dsp:nvSpPr>
        <dsp:cNvPr id="0" name=""/>
        <dsp:cNvSpPr/>
      </dsp:nvSpPr>
      <dsp:spPr>
        <a:xfrm rot="2142401">
          <a:off x="3507033" y="3566562"/>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Palatino Linotype" panose="02040502050505030304" pitchFamily="18" charset="0"/>
          </a:endParaRPr>
        </a:p>
      </dsp:txBody>
      <dsp:txXfrm>
        <a:off x="3767705" y="3560185"/>
        <a:ext cx="27439" cy="27439"/>
      </dsp:txXfrm>
    </dsp:sp>
    <dsp:sp modelId="{B8EDF6BF-C1E7-4CD5-B214-D0D768FDD880}">
      <dsp:nvSpPr>
        <dsp:cNvPr id="0" name=""/>
        <dsp:cNvSpPr/>
      </dsp:nvSpPr>
      <dsp:spPr>
        <a:xfrm>
          <a:off x="4004234" y="3455536"/>
          <a:ext cx="1368109"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Análisis dinámico</a:t>
          </a:r>
        </a:p>
      </dsp:txBody>
      <dsp:txXfrm>
        <a:off x="4020549" y="3471851"/>
        <a:ext cx="1335479" cy="524395"/>
      </dsp:txXfrm>
    </dsp:sp>
    <dsp:sp modelId="{7FB54B1C-FD7E-451A-A226-010393CC7D8B}">
      <dsp:nvSpPr>
        <dsp:cNvPr id="0" name=""/>
        <dsp:cNvSpPr/>
      </dsp:nvSpPr>
      <dsp:spPr>
        <a:xfrm rot="3310531">
          <a:off x="1517481" y="4367285"/>
          <a:ext cx="780332" cy="14685"/>
        </a:xfrm>
        <a:custGeom>
          <a:avLst/>
          <a:gdLst/>
          <a:ahLst/>
          <a:cxnLst/>
          <a:rect l="0" t="0" r="0" b="0"/>
          <a:pathLst>
            <a:path>
              <a:moveTo>
                <a:pt x="0" y="7342"/>
              </a:moveTo>
              <a:lnTo>
                <a:pt x="78033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Palatino Linotype" panose="02040502050505030304" pitchFamily="18" charset="0"/>
          </a:endParaRPr>
        </a:p>
      </dsp:txBody>
      <dsp:txXfrm>
        <a:off x="1888139" y="4355120"/>
        <a:ext cx="39016" cy="39016"/>
      </dsp:txXfrm>
    </dsp:sp>
    <dsp:sp modelId="{4F7325F1-0461-47AA-ADEC-DD4A3EC5AFAF}">
      <dsp:nvSpPr>
        <dsp:cNvPr id="0" name=""/>
        <dsp:cNvSpPr/>
      </dsp:nvSpPr>
      <dsp:spPr>
        <a:xfrm>
          <a:off x="2130457" y="4416405"/>
          <a:ext cx="1416414"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Barreras de entrada</a:t>
          </a:r>
        </a:p>
      </dsp:txBody>
      <dsp:txXfrm>
        <a:off x="2146772" y="4432720"/>
        <a:ext cx="1383784" cy="524395"/>
      </dsp:txXfrm>
    </dsp:sp>
    <dsp:sp modelId="{0672CF20-890E-4DCA-9909-3DC392434CAF}">
      <dsp:nvSpPr>
        <dsp:cNvPr id="0" name=""/>
        <dsp:cNvSpPr/>
      </dsp:nvSpPr>
      <dsp:spPr>
        <a:xfrm rot="19457599">
          <a:off x="3495291" y="4527430"/>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Palatino Linotype" panose="02040502050505030304" pitchFamily="18" charset="0"/>
          </a:endParaRPr>
        </a:p>
      </dsp:txBody>
      <dsp:txXfrm>
        <a:off x="3755962" y="4521053"/>
        <a:ext cx="27439" cy="27439"/>
      </dsp:txXfrm>
    </dsp:sp>
    <dsp:sp modelId="{9D3C8A10-B041-4A87-84FD-3A301AFD0455}">
      <dsp:nvSpPr>
        <dsp:cNvPr id="0" name=""/>
        <dsp:cNvSpPr/>
      </dsp:nvSpPr>
      <dsp:spPr>
        <a:xfrm>
          <a:off x="3992492" y="4096115"/>
          <a:ext cx="1387037"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22275">
            <a:lnSpc>
              <a:spcPct val="90000"/>
            </a:lnSpc>
            <a:spcBef>
              <a:spcPct val="0"/>
            </a:spcBef>
            <a:spcAft>
              <a:spcPts val="0"/>
            </a:spcAft>
            <a:buNone/>
          </a:pPr>
          <a:r>
            <a:rPr lang="en-GB" sz="950" kern="1200">
              <a:solidFill>
                <a:srgbClr val="5F2987"/>
              </a:solidFill>
              <a:latin typeface="Palatino Linotype" panose="02040502050505030304" pitchFamily="18" charset="0"/>
            </a:rPr>
            <a:t>Modelo  del precio límite</a:t>
          </a:r>
        </a:p>
        <a:p>
          <a:pPr marL="0" lvl="0" indent="0" algn="ctr" defTabSz="422275">
            <a:lnSpc>
              <a:spcPct val="90000"/>
            </a:lnSpc>
            <a:spcBef>
              <a:spcPct val="0"/>
            </a:spcBef>
            <a:spcAft>
              <a:spcPct val="35000"/>
            </a:spcAft>
            <a:buNone/>
          </a:pPr>
          <a:r>
            <a:rPr lang="en-GB" sz="950" kern="1200">
              <a:solidFill>
                <a:srgbClr val="5F2987"/>
              </a:solidFill>
              <a:latin typeface="Palatino Linotype" panose="02040502050505030304" pitchFamily="18" charset="0"/>
            </a:rPr>
            <a:t>(</a:t>
          </a:r>
          <a:r>
            <a:rPr lang="en-GB" sz="950" kern="1200" cap="small" baseline="0">
              <a:solidFill>
                <a:srgbClr val="5F2987"/>
              </a:solidFill>
              <a:latin typeface="Palatino Linotype" panose="02040502050505030304" pitchFamily="18" charset="0"/>
            </a:rPr>
            <a:t>Bain, Sylos-Labini, Modigliani</a:t>
          </a:r>
          <a:r>
            <a:rPr lang="en-GB" sz="950" kern="1200">
              <a:solidFill>
                <a:srgbClr val="5F2987"/>
              </a:solidFill>
              <a:latin typeface="Palatino Linotype" panose="02040502050505030304" pitchFamily="18" charset="0"/>
            </a:rPr>
            <a:t>)</a:t>
          </a:r>
        </a:p>
      </dsp:txBody>
      <dsp:txXfrm>
        <a:off x="4008807" y="4112430"/>
        <a:ext cx="1354407" cy="524395"/>
      </dsp:txXfrm>
    </dsp:sp>
    <dsp:sp modelId="{EC49AC23-7CFC-4F10-847D-BBB5F54B5B80}">
      <dsp:nvSpPr>
        <dsp:cNvPr id="0" name=""/>
        <dsp:cNvSpPr/>
      </dsp:nvSpPr>
      <dsp:spPr>
        <a:xfrm rot="2142401">
          <a:off x="3495291" y="4847719"/>
          <a:ext cx="548782" cy="14685"/>
        </a:xfrm>
        <a:custGeom>
          <a:avLst/>
          <a:gdLst/>
          <a:ahLst/>
          <a:cxnLst/>
          <a:rect l="0" t="0" r="0" b="0"/>
          <a:pathLst>
            <a:path>
              <a:moveTo>
                <a:pt x="0" y="7342"/>
              </a:moveTo>
              <a:lnTo>
                <a:pt x="548782" y="7342"/>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3755962" y="4841343"/>
        <a:ext cx="27439" cy="27439"/>
      </dsp:txXfrm>
    </dsp:sp>
    <dsp:sp modelId="{C8FBCE11-8E96-4CCE-B780-A924ACE7DFCB}">
      <dsp:nvSpPr>
        <dsp:cNvPr id="0" name=""/>
        <dsp:cNvSpPr/>
      </dsp:nvSpPr>
      <dsp:spPr>
        <a:xfrm>
          <a:off x="3992492" y="4736694"/>
          <a:ext cx="1374782" cy="55702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22275">
            <a:lnSpc>
              <a:spcPct val="90000"/>
            </a:lnSpc>
            <a:spcBef>
              <a:spcPct val="0"/>
            </a:spcBef>
            <a:spcAft>
              <a:spcPts val="0"/>
            </a:spcAft>
            <a:buNone/>
          </a:pPr>
          <a:r>
            <a:rPr lang="en-GB" sz="950" kern="1200">
              <a:solidFill>
                <a:srgbClr val="5F2987"/>
              </a:solidFill>
              <a:latin typeface="Palatino Linotype" panose="02040502050505030304" pitchFamily="18" charset="0"/>
            </a:rPr>
            <a:t>Mercados contestables</a:t>
          </a:r>
        </a:p>
        <a:p>
          <a:pPr marL="0" lvl="0" indent="0" algn="ctr" defTabSz="422275">
            <a:lnSpc>
              <a:spcPct val="90000"/>
            </a:lnSpc>
            <a:spcBef>
              <a:spcPct val="0"/>
            </a:spcBef>
            <a:spcAft>
              <a:spcPct val="35000"/>
            </a:spcAft>
            <a:buNone/>
          </a:pPr>
          <a:r>
            <a:rPr lang="en-GB" sz="950" kern="1200">
              <a:solidFill>
                <a:srgbClr val="5F2987"/>
              </a:solidFill>
              <a:latin typeface="Palatino Linotype" panose="02040502050505030304" pitchFamily="18" charset="0"/>
            </a:rPr>
            <a:t>(</a:t>
          </a:r>
          <a:r>
            <a:rPr lang="en-GB" sz="950" kern="1200" cap="small" baseline="0">
              <a:solidFill>
                <a:srgbClr val="5F2987"/>
              </a:solidFill>
              <a:latin typeface="Palatino Linotype" panose="02040502050505030304" pitchFamily="18" charset="0"/>
            </a:rPr>
            <a:t>Baumol</a:t>
          </a:r>
          <a:r>
            <a:rPr lang="en-GB" sz="950" kern="1200">
              <a:solidFill>
                <a:srgbClr val="5F2987"/>
              </a:solidFill>
              <a:latin typeface="Palatino Linotype" panose="02040502050505030304" pitchFamily="18" charset="0"/>
            </a:rPr>
            <a:t>, 1982)</a:t>
          </a:r>
        </a:p>
      </dsp:txBody>
      <dsp:txXfrm>
        <a:off x="4008807" y="4753009"/>
        <a:ext cx="1342152" cy="5243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D7DA95A738479EB3A47185AA3258D8"/>
        <w:category>
          <w:name w:val="General"/>
          <w:gallery w:val="placeholder"/>
        </w:category>
        <w:types>
          <w:type w:val="bbPlcHdr"/>
        </w:types>
        <w:behaviors>
          <w:behavior w:val="content"/>
        </w:behaviors>
        <w:guid w:val="{F7058AFB-F30E-4AA3-9C10-1C89B8F39545}"/>
      </w:docPartPr>
      <w:docPartBody>
        <w:p w:rsidR="00C91B83" w:rsidRDefault="006D7D74">
          <w:r w:rsidRPr="001B5103">
            <w:rPr>
              <w:rStyle w:val="Textodelmarcadordeposicin"/>
            </w:rPr>
            <w:t>[Title]</w:t>
          </w:r>
        </w:p>
      </w:docPartBody>
    </w:docPart>
    <w:docPart>
      <w:docPartPr>
        <w:name w:val="574682C25B704235A4CE5EEF047BE1A2"/>
        <w:category>
          <w:name w:val="General"/>
          <w:gallery w:val="placeholder"/>
        </w:category>
        <w:types>
          <w:type w:val="bbPlcHdr"/>
        </w:types>
        <w:behaviors>
          <w:behavior w:val="content"/>
        </w:behaviors>
        <w:guid w:val="{376274DD-2730-4E5D-A950-5633B67E4231}"/>
      </w:docPartPr>
      <w:docPartBody>
        <w:p w:rsidR="00C91B83" w:rsidRDefault="006D7D74">
          <w:r w:rsidRPr="001B5103">
            <w:rPr>
              <w:rStyle w:val="Textodelmarcadordeposicin"/>
            </w:rPr>
            <w:t>[Subject]</w:t>
          </w:r>
        </w:p>
      </w:docPartBody>
    </w:docPart>
    <w:docPart>
      <w:docPartPr>
        <w:name w:val="5F27BC0AFD064ADCB9B37F7B9E706561"/>
        <w:category>
          <w:name w:val="General"/>
          <w:gallery w:val="placeholder"/>
        </w:category>
        <w:types>
          <w:type w:val="bbPlcHdr"/>
        </w:types>
        <w:behaviors>
          <w:behavior w:val="content"/>
        </w:behaviors>
        <w:guid w:val="{C3E07EF6-A99B-434E-AB72-9FFB8E3BFDA8}"/>
      </w:docPartPr>
      <w:docPartBody>
        <w:p w:rsidR="00CE1368" w:rsidRDefault="00BC78D5" w:rsidP="00BC78D5">
          <w:pPr>
            <w:pStyle w:val="5F27BC0AFD064ADCB9B37F7B9E706561"/>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74"/>
    <w:rsid w:val="000015E5"/>
    <w:rsid w:val="000268D7"/>
    <w:rsid w:val="0006186B"/>
    <w:rsid w:val="000956B7"/>
    <w:rsid w:val="000B5544"/>
    <w:rsid w:val="000C654A"/>
    <w:rsid w:val="000F4A7A"/>
    <w:rsid w:val="00106CB5"/>
    <w:rsid w:val="001078FE"/>
    <w:rsid w:val="00114B4C"/>
    <w:rsid w:val="00115D29"/>
    <w:rsid w:val="00132900"/>
    <w:rsid w:val="00162649"/>
    <w:rsid w:val="001F5FF4"/>
    <w:rsid w:val="002600E1"/>
    <w:rsid w:val="00283720"/>
    <w:rsid w:val="002937E9"/>
    <w:rsid w:val="00296470"/>
    <w:rsid w:val="002C25B3"/>
    <w:rsid w:val="002F67F7"/>
    <w:rsid w:val="00366BFC"/>
    <w:rsid w:val="003801EE"/>
    <w:rsid w:val="00383DA5"/>
    <w:rsid w:val="003B4AF4"/>
    <w:rsid w:val="003C7D4D"/>
    <w:rsid w:val="003E5DDB"/>
    <w:rsid w:val="00462559"/>
    <w:rsid w:val="00477016"/>
    <w:rsid w:val="0048217F"/>
    <w:rsid w:val="004C2173"/>
    <w:rsid w:val="004D73E2"/>
    <w:rsid w:val="004E2127"/>
    <w:rsid w:val="004F6E66"/>
    <w:rsid w:val="00507159"/>
    <w:rsid w:val="00513AF8"/>
    <w:rsid w:val="00563BA4"/>
    <w:rsid w:val="005E32F0"/>
    <w:rsid w:val="005F30D9"/>
    <w:rsid w:val="00612730"/>
    <w:rsid w:val="00625545"/>
    <w:rsid w:val="0069392D"/>
    <w:rsid w:val="006D7D74"/>
    <w:rsid w:val="00704A1D"/>
    <w:rsid w:val="0070644D"/>
    <w:rsid w:val="00743459"/>
    <w:rsid w:val="00752C88"/>
    <w:rsid w:val="00783E31"/>
    <w:rsid w:val="007B45E8"/>
    <w:rsid w:val="008172CB"/>
    <w:rsid w:val="0084370A"/>
    <w:rsid w:val="00844087"/>
    <w:rsid w:val="00846880"/>
    <w:rsid w:val="008936F0"/>
    <w:rsid w:val="00896DDC"/>
    <w:rsid w:val="00934FBF"/>
    <w:rsid w:val="00936841"/>
    <w:rsid w:val="00965110"/>
    <w:rsid w:val="00970782"/>
    <w:rsid w:val="00986615"/>
    <w:rsid w:val="009A0A19"/>
    <w:rsid w:val="009B1156"/>
    <w:rsid w:val="009B7AAA"/>
    <w:rsid w:val="009F2F02"/>
    <w:rsid w:val="00A00D45"/>
    <w:rsid w:val="00A2523F"/>
    <w:rsid w:val="00A468FB"/>
    <w:rsid w:val="00A726F9"/>
    <w:rsid w:val="00A84132"/>
    <w:rsid w:val="00AF6D27"/>
    <w:rsid w:val="00B004B2"/>
    <w:rsid w:val="00B15DDA"/>
    <w:rsid w:val="00B36F7C"/>
    <w:rsid w:val="00B6519D"/>
    <w:rsid w:val="00B9704D"/>
    <w:rsid w:val="00BC78D5"/>
    <w:rsid w:val="00C01748"/>
    <w:rsid w:val="00C0193B"/>
    <w:rsid w:val="00C163E7"/>
    <w:rsid w:val="00C359BA"/>
    <w:rsid w:val="00C43F17"/>
    <w:rsid w:val="00C628A4"/>
    <w:rsid w:val="00C91B83"/>
    <w:rsid w:val="00CC4FBC"/>
    <w:rsid w:val="00CC5E28"/>
    <w:rsid w:val="00CD0959"/>
    <w:rsid w:val="00CE0B4F"/>
    <w:rsid w:val="00CE1368"/>
    <w:rsid w:val="00CE3CED"/>
    <w:rsid w:val="00CF27AC"/>
    <w:rsid w:val="00D62BEF"/>
    <w:rsid w:val="00D700F5"/>
    <w:rsid w:val="00D86F47"/>
    <w:rsid w:val="00D87BB2"/>
    <w:rsid w:val="00DA27EB"/>
    <w:rsid w:val="00DA2C5D"/>
    <w:rsid w:val="00DB4CAE"/>
    <w:rsid w:val="00DF7D7C"/>
    <w:rsid w:val="00E33A3C"/>
    <w:rsid w:val="00E43891"/>
    <w:rsid w:val="00E54196"/>
    <w:rsid w:val="00E706D2"/>
    <w:rsid w:val="00E851B5"/>
    <w:rsid w:val="00E9698B"/>
    <w:rsid w:val="00ED1E5F"/>
    <w:rsid w:val="00EE2BC9"/>
    <w:rsid w:val="00F15F70"/>
    <w:rsid w:val="00F22CA0"/>
    <w:rsid w:val="00FB12F6"/>
    <w:rsid w:val="00FE1E64"/>
    <w:rsid w:val="00FF5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74"/>
    <w:rPr>
      <w:rFonts w:cs="Times New Roman"/>
      <w:sz w:val="3276"/>
      <w:szCs w:val="327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B12F6"/>
    <w:rPr>
      <w:color w:val="808080"/>
    </w:rPr>
  </w:style>
  <w:style w:type="paragraph" w:customStyle="1" w:styleId="5F27BC0AFD064ADCB9B37F7B9E706561">
    <w:name w:val="5F27BC0AFD064ADCB9B37F7B9E706561"/>
    <w:rsid w:val="00BC78D5"/>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40591E-E5ED-4BF1-B12F-19D3605A5D07}">
  <we:reference id="wa104051163" version="1.2.0.3" store="en-US"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8B163-E95F-4DF6-B7E1-18A86C2AC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264</TotalTime>
  <Pages>43</Pages>
  <Words>12929</Words>
  <Characters>71112</Characters>
  <Application>Microsoft Office Word</Application>
  <DocSecurity>0</DocSecurity>
  <Lines>592</Lines>
  <Paragraphs>167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3.A.19</vt:lpstr>
      <vt:lpstr>TEMA 3.A.16</vt:lpstr>
    </vt:vector>
  </TitlesOfParts>
  <Company/>
  <LinksUpToDate>false</LinksUpToDate>
  <CharactersWithSpaces>83874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3.A.19</dc:title>
  <dc:subject>Análisis de mercados (IV). Teoría del oligopolio: soluciones no cooperativas y soluciones cooperativas.</dc:subject>
  <dc:creator>Víctor Gutiérrez Marcos</dc:creator>
  <cp:keywords/>
  <dc:description/>
  <cp:lastModifiedBy>Víctor Gutiérrez Marcos</cp:lastModifiedBy>
  <dcterms:created xsi:type="dcterms:W3CDTF">2024-08-01T22:05:00Z</dcterms:created>
  <dcterms:modified xsi:type="dcterms:W3CDTF">2025-01-31T16:18:00Z</dcterms:modified>
</cp:coreProperties>
</file>